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E3CA70" w14:textId="77777777" w:rsidR="00473457" w:rsidRDefault="00473457" w:rsidP="00473457">
      <w:pPr>
        <w:pStyle w:val="NoSpacing"/>
        <w:spacing w:line="22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Протокол</w:t>
      </w:r>
    </w:p>
    <w:p w14:paraId="61956B9F" w14:textId="6F0C1AA3" w:rsidR="00334E41" w:rsidRPr="00334E41" w:rsidRDefault="00334E41" w:rsidP="00334E41">
      <w:pPr>
        <w:pStyle w:val="NoSpacing"/>
        <w:spacing w:line="22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34E41">
        <w:rPr>
          <w:rFonts w:ascii="Times New Roman" w:hAnsi="Times New Roman" w:cs="Times New Roman"/>
          <w:b/>
          <w:sz w:val="24"/>
          <w:szCs w:val="24"/>
          <w:lang w:val="ru-RU"/>
        </w:rPr>
        <w:t xml:space="preserve">встречи рабочей группы по написанию заявки по COVID-19 для получения финансирования Глобального фонда </w:t>
      </w:r>
    </w:p>
    <w:p w14:paraId="2B2C67C3" w14:textId="77777777" w:rsidR="00334E41" w:rsidRDefault="00334E41" w:rsidP="00473457">
      <w:pPr>
        <w:pStyle w:val="NoSpacing"/>
        <w:spacing w:line="22" w:lineRule="atLeas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5459CB4" w14:textId="77777777" w:rsidR="00473457" w:rsidRDefault="00473457" w:rsidP="0047345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99987C" w14:textId="633936B9" w:rsidR="00473457" w:rsidRDefault="00473457" w:rsidP="00473457">
      <w:pPr>
        <w:spacing w:after="0" w:line="22" w:lineRule="atLeas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2</w:t>
      </w:r>
      <w:r w:rsidR="00DA1046" w:rsidRPr="00EE1285">
        <w:rPr>
          <w:rFonts w:ascii="Times New Roman" w:hAnsi="Times New Roman" w:cs="Times New Roman"/>
          <w:i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июля 2020 года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ab/>
        <w:t xml:space="preserve">         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ru-RU"/>
        </w:rPr>
        <w:t>зумконференция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</w:t>
      </w:r>
    </w:p>
    <w:p w14:paraId="417B8086" w14:textId="77777777" w:rsidR="00473457" w:rsidRDefault="00473457" w:rsidP="00473457">
      <w:pPr>
        <w:spacing w:after="0" w:line="22" w:lineRule="atLeast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</w:t>
      </w:r>
    </w:p>
    <w:p w14:paraId="6FA96415" w14:textId="77777777" w:rsidR="00473457" w:rsidRDefault="00473457" w:rsidP="00473457">
      <w:pPr>
        <w:spacing w:after="0"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0716E37" w14:textId="77777777" w:rsidR="00473457" w:rsidRDefault="00473457" w:rsidP="00473457">
      <w:pPr>
        <w:spacing w:after="0" w:line="22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повестке дня: </w:t>
      </w:r>
    </w:p>
    <w:p w14:paraId="10285910" w14:textId="6C739049" w:rsidR="00473457" w:rsidRPr="005A2E49" w:rsidRDefault="0075634F" w:rsidP="00A64588">
      <w:pPr>
        <w:pStyle w:val="NoSpacing"/>
        <w:numPr>
          <w:ilvl w:val="0"/>
          <w:numId w:val="1"/>
        </w:numPr>
        <w:pBdr>
          <w:bottom w:val="single" w:sz="12" w:space="1" w:color="auto"/>
        </w:pBdr>
        <w:tabs>
          <w:tab w:val="left" w:pos="851"/>
        </w:tabs>
        <w:spacing w:line="22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Проведение</w:t>
      </w:r>
      <w:r w:rsidR="002464BC" w:rsidRPr="0075634F">
        <w:rPr>
          <w:rFonts w:ascii="Times New Roman" w:hAnsi="Times New Roman" w:cs="Times New Roman"/>
          <w:sz w:val="24"/>
          <w:szCs w:val="24"/>
          <w:lang w:val="ru-RU"/>
        </w:rPr>
        <w:t xml:space="preserve"> анализ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2464BC" w:rsidRPr="0075634F">
        <w:rPr>
          <w:rFonts w:ascii="Times New Roman" w:hAnsi="Times New Roman" w:cs="Times New Roman"/>
          <w:sz w:val="24"/>
          <w:szCs w:val="24"/>
          <w:lang w:val="ru-RU"/>
        </w:rPr>
        <w:t xml:space="preserve"> по предложениям заинтересованных сторон и распредел</w:t>
      </w:r>
      <w:r>
        <w:rPr>
          <w:rFonts w:ascii="Times New Roman" w:hAnsi="Times New Roman" w:cs="Times New Roman"/>
          <w:sz w:val="24"/>
          <w:szCs w:val="24"/>
          <w:lang w:val="ru-RU"/>
        </w:rPr>
        <w:t>ение</w:t>
      </w:r>
      <w:r w:rsidR="002464BC" w:rsidRPr="0075634F">
        <w:rPr>
          <w:rFonts w:ascii="Times New Roman" w:hAnsi="Times New Roman" w:cs="Times New Roman"/>
          <w:sz w:val="24"/>
          <w:szCs w:val="24"/>
          <w:lang w:val="ru-RU"/>
        </w:rPr>
        <w:t xml:space="preserve"> между Заявкой C19 и текущей экономией.</w:t>
      </w:r>
    </w:p>
    <w:p w14:paraId="4EFA929D" w14:textId="38EF048D" w:rsidR="005A2E49" w:rsidRDefault="00473457" w:rsidP="00601D4A">
      <w:pPr>
        <w:pStyle w:val="NoSpacing"/>
        <w:spacing w:line="22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Присутствовали по списку.</w:t>
      </w:r>
    </w:p>
    <w:p w14:paraId="448E6279" w14:textId="2564A037" w:rsidR="00601D4A" w:rsidRDefault="00601D4A" w:rsidP="00601D4A">
      <w:pPr>
        <w:pStyle w:val="NoSpacing"/>
        <w:spacing w:line="22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06312CF" w14:textId="13D544DA" w:rsidR="00601D4A" w:rsidRDefault="00601D4A" w:rsidP="00601D4A">
      <w:pPr>
        <w:pStyle w:val="NoSpacing"/>
        <w:spacing w:line="22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77BF14C4" w14:textId="4BC82F3B" w:rsidR="00601D4A" w:rsidRDefault="00960F9A" w:rsidP="00011887">
      <w:pPr>
        <w:pStyle w:val="NoSpacing"/>
        <w:spacing w:line="22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Координатор Секретариата СКК открыла заседание рабочей группы и обозначила задачу</w:t>
      </w:r>
      <w:r w:rsidR="000F63E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C21A2">
        <w:rPr>
          <w:rFonts w:ascii="Times New Roman" w:hAnsi="Times New Roman" w:cs="Times New Roman"/>
          <w:sz w:val="24"/>
          <w:szCs w:val="24"/>
          <w:lang w:val="ru-RU"/>
        </w:rPr>
        <w:t>встречи. С 23 июля предложения для включения в заявку были направлены в Секретариат СКК</w:t>
      </w:r>
      <w:r w:rsidR="009972DA">
        <w:rPr>
          <w:rFonts w:ascii="Times New Roman" w:hAnsi="Times New Roman" w:cs="Times New Roman"/>
          <w:sz w:val="24"/>
          <w:szCs w:val="24"/>
          <w:lang w:val="ru-RU"/>
        </w:rPr>
        <w:t xml:space="preserve">: всего </w:t>
      </w:r>
      <w:r w:rsidR="00AF7112">
        <w:rPr>
          <w:rFonts w:ascii="Times New Roman" w:hAnsi="Times New Roman" w:cs="Times New Roman"/>
          <w:sz w:val="24"/>
          <w:szCs w:val="24"/>
          <w:lang w:val="ru-RU"/>
        </w:rPr>
        <w:t xml:space="preserve">поступило </w:t>
      </w:r>
      <w:r w:rsidR="00FE7217">
        <w:rPr>
          <w:rFonts w:ascii="Times New Roman" w:hAnsi="Times New Roman" w:cs="Times New Roman"/>
          <w:sz w:val="24"/>
          <w:szCs w:val="24"/>
          <w:lang w:val="ru-RU"/>
        </w:rPr>
        <w:t>6</w:t>
      </w:r>
      <w:r w:rsidR="009972DA"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предложений (3 – соответствуют критериям, </w:t>
      </w:r>
      <w:r w:rsidR="00FE7217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9972DA">
        <w:rPr>
          <w:rFonts w:ascii="Times New Roman" w:hAnsi="Times New Roman" w:cs="Times New Roman"/>
          <w:sz w:val="24"/>
          <w:szCs w:val="24"/>
          <w:lang w:val="ru-RU"/>
        </w:rPr>
        <w:t xml:space="preserve"> – частично соотве</w:t>
      </w:r>
      <w:r w:rsidR="00AF7112">
        <w:rPr>
          <w:rFonts w:ascii="Times New Roman" w:hAnsi="Times New Roman" w:cs="Times New Roman"/>
          <w:sz w:val="24"/>
          <w:szCs w:val="24"/>
          <w:lang w:val="ru-RU"/>
        </w:rPr>
        <w:t>тствуют</w:t>
      </w:r>
      <w:r w:rsidR="009972DA">
        <w:rPr>
          <w:rFonts w:ascii="Times New Roman" w:hAnsi="Times New Roman" w:cs="Times New Roman"/>
          <w:sz w:val="24"/>
          <w:szCs w:val="24"/>
          <w:lang w:val="ru-RU"/>
        </w:rPr>
        <w:t xml:space="preserve"> критер</w:t>
      </w:r>
      <w:r w:rsidR="00AF711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9972DA">
        <w:rPr>
          <w:rFonts w:ascii="Times New Roman" w:hAnsi="Times New Roman" w:cs="Times New Roman"/>
          <w:sz w:val="24"/>
          <w:szCs w:val="24"/>
          <w:lang w:val="ru-RU"/>
        </w:rPr>
        <w:t>ям)</w:t>
      </w:r>
      <w:r w:rsidR="00276393">
        <w:rPr>
          <w:rFonts w:ascii="Times New Roman" w:hAnsi="Times New Roman" w:cs="Times New Roman"/>
          <w:sz w:val="24"/>
          <w:szCs w:val="24"/>
          <w:lang w:val="ru-RU"/>
        </w:rPr>
        <w:t xml:space="preserve">, были отправлены членам рабочей группы для ознакомления. </w:t>
      </w:r>
    </w:p>
    <w:p w14:paraId="592AE21C" w14:textId="28CA4A72" w:rsidR="00276393" w:rsidRDefault="001C469D" w:rsidP="00011887">
      <w:pPr>
        <w:pStyle w:val="NoSpacing"/>
        <w:spacing w:line="22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Консультант отметила н</w:t>
      </w:r>
      <w:r w:rsidR="00C817F3">
        <w:rPr>
          <w:rFonts w:ascii="Times New Roman" w:hAnsi="Times New Roman" w:cs="Times New Roman"/>
          <w:sz w:val="24"/>
          <w:szCs w:val="24"/>
          <w:lang w:val="ru-RU"/>
        </w:rPr>
        <w:t>еобходимо</w:t>
      </w:r>
      <w:r>
        <w:rPr>
          <w:rFonts w:ascii="Times New Roman" w:hAnsi="Times New Roman" w:cs="Times New Roman"/>
          <w:sz w:val="24"/>
          <w:szCs w:val="24"/>
          <w:lang w:val="ru-RU"/>
        </w:rPr>
        <w:t>сть</w:t>
      </w:r>
      <w:r w:rsidR="00C817F3">
        <w:rPr>
          <w:rFonts w:ascii="Times New Roman" w:hAnsi="Times New Roman" w:cs="Times New Roman"/>
          <w:sz w:val="24"/>
          <w:szCs w:val="24"/>
          <w:lang w:val="ru-RU"/>
        </w:rPr>
        <w:t xml:space="preserve"> приоритезировать</w:t>
      </w:r>
      <w:r w:rsidR="00CE76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3F9A">
        <w:rPr>
          <w:rFonts w:ascii="Times New Roman" w:hAnsi="Times New Roman" w:cs="Times New Roman"/>
          <w:sz w:val="24"/>
          <w:szCs w:val="24"/>
          <w:lang w:val="ru-RU"/>
        </w:rPr>
        <w:t xml:space="preserve">основные </w:t>
      </w:r>
      <w:r w:rsidR="00CE765E">
        <w:rPr>
          <w:rFonts w:ascii="Times New Roman" w:hAnsi="Times New Roman" w:cs="Times New Roman"/>
          <w:sz w:val="24"/>
          <w:szCs w:val="24"/>
          <w:lang w:val="ru-RU"/>
        </w:rPr>
        <w:t xml:space="preserve">позиции (были даны большие суммы и </w:t>
      </w:r>
      <w:r>
        <w:rPr>
          <w:rFonts w:ascii="Times New Roman" w:hAnsi="Times New Roman" w:cs="Times New Roman"/>
          <w:sz w:val="24"/>
          <w:szCs w:val="24"/>
          <w:lang w:val="ru-RU"/>
        </w:rPr>
        <w:t>большое количество позиций)</w:t>
      </w:r>
      <w:r w:rsidR="00C817F3">
        <w:rPr>
          <w:rFonts w:ascii="Times New Roman" w:hAnsi="Times New Roman" w:cs="Times New Roman"/>
          <w:sz w:val="24"/>
          <w:szCs w:val="24"/>
          <w:lang w:val="ru-RU"/>
        </w:rPr>
        <w:t xml:space="preserve"> и приня</w:t>
      </w:r>
      <w:r w:rsidR="00413F9A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A85EEB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="00C817F3">
        <w:rPr>
          <w:rFonts w:ascii="Times New Roman" w:hAnsi="Times New Roman" w:cs="Times New Roman"/>
          <w:sz w:val="24"/>
          <w:szCs w:val="24"/>
          <w:lang w:val="ru-RU"/>
        </w:rPr>
        <w:t xml:space="preserve"> совместно</w:t>
      </w:r>
      <w:r w:rsidR="00A85EE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C817F3">
        <w:rPr>
          <w:rFonts w:ascii="Times New Roman" w:hAnsi="Times New Roman" w:cs="Times New Roman"/>
          <w:sz w:val="24"/>
          <w:szCs w:val="24"/>
          <w:lang w:val="ru-RU"/>
        </w:rPr>
        <w:t xml:space="preserve"> решени</w:t>
      </w:r>
      <w:r w:rsidR="00A85EEB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413F9A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C817F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396C3FD" w14:textId="79E9B32C" w:rsidR="002E1299" w:rsidRDefault="002E1299" w:rsidP="00011887">
      <w:pPr>
        <w:pStyle w:val="NoSpacing"/>
        <w:spacing w:line="22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8B9F57" w14:textId="1E3648A4" w:rsidR="002E1299" w:rsidRDefault="002E1299" w:rsidP="00011887">
      <w:pPr>
        <w:pStyle w:val="NoSpacing"/>
        <w:spacing w:line="22" w:lineRule="atLeast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402ED2">
        <w:rPr>
          <w:rFonts w:ascii="Times New Roman" w:hAnsi="Times New Roman" w:cs="Times New Roman"/>
          <w:i/>
          <w:iCs/>
          <w:sz w:val="24"/>
          <w:szCs w:val="24"/>
          <w:lang w:val="ru-RU"/>
        </w:rPr>
        <w:t>Предложения и комментарии от членов рабочей группы:</w:t>
      </w:r>
    </w:p>
    <w:p w14:paraId="15D98BBC" w14:textId="3052A7DD" w:rsidR="002E1299" w:rsidRDefault="00B47962" w:rsidP="00011887">
      <w:pPr>
        <w:pStyle w:val="NoSpacing"/>
        <w:spacing w:line="22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согласно рекомендациям</w:t>
      </w:r>
      <w:r w:rsidR="002A28D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Глобального фонда по включению предложений в заявку</w:t>
      </w:r>
      <w:r w:rsidR="00700B95">
        <w:rPr>
          <w:rFonts w:ascii="Times New Roman" w:hAnsi="Times New Roman" w:cs="Times New Roman"/>
          <w:sz w:val="24"/>
          <w:szCs w:val="24"/>
          <w:lang w:val="ru-RU"/>
        </w:rPr>
        <w:t xml:space="preserve"> мероприятия необходимо направлять на бенефициаров (ЛЖВ, КГН</w:t>
      </w:r>
      <w:r w:rsidR="002A28D4">
        <w:rPr>
          <w:rFonts w:ascii="Times New Roman" w:hAnsi="Times New Roman" w:cs="Times New Roman"/>
          <w:sz w:val="24"/>
          <w:szCs w:val="24"/>
          <w:lang w:val="ru-RU"/>
        </w:rPr>
        <w:t xml:space="preserve">) и в меньшей степени на </w:t>
      </w:r>
      <w:r w:rsidR="00A75128">
        <w:rPr>
          <w:rFonts w:ascii="Times New Roman" w:hAnsi="Times New Roman" w:cs="Times New Roman"/>
          <w:sz w:val="24"/>
          <w:szCs w:val="24"/>
          <w:lang w:val="ru-RU"/>
        </w:rPr>
        <w:t>систему здравоохранения</w:t>
      </w:r>
      <w:r w:rsidR="00C331FB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7290E4B" w14:textId="7FAEDB47" w:rsidR="00E25DF0" w:rsidRDefault="00E25DF0" w:rsidP="00011887">
      <w:pPr>
        <w:pStyle w:val="NoSpacing"/>
        <w:spacing w:line="22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F25285">
        <w:rPr>
          <w:rFonts w:ascii="Times New Roman" w:hAnsi="Times New Roman" w:cs="Times New Roman"/>
          <w:sz w:val="24"/>
          <w:szCs w:val="24"/>
          <w:lang w:val="ru-RU"/>
        </w:rPr>
        <w:t>мероприятия по компонентам ВИЧ и ТБ могут отличаться; согласно модулям</w:t>
      </w:r>
      <w:r w:rsidR="00B933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047CE">
        <w:rPr>
          <w:rFonts w:ascii="Times New Roman" w:hAnsi="Times New Roman" w:cs="Times New Roman"/>
          <w:sz w:val="24"/>
          <w:szCs w:val="24"/>
          <w:lang w:val="ru-RU"/>
        </w:rPr>
        <w:t>Глобального фонда мероприятия</w:t>
      </w:r>
      <w:r w:rsidR="00B93307">
        <w:rPr>
          <w:rFonts w:ascii="Times New Roman" w:hAnsi="Times New Roman" w:cs="Times New Roman"/>
          <w:sz w:val="24"/>
          <w:szCs w:val="24"/>
          <w:lang w:val="ru-RU"/>
        </w:rPr>
        <w:t xml:space="preserve"> могут быть направлены на смягчение последствий </w:t>
      </w:r>
      <w:r w:rsidR="00B93307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B93307" w:rsidRPr="00B93307">
        <w:rPr>
          <w:rFonts w:ascii="Times New Roman" w:hAnsi="Times New Roman" w:cs="Times New Roman"/>
          <w:sz w:val="24"/>
          <w:szCs w:val="24"/>
          <w:lang w:val="ru-RU"/>
        </w:rPr>
        <w:t>-19</w:t>
      </w:r>
      <w:r w:rsidR="00D40409" w:rsidRPr="00D4040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40409">
        <w:rPr>
          <w:rFonts w:ascii="Times New Roman" w:hAnsi="Times New Roman" w:cs="Times New Roman"/>
          <w:sz w:val="24"/>
          <w:szCs w:val="24"/>
          <w:lang w:val="ru-RU"/>
        </w:rPr>
        <w:t>на де</w:t>
      </w:r>
      <w:r w:rsidR="00B61436">
        <w:rPr>
          <w:rFonts w:ascii="Times New Roman" w:hAnsi="Times New Roman" w:cs="Times New Roman"/>
          <w:sz w:val="24"/>
          <w:szCs w:val="24"/>
          <w:lang w:val="ru-RU"/>
        </w:rPr>
        <w:t>ятельность национальных программ</w:t>
      </w:r>
      <w:r w:rsidR="00E94791">
        <w:rPr>
          <w:rFonts w:ascii="Times New Roman" w:hAnsi="Times New Roman" w:cs="Times New Roman"/>
          <w:sz w:val="24"/>
          <w:szCs w:val="24"/>
          <w:lang w:val="ru-RU"/>
        </w:rPr>
        <w:t xml:space="preserve">, а также на усиление ответа стран на </w:t>
      </w:r>
      <w:r w:rsidR="00E94791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E94791" w:rsidRPr="00B93307">
        <w:rPr>
          <w:rFonts w:ascii="Times New Roman" w:hAnsi="Times New Roman" w:cs="Times New Roman"/>
          <w:sz w:val="24"/>
          <w:szCs w:val="24"/>
          <w:lang w:val="ru-RU"/>
        </w:rPr>
        <w:t>-19</w:t>
      </w:r>
      <w:r w:rsidR="008D7E0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02B20159" w14:textId="3D3EF492" w:rsidR="008D7E01" w:rsidRDefault="008D7E01" w:rsidP="00011887">
      <w:pPr>
        <w:pStyle w:val="NoSpacing"/>
        <w:spacing w:line="22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73507A">
        <w:rPr>
          <w:rFonts w:ascii="Times New Roman" w:hAnsi="Times New Roman" w:cs="Times New Roman"/>
          <w:sz w:val="24"/>
          <w:szCs w:val="24"/>
          <w:lang w:val="ru-RU"/>
        </w:rPr>
        <w:t>предложения от НПО включают мероприятия</w:t>
      </w:r>
      <w:r w:rsidR="00006CC7">
        <w:rPr>
          <w:rFonts w:ascii="Times New Roman" w:hAnsi="Times New Roman" w:cs="Times New Roman"/>
          <w:sz w:val="24"/>
          <w:szCs w:val="24"/>
          <w:lang w:val="ru-RU"/>
        </w:rPr>
        <w:t xml:space="preserve"> по про</w:t>
      </w:r>
      <w:r w:rsidR="00FD7810">
        <w:rPr>
          <w:rFonts w:ascii="Times New Roman" w:hAnsi="Times New Roman" w:cs="Times New Roman"/>
          <w:sz w:val="24"/>
          <w:szCs w:val="24"/>
          <w:lang w:val="ru-RU"/>
        </w:rPr>
        <w:t xml:space="preserve">филактике </w:t>
      </w:r>
      <w:r w:rsidR="00FD7810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FD7810" w:rsidRPr="00B93307">
        <w:rPr>
          <w:rFonts w:ascii="Times New Roman" w:hAnsi="Times New Roman" w:cs="Times New Roman"/>
          <w:sz w:val="24"/>
          <w:szCs w:val="24"/>
          <w:lang w:val="ru-RU"/>
        </w:rPr>
        <w:t>-19</w:t>
      </w:r>
      <w:r w:rsidR="007E4625">
        <w:rPr>
          <w:rFonts w:ascii="Times New Roman" w:hAnsi="Times New Roman" w:cs="Times New Roman"/>
          <w:sz w:val="24"/>
          <w:szCs w:val="24"/>
          <w:lang w:val="ru-RU"/>
        </w:rPr>
        <w:t xml:space="preserve"> среди ключевых групп населения</w:t>
      </w:r>
      <w:r w:rsidR="0073507A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FD63D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93180">
        <w:rPr>
          <w:rFonts w:ascii="Times New Roman" w:hAnsi="Times New Roman" w:cs="Times New Roman"/>
          <w:sz w:val="24"/>
          <w:szCs w:val="24"/>
          <w:lang w:val="ru-RU"/>
        </w:rPr>
        <w:t xml:space="preserve">чтобы </w:t>
      </w:r>
      <w:r w:rsidR="00FD63D7">
        <w:rPr>
          <w:rFonts w:ascii="Times New Roman" w:hAnsi="Times New Roman" w:cs="Times New Roman"/>
          <w:sz w:val="24"/>
          <w:szCs w:val="24"/>
          <w:lang w:val="ru-RU"/>
        </w:rPr>
        <w:t>ЛЖВ</w:t>
      </w:r>
      <w:r w:rsidR="00943AA0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FD63D7">
        <w:rPr>
          <w:rFonts w:ascii="Times New Roman" w:hAnsi="Times New Roman" w:cs="Times New Roman"/>
          <w:sz w:val="24"/>
          <w:szCs w:val="24"/>
          <w:lang w:val="ru-RU"/>
        </w:rPr>
        <w:t xml:space="preserve"> ТБ </w:t>
      </w:r>
      <w:r w:rsidR="00793180">
        <w:rPr>
          <w:rFonts w:ascii="Times New Roman" w:hAnsi="Times New Roman" w:cs="Times New Roman"/>
          <w:sz w:val="24"/>
          <w:szCs w:val="24"/>
          <w:lang w:val="ru-RU"/>
        </w:rPr>
        <w:t xml:space="preserve">в условиях </w:t>
      </w:r>
      <w:r w:rsidR="00793180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793180" w:rsidRPr="00B93307">
        <w:rPr>
          <w:rFonts w:ascii="Times New Roman" w:hAnsi="Times New Roman" w:cs="Times New Roman"/>
          <w:sz w:val="24"/>
          <w:szCs w:val="24"/>
          <w:lang w:val="ru-RU"/>
        </w:rPr>
        <w:t>-19</w:t>
      </w:r>
      <w:r w:rsidR="00943AA0">
        <w:rPr>
          <w:rFonts w:ascii="Times New Roman" w:hAnsi="Times New Roman" w:cs="Times New Roman"/>
          <w:sz w:val="24"/>
          <w:szCs w:val="24"/>
          <w:lang w:val="ru-RU"/>
        </w:rPr>
        <w:t xml:space="preserve"> получали лечение и увеличивалась приверженность (</w:t>
      </w:r>
      <w:r w:rsidR="00043A08">
        <w:rPr>
          <w:rFonts w:ascii="Times New Roman" w:hAnsi="Times New Roman" w:cs="Times New Roman"/>
          <w:sz w:val="24"/>
          <w:szCs w:val="24"/>
          <w:lang w:val="ru-RU"/>
        </w:rPr>
        <w:t xml:space="preserve">доступ к АРТ, </w:t>
      </w:r>
      <w:r w:rsidR="00AA2530">
        <w:rPr>
          <w:rFonts w:ascii="Times New Roman" w:hAnsi="Times New Roman" w:cs="Times New Roman"/>
          <w:sz w:val="24"/>
          <w:szCs w:val="24"/>
          <w:lang w:val="ru-RU"/>
        </w:rPr>
        <w:t xml:space="preserve">мобильные группы, </w:t>
      </w:r>
      <w:r w:rsidR="00943AA0">
        <w:rPr>
          <w:rFonts w:ascii="Times New Roman" w:hAnsi="Times New Roman" w:cs="Times New Roman"/>
          <w:sz w:val="24"/>
          <w:szCs w:val="24"/>
          <w:lang w:val="ru-RU"/>
        </w:rPr>
        <w:t>продуктовые наборы</w:t>
      </w:r>
      <w:r w:rsidR="00AA2530">
        <w:rPr>
          <w:rFonts w:ascii="Times New Roman" w:hAnsi="Times New Roman" w:cs="Times New Roman"/>
          <w:sz w:val="24"/>
          <w:szCs w:val="24"/>
          <w:lang w:val="ru-RU"/>
        </w:rPr>
        <w:t xml:space="preserve">, гуманитарная помощь, </w:t>
      </w:r>
      <w:r w:rsidR="00E4683E">
        <w:rPr>
          <w:rFonts w:ascii="Times New Roman" w:hAnsi="Times New Roman" w:cs="Times New Roman"/>
          <w:sz w:val="24"/>
          <w:szCs w:val="24"/>
          <w:lang w:val="ru-RU"/>
        </w:rPr>
        <w:t xml:space="preserve">доступ к ПЗТ, </w:t>
      </w:r>
      <w:r w:rsidR="00AA2530">
        <w:rPr>
          <w:rFonts w:ascii="Times New Roman" w:hAnsi="Times New Roman" w:cs="Times New Roman"/>
          <w:sz w:val="24"/>
          <w:szCs w:val="24"/>
          <w:lang w:val="ru-RU"/>
        </w:rPr>
        <w:t>диагностика на</w:t>
      </w:r>
      <w:r w:rsidR="00AA2530" w:rsidRPr="004E0D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A2530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4E0DCB">
        <w:rPr>
          <w:rFonts w:ascii="Times New Roman" w:hAnsi="Times New Roman" w:cs="Times New Roman"/>
          <w:sz w:val="24"/>
          <w:szCs w:val="24"/>
          <w:lang w:val="ru-RU"/>
        </w:rPr>
        <w:t>);</w:t>
      </w:r>
      <w:r w:rsidR="00AA253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C210E6A" w14:textId="33395896" w:rsidR="004B0E5D" w:rsidRDefault="004B0E5D" w:rsidP="00011887">
      <w:pPr>
        <w:pStyle w:val="NoSpacing"/>
        <w:spacing w:line="22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E1DD0">
        <w:rPr>
          <w:rFonts w:ascii="Times New Roman" w:hAnsi="Times New Roman" w:cs="Times New Roman"/>
          <w:sz w:val="24"/>
          <w:szCs w:val="24"/>
          <w:lang w:val="ru-RU"/>
        </w:rPr>
        <w:t xml:space="preserve">заявка должна быть основана на национальном стратегическом плане </w:t>
      </w:r>
      <w:r w:rsidR="008D7E01">
        <w:rPr>
          <w:rFonts w:ascii="Times New Roman" w:hAnsi="Times New Roman" w:cs="Times New Roman"/>
          <w:sz w:val="24"/>
          <w:szCs w:val="24"/>
          <w:lang w:val="ru-RU"/>
        </w:rPr>
        <w:t xml:space="preserve">по реагированию на </w:t>
      </w:r>
      <w:r w:rsidR="008D7E01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8D7E01" w:rsidRPr="00B93307">
        <w:rPr>
          <w:rFonts w:ascii="Times New Roman" w:hAnsi="Times New Roman" w:cs="Times New Roman"/>
          <w:sz w:val="24"/>
          <w:szCs w:val="24"/>
          <w:lang w:val="ru-RU"/>
        </w:rPr>
        <w:t>-19</w:t>
      </w:r>
      <w:r w:rsidR="004E0DCB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3A083A46" w14:textId="34F63E84" w:rsidR="00E4683E" w:rsidRDefault="00E4683E" w:rsidP="00011887">
      <w:pPr>
        <w:pStyle w:val="NoSpacing"/>
        <w:spacing w:line="22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E1120">
        <w:rPr>
          <w:rFonts w:ascii="Times New Roman" w:hAnsi="Times New Roman" w:cs="Times New Roman"/>
          <w:sz w:val="24"/>
          <w:szCs w:val="24"/>
          <w:lang w:val="ru-RU"/>
        </w:rPr>
        <w:t>усиление национальных программ, бенефициары – пациенты ТБ и ВИЧ</w:t>
      </w:r>
      <w:r w:rsidR="0029216A">
        <w:rPr>
          <w:rFonts w:ascii="Times New Roman" w:hAnsi="Times New Roman" w:cs="Times New Roman"/>
          <w:sz w:val="24"/>
          <w:szCs w:val="24"/>
          <w:lang w:val="ru-RU"/>
        </w:rPr>
        <w:t xml:space="preserve">; профилактика </w:t>
      </w:r>
      <w:r w:rsidR="00AA5FE7">
        <w:rPr>
          <w:rFonts w:ascii="Times New Roman" w:hAnsi="Times New Roman" w:cs="Times New Roman"/>
          <w:sz w:val="24"/>
          <w:szCs w:val="24"/>
          <w:lang w:val="ru-RU"/>
        </w:rPr>
        <w:t xml:space="preserve">– СИЗ (качественные маски, респираторы, </w:t>
      </w:r>
      <w:proofErr w:type="spellStart"/>
      <w:r w:rsidR="00AA5FE7">
        <w:rPr>
          <w:rFonts w:ascii="Times New Roman" w:hAnsi="Times New Roman" w:cs="Times New Roman"/>
          <w:sz w:val="24"/>
          <w:szCs w:val="24"/>
          <w:lang w:val="ru-RU"/>
        </w:rPr>
        <w:t>санитайзеры</w:t>
      </w:r>
      <w:proofErr w:type="spellEnd"/>
      <w:r w:rsidR="001833CC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935B00">
        <w:rPr>
          <w:rFonts w:ascii="Times New Roman" w:hAnsi="Times New Roman" w:cs="Times New Roman"/>
          <w:sz w:val="24"/>
          <w:szCs w:val="24"/>
          <w:lang w:val="ru-RU"/>
        </w:rPr>
        <w:t>, включенные в предложение от ННЦФ</w:t>
      </w:r>
      <w:r w:rsidR="007331D6">
        <w:rPr>
          <w:rFonts w:ascii="Times New Roman" w:hAnsi="Times New Roman" w:cs="Times New Roman"/>
          <w:sz w:val="24"/>
          <w:szCs w:val="24"/>
          <w:lang w:val="ru-RU"/>
        </w:rPr>
        <w:t>, направлены</w:t>
      </w:r>
      <w:r w:rsidR="001833C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331D6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1833CC">
        <w:rPr>
          <w:rFonts w:ascii="Times New Roman" w:hAnsi="Times New Roman" w:cs="Times New Roman"/>
          <w:sz w:val="24"/>
          <w:szCs w:val="24"/>
          <w:lang w:val="ru-RU"/>
        </w:rPr>
        <w:t xml:space="preserve"> сотрудников НПО, аутрич-работников</w:t>
      </w:r>
      <w:r w:rsidR="00282ED1">
        <w:rPr>
          <w:rFonts w:ascii="Times New Roman" w:hAnsi="Times New Roman" w:cs="Times New Roman"/>
          <w:sz w:val="24"/>
          <w:szCs w:val="24"/>
          <w:lang w:val="ru-RU"/>
        </w:rPr>
        <w:t xml:space="preserve">; социальная </w:t>
      </w:r>
      <w:r w:rsidR="00F454F9">
        <w:rPr>
          <w:rFonts w:ascii="Times New Roman" w:hAnsi="Times New Roman" w:cs="Times New Roman"/>
          <w:sz w:val="24"/>
          <w:szCs w:val="24"/>
          <w:lang w:val="ru-RU"/>
        </w:rPr>
        <w:t>помощь</w:t>
      </w:r>
      <w:r w:rsidR="00282ED1">
        <w:rPr>
          <w:rFonts w:ascii="Times New Roman" w:hAnsi="Times New Roman" w:cs="Times New Roman"/>
          <w:sz w:val="24"/>
          <w:szCs w:val="24"/>
          <w:lang w:val="ru-RU"/>
        </w:rPr>
        <w:t xml:space="preserve"> (продуктовые пакеты</w:t>
      </w:r>
      <w:r w:rsidR="00C922CB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7331D6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C922CB">
        <w:rPr>
          <w:rFonts w:ascii="Times New Roman" w:hAnsi="Times New Roman" w:cs="Times New Roman"/>
          <w:sz w:val="24"/>
          <w:szCs w:val="24"/>
          <w:lang w:val="ru-RU"/>
        </w:rPr>
        <w:t xml:space="preserve"> поддерживаться акиматами, местными бюджетами.</w:t>
      </w:r>
    </w:p>
    <w:p w14:paraId="65C91F66" w14:textId="21636778" w:rsidR="001071D4" w:rsidRDefault="0051277B" w:rsidP="00011887">
      <w:pPr>
        <w:pStyle w:val="NoSpacing"/>
        <w:spacing w:line="22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E7E9C">
        <w:rPr>
          <w:rFonts w:ascii="Times New Roman" w:hAnsi="Times New Roman" w:cs="Times New Roman"/>
          <w:sz w:val="24"/>
          <w:szCs w:val="24"/>
          <w:lang w:val="ru-RU"/>
        </w:rPr>
        <w:t>продуктовые наборы</w:t>
      </w:r>
      <w:r w:rsidR="002C3129">
        <w:rPr>
          <w:rFonts w:ascii="Times New Roman" w:hAnsi="Times New Roman" w:cs="Times New Roman"/>
          <w:sz w:val="24"/>
          <w:szCs w:val="24"/>
          <w:lang w:val="ru-RU"/>
        </w:rPr>
        <w:t xml:space="preserve"> (для 10% ЛЖВ по 5000 тенге) – как одноразовая акция</w:t>
      </w:r>
      <w:r w:rsidR="00670B1F">
        <w:rPr>
          <w:rFonts w:ascii="Times New Roman" w:hAnsi="Times New Roman" w:cs="Times New Roman"/>
          <w:sz w:val="24"/>
          <w:szCs w:val="24"/>
          <w:lang w:val="ru-RU"/>
        </w:rPr>
        <w:t xml:space="preserve"> поддержки</w:t>
      </w:r>
      <w:r w:rsidR="00D271CD">
        <w:rPr>
          <w:rFonts w:ascii="Times New Roman" w:hAnsi="Times New Roman" w:cs="Times New Roman"/>
          <w:sz w:val="24"/>
          <w:szCs w:val="24"/>
          <w:lang w:val="ru-RU"/>
        </w:rPr>
        <w:t>, каков будет результат?</w:t>
      </w:r>
    </w:p>
    <w:p w14:paraId="7D853531" w14:textId="3659AB84" w:rsidR="006A54E2" w:rsidRDefault="006A54E2" w:rsidP="00011887">
      <w:pPr>
        <w:pStyle w:val="NoSpacing"/>
        <w:spacing w:line="22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обесп</w:t>
      </w:r>
      <w:r w:rsidR="00C1602E">
        <w:rPr>
          <w:rFonts w:ascii="Times New Roman" w:hAnsi="Times New Roman" w:cs="Times New Roman"/>
          <w:sz w:val="24"/>
          <w:szCs w:val="24"/>
          <w:lang w:val="ru-RU"/>
        </w:rPr>
        <w:t xml:space="preserve">ечение транспортом пациентов ПЗТ в г. Алматы – </w:t>
      </w:r>
      <w:r w:rsidR="00C1602E">
        <w:rPr>
          <w:rFonts w:ascii="Times New Roman" w:hAnsi="Times New Roman" w:cs="Times New Roman"/>
          <w:sz w:val="24"/>
          <w:szCs w:val="24"/>
          <w:lang w:val="en-US"/>
        </w:rPr>
        <w:t>UNODC</w:t>
      </w:r>
      <w:r w:rsidR="00C1602E" w:rsidRPr="00C1602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25649">
        <w:rPr>
          <w:rFonts w:ascii="Times New Roman" w:hAnsi="Times New Roman" w:cs="Times New Roman"/>
          <w:sz w:val="24"/>
          <w:szCs w:val="24"/>
          <w:lang w:val="ru-RU"/>
        </w:rPr>
        <w:t>выделит средства</w:t>
      </w:r>
      <w:r w:rsidR="00E9712D">
        <w:rPr>
          <w:rFonts w:ascii="Times New Roman" w:hAnsi="Times New Roman" w:cs="Times New Roman"/>
          <w:sz w:val="24"/>
          <w:szCs w:val="24"/>
          <w:lang w:val="ru-RU"/>
        </w:rPr>
        <w:t xml:space="preserve"> в рамках проекта </w:t>
      </w:r>
      <w:r w:rsidR="00E9712D">
        <w:rPr>
          <w:rFonts w:ascii="Times New Roman" w:hAnsi="Times New Roman" w:cs="Times New Roman"/>
          <w:sz w:val="24"/>
          <w:szCs w:val="24"/>
          <w:lang w:val="en-US"/>
        </w:rPr>
        <w:t>UBRAF</w:t>
      </w:r>
      <w:r w:rsidR="003A53CE">
        <w:rPr>
          <w:rFonts w:ascii="Times New Roman" w:hAnsi="Times New Roman" w:cs="Times New Roman"/>
          <w:sz w:val="24"/>
          <w:szCs w:val="24"/>
          <w:lang w:val="ru-RU"/>
        </w:rPr>
        <w:t>, или КНЦДИЗ в рамках сэкономленных средств.</w:t>
      </w:r>
    </w:p>
    <w:p w14:paraId="1791A951" w14:textId="2B296590" w:rsidR="00AF4BCD" w:rsidRDefault="00AF4BCD" w:rsidP="00011887">
      <w:pPr>
        <w:pStyle w:val="NoSpacing"/>
        <w:spacing w:line="22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поддержать обеспечение доступа к ПЗТ не только в г. Алматы</w:t>
      </w:r>
      <w:r w:rsidR="00242686">
        <w:rPr>
          <w:rFonts w:ascii="Times New Roman" w:hAnsi="Times New Roman" w:cs="Times New Roman"/>
          <w:sz w:val="24"/>
          <w:szCs w:val="24"/>
          <w:lang w:val="ru-RU"/>
        </w:rPr>
        <w:t>, но и в других регионах.</w:t>
      </w:r>
    </w:p>
    <w:p w14:paraId="3950039B" w14:textId="2EC86F54" w:rsidR="003A53CE" w:rsidRDefault="00E04452" w:rsidP="00011887">
      <w:pPr>
        <w:pStyle w:val="NoSpacing"/>
        <w:spacing w:line="22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01359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201359">
        <w:rPr>
          <w:rFonts w:ascii="Times New Roman" w:hAnsi="Times New Roman" w:cs="Times New Roman"/>
          <w:sz w:val="24"/>
          <w:szCs w:val="24"/>
          <w:lang w:val="ru-RU"/>
        </w:rPr>
        <w:t>согласно предыдущему опыту</w:t>
      </w:r>
      <w:r w:rsidR="00C53720">
        <w:rPr>
          <w:rFonts w:ascii="Times New Roman" w:hAnsi="Times New Roman" w:cs="Times New Roman"/>
          <w:sz w:val="24"/>
          <w:szCs w:val="24"/>
          <w:lang w:val="ru-RU"/>
        </w:rPr>
        <w:t xml:space="preserve"> и обратной связи от центров СПИД</w:t>
      </w:r>
      <w:r w:rsidR="00201359">
        <w:rPr>
          <w:rFonts w:ascii="Times New Roman" w:hAnsi="Times New Roman" w:cs="Times New Roman"/>
          <w:sz w:val="24"/>
          <w:szCs w:val="24"/>
          <w:lang w:val="ru-RU"/>
        </w:rPr>
        <w:t xml:space="preserve"> раздача продуктовых наборов </w:t>
      </w:r>
      <w:r w:rsidR="00C53720">
        <w:rPr>
          <w:rFonts w:ascii="Times New Roman" w:hAnsi="Times New Roman" w:cs="Times New Roman"/>
          <w:sz w:val="24"/>
          <w:szCs w:val="24"/>
          <w:lang w:val="ru-RU"/>
        </w:rPr>
        <w:t xml:space="preserve">привела </w:t>
      </w:r>
      <w:r w:rsidR="00592C86">
        <w:rPr>
          <w:rFonts w:ascii="Times New Roman" w:hAnsi="Times New Roman" w:cs="Times New Roman"/>
          <w:sz w:val="24"/>
          <w:szCs w:val="24"/>
          <w:lang w:val="ru-RU"/>
        </w:rPr>
        <w:t>к увеличению приверженности.</w:t>
      </w:r>
    </w:p>
    <w:p w14:paraId="5A63A682" w14:textId="7F53AEFD" w:rsidR="00592C86" w:rsidRDefault="00C43BED" w:rsidP="00011887">
      <w:pPr>
        <w:pStyle w:val="NoSpacing"/>
        <w:spacing w:line="22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расширить регионы по обеспечению СИЗ для НПО</w:t>
      </w:r>
      <w:r w:rsidR="0095285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609CFDA" w14:textId="25504A45" w:rsidR="00C43BED" w:rsidRDefault="00C62C67" w:rsidP="00011887">
      <w:pPr>
        <w:pStyle w:val="NoSpacing"/>
        <w:spacing w:line="22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135EEA">
        <w:rPr>
          <w:rFonts w:ascii="Times New Roman" w:hAnsi="Times New Roman" w:cs="Times New Roman"/>
          <w:sz w:val="24"/>
          <w:szCs w:val="24"/>
          <w:lang w:val="ru-RU"/>
        </w:rPr>
        <w:t>рассмотреть</w:t>
      </w:r>
      <w:r w:rsidR="005302B5">
        <w:rPr>
          <w:rFonts w:ascii="Times New Roman" w:hAnsi="Times New Roman" w:cs="Times New Roman"/>
          <w:sz w:val="24"/>
          <w:szCs w:val="24"/>
          <w:lang w:val="ru-RU"/>
        </w:rPr>
        <w:t xml:space="preserve"> продуктов</w:t>
      </w:r>
      <w:r w:rsidR="00135EEA">
        <w:rPr>
          <w:rFonts w:ascii="Times New Roman" w:hAnsi="Times New Roman" w:cs="Times New Roman"/>
          <w:sz w:val="24"/>
          <w:szCs w:val="24"/>
          <w:lang w:val="ru-RU"/>
        </w:rPr>
        <w:t>ые</w:t>
      </w:r>
      <w:r w:rsidR="005302B5">
        <w:rPr>
          <w:rFonts w:ascii="Times New Roman" w:hAnsi="Times New Roman" w:cs="Times New Roman"/>
          <w:sz w:val="24"/>
          <w:szCs w:val="24"/>
          <w:lang w:val="ru-RU"/>
        </w:rPr>
        <w:t xml:space="preserve"> набор</w:t>
      </w:r>
      <w:r w:rsidR="00135EEA">
        <w:rPr>
          <w:rFonts w:ascii="Times New Roman" w:hAnsi="Times New Roman" w:cs="Times New Roman"/>
          <w:sz w:val="24"/>
          <w:szCs w:val="24"/>
          <w:lang w:val="ru-RU"/>
        </w:rPr>
        <w:t>ы для</w:t>
      </w:r>
      <w:r w:rsidR="005302B5">
        <w:rPr>
          <w:rFonts w:ascii="Times New Roman" w:hAnsi="Times New Roman" w:cs="Times New Roman"/>
          <w:sz w:val="24"/>
          <w:szCs w:val="24"/>
          <w:lang w:val="ru-RU"/>
        </w:rPr>
        <w:t xml:space="preserve"> женщин и детей (согласно модулям Глобального фонда);</w:t>
      </w:r>
    </w:p>
    <w:p w14:paraId="70673D6F" w14:textId="37E581B5" w:rsidR="005302B5" w:rsidRDefault="002464D1" w:rsidP="00601D4A">
      <w:pPr>
        <w:pStyle w:val="NoSpacing"/>
        <w:spacing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</w:t>
      </w:r>
      <w:r w:rsidR="00B42E6E">
        <w:rPr>
          <w:rFonts w:ascii="Times New Roman" w:hAnsi="Times New Roman" w:cs="Times New Roman"/>
          <w:sz w:val="24"/>
          <w:szCs w:val="24"/>
          <w:lang w:val="ru-RU"/>
        </w:rPr>
        <w:t xml:space="preserve">необходимо </w:t>
      </w:r>
      <w:r w:rsidR="00C43E5C">
        <w:rPr>
          <w:rFonts w:ascii="Times New Roman" w:hAnsi="Times New Roman" w:cs="Times New Roman"/>
          <w:sz w:val="24"/>
          <w:szCs w:val="24"/>
          <w:lang w:val="ru-RU"/>
        </w:rPr>
        <w:t xml:space="preserve">посмотреть, какие мероприятия соответствуют </w:t>
      </w:r>
      <w:r w:rsidR="00B42E6E">
        <w:rPr>
          <w:rFonts w:ascii="Times New Roman" w:hAnsi="Times New Roman" w:cs="Times New Roman"/>
          <w:sz w:val="24"/>
          <w:szCs w:val="24"/>
          <w:lang w:val="ru-RU"/>
        </w:rPr>
        <w:t>критериям, определить приоритеты</w:t>
      </w:r>
      <w:r w:rsidR="001A5B40">
        <w:rPr>
          <w:rFonts w:ascii="Times New Roman" w:hAnsi="Times New Roman" w:cs="Times New Roman"/>
          <w:sz w:val="24"/>
          <w:szCs w:val="24"/>
          <w:lang w:val="ru-RU"/>
        </w:rPr>
        <w:t xml:space="preserve"> (какие потребности не покрываются из других источников)</w:t>
      </w:r>
      <w:r w:rsidR="0009573A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921A5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D5E4B">
        <w:rPr>
          <w:rFonts w:ascii="Times New Roman" w:hAnsi="Times New Roman" w:cs="Times New Roman"/>
          <w:sz w:val="24"/>
          <w:szCs w:val="24"/>
          <w:lang w:val="ru-RU"/>
        </w:rPr>
        <w:t xml:space="preserve">приоритеты ТБ </w:t>
      </w:r>
      <w:r w:rsidR="008D5025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3D5E4B">
        <w:rPr>
          <w:rFonts w:ascii="Times New Roman" w:hAnsi="Times New Roman" w:cs="Times New Roman"/>
          <w:sz w:val="24"/>
          <w:szCs w:val="24"/>
          <w:lang w:val="ru-RU"/>
        </w:rPr>
        <w:t xml:space="preserve"> СИЗ</w:t>
      </w:r>
      <w:r w:rsidR="008D5025">
        <w:rPr>
          <w:rFonts w:ascii="Times New Roman" w:hAnsi="Times New Roman" w:cs="Times New Roman"/>
          <w:sz w:val="24"/>
          <w:szCs w:val="24"/>
          <w:lang w:val="ru-RU"/>
        </w:rPr>
        <w:t xml:space="preserve"> (многоразовые х/б</w:t>
      </w:r>
      <w:r w:rsidR="003203D7">
        <w:rPr>
          <w:rFonts w:ascii="Times New Roman" w:hAnsi="Times New Roman" w:cs="Times New Roman"/>
          <w:sz w:val="24"/>
          <w:szCs w:val="24"/>
          <w:lang w:val="ru-RU"/>
        </w:rPr>
        <w:t xml:space="preserve">), концентраторы, </w:t>
      </w:r>
      <w:proofErr w:type="spellStart"/>
      <w:r w:rsidR="003203D7">
        <w:rPr>
          <w:rFonts w:ascii="Times New Roman" w:hAnsi="Times New Roman" w:cs="Times New Roman"/>
          <w:sz w:val="24"/>
          <w:szCs w:val="24"/>
          <w:lang w:val="ru-RU"/>
        </w:rPr>
        <w:t>пульсоксиметры</w:t>
      </w:r>
      <w:proofErr w:type="spellEnd"/>
      <w:r w:rsidR="003203D7">
        <w:rPr>
          <w:rFonts w:ascii="Times New Roman" w:hAnsi="Times New Roman" w:cs="Times New Roman"/>
          <w:sz w:val="24"/>
          <w:szCs w:val="24"/>
          <w:lang w:val="ru-RU"/>
        </w:rPr>
        <w:t>, определить приоритетные регионы</w:t>
      </w:r>
      <w:r w:rsidR="0005139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AADCE59" w14:textId="40626164" w:rsidR="00D90537" w:rsidRDefault="00D90537" w:rsidP="00601D4A">
      <w:pPr>
        <w:pStyle w:val="NoSpacing"/>
        <w:spacing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предложения по компоненту ВИЧ: </w:t>
      </w:r>
      <w:r w:rsidR="002D13A8">
        <w:rPr>
          <w:rFonts w:ascii="Times New Roman" w:hAnsi="Times New Roman" w:cs="Times New Roman"/>
          <w:sz w:val="24"/>
          <w:szCs w:val="24"/>
          <w:lang w:val="ru-RU"/>
        </w:rPr>
        <w:t xml:space="preserve">включены СИЗ </w:t>
      </w:r>
      <w:r w:rsidR="00944C74">
        <w:rPr>
          <w:rFonts w:ascii="Times New Roman" w:hAnsi="Times New Roman" w:cs="Times New Roman"/>
          <w:sz w:val="24"/>
          <w:szCs w:val="24"/>
          <w:lang w:val="ru-RU"/>
        </w:rPr>
        <w:t xml:space="preserve">(тканевые многоразовые или респираторы) </w:t>
      </w:r>
      <w:r w:rsidR="002D13A8">
        <w:rPr>
          <w:rFonts w:ascii="Times New Roman" w:hAnsi="Times New Roman" w:cs="Times New Roman"/>
          <w:sz w:val="24"/>
          <w:szCs w:val="24"/>
          <w:lang w:val="ru-RU"/>
        </w:rPr>
        <w:t>для НПО</w:t>
      </w:r>
      <w:r w:rsidR="00D96CB1">
        <w:rPr>
          <w:rFonts w:ascii="Times New Roman" w:hAnsi="Times New Roman" w:cs="Times New Roman"/>
          <w:sz w:val="24"/>
          <w:szCs w:val="24"/>
          <w:lang w:val="ru-RU"/>
        </w:rPr>
        <w:t>, аутрич-работников центров СПИД, медицински</w:t>
      </w:r>
      <w:r w:rsidR="00657AB1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D96CB1">
        <w:rPr>
          <w:rFonts w:ascii="Times New Roman" w:hAnsi="Times New Roman" w:cs="Times New Roman"/>
          <w:sz w:val="24"/>
          <w:szCs w:val="24"/>
          <w:lang w:val="ru-RU"/>
        </w:rPr>
        <w:t xml:space="preserve"> работник</w:t>
      </w:r>
      <w:r w:rsidR="00657AB1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D02D7F">
        <w:rPr>
          <w:rFonts w:ascii="Times New Roman" w:hAnsi="Times New Roman" w:cs="Times New Roman"/>
          <w:sz w:val="24"/>
          <w:szCs w:val="24"/>
          <w:lang w:val="ru-RU"/>
        </w:rPr>
        <w:t>, работающи</w:t>
      </w:r>
      <w:r w:rsidR="00657AB1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D02D7F">
        <w:rPr>
          <w:rFonts w:ascii="Times New Roman" w:hAnsi="Times New Roman" w:cs="Times New Roman"/>
          <w:sz w:val="24"/>
          <w:szCs w:val="24"/>
          <w:lang w:val="ru-RU"/>
        </w:rPr>
        <w:t xml:space="preserve"> с ЛЖВ и КГН (диспансерные отделения, пункты доверия)</w:t>
      </w:r>
      <w:r w:rsidR="00657AB1">
        <w:rPr>
          <w:rFonts w:ascii="Times New Roman" w:hAnsi="Times New Roman" w:cs="Times New Roman"/>
          <w:sz w:val="24"/>
          <w:szCs w:val="24"/>
          <w:lang w:val="ru-RU"/>
        </w:rPr>
        <w:t>, пациентов сайтов ПЗТ</w:t>
      </w:r>
      <w:r w:rsidR="0093576F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DC46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6966C0">
        <w:rPr>
          <w:rFonts w:ascii="Times New Roman" w:hAnsi="Times New Roman" w:cs="Times New Roman"/>
          <w:sz w:val="24"/>
          <w:szCs w:val="24"/>
          <w:lang w:val="ru-RU"/>
        </w:rPr>
        <w:t>пульсоксиме</w:t>
      </w:r>
      <w:r w:rsidR="00F75B48">
        <w:rPr>
          <w:rFonts w:ascii="Times New Roman" w:hAnsi="Times New Roman" w:cs="Times New Roman"/>
          <w:sz w:val="24"/>
          <w:szCs w:val="24"/>
          <w:lang w:val="ru-RU"/>
        </w:rPr>
        <w:t>тры</w:t>
      </w:r>
      <w:proofErr w:type="spellEnd"/>
      <w:r w:rsidR="002E1441">
        <w:rPr>
          <w:rFonts w:ascii="Times New Roman" w:hAnsi="Times New Roman" w:cs="Times New Roman"/>
          <w:sz w:val="24"/>
          <w:szCs w:val="24"/>
          <w:lang w:val="ru-RU"/>
        </w:rPr>
        <w:t>, кислородные концентраторы</w:t>
      </w:r>
      <w:r w:rsidR="00F75B48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  <w:r w:rsidR="00C63CEC">
        <w:rPr>
          <w:rFonts w:ascii="Times New Roman" w:hAnsi="Times New Roman" w:cs="Times New Roman"/>
          <w:sz w:val="24"/>
          <w:szCs w:val="24"/>
          <w:lang w:val="ru-RU"/>
        </w:rPr>
        <w:t>продуктовые наборы</w:t>
      </w:r>
      <w:r w:rsidR="00F91156">
        <w:rPr>
          <w:rFonts w:ascii="Times New Roman" w:hAnsi="Times New Roman" w:cs="Times New Roman"/>
          <w:sz w:val="24"/>
          <w:szCs w:val="24"/>
          <w:lang w:val="ru-RU"/>
        </w:rPr>
        <w:t xml:space="preserve"> – определить уязвимые группы,</w:t>
      </w:r>
      <w:r w:rsidR="00203440">
        <w:rPr>
          <w:rFonts w:ascii="Times New Roman" w:hAnsi="Times New Roman" w:cs="Times New Roman"/>
          <w:sz w:val="24"/>
          <w:szCs w:val="24"/>
          <w:lang w:val="ru-RU"/>
        </w:rPr>
        <w:t xml:space="preserve"> регионы</w:t>
      </w:r>
      <w:r w:rsidR="00066092">
        <w:rPr>
          <w:rFonts w:ascii="Times New Roman" w:hAnsi="Times New Roman" w:cs="Times New Roman"/>
          <w:sz w:val="24"/>
          <w:szCs w:val="24"/>
          <w:lang w:val="ru-RU"/>
        </w:rPr>
        <w:t>, бюджеты (необходимо дополнительное время),</w:t>
      </w:r>
      <w:r w:rsidR="00F91156">
        <w:rPr>
          <w:rFonts w:ascii="Times New Roman" w:hAnsi="Times New Roman" w:cs="Times New Roman"/>
          <w:sz w:val="24"/>
          <w:szCs w:val="24"/>
          <w:lang w:val="ru-RU"/>
        </w:rPr>
        <w:t xml:space="preserve"> рассмотреть вопрос покрытия из средств экономии гранта</w:t>
      </w:r>
      <w:r w:rsidR="00FF0E79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193EFDBE" w14:textId="45752E2C" w:rsidR="00263AB0" w:rsidRDefault="00263AB0" w:rsidP="00601D4A">
      <w:pPr>
        <w:pStyle w:val="NoSpacing"/>
        <w:spacing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необходимо посмотреть </w:t>
      </w:r>
      <w:r w:rsidR="006625D4">
        <w:rPr>
          <w:rFonts w:ascii="Times New Roman" w:hAnsi="Times New Roman" w:cs="Times New Roman"/>
          <w:sz w:val="24"/>
          <w:szCs w:val="24"/>
          <w:lang w:val="ru-RU"/>
        </w:rPr>
        <w:t>сообщение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Глобального фонда касательно </w:t>
      </w:r>
      <w:r w:rsidR="00B26552">
        <w:rPr>
          <w:rFonts w:ascii="Times New Roman" w:hAnsi="Times New Roman" w:cs="Times New Roman"/>
          <w:sz w:val="24"/>
          <w:szCs w:val="24"/>
          <w:lang w:val="ru-RU"/>
        </w:rPr>
        <w:t>условий, при которых возможно включение социальной помощи в заявку;</w:t>
      </w:r>
    </w:p>
    <w:p w14:paraId="39B6BFCD" w14:textId="616548F5" w:rsidR="00135EEA" w:rsidRDefault="003B41AA" w:rsidP="00601D4A">
      <w:pPr>
        <w:pStyle w:val="NoSpacing"/>
        <w:spacing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D80872">
        <w:rPr>
          <w:rFonts w:ascii="Times New Roman" w:hAnsi="Times New Roman" w:cs="Times New Roman"/>
          <w:sz w:val="24"/>
          <w:szCs w:val="24"/>
          <w:lang w:val="ru-RU"/>
        </w:rPr>
        <w:t>распределить</w:t>
      </w:r>
      <w:r w:rsidR="00592B1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0872">
        <w:rPr>
          <w:rFonts w:ascii="Times New Roman" w:hAnsi="Times New Roman" w:cs="Times New Roman"/>
          <w:sz w:val="24"/>
          <w:szCs w:val="24"/>
          <w:lang w:val="ru-RU"/>
        </w:rPr>
        <w:t>выделенное финансирование</w:t>
      </w:r>
      <w:r w:rsidR="00592B19">
        <w:rPr>
          <w:rFonts w:ascii="Times New Roman" w:hAnsi="Times New Roman" w:cs="Times New Roman"/>
          <w:sz w:val="24"/>
          <w:szCs w:val="24"/>
          <w:lang w:val="ru-RU"/>
        </w:rPr>
        <w:t xml:space="preserve"> по компонентам</w:t>
      </w:r>
      <w:r w:rsidR="00D80872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="002757F0">
        <w:rPr>
          <w:rFonts w:ascii="Times New Roman" w:hAnsi="Times New Roman" w:cs="Times New Roman"/>
          <w:sz w:val="24"/>
          <w:szCs w:val="24"/>
          <w:lang w:val="ru-RU"/>
        </w:rPr>
        <w:t>ТБ – 65%, ВИЧ – 35%;</w:t>
      </w:r>
    </w:p>
    <w:p w14:paraId="06A540AA" w14:textId="33BDD666" w:rsidR="005043F6" w:rsidRDefault="006C2183" w:rsidP="00601D4A">
      <w:pPr>
        <w:pStyle w:val="NoSpacing"/>
        <w:spacing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31487E">
        <w:rPr>
          <w:rFonts w:ascii="Times New Roman" w:hAnsi="Times New Roman" w:cs="Times New Roman"/>
          <w:sz w:val="24"/>
          <w:szCs w:val="24"/>
          <w:lang w:val="ru-RU"/>
        </w:rPr>
        <w:t>определить рабочие группы по ВИЧ и ТБ и от каждой</w:t>
      </w:r>
      <w:r w:rsidR="00824A14">
        <w:rPr>
          <w:rFonts w:ascii="Times New Roman" w:hAnsi="Times New Roman" w:cs="Times New Roman"/>
          <w:sz w:val="24"/>
          <w:szCs w:val="24"/>
          <w:lang w:val="ru-RU"/>
        </w:rPr>
        <w:t xml:space="preserve"> группы </w:t>
      </w:r>
      <w:r w:rsidR="002757F0">
        <w:rPr>
          <w:rFonts w:ascii="Times New Roman" w:hAnsi="Times New Roman" w:cs="Times New Roman"/>
          <w:sz w:val="24"/>
          <w:szCs w:val="24"/>
          <w:lang w:val="ru-RU"/>
        </w:rPr>
        <w:t xml:space="preserve">рассмотреть и </w:t>
      </w:r>
      <w:r w:rsidR="00824A14">
        <w:rPr>
          <w:rFonts w:ascii="Times New Roman" w:hAnsi="Times New Roman" w:cs="Times New Roman"/>
          <w:sz w:val="24"/>
          <w:szCs w:val="24"/>
          <w:lang w:val="ru-RU"/>
        </w:rPr>
        <w:t>представить конкретные предложения с приоритетами (</w:t>
      </w:r>
      <w:r w:rsidR="000D2BB8">
        <w:rPr>
          <w:rFonts w:ascii="Times New Roman" w:hAnsi="Times New Roman" w:cs="Times New Roman"/>
          <w:sz w:val="24"/>
          <w:szCs w:val="24"/>
          <w:lang w:val="ru-RU"/>
        </w:rPr>
        <w:t>бюджет, обоснование</w:t>
      </w:r>
      <w:r w:rsidR="00AC25E4">
        <w:rPr>
          <w:rFonts w:ascii="Times New Roman" w:hAnsi="Times New Roman" w:cs="Times New Roman"/>
          <w:sz w:val="24"/>
          <w:szCs w:val="24"/>
          <w:lang w:val="ru-RU"/>
        </w:rPr>
        <w:t>, реализация</w:t>
      </w:r>
      <w:r w:rsidR="00EE1285">
        <w:rPr>
          <w:rFonts w:ascii="Times New Roman" w:hAnsi="Times New Roman" w:cs="Times New Roman"/>
          <w:sz w:val="24"/>
          <w:szCs w:val="24"/>
          <w:lang w:val="ru-RU"/>
        </w:rPr>
        <w:t>, дальнейшая устойчивость</w:t>
      </w:r>
      <w:r w:rsidR="000D2BB8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2757F0">
        <w:rPr>
          <w:rFonts w:ascii="Times New Roman" w:hAnsi="Times New Roman" w:cs="Times New Roman"/>
          <w:sz w:val="24"/>
          <w:szCs w:val="24"/>
          <w:lang w:val="ru-RU"/>
        </w:rPr>
        <w:t>;</w:t>
      </w:r>
      <w:r w:rsidR="00CF30F4"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предложения </w:t>
      </w:r>
      <w:r w:rsidR="000A73AD">
        <w:rPr>
          <w:rFonts w:ascii="Times New Roman" w:hAnsi="Times New Roman" w:cs="Times New Roman"/>
          <w:sz w:val="24"/>
          <w:szCs w:val="24"/>
          <w:lang w:val="ru-RU"/>
        </w:rPr>
        <w:t xml:space="preserve">без </w:t>
      </w:r>
      <w:r w:rsidR="00CF30F4">
        <w:rPr>
          <w:rFonts w:ascii="Times New Roman" w:hAnsi="Times New Roman" w:cs="Times New Roman"/>
          <w:sz w:val="24"/>
          <w:szCs w:val="24"/>
          <w:lang w:val="ru-RU"/>
        </w:rPr>
        <w:t>четко</w:t>
      </w:r>
      <w:r w:rsidR="000A73AD">
        <w:rPr>
          <w:rFonts w:ascii="Times New Roman" w:hAnsi="Times New Roman" w:cs="Times New Roman"/>
          <w:sz w:val="24"/>
          <w:szCs w:val="24"/>
          <w:lang w:val="ru-RU"/>
        </w:rPr>
        <w:t>го</w:t>
      </w:r>
      <w:r w:rsidR="00CF30F4">
        <w:rPr>
          <w:rFonts w:ascii="Times New Roman" w:hAnsi="Times New Roman" w:cs="Times New Roman"/>
          <w:sz w:val="24"/>
          <w:szCs w:val="24"/>
          <w:lang w:val="ru-RU"/>
        </w:rPr>
        <w:t xml:space="preserve"> обосновани</w:t>
      </w:r>
      <w:r w:rsidR="000A73AD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CF3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55503">
        <w:rPr>
          <w:rFonts w:ascii="Times New Roman" w:hAnsi="Times New Roman" w:cs="Times New Roman"/>
          <w:sz w:val="24"/>
          <w:szCs w:val="24"/>
          <w:lang w:val="ru-RU"/>
        </w:rPr>
        <w:t>и расчет</w:t>
      </w:r>
      <w:r w:rsidR="001611CE">
        <w:rPr>
          <w:rFonts w:ascii="Times New Roman" w:hAnsi="Times New Roman" w:cs="Times New Roman"/>
          <w:sz w:val="24"/>
          <w:szCs w:val="24"/>
          <w:lang w:val="ru-RU"/>
        </w:rPr>
        <w:t>ов</w:t>
      </w:r>
      <w:r w:rsidR="0025550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83742">
        <w:rPr>
          <w:rFonts w:ascii="Times New Roman" w:hAnsi="Times New Roman" w:cs="Times New Roman"/>
          <w:sz w:val="24"/>
          <w:szCs w:val="24"/>
          <w:lang w:val="ru-RU"/>
        </w:rPr>
        <w:t>рассматриваться</w:t>
      </w:r>
      <w:r w:rsidR="001611CE" w:rsidRPr="001611C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611CE">
        <w:rPr>
          <w:rFonts w:ascii="Times New Roman" w:hAnsi="Times New Roman" w:cs="Times New Roman"/>
          <w:sz w:val="24"/>
          <w:szCs w:val="24"/>
          <w:lang w:val="ru-RU"/>
        </w:rPr>
        <w:t>не будут</w:t>
      </w:r>
      <w:r w:rsidR="00255503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358728B6" w14:textId="1D31AA22" w:rsidR="00F37533" w:rsidRDefault="00F37533" w:rsidP="00601D4A">
      <w:pPr>
        <w:pStyle w:val="NoSpacing"/>
        <w:spacing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589B64" w14:textId="6EADE656" w:rsidR="00F37533" w:rsidRPr="004F62F9" w:rsidRDefault="00F37533" w:rsidP="00601D4A">
      <w:pPr>
        <w:pStyle w:val="NoSpacing"/>
        <w:spacing w:line="22" w:lineRule="atLeast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4F62F9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Заключение</w:t>
      </w:r>
      <w:r w:rsidR="004F62F9" w:rsidRPr="004F62F9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206A73B2" w14:textId="610DBAA6" w:rsidR="004F62F9" w:rsidRDefault="005735D3" w:rsidP="00A64588">
      <w:pPr>
        <w:pStyle w:val="NoSpacing"/>
        <w:numPr>
          <w:ilvl w:val="0"/>
          <w:numId w:val="2"/>
        </w:numPr>
        <w:tabs>
          <w:tab w:val="left" w:pos="851"/>
        </w:tabs>
        <w:spacing w:line="22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E105E5">
        <w:rPr>
          <w:rFonts w:ascii="Times New Roman" w:hAnsi="Times New Roman" w:cs="Times New Roman"/>
          <w:sz w:val="24"/>
          <w:szCs w:val="24"/>
          <w:lang w:val="ru-RU"/>
        </w:rPr>
        <w:t>аспредел</w:t>
      </w:r>
      <w:r>
        <w:rPr>
          <w:rFonts w:ascii="Times New Roman" w:hAnsi="Times New Roman" w:cs="Times New Roman"/>
          <w:sz w:val="24"/>
          <w:szCs w:val="24"/>
          <w:lang w:val="ru-RU"/>
        </w:rPr>
        <w:t>ить</w:t>
      </w:r>
      <w:r w:rsidR="00E105E5">
        <w:rPr>
          <w:rFonts w:ascii="Times New Roman" w:hAnsi="Times New Roman" w:cs="Times New Roman"/>
          <w:sz w:val="24"/>
          <w:szCs w:val="24"/>
          <w:lang w:val="ru-RU"/>
        </w:rPr>
        <w:t xml:space="preserve"> выделенно</w:t>
      </w:r>
      <w:r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105E5">
        <w:rPr>
          <w:rFonts w:ascii="Times New Roman" w:hAnsi="Times New Roman" w:cs="Times New Roman"/>
          <w:sz w:val="24"/>
          <w:szCs w:val="24"/>
          <w:lang w:val="ru-RU"/>
        </w:rPr>
        <w:t xml:space="preserve"> финансирование </w:t>
      </w:r>
      <w:r w:rsidR="00066996">
        <w:rPr>
          <w:rFonts w:ascii="Times New Roman" w:hAnsi="Times New Roman" w:cs="Times New Roman"/>
          <w:sz w:val="24"/>
          <w:szCs w:val="24"/>
          <w:lang w:val="ru-RU"/>
        </w:rPr>
        <w:t xml:space="preserve">по компонентам </w:t>
      </w:r>
      <w:r w:rsidR="00E105E5">
        <w:rPr>
          <w:rFonts w:ascii="Times New Roman" w:hAnsi="Times New Roman" w:cs="Times New Roman"/>
          <w:sz w:val="24"/>
          <w:szCs w:val="24"/>
          <w:lang w:val="ru-RU"/>
        </w:rPr>
        <w:t xml:space="preserve">по следующей схеме: </w:t>
      </w:r>
      <w:r>
        <w:rPr>
          <w:rFonts w:ascii="Times New Roman" w:hAnsi="Times New Roman" w:cs="Times New Roman"/>
          <w:sz w:val="24"/>
          <w:szCs w:val="24"/>
          <w:lang w:val="ru-RU"/>
        </w:rPr>
        <w:t>туберкулез – 65%, ВИЧ – 35%</w:t>
      </w:r>
      <w:r w:rsidR="00D37A23">
        <w:rPr>
          <w:rFonts w:ascii="Times New Roman" w:hAnsi="Times New Roman" w:cs="Times New Roman"/>
          <w:sz w:val="24"/>
          <w:szCs w:val="24"/>
          <w:lang w:val="ru-RU"/>
        </w:rPr>
        <w:t>, распределение по суммам в таблице:</w:t>
      </w:r>
    </w:p>
    <w:tbl>
      <w:tblPr>
        <w:tblW w:w="773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5"/>
        <w:gridCol w:w="2610"/>
        <w:gridCol w:w="2790"/>
      </w:tblGrid>
      <w:tr w:rsidR="00CC7123" w:rsidRPr="000D58DC" w14:paraId="2BBF72B2" w14:textId="77777777" w:rsidTr="00F35F65">
        <w:trPr>
          <w:trHeight w:val="20"/>
        </w:trPr>
        <w:tc>
          <w:tcPr>
            <w:tcW w:w="2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7A5C7" w14:textId="7D761502" w:rsidR="00CC7123" w:rsidRPr="000D58DC" w:rsidRDefault="00CC7123" w:rsidP="000D58DC">
            <w:pPr>
              <w:pStyle w:val="NoSpacing"/>
              <w:rPr>
                <w:rFonts w:ascii="Times New Roman" w:hAnsi="Times New Roman" w:cs="Times New Roman"/>
              </w:rPr>
            </w:pPr>
            <w:r w:rsidRPr="000D58DC">
              <w:rPr>
                <w:rFonts w:ascii="Times New Roman" w:hAnsi="Times New Roman" w:cs="Times New Roman"/>
                <w:lang w:val="ru-RU"/>
              </w:rPr>
              <w:t>Приоритет</w:t>
            </w:r>
            <w:r w:rsidRPr="000D58DC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FB9D5" w14:textId="6DB73D52" w:rsidR="00CC7123" w:rsidRPr="000D58DC" w:rsidRDefault="00CC7123" w:rsidP="000D58DC">
            <w:pPr>
              <w:pStyle w:val="NoSpacing"/>
              <w:rPr>
                <w:rFonts w:ascii="Times New Roman" w:hAnsi="Times New Roman" w:cs="Times New Roman"/>
              </w:rPr>
            </w:pPr>
            <w:r w:rsidRPr="000D58DC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0D58DC">
              <w:rPr>
                <w:rFonts w:ascii="Times New Roman" w:hAnsi="Times New Roman" w:cs="Times New Roman"/>
                <w:lang w:val="en-US"/>
              </w:rPr>
              <w:t>$</w:t>
            </w:r>
            <w:r w:rsidRPr="000D58DC">
              <w:rPr>
                <w:rFonts w:ascii="Times New Roman" w:hAnsi="Times New Roman" w:cs="Times New Roman"/>
              </w:rPr>
              <w:t>495,251</w:t>
            </w:r>
          </w:p>
        </w:tc>
        <w:tc>
          <w:tcPr>
            <w:tcW w:w="2790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8E17D" w14:textId="02740101" w:rsidR="00CC7123" w:rsidRPr="000D58DC" w:rsidRDefault="00CC7123" w:rsidP="000D58DC">
            <w:pPr>
              <w:pStyle w:val="NoSpacing"/>
              <w:rPr>
                <w:rFonts w:ascii="Times New Roman" w:hAnsi="Times New Roman" w:cs="Times New Roman"/>
                <w:lang w:val="en-US"/>
              </w:rPr>
            </w:pPr>
            <w:r w:rsidRPr="000D58DC">
              <w:rPr>
                <w:rFonts w:ascii="Times New Roman" w:hAnsi="Times New Roman" w:cs="Times New Roman"/>
                <w:lang w:val="ru-RU"/>
              </w:rPr>
              <w:t xml:space="preserve">Общая сумма - </w:t>
            </w:r>
            <w:r w:rsidRPr="000D58DC">
              <w:rPr>
                <w:rFonts w:ascii="Times New Roman" w:hAnsi="Times New Roman" w:cs="Times New Roman"/>
                <w:lang w:val="en-US"/>
              </w:rPr>
              <w:t>$899,757</w:t>
            </w:r>
          </w:p>
        </w:tc>
      </w:tr>
      <w:tr w:rsidR="00CC7123" w:rsidRPr="000D58DC" w14:paraId="16E6909C" w14:textId="77777777" w:rsidTr="00F35F65">
        <w:trPr>
          <w:trHeight w:val="20"/>
        </w:trPr>
        <w:tc>
          <w:tcPr>
            <w:tcW w:w="2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05ED03" w14:textId="64C80742" w:rsidR="00CC7123" w:rsidRPr="000D58DC" w:rsidRDefault="00CC7123" w:rsidP="000D58DC">
            <w:pPr>
              <w:pStyle w:val="NoSpacing"/>
              <w:rPr>
                <w:rFonts w:ascii="Times New Roman" w:hAnsi="Times New Roman" w:cs="Times New Roman"/>
              </w:rPr>
            </w:pPr>
            <w:r w:rsidRPr="000D58DC">
              <w:rPr>
                <w:rFonts w:ascii="Times New Roman" w:hAnsi="Times New Roman" w:cs="Times New Roman"/>
                <w:lang w:val="ru-RU"/>
              </w:rPr>
              <w:t>Приоритет</w:t>
            </w:r>
            <w:r w:rsidRPr="000D58DC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261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B6256F2" w14:textId="23D86F55" w:rsidR="00CC7123" w:rsidRPr="000D58DC" w:rsidRDefault="00CC7123" w:rsidP="000D58DC">
            <w:pPr>
              <w:pStyle w:val="NoSpacing"/>
              <w:rPr>
                <w:rFonts w:ascii="Times New Roman" w:hAnsi="Times New Roman" w:cs="Times New Roman"/>
              </w:rPr>
            </w:pPr>
            <w:r w:rsidRPr="000D58DC">
              <w:rPr>
                <w:rFonts w:ascii="Times New Roman" w:hAnsi="Times New Roman" w:cs="Times New Roman"/>
                <w:lang w:val="en-US"/>
              </w:rPr>
              <w:t>$</w:t>
            </w:r>
            <w:r w:rsidRPr="000D58DC">
              <w:rPr>
                <w:rFonts w:ascii="Times New Roman" w:hAnsi="Times New Roman" w:cs="Times New Roman"/>
              </w:rPr>
              <w:t>404,506</w:t>
            </w:r>
          </w:p>
        </w:tc>
        <w:tc>
          <w:tcPr>
            <w:tcW w:w="2790" w:type="dxa"/>
            <w:vMerge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AE46FF" w14:textId="77777777" w:rsidR="00CC7123" w:rsidRPr="000D58DC" w:rsidRDefault="00CC7123" w:rsidP="000D58D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2B3AD6" w:rsidRPr="000D58DC" w14:paraId="52FC8DE0" w14:textId="77777777" w:rsidTr="00F35F65">
        <w:trPr>
          <w:trHeight w:val="20"/>
        </w:trPr>
        <w:tc>
          <w:tcPr>
            <w:tcW w:w="2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64680C6" w14:textId="77777777" w:rsidR="002B3AD6" w:rsidRPr="000D58DC" w:rsidRDefault="002B3AD6" w:rsidP="000D58DC">
            <w:pPr>
              <w:pStyle w:val="NoSpacing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9C6E612" w14:textId="0BDE6F0E" w:rsidR="002B3AD6" w:rsidRPr="000D58DC" w:rsidRDefault="00D37A23" w:rsidP="000D58DC">
            <w:pPr>
              <w:pStyle w:val="NoSpacing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D58DC">
              <w:rPr>
                <w:rFonts w:ascii="Times New Roman" w:hAnsi="Times New Roman" w:cs="Times New Roman"/>
                <w:b/>
                <w:bCs/>
                <w:lang w:val="ru-RU"/>
              </w:rPr>
              <w:t>ТБ</w:t>
            </w:r>
          </w:p>
        </w:tc>
        <w:tc>
          <w:tcPr>
            <w:tcW w:w="27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753EF1" w14:textId="7B5872EC" w:rsidR="002B3AD6" w:rsidRPr="000D58DC" w:rsidRDefault="00D37A23" w:rsidP="000D58DC">
            <w:pPr>
              <w:pStyle w:val="NoSpacing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0D58DC">
              <w:rPr>
                <w:rFonts w:ascii="Times New Roman" w:hAnsi="Times New Roman" w:cs="Times New Roman"/>
                <w:b/>
                <w:bCs/>
                <w:lang w:val="ru-RU"/>
              </w:rPr>
              <w:t>ВИЧ</w:t>
            </w:r>
          </w:p>
        </w:tc>
      </w:tr>
      <w:tr w:rsidR="002B3AD6" w:rsidRPr="000D58DC" w14:paraId="67A2FE84" w14:textId="77777777" w:rsidTr="000D58DC">
        <w:trPr>
          <w:trHeight w:val="227"/>
        </w:trPr>
        <w:tc>
          <w:tcPr>
            <w:tcW w:w="2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DB9A8C" w14:textId="77777777" w:rsidR="002B3AD6" w:rsidRPr="000D58DC" w:rsidRDefault="002B3AD6" w:rsidP="000D58D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C4D456" w14:textId="77777777" w:rsidR="002B3AD6" w:rsidRPr="000D58DC" w:rsidRDefault="002B3AD6" w:rsidP="000D58DC">
            <w:pPr>
              <w:pStyle w:val="NoSpacing"/>
              <w:rPr>
                <w:rFonts w:ascii="Times New Roman" w:hAnsi="Times New Roman" w:cs="Times New Roman"/>
              </w:rPr>
            </w:pPr>
            <w:r w:rsidRPr="000D58DC">
              <w:rPr>
                <w:rFonts w:ascii="Times New Roman" w:hAnsi="Times New Roman" w:cs="Times New Roman"/>
              </w:rPr>
              <w:t>65%</w:t>
            </w:r>
          </w:p>
        </w:tc>
        <w:tc>
          <w:tcPr>
            <w:tcW w:w="27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2BB2A" w14:textId="77777777" w:rsidR="002B3AD6" w:rsidRPr="000D58DC" w:rsidRDefault="002B3AD6" w:rsidP="000D58DC">
            <w:pPr>
              <w:pStyle w:val="NoSpacing"/>
              <w:rPr>
                <w:rFonts w:ascii="Times New Roman" w:hAnsi="Times New Roman" w:cs="Times New Roman"/>
              </w:rPr>
            </w:pPr>
            <w:r w:rsidRPr="000D58DC">
              <w:rPr>
                <w:rFonts w:ascii="Times New Roman" w:hAnsi="Times New Roman" w:cs="Times New Roman"/>
              </w:rPr>
              <w:t>35%</w:t>
            </w:r>
          </w:p>
        </w:tc>
      </w:tr>
      <w:tr w:rsidR="002B3AD6" w:rsidRPr="000D58DC" w14:paraId="4C3E5BB5" w14:textId="77777777" w:rsidTr="00F35F65">
        <w:trPr>
          <w:trHeight w:val="20"/>
        </w:trPr>
        <w:tc>
          <w:tcPr>
            <w:tcW w:w="2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0AF9FF" w14:textId="5AA7B7D5" w:rsidR="002B3AD6" w:rsidRPr="000D58DC" w:rsidRDefault="00CC7123" w:rsidP="000D58DC">
            <w:pPr>
              <w:pStyle w:val="NoSpacing"/>
              <w:rPr>
                <w:rFonts w:ascii="Times New Roman" w:hAnsi="Times New Roman" w:cs="Times New Roman"/>
              </w:rPr>
            </w:pPr>
            <w:r w:rsidRPr="000D58DC">
              <w:rPr>
                <w:rFonts w:ascii="Times New Roman" w:hAnsi="Times New Roman" w:cs="Times New Roman"/>
                <w:lang w:val="ru-RU"/>
              </w:rPr>
              <w:t>Приоритет</w:t>
            </w:r>
            <w:r w:rsidR="002B3AD6" w:rsidRPr="000D58DC">
              <w:rPr>
                <w:rFonts w:ascii="Times New Roman" w:hAnsi="Times New Roman" w:cs="Times New Roman"/>
              </w:rPr>
              <w:t xml:space="preserve"> I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25A8FF" w14:textId="3C75BDAF" w:rsidR="002B3AD6" w:rsidRPr="000D58DC" w:rsidRDefault="00CC7123" w:rsidP="000D58DC">
            <w:pPr>
              <w:pStyle w:val="NoSpacing"/>
              <w:rPr>
                <w:rFonts w:ascii="Times New Roman" w:hAnsi="Times New Roman" w:cs="Times New Roman"/>
              </w:rPr>
            </w:pPr>
            <w:r w:rsidRPr="000D58DC">
              <w:rPr>
                <w:rFonts w:ascii="Times New Roman" w:hAnsi="Times New Roman" w:cs="Times New Roman"/>
                <w:lang w:val="en-US"/>
              </w:rPr>
              <w:t>$</w:t>
            </w:r>
            <w:r w:rsidR="002B3AD6" w:rsidRPr="000D58DC">
              <w:rPr>
                <w:rFonts w:ascii="Times New Roman" w:hAnsi="Times New Roman" w:cs="Times New Roman"/>
              </w:rPr>
              <w:t>321,913</w:t>
            </w:r>
          </w:p>
        </w:tc>
        <w:tc>
          <w:tcPr>
            <w:tcW w:w="27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D0EDC4" w14:textId="296F0A79" w:rsidR="002B3AD6" w:rsidRPr="000D58DC" w:rsidRDefault="00CC7123" w:rsidP="000D58DC">
            <w:pPr>
              <w:pStyle w:val="NoSpacing"/>
              <w:rPr>
                <w:rFonts w:ascii="Times New Roman" w:hAnsi="Times New Roman" w:cs="Times New Roman"/>
              </w:rPr>
            </w:pPr>
            <w:r w:rsidRPr="000D58DC">
              <w:rPr>
                <w:rFonts w:ascii="Times New Roman" w:hAnsi="Times New Roman" w:cs="Times New Roman"/>
                <w:lang w:val="en-US"/>
              </w:rPr>
              <w:t>$</w:t>
            </w:r>
            <w:r w:rsidR="002B3AD6" w:rsidRPr="000D58DC">
              <w:rPr>
                <w:rFonts w:ascii="Times New Roman" w:hAnsi="Times New Roman" w:cs="Times New Roman"/>
              </w:rPr>
              <w:t>173,338</w:t>
            </w:r>
          </w:p>
        </w:tc>
      </w:tr>
      <w:tr w:rsidR="002B3AD6" w:rsidRPr="000D58DC" w14:paraId="18243D48" w14:textId="77777777" w:rsidTr="00F35F65">
        <w:trPr>
          <w:trHeight w:val="20"/>
        </w:trPr>
        <w:tc>
          <w:tcPr>
            <w:tcW w:w="2335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110FD" w14:textId="281B791F" w:rsidR="002B3AD6" w:rsidRPr="000D58DC" w:rsidRDefault="00CC7123" w:rsidP="000D58DC">
            <w:pPr>
              <w:pStyle w:val="NoSpacing"/>
              <w:rPr>
                <w:rFonts w:ascii="Times New Roman" w:hAnsi="Times New Roman" w:cs="Times New Roman"/>
              </w:rPr>
            </w:pPr>
            <w:r w:rsidRPr="000D58DC">
              <w:rPr>
                <w:rFonts w:ascii="Times New Roman" w:hAnsi="Times New Roman" w:cs="Times New Roman"/>
                <w:lang w:val="ru-RU"/>
              </w:rPr>
              <w:t>Приоритет</w:t>
            </w:r>
            <w:r w:rsidR="002B3AD6" w:rsidRPr="000D58DC">
              <w:rPr>
                <w:rFonts w:ascii="Times New Roman" w:hAnsi="Times New Roman" w:cs="Times New Roman"/>
              </w:rPr>
              <w:t xml:space="preserve"> II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57268" w14:textId="0BFAA3EA" w:rsidR="002B3AD6" w:rsidRPr="000D58DC" w:rsidRDefault="00CC7123" w:rsidP="000D58DC">
            <w:pPr>
              <w:pStyle w:val="NoSpacing"/>
              <w:rPr>
                <w:rFonts w:ascii="Times New Roman" w:hAnsi="Times New Roman" w:cs="Times New Roman"/>
              </w:rPr>
            </w:pPr>
            <w:r w:rsidRPr="000D58DC">
              <w:rPr>
                <w:rFonts w:ascii="Times New Roman" w:hAnsi="Times New Roman" w:cs="Times New Roman"/>
                <w:lang w:val="en-US"/>
              </w:rPr>
              <w:t>$</w:t>
            </w:r>
            <w:r w:rsidR="002B3AD6" w:rsidRPr="000D58DC">
              <w:rPr>
                <w:rFonts w:ascii="Times New Roman" w:hAnsi="Times New Roman" w:cs="Times New Roman"/>
              </w:rPr>
              <w:t>262,929</w:t>
            </w:r>
          </w:p>
        </w:tc>
        <w:tc>
          <w:tcPr>
            <w:tcW w:w="279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02D7F9" w14:textId="23F17BDB" w:rsidR="002B3AD6" w:rsidRPr="000D58DC" w:rsidRDefault="00CC7123" w:rsidP="000D58DC">
            <w:pPr>
              <w:pStyle w:val="NoSpacing"/>
              <w:rPr>
                <w:rFonts w:ascii="Times New Roman" w:hAnsi="Times New Roman" w:cs="Times New Roman"/>
              </w:rPr>
            </w:pPr>
            <w:r w:rsidRPr="000D58DC">
              <w:rPr>
                <w:rFonts w:ascii="Times New Roman" w:hAnsi="Times New Roman" w:cs="Times New Roman"/>
                <w:lang w:val="en-US"/>
              </w:rPr>
              <w:t>$</w:t>
            </w:r>
            <w:r w:rsidR="002B3AD6" w:rsidRPr="000D58DC">
              <w:rPr>
                <w:rFonts w:ascii="Times New Roman" w:hAnsi="Times New Roman" w:cs="Times New Roman"/>
              </w:rPr>
              <w:t>141,577</w:t>
            </w:r>
          </w:p>
        </w:tc>
      </w:tr>
    </w:tbl>
    <w:p w14:paraId="6F8F4938" w14:textId="223B8FC5" w:rsidR="00ED2440" w:rsidRDefault="00F35F65" w:rsidP="00A64588">
      <w:pPr>
        <w:pStyle w:val="NoSpacing"/>
        <w:numPr>
          <w:ilvl w:val="0"/>
          <w:numId w:val="2"/>
        </w:numPr>
        <w:tabs>
          <w:tab w:val="left" w:pos="851"/>
        </w:tabs>
        <w:spacing w:line="22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работу заседания рабочей группы по компоненту </w:t>
      </w:r>
      <w:r>
        <w:rPr>
          <w:rFonts w:ascii="Times New Roman" w:hAnsi="Times New Roman" w:cs="Times New Roman"/>
          <w:sz w:val="24"/>
          <w:szCs w:val="24"/>
          <w:lang w:val="ru-RU"/>
        </w:rPr>
        <w:t>ВИЧ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пригласить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B87FE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D2440" w:rsidRPr="00ED2440">
        <w:rPr>
          <w:rFonts w:ascii="Times New Roman" w:hAnsi="Times New Roman" w:cs="Times New Roman"/>
          <w:sz w:val="24"/>
          <w:szCs w:val="24"/>
          <w:lang w:val="ru-RU"/>
        </w:rPr>
        <w:t xml:space="preserve">Байсеркин Б.С.,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директор ННЦФ МЗРК, </w:t>
      </w:r>
      <w:proofErr w:type="spellStart"/>
      <w:r w:rsidR="00ED2440" w:rsidRPr="00ED2440">
        <w:rPr>
          <w:rFonts w:ascii="Times New Roman" w:hAnsi="Times New Roman" w:cs="Times New Roman"/>
          <w:sz w:val="24"/>
          <w:szCs w:val="24"/>
          <w:lang w:val="ru-RU"/>
        </w:rPr>
        <w:t>Касымбекова</w:t>
      </w:r>
      <w:proofErr w:type="spellEnd"/>
      <w:r w:rsidR="00ED2440" w:rsidRPr="00ED2440">
        <w:rPr>
          <w:rFonts w:ascii="Times New Roman" w:hAnsi="Times New Roman" w:cs="Times New Roman"/>
          <w:sz w:val="24"/>
          <w:szCs w:val="24"/>
          <w:lang w:val="ru-RU"/>
        </w:rPr>
        <w:t xml:space="preserve"> С.,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зав. Лечебным отделом КНЦДИЗ, </w:t>
      </w:r>
      <w:r w:rsidR="00ED2440" w:rsidRPr="00ED24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ED2440" w:rsidRPr="00ED244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87583C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ED2440" w:rsidRPr="00ED2440">
        <w:rPr>
          <w:rFonts w:ascii="Times New Roman" w:hAnsi="Times New Roman" w:cs="Times New Roman"/>
          <w:sz w:val="24"/>
          <w:szCs w:val="24"/>
          <w:lang w:val="ru-RU"/>
        </w:rPr>
        <w:t>небаева</w:t>
      </w:r>
      <w:proofErr w:type="spellEnd"/>
      <w:r w:rsidR="00ED2440" w:rsidRPr="00ED2440">
        <w:rPr>
          <w:rFonts w:ascii="Times New Roman" w:hAnsi="Times New Roman" w:cs="Times New Roman"/>
          <w:sz w:val="24"/>
          <w:szCs w:val="24"/>
          <w:lang w:val="ru-RU"/>
        </w:rPr>
        <w:t xml:space="preserve"> А.Е,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зам. директора ГЦСПИД Алматы, </w:t>
      </w:r>
      <w:proofErr w:type="spellStart"/>
      <w:r w:rsidR="00ED2440" w:rsidRPr="00ED2440">
        <w:rPr>
          <w:rFonts w:ascii="Times New Roman" w:hAnsi="Times New Roman" w:cs="Times New Roman"/>
          <w:sz w:val="24"/>
          <w:szCs w:val="24"/>
          <w:lang w:val="ru-RU"/>
        </w:rPr>
        <w:t>Ионашку</w:t>
      </w:r>
      <w:proofErr w:type="spellEnd"/>
      <w:r w:rsidR="00ED2440" w:rsidRPr="00ED2440">
        <w:rPr>
          <w:rFonts w:ascii="Times New Roman" w:hAnsi="Times New Roman" w:cs="Times New Roman"/>
          <w:sz w:val="24"/>
          <w:szCs w:val="24"/>
          <w:lang w:val="ru-RU"/>
        </w:rPr>
        <w:t xml:space="preserve"> Г.,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региональный советник ЮНЭЙДС по стратегическому планированию, </w:t>
      </w:r>
      <w:r w:rsidR="00ED2440" w:rsidRPr="00ED2440">
        <w:rPr>
          <w:rFonts w:ascii="Times New Roman" w:hAnsi="Times New Roman" w:cs="Times New Roman"/>
          <w:sz w:val="24"/>
          <w:szCs w:val="24"/>
          <w:lang w:val="ru-RU"/>
        </w:rPr>
        <w:t xml:space="preserve">Дудник Р.,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ОФ «ЭФЬЮ в Казахстане», </w:t>
      </w:r>
      <w:r w:rsidR="00ED2440" w:rsidRPr="00ED2440">
        <w:rPr>
          <w:rFonts w:ascii="Times New Roman" w:hAnsi="Times New Roman" w:cs="Times New Roman"/>
          <w:sz w:val="24"/>
          <w:szCs w:val="24"/>
          <w:lang w:val="ru-RU"/>
        </w:rPr>
        <w:t>Давлетгалиева Т.,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национальный координатор группы ГРП ГФ ВИЧ, </w:t>
      </w:r>
      <w:r w:rsidR="00ED2440" w:rsidRPr="00ED2440">
        <w:rPr>
          <w:rFonts w:ascii="Times New Roman" w:hAnsi="Times New Roman" w:cs="Times New Roman"/>
          <w:sz w:val="24"/>
          <w:szCs w:val="24"/>
          <w:lang w:val="ru-RU"/>
        </w:rPr>
        <w:t xml:space="preserve"> Воронцова Л.,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ОЮЛ «ЦАЛЖВ», </w:t>
      </w:r>
      <w:r w:rsidR="00ED2440" w:rsidRPr="00ED2440">
        <w:rPr>
          <w:rFonts w:ascii="Times New Roman" w:hAnsi="Times New Roman" w:cs="Times New Roman"/>
          <w:sz w:val="24"/>
          <w:szCs w:val="24"/>
          <w:lang w:val="ru-RU"/>
        </w:rPr>
        <w:t xml:space="preserve">Олейникова Р., </w:t>
      </w:r>
      <w:r w:rsidR="005E0D4D">
        <w:rPr>
          <w:rFonts w:ascii="Times New Roman" w:hAnsi="Times New Roman" w:cs="Times New Roman"/>
          <w:sz w:val="24"/>
          <w:szCs w:val="24"/>
          <w:lang w:val="ru-RU"/>
        </w:rPr>
        <w:t xml:space="preserve">ОФ «Доверие плюс», </w:t>
      </w:r>
      <w:r w:rsidR="00ED2440" w:rsidRPr="00ED2440">
        <w:rPr>
          <w:rFonts w:ascii="Times New Roman" w:hAnsi="Times New Roman" w:cs="Times New Roman"/>
          <w:sz w:val="24"/>
          <w:szCs w:val="24"/>
          <w:lang w:val="ru-RU"/>
        </w:rPr>
        <w:t xml:space="preserve">Ибрагимова О., </w:t>
      </w:r>
      <w:proofErr w:type="spellStart"/>
      <w:r w:rsidR="005E0D4D">
        <w:rPr>
          <w:rFonts w:ascii="Times New Roman" w:hAnsi="Times New Roman" w:cs="Times New Roman"/>
          <w:sz w:val="24"/>
          <w:szCs w:val="24"/>
          <w:lang w:val="ru-RU"/>
        </w:rPr>
        <w:t>И.о</w:t>
      </w:r>
      <w:proofErr w:type="spellEnd"/>
      <w:r w:rsidR="005E0D4D">
        <w:rPr>
          <w:rFonts w:ascii="Times New Roman" w:hAnsi="Times New Roman" w:cs="Times New Roman"/>
          <w:sz w:val="24"/>
          <w:szCs w:val="24"/>
          <w:lang w:val="ru-RU"/>
        </w:rPr>
        <w:t>. президента ОЮЛ «</w:t>
      </w:r>
      <w:proofErr w:type="spellStart"/>
      <w:r w:rsidR="005E0D4D">
        <w:rPr>
          <w:rFonts w:ascii="Times New Roman" w:hAnsi="Times New Roman" w:cs="Times New Roman"/>
          <w:sz w:val="24"/>
          <w:szCs w:val="24"/>
          <w:lang w:val="ru-RU"/>
        </w:rPr>
        <w:t>КазСоюз</w:t>
      </w:r>
      <w:proofErr w:type="spellEnd"/>
      <w:r w:rsidR="005E0D4D">
        <w:rPr>
          <w:rFonts w:ascii="Times New Roman" w:hAnsi="Times New Roman" w:cs="Times New Roman"/>
          <w:sz w:val="24"/>
          <w:szCs w:val="24"/>
          <w:lang w:val="ru-RU"/>
        </w:rPr>
        <w:t xml:space="preserve"> ЛЖВ», </w:t>
      </w:r>
      <w:r w:rsidR="00ED2440" w:rsidRPr="00ED2440">
        <w:rPr>
          <w:rFonts w:ascii="Times New Roman" w:hAnsi="Times New Roman" w:cs="Times New Roman"/>
          <w:sz w:val="24"/>
          <w:szCs w:val="24"/>
          <w:lang w:val="ru-RU"/>
        </w:rPr>
        <w:t>Ибраимова З.,</w:t>
      </w:r>
      <w:r w:rsidR="005E0D4D">
        <w:rPr>
          <w:rFonts w:ascii="Times New Roman" w:hAnsi="Times New Roman" w:cs="Times New Roman"/>
          <w:sz w:val="24"/>
          <w:szCs w:val="24"/>
          <w:lang w:val="ru-RU"/>
        </w:rPr>
        <w:t xml:space="preserve"> зав. Провизорным стационаром КНЦДИЗ, </w:t>
      </w:r>
      <w:r w:rsidR="00ED2440" w:rsidRPr="00ED2440">
        <w:rPr>
          <w:rFonts w:ascii="Times New Roman" w:hAnsi="Times New Roman" w:cs="Times New Roman"/>
          <w:sz w:val="24"/>
          <w:szCs w:val="24"/>
          <w:lang w:val="ru-RU"/>
        </w:rPr>
        <w:t>Дерябина А.</w:t>
      </w:r>
      <w:r w:rsidR="00A713DC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5E0D4D">
        <w:rPr>
          <w:rFonts w:ascii="Times New Roman" w:hAnsi="Times New Roman" w:cs="Times New Roman"/>
          <w:sz w:val="24"/>
          <w:szCs w:val="24"/>
          <w:lang w:val="ru-RU"/>
        </w:rPr>
        <w:t xml:space="preserve"> генеральный менеджер </w:t>
      </w:r>
      <w:r w:rsidR="005E0D4D">
        <w:rPr>
          <w:rFonts w:ascii="Times New Roman" w:hAnsi="Times New Roman" w:cs="Times New Roman"/>
          <w:sz w:val="24"/>
          <w:szCs w:val="24"/>
          <w:lang w:val="en-US"/>
        </w:rPr>
        <w:t>ICAP</w:t>
      </w:r>
      <w:r w:rsidR="005E0D4D" w:rsidRPr="005E0D4D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713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E0D4D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="00A713DC">
        <w:rPr>
          <w:rFonts w:ascii="Times New Roman" w:hAnsi="Times New Roman" w:cs="Times New Roman"/>
          <w:sz w:val="24"/>
          <w:szCs w:val="24"/>
          <w:lang w:val="ru-RU"/>
        </w:rPr>
        <w:t>абочей группе провести встречу</w:t>
      </w:r>
      <w:r w:rsidR="00ED2440" w:rsidRPr="00ED24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B2124" w:rsidRPr="00B720A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29 июля 2020 года </w:t>
      </w:r>
      <w:r w:rsidR="00ED2440" w:rsidRPr="00B720A1">
        <w:rPr>
          <w:rFonts w:ascii="Times New Roman" w:hAnsi="Times New Roman" w:cs="Times New Roman"/>
          <w:b/>
          <w:bCs/>
          <w:sz w:val="24"/>
          <w:szCs w:val="24"/>
          <w:lang w:val="ru-RU"/>
        </w:rPr>
        <w:t>в 09.00 часов</w:t>
      </w:r>
      <w:r w:rsidR="005B2124">
        <w:rPr>
          <w:rFonts w:ascii="Times New Roman" w:hAnsi="Times New Roman" w:cs="Times New Roman"/>
          <w:sz w:val="24"/>
          <w:szCs w:val="24"/>
          <w:lang w:val="ru-RU"/>
        </w:rPr>
        <w:t xml:space="preserve"> для обсуждения </w:t>
      </w:r>
      <w:r w:rsidR="0065147A">
        <w:rPr>
          <w:rFonts w:ascii="Times New Roman" w:hAnsi="Times New Roman" w:cs="Times New Roman"/>
          <w:sz w:val="24"/>
          <w:szCs w:val="24"/>
          <w:lang w:val="ru-RU"/>
        </w:rPr>
        <w:t>приоритетов по компоненту ВИЧ;</w:t>
      </w:r>
    </w:p>
    <w:p w14:paraId="05C7CE16" w14:textId="347D6AF5" w:rsidR="0065147A" w:rsidRDefault="00F35F65" w:rsidP="00A64588">
      <w:pPr>
        <w:pStyle w:val="NoSpacing"/>
        <w:numPr>
          <w:ilvl w:val="0"/>
          <w:numId w:val="2"/>
        </w:numPr>
        <w:tabs>
          <w:tab w:val="left" w:pos="851"/>
        </w:tabs>
        <w:spacing w:line="22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В работу заседания рабочей группы </w:t>
      </w:r>
      <w:r w:rsidR="0065147A">
        <w:rPr>
          <w:rFonts w:ascii="Times New Roman" w:hAnsi="Times New Roman" w:cs="Times New Roman"/>
          <w:sz w:val="24"/>
          <w:szCs w:val="24"/>
          <w:lang w:val="ru-RU"/>
        </w:rPr>
        <w:t xml:space="preserve">по компоненту </w:t>
      </w:r>
      <w:r w:rsidR="00877D36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="0065147A">
        <w:rPr>
          <w:rFonts w:ascii="Times New Roman" w:hAnsi="Times New Roman" w:cs="Times New Roman"/>
          <w:sz w:val="24"/>
          <w:szCs w:val="24"/>
          <w:lang w:val="ru-RU"/>
        </w:rPr>
        <w:t xml:space="preserve">уберкулез </w:t>
      </w:r>
      <w:r>
        <w:rPr>
          <w:rFonts w:ascii="Times New Roman" w:hAnsi="Times New Roman" w:cs="Times New Roman"/>
          <w:sz w:val="24"/>
          <w:szCs w:val="24"/>
          <w:lang w:val="ru-RU"/>
        </w:rPr>
        <w:t>пригласить</w:t>
      </w:r>
      <w:r w:rsidR="00B87FE5">
        <w:rPr>
          <w:rFonts w:ascii="Times New Roman" w:hAnsi="Times New Roman" w:cs="Times New Roman"/>
          <w:sz w:val="24"/>
          <w:szCs w:val="24"/>
          <w:lang w:val="ru-RU"/>
        </w:rPr>
        <w:t xml:space="preserve"> - </w:t>
      </w:r>
      <w:proofErr w:type="spellStart"/>
      <w:r w:rsidR="00B87FE5" w:rsidRPr="00B87FE5">
        <w:rPr>
          <w:rFonts w:ascii="Times New Roman" w:hAnsi="Times New Roman" w:cs="Times New Roman"/>
          <w:sz w:val="24"/>
          <w:szCs w:val="24"/>
          <w:lang w:val="ru-RU"/>
        </w:rPr>
        <w:t>Аденов</w:t>
      </w:r>
      <w:proofErr w:type="spellEnd"/>
      <w:r w:rsidR="00B87FE5" w:rsidRPr="00B87FE5">
        <w:rPr>
          <w:rFonts w:ascii="Times New Roman" w:hAnsi="Times New Roman" w:cs="Times New Roman"/>
          <w:sz w:val="24"/>
          <w:szCs w:val="24"/>
          <w:lang w:val="ru-RU"/>
        </w:rPr>
        <w:t xml:space="preserve"> М.М., Исмаилов Ш.Ш., </w:t>
      </w:r>
      <w:proofErr w:type="spellStart"/>
      <w:r w:rsidR="00B87FE5" w:rsidRPr="00B87FE5">
        <w:rPr>
          <w:rFonts w:ascii="Times New Roman" w:hAnsi="Times New Roman" w:cs="Times New Roman"/>
          <w:sz w:val="24"/>
          <w:szCs w:val="24"/>
          <w:lang w:val="ru-RU"/>
        </w:rPr>
        <w:t>Альгожин</w:t>
      </w:r>
      <w:proofErr w:type="spellEnd"/>
      <w:r w:rsidR="00B87FE5" w:rsidRPr="00B87FE5">
        <w:rPr>
          <w:rFonts w:ascii="Times New Roman" w:hAnsi="Times New Roman" w:cs="Times New Roman"/>
          <w:sz w:val="24"/>
          <w:szCs w:val="24"/>
          <w:lang w:val="ru-RU"/>
        </w:rPr>
        <w:t xml:space="preserve"> Е., Лукпанова У., Идрисова Р., </w:t>
      </w:r>
      <w:proofErr w:type="spellStart"/>
      <w:r w:rsidR="00B87FE5" w:rsidRPr="00B87FE5">
        <w:rPr>
          <w:rFonts w:ascii="Times New Roman" w:hAnsi="Times New Roman" w:cs="Times New Roman"/>
          <w:sz w:val="24"/>
          <w:szCs w:val="24"/>
          <w:lang w:val="ru-RU"/>
        </w:rPr>
        <w:t>Бурински</w:t>
      </w:r>
      <w:proofErr w:type="spellEnd"/>
      <w:r w:rsidR="00B87FE5" w:rsidRPr="00B87FE5">
        <w:rPr>
          <w:rFonts w:ascii="Times New Roman" w:hAnsi="Times New Roman" w:cs="Times New Roman"/>
          <w:sz w:val="24"/>
          <w:szCs w:val="24"/>
          <w:lang w:val="ru-RU"/>
        </w:rPr>
        <w:t xml:space="preserve"> В., Лукпанова У</w:t>
      </w:r>
      <w:r w:rsidR="00B87FE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2FF203B" w14:textId="3583CA19" w:rsidR="000118DA" w:rsidRPr="000118DA" w:rsidRDefault="0054534B" w:rsidP="00A64588">
      <w:pPr>
        <w:pStyle w:val="ListParagraph"/>
        <w:numPr>
          <w:ilvl w:val="0"/>
          <w:numId w:val="2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Координаторам ГРП </w:t>
      </w:r>
      <w:r w:rsidR="009B05F6">
        <w:rPr>
          <w:rFonts w:ascii="Times New Roman" w:hAnsi="Times New Roman" w:cs="Times New Roman"/>
          <w:sz w:val="24"/>
          <w:szCs w:val="24"/>
          <w:lang w:val="ru-RU"/>
        </w:rPr>
        <w:t xml:space="preserve">ГФ по компонентам ВИЧ и </w:t>
      </w:r>
      <w:r w:rsidR="00D26E21">
        <w:rPr>
          <w:rFonts w:ascii="Times New Roman" w:hAnsi="Times New Roman" w:cs="Times New Roman"/>
          <w:sz w:val="24"/>
          <w:szCs w:val="24"/>
          <w:lang w:val="ru-RU"/>
        </w:rPr>
        <w:t>туберкулез</w:t>
      </w:r>
      <w:r w:rsidR="009B05F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965DBE">
        <w:rPr>
          <w:rFonts w:ascii="Times New Roman" w:hAnsi="Times New Roman" w:cs="Times New Roman"/>
          <w:sz w:val="24"/>
          <w:szCs w:val="24"/>
          <w:lang w:val="ru-RU"/>
        </w:rPr>
        <w:t>Давлеталиевой</w:t>
      </w:r>
      <w:proofErr w:type="spellEnd"/>
      <w:r w:rsidR="00965DBE">
        <w:rPr>
          <w:rFonts w:ascii="Times New Roman" w:hAnsi="Times New Roman" w:cs="Times New Roman"/>
          <w:sz w:val="24"/>
          <w:szCs w:val="24"/>
          <w:lang w:val="ru-RU"/>
        </w:rPr>
        <w:t xml:space="preserve"> Т.И и </w:t>
      </w:r>
      <w:r w:rsidR="009B05F6">
        <w:rPr>
          <w:rFonts w:ascii="Times New Roman" w:hAnsi="Times New Roman" w:cs="Times New Roman"/>
          <w:sz w:val="24"/>
          <w:szCs w:val="24"/>
          <w:lang w:val="ru-RU"/>
        </w:rPr>
        <w:t>Исмаилову Ш.Ш.</w:t>
      </w:r>
      <w:r w:rsidR="00D26E21">
        <w:rPr>
          <w:rFonts w:ascii="Times New Roman" w:hAnsi="Times New Roman" w:cs="Times New Roman"/>
          <w:sz w:val="24"/>
          <w:szCs w:val="24"/>
          <w:lang w:val="ru-RU"/>
        </w:rPr>
        <w:t xml:space="preserve"> от имени рабочих групп </w:t>
      </w:r>
      <w:r w:rsidR="000118DA" w:rsidRPr="00B720A1">
        <w:rPr>
          <w:rFonts w:ascii="Times New Roman" w:hAnsi="Times New Roman" w:cs="Times New Roman"/>
          <w:b/>
          <w:bCs/>
          <w:sz w:val="24"/>
          <w:szCs w:val="24"/>
          <w:lang w:val="ru-RU"/>
        </w:rPr>
        <w:t>до 15.00 часов 29 июля 2020 года</w:t>
      </w:r>
      <w:r w:rsidR="000118DA" w:rsidRPr="000118DA">
        <w:rPr>
          <w:rFonts w:ascii="Times New Roman" w:hAnsi="Times New Roman" w:cs="Times New Roman"/>
          <w:sz w:val="24"/>
          <w:szCs w:val="24"/>
          <w:lang w:val="ru-RU"/>
        </w:rPr>
        <w:t xml:space="preserve"> направить в Секретариат СКК и/или консультанту свои предложения с обоснованиями и точными </w:t>
      </w:r>
      <w:r w:rsidR="00877D36">
        <w:rPr>
          <w:rFonts w:ascii="Times New Roman" w:hAnsi="Times New Roman" w:cs="Times New Roman"/>
          <w:sz w:val="24"/>
          <w:szCs w:val="24"/>
          <w:lang w:val="ru-RU"/>
        </w:rPr>
        <w:t>расчетами</w:t>
      </w:r>
      <w:r w:rsidR="000118DA" w:rsidRPr="000118DA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C5623F2" w14:textId="77777777" w:rsidR="005E0D4D" w:rsidRDefault="0027314E" w:rsidP="00A64588">
      <w:pPr>
        <w:pStyle w:val="NoSpacing"/>
        <w:numPr>
          <w:ilvl w:val="0"/>
          <w:numId w:val="2"/>
        </w:numPr>
        <w:tabs>
          <w:tab w:val="left" w:pos="851"/>
        </w:tabs>
        <w:spacing w:line="22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Ко</w:t>
      </w:r>
      <w:r w:rsidR="00F253D4">
        <w:rPr>
          <w:rFonts w:ascii="Times New Roman" w:hAnsi="Times New Roman" w:cs="Times New Roman"/>
          <w:sz w:val="24"/>
          <w:szCs w:val="24"/>
          <w:lang w:val="ru-RU"/>
        </w:rPr>
        <w:t xml:space="preserve">нсультанту представить к </w:t>
      </w:r>
      <w:r w:rsidR="00F253D4" w:rsidRPr="00B720A1">
        <w:rPr>
          <w:rFonts w:ascii="Times New Roman" w:hAnsi="Times New Roman" w:cs="Times New Roman"/>
          <w:b/>
          <w:bCs/>
          <w:sz w:val="24"/>
          <w:szCs w:val="24"/>
          <w:lang w:val="ru-RU"/>
        </w:rPr>
        <w:t>3 августа 2020 года</w:t>
      </w:r>
      <w:r w:rsidR="00F253D4">
        <w:rPr>
          <w:rFonts w:ascii="Times New Roman" w:hAnsi="Times New Roman" w:cs="Times New Roman"/>
          <w:sz w:val="24"/>
          <w:szCs w:val="24"/>
          <w:lang w:val="ru-RU"/>
        </w:rPr>
        <w:t xml:space="preserve"> первый проект Заявки</w:t>
      </w:r>
      <w:r w:rsidR="00E5311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14:paraId="3B6C0DED" w14:textId="440F72CE" w:rsidR="00B87FE5" w:rsidRPr="00ED2440" w:rsidRDefault="005E0D4D" w:rsidP="00A64588">
      <w:pPr>
        <w:pStyle w:val="NoSpacing"/>
        <w:numPr>
          <w:ilvl w:val="0"/>
          <w:numId w:val="2"/>
        </w:numPr>
        <w:tabs>
          <w:tab w:val="left" w:pos="851"/>
        </w:tabs>
        <w:spacing w:line="22" w:lineRule="atLeast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Секретариату СКК </w:t>
      </w:r>
      <w:r w:rsidR="002D57A5">
        <w:rPr>
          <w:rFonts w:ascii="Times New Roman" w:hAnsi="Times New Roman" w:cs="Times New Roman"/>
          <w:sz w:val="24"/>
          <w:szCs w:val="24"/>
          <w:lang w:val="ru-RU"/>
        </w:rPr>
        <w:t>направить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проект Заявки</w:t>
      </w:r>
      <w:r w:rsidR="002D57A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444E1">
        <w:rPr>
          <w:rFonts w:ascii="Times New Roman" w:hAnsi="Times New Roman" w:cs="Times New Roman"/>
          <w:sz w:val="24"/>
          <w:szCs w:val="24"/>
          <w:lang w:val="ru-RU"/>
        </w:rPr>
        <w:t xml:space="preserve">в Глобальный фонд </w:t>
      </w:r>
      <w:r w:rsidR="00F253D4">
        <w:rPr>
          <w:rFonts w:ascii="Times New Roman" w:hAnsi="Times New Roman" w:cs="Times New Roman"/>
          <w:sz w:val="24"/>
          <w:szCs w:val="24"/>
          <w:lang w:val="ru-RU"/>
        </w:rPr>
        <w:t xml:space="preserve">для </w:t>
      </w:r>
      <w:r w:rsidR="007E68C4">
        <w:rPr>
          <w:rFonts w:ascii="Times New Roman" w:hAnsi="Times New Roman" w:cs="Times New Roman"/>
          <w:sz w:val="24"/>
          <w:szCs w:val="24"/>
          <w:lang w:val="ru-RU"/>
        </w:rPr>
        <w:t>рассмотрения на соответстви</w:t>
      </w:r>
      <w:r w:rsidR="000444E1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7E68C4">
        <w:rPr>
          <w:rFonts w:ascii="Times New Roman" w:hAnsi="Times New Roman" w:cs="Times New Roman"/>
          <w:sz w:val="24"/>
          <w:szCs w:val="24"/>
          <w:lang w:val="ru-RU"/>
        </w:rPr>
        <w:t xml:space="preserve"> правилам и руководствам. </w:t>
      </w:r>
    </w:p>
    <w:p w14:paraId="140D8673" w14:textId="10C47642" w:rsidR="005735D3" w:rsidRDefault="005735D3" w:rsidP="005735D3">
      <w:pPr>
        <w:pStyle w:val="NoSpacing"/>
        <w:spacing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F97D8B" w14:textId="0D5226D9" w:rsidR="000D58DC" w:rsidRDefault="000D58DC" w:rsidP="005735D3">
      <w:pPr>
        <w:pStyle w:val="NoSpacing"/>
        <w:spacing w:line="22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A91525" w14:textId="41907294" w:rsidR="000D58DC" w:rsidRPr="003347C6" w:rsidRDefault="003347C6" w:rsidP="005735D3">
      <w:pPr>
        <w:pStyle w:val="NoSpacing"/>
        <w:spacing w:line="22" w:lineRule="atLeas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347C6">
        <w:rPr>
          <w:rFonts w:ascii="Times New Roman" w:hAnsi="Times New Roman" w:cs="Times New Roman"/>
          <w:b/>
          <w:sz w:val="24"/>
          <w:szCs w:val="24"/>
          <w:lang w:val="ru-RU"/>
        </w:rPr>
        <w:t>Члены рабочей группы СКК</w:t>
      </w:r>
      <w:bookmarkStart w:id="0" w:name="_GoBack"/>
      <w:bookmarkEnd w:id="0"/>
    </w:p>
    <w:sectPr w:rsidR="000D58DC" w:rsidRPr="003347C6" w:rsidSect="00AE42FC">
      <w:footerReference w:type="default" r:id="rId10"/>
      <w:pgSz w:w="12240" w:h="15840"/>
      <w:pgMar w:top="810" w:right="117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36909F" w14:textId="77777777" w:rsidR="001842AE" w:rsidRDefault="001842AE" w:rsidP="003A5409">
      <w:pPr>
        <w:spacing w:after="0" w:line="240" w:lineRule="auto"/>
      </w:pPr>
      <w:r>
        <w:separator/>
      </w:r>
    </w:p>
  </w:endnote>
  <w:endnote w:type="continuationSeparator" w:id="0">
    <w:p w14:paraId="43047461" w14:textId="77777777" w:rsidR="001842AE" w:rsidRDefault="001842AE" w:rsidP="003A5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61984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290B3A" w14:textId="4FF0B21D" w:rsidR="003A5409" w:rsidRDefault="003A54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1A4DEF7" w14:textId="77777777" w:rsidR="003A5409" w:rsidRDefault="003A54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818B4" w14:textId="77777777" w:rsidR="001842AE" w:rsidRDefault="001842AE" w:rsidP="003A5409">
      <w:pPr>
        <w:spacing w:after="0" w:line="240" w:lineRule="auto"/>
      </w:pPr>
      <w:r>
        <w:separator/>
      </w:r>
    </w:p>
  </w:footnote>
  <w:footnote w:type="continuationSeparator" w:id="0">
    <w:p w14:paraId="0AE72501" w14:textId="77777777" w:rsidR="001842AE" w:rsidRDefault="001842AE" w:rsidP="003A54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F4F72"/>
    <w:multiLevelType w:val="hybridMultilevel"/>
    <w:tmpl w:val="B1EE8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515351"/>
    <w:multiLevelType w:val="hybridMultilevel"/>
    <w:tmpl w:val="50C85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686103"/>
    <w:multiLevelType w:val="hybridMultilevel"/>
    <w:tmpl w:val="6D5A848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457"/>
    <w:rsid w:val="000047CE"/>
    <w:rsid w:val="00006CC7"/>
    <w:rsid w:val="00011887"/>
    <w:rsid w:val="000118DA"/>
    <w:rsid w:val="00017F67"/>
    <w:rsid w:val="00043A08"/>
    <w:rsid w:val="000444E1"/>
    <w:rsid w:val="0005139C"/>
    <w:rsid w:val="00066092"/>
    <w:rsid w:val="00066996"/>
    <w:rsid w:val="0009573A"/>
    <w:rsid w:val="000974F5"/>
    <w:rsid w:val="000A62B1"/>
    <w:rsid w:val="000A73AD"/>
    <w:rsid w:val="000B491C"/>
    <w:rsid w:val="000D2BB8"/>
    <w:rsid w:val="000D58DC"/>
    <w:rsid w:val="000F63E7"/>
    <w:rsid w:val="001071D4"/>
    <w:rsid w:val="00135EEA"/>
    <w:rsid w:val="001611CE"/>
    <w:rsid w:val="001833CC"/>
    <w:rsid w:val="001842AE"/>
    <w:rsid w:val="001A5B40"/>
    <w:rsid w:val="001B59D9"/>
    <w:rsid w:val="001C469D"/>
    <w:rsid w:val="001D27F1"/>
    <w:rsid w:val="001E7A11"/>
    <w:rsid w:val="00201359"/>
    <w:rsid w:val="00203440"/>
    <w:rsid w:val="002204C1"/>
    <w:rsid w:val="00242686"/>
    <w:rsid w:val="002464BC"/>
    <w:rsid w:val="002464D1"/>
    <w:rsid w:val="00255503"/>
    <w:rsid w:val="00263AB0"/>
    <w:rsid w:val="0027314E"/>
    <w:rsid w:val="002757F0"/>
    <w:rsid w:val="00276393"/>
    <w:rsid w:val="00282ED1"/>
    <w:rsid w:val="0029216A"/>
    <w:rsid w:val="002A28D4"/>
    <w:rsid w:val="002B209A"/>
    <w:rsid w:val="002B3AD6"/>
    <w:rsid w:val="002C21A2"/>
    <w:rsid w:val="002C3129"/>
    <w:rsid w:val="002D13A8"/>
    <w:rsid w:val="002D57A5"/>
    <w:rsid w:val="002E1299"/>
    <w:rsid w:val="002E1441"/>
    <w:rsid w:val="0031487E"/>
    <w:rsid w:val="00314F25"/>
    <w:rsid w:val="003203D7"/>
    <w:rsid w:val="003347C6"/>
    <w:rsid w:val="00334E41"/>
    <w:rsid w:val="003450D3"/>
    <w:rsid w:val="00396F77"/>
    <w:rsid w:val="003A53CE"/>
    <w:rsid w:val="003A5409"/>
    <w:rsid w:val="003B41AA"/>
    <w:rsid w:val="003D5E4B"/>
    <w:rsid w:val="003E1120"/>
    <w:rsid w:val="003E1DD0"/>
    <w:rsid w:val="003F11A8"/>
    <w:rsid w:val="00402ED2"/>
    <w:rsid w:val="00413F9A"/>
    <w:rsid w:val="00417E4A"/>
    <w:rsid w:val="00425040"/>
    <w:rsid w:val="00451DD6"/>
    <w:rsid w:val="004639E7"/>
    <w:rsid w:val="00466318"/>
    <w:rsid w:val="00473457"/>
    <w:rsid w:val="004B0E5D"/>
    <w:rsid w:val="004E0DCB"/>
    <w:rsid w:val="004E59A5"/>
    <w:rsid w:val="004F62F9"/>
    <w:rsid w:val="005043F6"/>
    <w:rsid w:val="0051277B"/>
    <w:rsid w:val="005302B5"/>
    <w:rsid w:val="0054534B"/>
    <w:rsid w:val="005735D3"/>
    <w:rsid w:val="0058325D"/>
    <w:rsid w:val="00583742"/>
    <w:rsid w:val="00592B19"/>
    <w:rsid w:val="00592C86"/>
    <w:rsid w:val="005A2E49"/>
    <w:rsid w:val="005B2124"/>
    <w:rsid w:val="005B5B8A"/>
    <w:rsid w:val="005E0D4D"/>
    <w:rsid w:val="005E26B6"/>
    <w:rsid w:val="00601D4A"/>
    <w:rsid w:val="0065147A"/>
    <w:rsid w:val="00657AB1"/>
    <w:rsid w:val="006625D4"/>
    <w:rsid w:val="00670B1F"/>
    <w:rsid w:val="00672515"/>
    <w:rsid w:val="006966C0"/>
    <w:rsid w:val="006A54E2"/>
    <w:rsid w:val="006C2183"/>
    <w:rsid w:val="00700B95"/>
    <w:rsid w:val="00725649"/>
    <w:rsid w:val="007331D6"/>
    <w:rsid w:val="0073507A"/>
    <w:rsid w:val="0073676C"/>
    <w:rsid w:val="00755637"/>
    <w:rsid w:val="0075634F"/>
    <w:rsid w:val="00793180"/>
    <w:rsid w:val="00793F3C"/>
    <w:rsid w:val="007D3535"/>
    <w:rsid w:val="007E4625"/>
    <w:rsid w:val="007E68C4"/>
    <w:rsid w:val="00824A14"/>
    <w:rsid w:val="0087583C"/>
    <w:rsid w:val="00877D36"/>
    <w:rsid w:val="008D5025"/>
    <w:rsid w:val="008D7E01"/>
    <w:rsid w:val="00902C18"/>
    <w:rsid w:val="00921A55"/>
    <w:rsid w:val="00932837"/>
    <w:rsid w:val="0093576F"/>
    <w:rsid w:val="00935B00"/>
    <w:rsid w:val="00943AA0"/>
    <w:rsid w:val="00944C74"/>
    <w:rsid w:val="0095285D"/>
    <w:rsid w:val="00954E41"/>
    <w:rsid w:val="00960F9A"/>
    <w:rsid w:val="00965DBE"/>
    <w:rsid w:val="009972DA"/>
    <w:rsid w:val="009B05F6"/>
    <w:rsid w:val="009D6E70"/>
    <w:rsid w:val="00A06302"/>
    <w:rsid w:val="00A64588"/>
    <w:rsid w:val="00A713DC"/>
    <w:rsid w:val="00A75128"/>
    <w:rsid w:val="00A85EEB"/>
    <w:rsid w:val="00AA2530"/>
    <w:rsid w:val="00AA5FE7"/>
    <w:rsid w:val="00AC25E4"/>
    <w:rsid w:val="00AE42FC"/>
    <w:rsid w:val="00AF4BCD"/>
    <w:rsid w:val="00AF7112"/>
    <w:rsid w:val="00B26552"/>
    <w:rsid w:val="00B42E6E"/>
    <w:rsid w:val="00B47962"/>
    <w:rsid w:val="00B61436"/>
    <w:rsid w:val="00B720A1"/>
    <w:rsid w:val="00B87FE5"/>
    <w:rsid w:val="00B93307"/>
    <w:rsid w:val="00BC04EF"/>
    <w:rsid w:val="00C1602E"/>
    <w:rsid w:val="00C331FB"/>
    <w:rsid w:val="00C43BED"/>
    <w:rsid w:val="00C43E5C"/>
    <w:rsid w:val="00C53720"/>
    <w:rsid w:val="00C62C67"/>
    <w:rsid w:val="00C63CEC"/>
    <w:rsid w:val="00C817F3"/>
    <w:rsid w:val="00C922CB"/>
    <w:rsid w:val="00CC7123"/>
    <w:rsid w:val="00CE765E"/>
    <w:rsid w:val="00CF30F4"/>
    <w:rsid w:val="00D02D7F"/>
    <w:rsid w:val="00D26E21"/>
    <w:rsid w:val="00D271CD"/>
    <w:rsid w:val="00D37A23"/>
    <w:rsid w:val="00D40409"/>
    <w:rsid w:val="00D64C89"/>
    <w:rsid w:val="00D80872"/>
    <w:rsid w:val="00D90537"/>
    <w:rsid w:val="00D96CB1"/>
    <w:rsid w:val="00DA1046"/>
    <w:rsid w:val="00DC4636"/>
    <w:rsid w:val="00DE7E9C"/>
    <w:rsid w:val="00E04452"/>
    <w:rsid w:val="00E105E5"/>
    <w:rsid w:val="00E25DF0"/>
    <w:rsid w:val="00E4683E"/>
    <w:rsid w:val="00E53111"/>
    <w:rsid w:val="00E55439"/>
    <w:rsid w:val="00E62E1F"/>
    <w:rsid w:val="00E76776"/>
    <w:rsid w:val="00E80CE4"/>
    <w:rsid w:val="00E94791"/>
    <w:rsid w:val="00E9712D"/>
    <w:rsid w:val="00ED2440"/>
    <w:rsid w:val="00ED5AD7"/>
    <w:rsid w:val="00EE1285"/>
    <w:rsid w:val="00F04147"/>
    <w:rsid w:val="00F25285"/>
    <w:rsid w:val="00F253D4"/>
    <w:rsid w:val="00F35F65"/>
    <w:rsid w:val="00F36CBD"/>
    <w:rsid w:val="00F37533"/>
    <w:rsid w:val="00F454F9"/>
    <w:rsid w:val="00F75B48"/>
    <w:rsid w:val="00F91156"/>
    <w:rsid w:val="00FD59F7"/>
    <w:rsid w:val="00FD63D7"/>
    <w:rsid w:val="00FD7810"/>
    <w:rsid w:val="00FE7217"/>
    <w:rsid w:val="00FF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1401F"/>
  <w15:chartTrackingRefBased/>
  <w15:docId w15:val="{42C1B887-E08C-4C8C-9112-6A5A4E64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3457"/>
    <w:pPr>
      <w:spacing w:line="25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3457"/>
    <w:pPr>
      <w:spacing w:after="0" w:line="240" w:lineRule="auto"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3A5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40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A54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409"/>
    <w:rPr>
      <w:lang w:val="en-GB"/>
    </w:rPr>
  </w:style>
  <w:style w:type="paragraph" w:styleId="ListParagraph">
    <w:name w:val="List Paragraph"/>
    <w:basedOn w:val="Normal"/>
    <w:uiPriority w:val="34"/>
    <w:qFormat/>
    <w:rsid w:val="005735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3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96E04E1A5D04F96FEB4D973A9C492" ma:contentTypeVersion="10" ma:contentTypeDescription="Create a new document." ma:contentTypeScope="" ma:versionID="f9015c34c62449dd7009a275d131bfb5">
  <xsd:schema xmlns:xsd="http://www.w3.org/2001/XMLSchema" xmlns:xs="http://www.w3.org/2001/XMLSchema" xmlns:p="http://schemas.microsoft.com/office/2006/metadata/properties" xmlns:ns3="a8946dc4-2e98-472c-b2e6-ca9019b8dfda" targetNamespace="http://schemas.microsoft.com/office/2006/metadata/properties" ma:root="true" ma:fieldsID="91f83429d80efbc0e0e4a914723efce7" ns3:_="">
    <xsd:import namespace="a8946dc4-2e98-472c-b2e6-ca9019b8df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46dc4-2e98-472c-b2e6-ca9019b8df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F970D6-B0A6-41F6-B50C-929871CEAA78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a8946dc4-2e98-472c-b2e6-ca9019b8dfd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8D547E8-6DA2-420D-B695-5ADE3CFB76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325891-F8E3-4589-8B6E-010782DA7C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946dc4-2e98-472c-b2e6-ca9019b8df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Ainur Abusseitova</dc:creator>
  <cp:keywords/>
  <dc:description/>
  <cp:lastModifiedBy>Ryssaldy Demeuova</cp:lastModifiedBy>
  <cp:revision>6</cp:revision>
  <dcterms:created xsi:type="dcterms:W3CDTF">2020-07-28T16:18:00Z</dcterms:created>
  <dcterms:modified xsi:type="dcterms:W3CDTF">2020-07-28T16:20:00Z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0x010100FCD96E04E1A5D04F96FEB4D973A9C492</vt:lpwstr>
  </property>
</Properties>
</file>