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D9A0C" w14:textId="77777777" w:rsidR="00363CE2" w:rsidRPr="00E923EC" w:rsidRDefault="00DB5C9E" w:rsidP="003C394C">
      <w:pPr>
        <w:tabs>
          <w:tab w:val="right" w:pos="-1800"/>
          <w:tab w:val="left" w:pos="1440"/>
        </w:tabs>
        <w:spacing w:after="0" w:line="240" w:lineRule="auto"/>
        <w:ind w:right="-613"/>
        <w:jc w:val="both"/>
        <w:rPr>
          <w:rFonts w:ascii="Arial" w:eastAsia="SimSun" w:hAnsi="Arial"/>
          <w:lang w:eastAsia="zh-CN"/>
        </w:rPr>
      </w:pPr>
      <w:bookmarkStart w:id="0" w:name="_GoBack"/>
      <w:bookmarkEnd w:id="0"/>
      <w:r>
        <w:rPr>
          <w:rFonts w:ascii="Arial" w:eastAsia="SimSun" w:hAnsi="Arial"/>
          <w:noProof/>
          <w:lang w:val="ru-RU" w:eastAsia="ru-RU"/>
        </w:rPr>
        <mc:AlternateContent>
          <mc:Choice Requires="wps">
            <w:drawing>
              <wp:anchor distT="0" distB="0" distL="114300" distR="114300" simplePos="0" relativeHeight="251661309" behindDoc="0" locked="0" layoutInCell="1" allowOverlap="1" wp14:anchorId="5540A1D3" wp14:editId="2B8D077A">
                <wp:simplePos x="0" y="0"/>
                <wp:positionH relativeFrom="column">
                  <wp:posOffset>-914400</wp:posOffset>
                </wp:positionH>
                <wp:positionV relativeFrom="paragraph">
                  <wp:posOffset>-622300</wp:posOffset>
                </wp:positionV>
                <wp:extent cx="7567930" cy="4625975"/>
                <wp:effectExtent l="0" t="0" r="13970" b="222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7930" cy="462597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EC79B4" id="Rectangle 4" o:spid="_x0000_s1026" style="position:absolute;margin-left:-1in;margin-top:-49pt;width:595.9pt;height:364.25pt;z-index:251661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" fillcolor="#365f91 [2404]" strokecolor="#243f60 [1604]" strokeweight="2pt">
                <v:path arrowok="t"/>
              </v:rect>
            </w:pict>
          </mc:Fallback>
        </mc:AlternateContent>
      </w:r>
      <w:r w:rsidR="00EE1E15" w:rsidRPr="0008527A">
        <w:rPr>
          <w:rFonts w:ascii="Arial" w:hAnsi="Arial"/>
          <w:b w:val="0"/>
          <w:noProof/>
          <w:color w:val="000000"/>
          <w:sz w:val="20"/>
          <w:szCs w:val="20"/>
          <w:lang w:val="ru-RU" w:eastAsia="ru-RU"/>
        </w:rPr>
        <w:drawing>
          <wp:anchor distT="0" distB="0" distL="114300" distR="114300" simplePos="0" relativeHeight="251720704" behindDoc="0" locked="0" layoutInCell="1" allowOverlap="1" wp14:anchorId="5C649568" wp14:editId="19C49891">
            <wp:simplePos x="0" y="0"/>
            <wp:positionH relativeFrom="column">
              <wp:posOffset>-730286</wp:posOffset>
            </wp:positionH>
            <wp:positionV relativeFrom="paragraph">
              <wp:posOffset>-288650</wp:posOffset>
            </wp:positionV>
            <wp:extent cx="3501161" cy="7506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_CMYK_on_black.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01161" cy="750627"/>
                    </a:xfrm>
                    <a:prstGeom prst="rect">
                      <a:avLst/>
                    </a:prstGeom>
                  </pic:spPr>
                </pic:pic>
              </a:graphicData>
            </a:graphic>
          </wp:anchor>
        </w:drawing>
      </w:r>
    </w:p>
    <w:p w14:paraId="770B85EA" w14:textId="77777777" w:rsidR="006351B3" w:rsidRDefault="00DB5C9E" w:rsidP="00D0389D">
      <w:pPr>
        <w:pBdr>
          <w:top w:val="single" w:sz="4" w:space="1" w:color="auto"/>
          <w:left w:val="single" w:sz="4" w:space="4" w:color="auto"/>
          <w:bottom w:val="single" w:sz="4" w:space="1" w:color="auto"/>
          <w:right w:val="single" w:sz="4" w:space="4" w:color="auto"/>
        </w:pBdr>
      </w:pPr>
      <w:r>
        <w:rPr>
          <w:noProof/>
          <w:lang w:val="ru-RU" w:eastAsia="ru-RU"/>
        </w:rPr>
        <mc:AlternateContent>
          <mc:Choice Requires="wps">
            <w:drawing>
              <wp:anchor distT="0" distB="0" distL="114300" distR="114300" simplePos="0" relativeHeight="251680768" behindDoc="0" locked="0" layoutInCell="1" allowOverlap="1" wp14:anchorId="261DA7BA" wp14:editId="5AB8551F">
                <wp:simplePos x="0" y="0"/>
                <wp:positionH relativeFrom="column">
                  <wp:posOffset>-914400</wp:posOffset>
                </wp:positionH>
                <wp:positionV relativeFrom="paragraph">
                  <wp:posOffset>1111885</wp:posOffset>
                </wp:positionV>
                <wp:extent cx="7567295" cy="1854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7295" cy="1854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ECF802" w14:textId="77777777" w:rsidR="002E63E1" w:rsidRDefault="002E63E1" w:rsidP="006351B3">
                            <w:pPr>
                              <w:jc w:val="center"/>
                              <w:rPr>
                                <w:rFonts w:ascii="Arial" w:hAnsi="Arial"/>
                                <w:color w:val="FFFFFF" w:themeColor="background1"/>
                                <w:sz w:val="72"/>
                              </w:rPr>
                            </w:pPr>
                            <w:r>
                              <w:rPr>
                                <w:rFonts w:ascii="Arial" w:hAnsi="Arial"/>
                                <w:color w:val="FFFFFF" w:themeColor="background1"/>
                                <w:sz w:val="72"/>
                              </w:rPr>
                              <w:t>TB and HIV</w:t>
                            </w:r>
                          </w:p>
                          <w:p w14:paraId="5DF34B14" w14:textId="77777777" w:rsidR="002E63E1" w:rsidRPr="0008527A" w:rsidRDefault="002E63E1" w:rsidP="006351B3">
                            <w:pPr>
                              <w:jc w:val="center"/>
                              <w:rPr>
                                <w:rFonts w:ascii="Arial" w:hAnsi="Arial"/>
                                <w:color w:val="FFFFFF" w:themeColor="background1"/>
                                <w:sz w:val="72"/>
                              </w:rPr>
                            </w:pPr>
                            <w:r>
                              <w:rPr>
                                <w:rFonts w:ascii="Arial" w:hAnsi="Arial"/>
                                <w:color w:val="FFFFFF" w:themeColor="background1"/>
                                <w:sz w:val="72"/>
                              </w:rPr>
                              <w:t xml:space="preserve">Regional </w:t>
                            </w:r>
                            <w:r w:rsidRPr="0008527A">
                              <w:rPr>
                                <w:rFonts w:ascii="Arial" w:hAnsi="Arial"/>
                                <w:color w:val="FFFFFF" w:themeColor="background1"/>
                                <w:sz w:val="72"/>
                              </w:rPr>
                              <w:t>CONCEPT NOTE</w:t>
                            </w:r>
                          </w:p>
                          <w:p w14:paraId="59941CC0" w14:textId="77777777" w:rsidR="002E63E1" w:rsidRPr="0008527A" w:rsidRDefault="002E63E1">
                            <w:pPr>
                              <w:jc w:val="center"/>
                              <w:rPr>
                                <w:rFonts w:ascii="Arial" w:hAnsi="Arial"/>
                                <w:b w:val="0"/>
                                <w:color w:val="FFFFFF" w:themeColor="background1"/>
                                <w:sz w:val="52"/>
                              </w:rPr>
                            </w:pPr>
                            <w:r w:rsidRPr="0008527A">
                              <w:rPr>
                                <w:rFonts w:ascii="Arial" w:hAnsi="Arial"/>
                                <w:b w:val="0"/>
                                <w:color w:val="FFFFFF" w:themeColor="background1"/>
                                <w:sz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DA7BA" id="_x0000_t202" coordsize="21600,21600" o:spt="202" path="m,l,21600r21600,l21600,xe">
                <v:stroke joinstyle="miter"/>
                <v:path gradientshapeok="t" o:connecttype="rect"/>
              </v:shapetype>
              <v:shape id="Text Box 1" o:spid="_x0000_s1026" type="#_x0000_t202" style="position:absolute;margin-left:-1in;margin-top:87.55pt;width:595.85pt;height:14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" filled="f" stroked="f" strokeweight=".5pt">
                <v:path arrowok="t"/>
                <v:textbox>
                  <w:txbxContent>
                    <w:p w14:paraId="40ECF802" w14:textId="77777777" w:rsidR="002E63E1" w:rsidRDefault="002E63E1" w:rsidP="006351B3">
                      <w:pPr>
                        <w:jc w:val="center"/>
                        <w:rPr>
                          <w:rFonts w:ascii="Arial" w:hAnsi="Arial"/>
                          <w:color w:val="FFFFFF" w:themeColor="background1"/>
                          <w:sz w:val="72"/>
                        </w:rPr>
                      </w:pPr>
                      <w:r>
                        <w:rPr>
                          <w:rFonts w:ascii="Arial" w:hAnsi="Arial"/>
                          <w:color w:val="FFFFFF" w:themeColor="background1"/>
                          <w:sz w:val="72"/>
                        </w:rPr>
                        <w:t>TB and HIV</w:t>
                      </w:r>
                    </w:p>
                    <w:p w14:paraId="5DF34B14" w14:textId="77777777" w:rsidR="002E63E1" w:rsidRPr="0008527A" w:rsidRDefault="002E63E1" w:rsidP="006351B3">
                      <w:pPr>
                        <w:jc w:val="center"/>
                        <w:rPr>
                          <w:rFonts w:ascii="Arial" w:hAnsi="Arial"/>
                          <w:color w:val="FFFFFF" w:themeColor="background1"/>
                          <w:sz w:val="72"/>
                        </w:rPr>
                      </w:pPr>
                      <w:r>
                        <w:rPr>
                          <w:rFonts w:ascii="Arial" w:hAnsi="Arial"/>
                          <w:color w:val="FFFFFF" w:themeColor="background1"/>
                          <w:sz w:val="72"/>
                        </w:rPr>
                        <w:t xml:space="preserve">Regional </w:t>
                      </w:r>
                      <w:r w:rsidRPr="0008527A">
                        <w:rPr>
                          <w:rFonts w:ascii="Arial" w:hAnsi="Arial"/>
                          <w:color w:val="FFFFFF" w:themeColor="background1"/>
                          <w:sz w:val="72"/>
                        </w:rPr>
                        <w:t>CONCEPT NOTE</w:t>
                      </w:r>
                    </w:p>
                    <w:p w14:paraId="59941CC0" w14:textId="77777777" w:rsidR="002E63E1" w:rsidRPr="0008527A" w:rsidRDefault="002E63E1">
                      <w:pPr>
                        <w:jc w:val="center"/>
                        <w:rPr>
                          <w:rFonts w:ascii="Arial" w:hAnsi="Arial"/>
                          <w:b w:val="0"/>
                          <w:color w:val="FFFFFF" w:themeColor="background1"/>
                          <w:sz w:val="52"/>
                        </w:rPr>
                      </w:pPr>
                      <w:r w:rsidRPr="0008527A">
                        <w:rPr>
                          <w:rFonts w:ascii="Arial" w:hAnsi="Arial"/>
                          <w:b w:val="0"/>
                          <w:color w:val="FFFFFF" w:themeColor="background1"/>
                          <w:sz w:val="52"/>
                        </w:rPr>
                        <w:t xml:space="preserve"> </w:t>
                      </w:r>
                    </w:p>
                  </w:txbxContent>
                </v:textbox>
              </v:shape>
            </w:pict>
          </mc:Fallback>
        </mc:AlternateContent>
      </w:r>
      <w:r>
        <w:rPr>
          <w:noProof/>
          <w:lang w:val="ru-RU" w:eastAsia="ru-RU"/>
        </w:rPr>
        <mc:AlternateContent>
          <mc:Choice Requires="wps">
            <w:drawing>
              <wp:anchor distT="0" distB="0" distL="114300" distR="114300" simplePos="0" relativeHeight="251678720" behindDoc="0" locked="0" layoutInCell="1" allowOverlap="1" wp14:anchorId="6CA67C32" wp14:editId="49F7869F">
                <wp:simplePos x="0" y="0"/>
                <wp:positionH relativeFrom="column">
                  <wp:posOffset>-914400</wp:posOffset>
                </wp:positionH>
                <wp:positionV relativeFrom="paragraph">
                  <wp:posOffset>3924300</wp:posOffset>
                </wp:positionV>
                <wp:extent cx="7566660" cy="5727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660" cy="572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1A0E4B" w14:textId="77777777" w:rsidR="002E63E1" w:rsidRPr="002E7ECE" w:rsidRDefault="002E63E1" w:rsidP="00346E0D">
                            <w:pPr>
                              <w:spacing w:after="0"/>
                              <w:jc w:val="center"/>
                              <w:rPr>
                                <w:rFonts w:ascii="Arial" w:hAnsi="Arial"/>
                                <w:color w:val="FFFFFF" w:themeColor="background1"/>
                                <w:sz w:val="40"/>
                              </w:rPr>
                            </w:pPr>
                            <w:r w:rsidRPr="002E7ECE">
                              <w:rPr>
                                <w:rFonts w:ascii="Arial" w:hAnsi="Arial"/>
                                <w:color w:val="FFFFFF" w:themeColor="background1"/>
                                <w:sz w:val="40"/>
                              </w:rPr>
                              <w:t>Investing for impact against</w:t>
                            </w:r>
                            <w:r>
                              <w:rPr>
                                <w:rFonts w:ascii="Arial" w:hAnsi="Arial"/>
                                <w:color w:val="FFFFFF" w:themeColor="background1"/>
                                <w:sz w:val="40"/>
                              </w:rPr>
                              <w:t xml:space="preserve"> </w:t>
                            </w:r>
                            <w:r w:rsidRPr="002E7ECE">
                              <w:rPr>
                                <w:rFonts w:ascii="Arial" w:hAnsi="Arial"/>
                                <w:color w:val="FFFFFF" w:themeColor="background1"/>
                                <w:sz w:val="40"/>
                              </w:rPr>
                              <w:t>HIV</w:t>
                            </w:r>
                            <w:r>
                              <w:rPr>
                                <w:rFonts w:ascii="Arial" w:hAnsi="Arial"/>
                                <w:color w:val="FFFFFF" w:themeColor="background1"/>
                                <w:sz w:val="40"/>
                              </w:rPr>
                              <w:t xml:space="preserve"> and</w:t>
                            </w:r>
                            <w:r w:rsidRPr="002E7ECE">
                              <w:rPr>
                                <w:rFonts w:ascii="Arial" w:hAnsi="Arial"/>
                                <w:color w:val="FFFFFF" w:themeColor="background1"/>
                                <w:sz w:val="40"/>
                              </w:rPr>
                              <w:t xml:space="preserve"> tuberculosis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67C32" id="Text Box 6" o:spid="_x0000_s1027" type="#_x0000_t202" style="position:absolute;margin-left:-1in;margin-top:309pt;width:595.8pt;height:4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" filled="f" stroked="f" strokeweight=".5pt">
                <v:path arrowok="t"/>
                <v:textbox>
                  <w:txbxContent>
                    <w:p w14:paraId="391A0E4B" w14:textId="77777777" w:rsidR="002E63E1" w:rsidRPr="002E7ECE" w:rsidRDefault="002E63E1" w:rsidP="00346E0D">
                      <w:pPr>
                        <w:spacing w:after="0"/>
                        <w:jc w:val="center"/>
                        <w:rPr>
                          <w:rFonts w:ascii="Arial" w:hAnsi="Arial"/>
                          <w:color w:val="FFFFFF" w:themeColor="background1"/>
                          <w:sz w:val="40"/>
                        </w:rPr>
                      </w:pPr>
                      <w:r w:rsidRPr="002E7ECE">
                        <w:rPr>
                          <w:rFonts w:ascii="Arial" w:hAnsi="Arial"/>
                          <w:color w:val="FFFFFF" w:themeColor="background1"/>
                          <w:sz w:val="40"/>
                        </w:rPr>
                        <w:t>Investing for impact against</w:t>
                      </w:r>
                      <w:r>
                        <w:rPr>
                          <w:rFonts w:ascii="Arial" w:hAnsi="Arial"/>
                          <w:color w:val="FFFFFF" w:themeColor="background1"/>
                          <w:sz w:val="40"/>
                        </w:rPr>
                        <w:t xml:space="preserve"> </w:t>
                      </w:r>
                      <w:r w:rsidRPr="002E7ECE">
                        <w:rPr>
                          <w:rFonts w:ascii="Arial" w:hAnsi="Arial"/>
                          <w:color w:val="FFFFFF" w:themeColor="background1"/>
                          <w:sz w:val="40"/>
                        </w:rPr>
                        <w:t>HIV</w:t>
                      </w:r>
                      <w:r>
                        <w:rPr>
                          <w:rFonts w:ascii="Arial" w:hAnsi="Arial"/>
                          <w:color w:val="FFFFFF" w:themeColor="background1"/>
                          <w:sz w:val="40"/>
                        </w:rPr>
                        <w:t xml:space="preserve"> and</w:t>
                      </w:r>
                      <w:r w:rsidRPr="002E7ECE">
                        <w:rPr>
                          <w:rFonts w:ascii="Arial" w:hAnsi="Arial"/>
                          <w:color w:val="FFFFFF" w:themeColor="background1"/>
                          <w:sz w:val="40"/>
                        </w:rPr>
                        <w:t xml:space="preserve"> tuberculosis</w:t>
                      </w:r>
                    </w:p>
                  </w:txbxContent>
                </v:textbox>
              </v:shape>
            </w:pict>
          </mc:Fallback>
        </mc:AlternateContent>
      </w:r>
      <w:r>
        <w:rPr>
          <w:noProof/>
          <w:lang w:val="ru-RU" w:eastAsia="ru-RU"/>
        </w:rPr>
        <mc:AlternateContent>
          <mc:Choice Requires="wps">
            <w:drawing>
              <wp:anchor distT="0" distB="0" distL="114300" distR="114300" simplePos="0" relativeHeight="251685888" behindDoc="0" locked="0" layoutInCell="1" allowOverlap="1" wp14:anchorId="37F4505D" wp14:editId="32BBC804">
                <wp:simplePos x="0" y="0"/>
                <wp:positionH relativeFrom="column">
                  <wp:posOffset>-170180</wp:posOffset>
                </wp:positionH>
                <wp:positionV relativeFrom="paragraph">
                  <wp:posOffset>7916545</wp:posOffset>
                </wp:positionV>
                <wp:extent cx="6049645" cy="914400"/>
                <wp:effectExtent l="0" t="0" r="2730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45" cy="914400"/>
                        </a:xfrm>
                        <a:prstGeom prst="rect">
                          <a:avLst/>
                        </a:prstGeom>
                        <a:solidFill>
                          <a:schemeClr val="accent1">
                            <a:lumMod val="60000"/>
                            <a:lumOff val="40000"/>
                          </a:schemeClr>
                        </a:solidFill>
                        <a:ln w="9525">
                          <a:solidFill>
                            <a:schemeClr val="accent1">
                              <a:lumMod val="75000"/>
                            </a:schemeClr>
                          </a:solidFill>
                          <a:miter lim="800000"/>
                          <a:headEnd/>
                          <a:tailEnd/>
                        </a:ln>
                      </wps:spPr>
                      <wps:txbx>
                        <w:txbxContent>
                          <w:p w14:paraId="0BC3029F" w14:textId="77777777" w:rsidR="002E63E1" w:rsidRPr="0008527A" w:rsidRDefault="002E63E1" w:rsidP="005609D4">
                            <w:pPr>
                              <w:autoSpaceDE w:val="0"/>
                              <w:autoSpaceDN w:val="0"/>
                              <w:adjustRightInd w:val="0"/>
                              <w:spacing w:before="120" w:after="0" w:line="240" w:lineRule="auto"/>
                              <w:rPr>
                                <w:rFonts w:ascii="Arial" w:hAnsi="Arial"/>
                                <w:iCs/>
                              </w:rPr>
                            </w:pPr>
                            <w:r>
                              <w:rPr>
                                <w:rFonts w:ascii="Arial" w:hAnsi="Arial"/>
                                <w:bCs/>
                                <w:i/>
                                <w:iCs/>
                                <w:color w:val="FFFFFF" w:themeColor="background1"/>
                                <w:szCs w:val="20"/>
                              </w:rPr>
                              <w:t>IMPORTANT:</w:t>
                            </w:r>
                            <w:r w:rsidRPr="00FC2D8F">
                              <w:rPr>
                                <w:rFonts w:ascii="Arial" w:hAnsi="Arial"/>
                                <w:bCs/>
                                <w:i/>
                                <w:iCs/>
                                <w:color w:val="FFFFFF" w:themeColor="background1"/>
                                <w:szCs w:val="20"/>
                              </w:rPr>
                              <w:t xml:space="preserve"> </w:t>
                            </w:r>
                            <w:r>
                              <w:rPr>
                                <w:rFonts w:ascii="Arial" w:hAnsi="Arial"/>
                                <w:bCs/>
                                <w:iCs/>
                              </w:rPr>
                              <w:t>Regional</w:t>
                            </w:r>
                            <w:r w:rsidRPr="00563926">
                              <w:rPr>
                                <w:rFonts w:ascii="Arial" w:hAnsi="Arial"/>
                                <w:bCs/>
                                <w:iCs/>
                              </w:rPr>
                              <w:t xml:space="preserve"> applicants</w:t>
                            </w:r>
                            <w:r>
                              <w:rPr>
                                <w:rFonts w:ascii="Arial" w:hAnsi="Arial"/>
                                <w:bCs/>
                                <w:iCs/>
                              </w:rPr>
                              <w:t>,</w:t>
                            </w:r>
                            <w:r w:rsidRPr="00563926">
                              <w:rPr>
                                <w:rFonts w:ascii="Arial" w:hAnsi="Arial"/>
                                <w:bCs/>
                                <w:iCs/>
                              </w:rPr>
                              <w:t xml:space="preserve"> </w:t>
                            </w:r>
                            <w:r>
                              <w:rPr>
                                <w:rFonts w:ascii="Arial" w:hAnsi="Arial"/>
                                <w:bCs/>
                                <w:iCs/>
                              </w:rPr>
                              <w:t xml:space="preserve">who have been invited to submit a joint concept note for TB and HIV, should </w:t>
                            </w:r>
                            <w:r w:rsidRPr="00563926">
                              <w:rPr>
                                <w:rFonts w:ascii="Arial" w:hAnsi="Arial"/>
                                <w:bCs/>
                                <w:iCs/>
                              </w:rPr>
                              <w:t>use this template.</w:t>
                            </w:r>
                            <w:r w:rsidRPr="00563926">
                              <w:rPr>
                                <w:rFonts w:ascii="Arial" w:hAnsi="Arial"/>
                                <w:bCs/>
                                <w:i/>
                                <w:iCs/>
                                <w:color w:val="FFFFFF" w:themeColor="background1"/>
                                <w:szCs w:val="20"/>
                              </w:rPr>
                              <w:t xml:space="preserve">  </w:t>
                            </w:r>
                            <w:r>
                              <w:rPr>
                                <w:rFonts w:ascii="Arial" w:hAnsi="Arial"/>
                                <w:bCs/>
                                <w:iCs/>
                              </w:rPr>
                              <w:t>Applicants should refer to the</w:t>
                            </w:r>
                            <w:r w:rsidRPr="00715E4A">
                              <w:rPr>
                                <w:rFonts w:ascii="Arial" w:hAnsi="Arial"/>
                                <w:bCs/>
                                <w:iCs/>
                              </w:rPr>
                              <w:t xml:space="preserve"> </w:t>
                            </w:r>
                            <w:r w:rsidRPr="009B7C87">
                              <w:rPr>
                                <w:rFonts w:ascii="Arial" w:hAnsi="Arial"/>
                                <w:bCs/>
                                <w:iCs/>
                              </w:rPr>
                              <w:t xml:space="preserve">Regional </w:t>
                            </w:r>
                            <w:r>
                              <w:rPr>
                                <w:rFonts w:ascii="Arial" w:hAnsi="Arial"/>
                                <w:bCs/>
                                <w:iCs/>
                              </w:rPr>
                              <w:t xml:space="preserve">TB and HIV </w:t>
                            </w:r>
                            <w:r w:rsidRPr="009B7C87">
                              <w:rPr>
                                <w:rFonts w:ascii="Arial" w:hAnsi="Arial"/>
                                <w:bCs/>
                                <w:iCs/>
                              </w:rPr>
                              <w:t>Concept Note Instructions in the platform or on the website to complete this template.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F4505D" id="Text Box 2" o:spid="_x0000_s1028" type="#_x0000_t202" style="position:absolute;margin-left:-13.4pt;margin-top:623.35pt;width:476.35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" fillcolor="#95b3d7 [1940]" strokecolor="#365f91 [2404]">
                <v:textbox>
                  <w:txbxContent>
                    <w:p w14:paraId="0BC3029F" w14:textId="77777777" w:rsidR="002E63E1" w:rsidRPr="0008527A" w:rsidRDefault="002E63E1" w:rsidP="005609D4">
                      <w:pPr>
                        <w:autoSpaceDE w:val="0"/>
                        <w:autoSpaceDN w:val="0"/>
                        <w:adjustRightInd w:val="0"/>
                        <w:spacing w:before="120" w:after="0" w:line="240" w:lineRule="auto"/>
                        <w:rPr>
                          <w:rFonts w:ascii="Arial" w:hAnsi="Arial"/>
                          <w:iCs/>
                        </w:rPr>
                      </w:pPr>
                      <w:r>
                        <w:rPr>
                          <w:rFonts w:ascii="Arial" w:hAnsi="Arial"/>
                          <w:bCs/>
                          <w:i/>
                          <w:iCs/>
                          <w:color w:val="FFFFFF" w:themeColor="background1"/>
                          <w:szCs w:val="20"/>
                        </w:rPr>
                        <w:t>IMPORTANT:</w:t>
                      </w:r>
                      <w:r w:rsidRPr="00FC2D8F">
                        <w:rPr>
                          <w:rFonts w:ascii="Arial" w:hAnsi="Arial"/>
                          <w:bCs/>
                          <w:i/>
                          <w:iCs/>
                          <w:color w:val="FFFFFF" w:themeColor="background1"/>
                          <w:szCs w:val="20"/>
                        </w:rPr>
                        <w:t xml:space="preserve"> </w:t>
                      </w:r>
                      <w:r>
                        <w:rPr>
                          <w:rFonts w:ascii="Arial" w:hAnsi="Arial"/>
                          <w:bCs/>
                          <w:iCs/>
                        </w:rPr>
                        <w:t>Regional</w:t>
                      </w:r>
                      <w:r w:rsidRPr="00563926">
                        <w:rPr>
                          <w:rFonts w:ascii="Arial" w:hAnsi="Arial"/>
                          <w:bCs/>
                          <w:iCs/>
                        </w:rPr>
                        <w:t xml:space="preserve"> applicants</w:t>
                      </w:r>
                      <w:r>
                        <w:rPr>
                          <w:rFonts w:ascii="Arial" w:hAnsi="Arial"/>
                          <w:bCs/>
                          <w:iCs/>
                        </w:rPr>
                        <w:t>,</w:t>
                      </w:r>
                      <w:r w:rsidRPr="00563926">
                        <w:rPr>
                          <w:rFonts w:ascii="Arial" w:hAnsi="Arial"/>
                          <w:bCs/>
                          <w:iCs/>
                        </w:rPr>
                        <w:t xml:space="preserve"> </w:t>
                      </w:r>
                      <w:r>
                        <w:rPr>
                          <w:rFonts w:ascii="Arial" w:hAnsi="Arial"/>
                          <w:bCs/>
                          <w:iCs/>
                        </w:rPr>
                        <w:t xml:space="preserve">who have been invited to submit a joint concept note for TB and HIV, should </w:t>
                      </w:r>
                      <w:r w:rsidRPr="00563926">
                        <w:rPr>
                          <w:rFonts w:ascii="Arial" w:hAnsi="Arial"/>
                          <w:bCs/>
                          <w:iCs/>
                        </w:rPr>
                        <w:t>use this template.</w:t>
                      </w:r>
                      <w:r w:rsidRPr="00563926">
                        <w:rPr>
                          <w:rFonts w:ascii="Arial" w:hAnsi="Arial"/>
                          <w:bCs/>
                          <w:i/>
                          <w:iCs/>
                          <w:color w:val="FFFFFF" w:themeColor="background1"/>
                          <w:szCs w:val="20"/>
                        </w:rPr>
                        <w:t xml:space="preserve">  </w:t>
                      </w:r>
                      <w:r>
                        <w:rPr>
                          <w:rFonts w:ascii="Arial" w:hAnsi="Arial"/>
                          <w:bCs/>
                          <w:iCs/>
                        </w:rPr>
                        <w:t>Applicants should refer to the</w:t>
                      </w:r>
                      <w:r w:rsidRPr="00715E4A">
                        <w:rPr>
                          <w:rFonts w:ascii="Arial" w:hAnsi="Arial"/>
                          <w:bCs/>
                          <w:iCs/>
                        </w:rPr>
                        <w:t xml:space="preserve"> </w:t>
                      </w:r>
                      <w:r w:rsidRPr="009B7C87">
                        <w:rPr>
                          <w:rFonts w:ascii="Arial" w:hAnsi="Arial"/>
                          <w:bCs/>
                          <w:iCs/>
                        </w:rPr>
                        <w:t xml:space="preserve">Regional </w:t>
                      </w:r>
                      <w:r>
                        <w:rPr>
                          <w:rFonts w:ascii="Arial" w:hAnsi="Arial"/>
                          <w:bCs/>
                          <w:iCs/>
                        </w:rPr>
                        <w:t xml:space="preserve">TB and HIV </w:t>
                      </w:r>
                      <w:r w:rsidRPr="009B7C87">
                        <w:rPr>
                          <w:rFonts w:ascii="Arial" w:hAnsi="Arial"/>
                          <w:bCs/>
                          <w:iCs/>
                        </w:rPr>
                        <w:t>Concept Note Instructions in the platform or on the website to complete this template.</w:t>
                      </w:r>
                    </w:p>
                  </w:txbxContent>
                </v:textbox>
              </v:shape>
            </w:pict>
          </mc:Fallback>
        </mc:AlternateContent>
      </w:r>
      <w:r>
        <w:rPr>
          <w:noProof/>
          <w:lang w:val="ru-RU" w:eastAsia="ru-RU"/>
        </w:rPr>
        <mc:AlternateContent>
          <mc:Choice Requires="wps">
            <w:drawing>
              <wp:anchor distT="0" distB="0" distL="114300" distR="114300" simplePos="0" relativeHeight="251723776" behindDoc="0" locked="0" layoutInCell="1" allowOverlap="1" wp14:anchorId="68F51F30" wp14:editId="1EBA5732">
                <wp:simplePos x="0" y="0"/>
                <wp:positionH relativeFrom="column">
                  <wp:posOffset>-266065</wp:posOffset>
                </wp:positionH>
                <wp:positionV relativeFrom="paragraph">
                  <wp:posOffset>4801235</wp:posOffset>
                </wp:positionV>
                <wp:extent cx="6414135" cy="2923540"/>
                <wp:effectExtent l="0" t="0" r="5715" b="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4135" cy="2923540"/>
                        </a:xfrm>
                        <a:prstGeom prst="rect">
                          <a:avLst/>
                        </a:prstGeom>
                        <a:ln w="15875">
                          <a:noFill/>
                        </a:ln>
                      </wps:spPr>
                      <wps:style>
                        <a:lnRef idx="2">
                          <a:schemeClr val="dk1"/>
                        </a:lnRef>
                        <a:fillRef idx="1">
                          <a:schemeClr val="lt1"/>
                        </a:fillRef>
                        <a:effectRef idx="0">
                          <a:schemeClr val="dk1"/>
                        </a:effectRef>
                        <a:fontRef idx="minor">
                          <a:schemeClr val="dk1"/>
                        </a:fontRef>
                      </wps:style>
                      <wps:txbx>
                        <w:txbxContent>
                          <w:p w14:paraId="17ECDC76" w14:textId="77777777" w:rsidR="002E63E1" w:rsidRPr="00623BC5" w:rsidRDefault="002E63E1" w:rsidP="00DC30E8">
                            <w:pPr>
                              <w:shd w:val="clear" w:color="auto" w:fill="FFFFFF" w:themeFill="background1"/>
                              <w:spacing w:line="240" w:lineRule="auto"/>
                              <w:jc w:val="both"/>
                              <w:rPr>
                                <w:rFonts w:ascii="Arial" w:hAnsi="Arial"/>
                                <w:b w:val="0"/>
                                <w:color w:val="000000" w:themeColor="text1"/>
                                <w:szCs w:val="24"/>
                              </w:rPr>
                            </w:pPr>
                            <w:r w:rsidRPr="00623BC5">
                              <w:rPr>
                                <w:rFonts w:ascii="Arial" w:hAnsi="Arial"/>
                                <w:b w:val="0"/>
                                <w:color w:val="000000" w:themeColor="text1"/>
                                <w:szCs w:val="24"/>
                              </w:rPr>
                              <w:t xml:space="preserve">A concept note outlines the reasons for Global Fund investment. </w:t>
                            </w:r>
                            <w:r>
                              <w:rPr>
                                <w:rFonts w:ascii="Arial" w:hAnsi="Arial"/>
                                <w:b w:val="0"/>
                                <w:color w:val="000000" w:themeColor="text1"/>
                                <w:szCs w:val="24"/>
                              </w:rPr>
                              <w:t xml:space="preserve">It </w:t>
                            </w:r>
                            <w:r w:rsidRPr="00623BC5">
                              <w:rPr>
                                <w:rFonts w:ascii="Arial" w:hAnsi="Arial"/>
                                <w:b w:val="0"/>
                                <w:color w:val="000000" w:themeColor="text1"/>
                                <w:szCs w:val="24"/>
                              </w:rPr>
                              <w:t xml:space="preserve">should </w:t>
                            </w:r>
                            <w:r>
                              <w:rPr>
                                <w:rFonts w:ascii="Arial" w:hAnsi="Arial"/>
                                <w:b w:val="0"/>
                                <w:color w:val="000000" w:themeColor="text1"/>
                                <w:szCs w:val="24"/>
                              </w:rPr>
                              <w:t xml:space="preserve">be based on robust national and regional </w:t>
                            </w:r>
                            <w:r w:rsidRPr="00623BC5">
                              <w:rPr>
                                <w:rFonts w:ascii="Arial" w:hAnsi="Arial"/>
                                <w:b w:val="0"/>
                                <w:color w:val="000000" w:themeColor="text1"/>
                                <w:szCs w:val="24"/>
                              </w:rPr>
                              <w:t>strateg</w:t>
                            </w:r>
                            <w:r>
                              <w:rPr>
                                <w:rFonts w:ascii="Arial" w:hAnsi="Arial"/>
                                <w:b w:val="0"/>
                                <w:color w:val="000000" w:themeColor="text1"/>
                                <w:szCs w:val="24"/>
                              </w:rPr>
                              <w:t>ies</w:t>
                            </w:r>
                            <w:r w:rsidRPr="00623BC5">
                              <w:rPr>
                                <w:rFonts w:ascii="Arial" w:hAnsi="Arial"/>
                                <w:b w:val="0"/>
                                <w:color w:val="000000" w:themeColor="text1"/>
                                <w:szCs w:val="24"/>
                              </w:rPr>
                              <w:t>,</w:t>
                            </w:r>
                            <w:r>
                              <w:rPr>
                                <w:rFonts w:ascii="Arial" w:hAnsi="Arial"/>
                                <w:b w:val="0"/>
                                <w:color w:val="000000" w:themeColor="text1"/>
                                <w:szCs w:val="24"/>
                              </w:rPr>
                              <w:t xml:space="preserve"> and</w:t>
                            </w:r>
                            <w:r w:rsidRPr="00623BC5">
                              <w:rPr>
                                <w:rFonts w:ascii="Arial" w:hAnsi="Arial"/>
                                <w:b w:val="0"/>
                                <w:color w:val="000000" w:themeColor="text1"/>
                                <w:szCs w:val="24"/>
                              </w:rPr>
                              <w:t xml:space="preserve"> supported by data </w:t>
                            </w:r>
                            <w:r>
                              <w:rPr>
                                <w:rFonts w:ascii="Arial" w:hAnsi="Arial"/>
                                <w:b w:val="0"/>
                                <w:color w:val="000000" w:themeColor="text1"/>
                                <w:szCs w:val="24"/>
                              </w:rPr>
                              <w:t xml:space="preserve">and information </w:t>
                            </w:r>
                            <w:r w:rsidRPr="00623BC5">
                              <w:rPr>
                                <w:rFonts w:ascii="Arial" w:hAnsi="Arial"/>
                                <w:b w:val="0"/>
                                <w:color w:val="000000" w:themeColor="text1"/>
                                <w:szCs w:val="24"/>
                              </w:rPr>
                              <w:t>that shows why th</w:t>
                            </w:r>
                            <w:r>
                              <w:rPr>
                                <w:rFonts w:ascii="Arial" w:hAnsi="Arial"/>
                                <w:b w:val="0"/>
                                <w:color w:val="000000" w:themeColor="text1"/>
                                <w:szCs w:val="24"/>
                              </w:rPr>
                              <w:t xml:space="preserve">e proposed </w:t>
                            </w:r>
                            <w:r w:rsidRPr="00623BC5">
                              <w:rPr>
                                <w:rFonts w:ascii="Arial" w:hAnsi="Arial"/>
                                <w:b w:val="0"/>
                                <w:color w:val="000000" w:themeColor="text1"/>
                                <w:szCs w:val="24"/>
                              </w:rPr>
                              <w:t>approach will be effective</w:t>
                            </w:r>
                            <w:r>
                              <w:rPr>
                                <w:rFonts w:ascii="Arial" w:hAnsi="Arial"/>
                                <w:b w:val="0"/>
                                <w:color w:val="000000" w:themeColor="text1"/>
                                <w:szCs w:val="24"/>
                              </w:rPr>
                              <w:t xml:space="preserve">. It should clearly </w:t>
                            </w:r>
                            <w:r w:rsidRPr="00623BC5">
                              <w:rPr>
                                <w:rFonts w:ascii="Arial" w:hAnsi="Arial"/>
                                <w:b w:val="0"/>
                                <w:color w:val="000000" w:themeColor="text1"/>
                                <w:szCs w:val="24"/>
                              </w:rPr>
                              <w:t xml:space="preserve">prioritize </w:t>
                            </w:r>
                            <w:r>
                              <w:rPr>
                                <w:rFonts w:ascii="Arial" w:hAnsi="Arial"/>
                                <w:b w:val="0"/>
                                <w:color w:val="000000" w:themeColor="text1"/>
                                <w:szCs w:val="24"/>
                              </w:rPr>
                              <w:t xml:space="preserve">the </w:t>
                            </w:r>
                            <w:r w:rsidRPr="00623BC5">
                              <w:rPr>
                                <w:rFonts w:ascii="Arial" w:hAnsi="Arial"/>
                                <w:b w:val="0"/>
                                <w:color w:val="000000" w:themeColor="text1"/>
                                <w:szCs w:val="24"/>
                              </w:rPr>
                              <w:t>needs</w:t>
                            </w:r>
                            <w:r>
                              <w:rPr>
                                <w:rFonts w:ascii="Arial" w:hAnsi="Arial"/>
                                <w:b w:val="0"/>
                                <w:color w:val="000000" w:themeColor="text1"/>
                                <w:szCs w:val="24"/>
                              </w:rPr>
                              <w:t xml:space="preserve"> identified at the regional level and the gaps</w:t>
                            </w:r>
                            <w:r w:rsidRPr="00623BC5">
                              <w:rPr>
                                <w:rFonts w:ascii="Arial" w:hAnsi="Arial"/>
                                <w:b w:val="0"/>
                                <w:color w:val="000000" w:themeColor="text1"/>
                                <w:szCs w:val="24"/>
                              </w:rPr>
                              <w:t xml:space="preserve"> within </w:t>
                            </w:r>
                            <w:r>
                              <w:rPr>
                                <w:rFonts w:ascii="Arial" w:hAnsi="Arial"/>
                                <w:b w:val="0"/>
                                <w:color w:val="000000" w:themeColor="text1"/>
                                <w:szCs w:val="24"/>
                              </w:rPr>
                              <w:t>the</w:t>
                            </w:r>
                            <w:r w:rsidRPr="00623BC5">
                              <w:rPr>
                                <w:rFonts w:ascii="Arial" w:hAnsi="Arial"/>
                                <w:b w:val="0"/>
                                <w:color w:val="000000" w:themeColor="text1"/>
                                <w:szCs w:val="24"/>
                              </w:rPr>
                              <w:t xml:space="preserve"> broader </w:t>
                            </w:r>
                            <w:r>
                              <w:rPr>
                                <w:rFonts w:ascii="Arial" w:hAnsi="Arial"/>
                                <w:b w:val="0"/>
                                <w:color w:val="000000" w:themeColor="text1"/>
                                <w:szCs w:val="24"/>
                              </w:rPr>
                              <w:t xml:space="preserve">regional </w:t>
                            </w:r>
                            <w:r w:rsidRPr="00623BC5">
                              <w:rPr>
                                <w:rFonts w:ascii="Arial" w:hAnsi="Arial"/>
                                <w:b w:val="0"/>
                                <w:color w:val="000000" w:themeColor="text1"/>
                                <w:szCs w:val="24"/>
                              </w:rPr>
                              <w:t xml:space="preserve">context. </w:t>
                            </w:r>
                            <w:r>
                              <w:rPr>
                                <w:rFonts w:ascii="Arial" w:hAnsi="Arial"/>
                                <w:b w:val="0"/>
                                <w:color w:val="000000" w:themeColor="text1"/>
                                <w:szCs w:val="24"/>
                              </w:rPr>
                              <w:t>I</w:t>
                            </w:r>
                            <w:r w:rsidRPr="00623BC5">
                              <w:rPr>
                                <w:rFonts w:ascii="Arial" w:hAnsi="Arial"/>
                                <w:b w:val="0"/>
                                <w:color w:val="000000" w:themeColor="text1"/>
                                <w:szCs w:val="24"/>
                              </w:rPr>
                              <w:t xml:space="preserve">t </w:t>
                            </w:r>
                            <w:r>
                              <w:rPr>
                                <w:rFonts w:ascii="Arial" w:hAnsi="Arial"/>
                                <w:b w:val="0"/>
                                <w:color w:val="000000" w:themeColor="text1"/>
                                <w:szCs w:val="24"/>
                              </w:rPr>
                              <w:t xml:space="preserve">should also </w:t>
                            </w:r>
                            <w:r w:rsidRPr="00623BC5">
                              <w:rPr>
                                <w:rFonts w:ascii="Arial" w:hAnsi="Arial"/>
                                <w:b w:val="0"/>
                                <w:color w:val="000000" w:themeColor="text1"/>
                                <w:szCs w:val="24"/>
                              </w:rPr>
                              <w:t>describe how implementation of the resulting grant</w:t>
                            </w:r>
                            <w:r>
                              <w:rPr>
                                <w:rFonts w:ascii="Arial" w:hAnsi="Arial"/>
                                <w:b w:val="0"/>
                                <w:color w:val="000000" w:themeColor="text1"/>
                                <w:szCs w:val="24"/>
                              </w:rPr>
                              <w:t>(</w:t>
                            </w:r>
                            <w:r w:rsidRPr="00623BC5">
                              <w:rPr>
                                <w:rFonts w:ascii="Arial" w:hAnsi="Arial"/>
                                <w:b w:val="0"/>
                                <w:color w:val="000000" w:themeColor="text1"/>
                                <w:szCs w:val="24"/>
                              </w:rPr>
                              <w:t>s</w:t>
                            </w:r>
                            <w:r>
                              <w:rPr>
                                <w:rFonts w:ascii="Arial" w:hAnsi="Arial"/>
                                <w:b w:val="0"/>
                                <w:color w:val="000000" w:themeColor="text1"/>
                                <w:szCs w:val="24"/>
                              </w:rPr>
                              <w:t>)</w:t>
                            </w:r>
                            <w:r w:rsidRPr="00623BC5">
                              <w:rPr>
                                <w:rFonts w:ascii="Arial" w:hAnsi="Arial"/>
                                <w:b w:val="0"/>
                                <w:color w:val="000000" w:themeColor="text1"/>
                                <w:szCs w:val="24"/>
                              </w:rPr>
                              <w:t xml:space="preserve"> can maximize the impact of the investment, by achieving the greatest possible effect on the health</w:t>
                            </w:r>
                            <w:r>
                              <w:rPr>
                                <w:rFonts w:ascii="Arial" w:hAnsi="Arial"/>
                                <w:b w:val="0"/>
                                <w:color w:val="000000" w:themeColor="text1"/>
                                <w:szCs w:val="24"/>
                              </w:rPr>
                              <w:t xml:space="preserve"> of the people in the region</w:t>
                            </w:r>
                            <w:r w:rsidRPr="00623BC5">
                              <w:rPr>
                                <w:rFonts w:ascii="Arial" w:hAnsi="Arial"/>
                                <w:b w:val="0"/>
                                <w:color w:val="000000" w:themeColor="text1"/>
                                <w:szCs w:val="24"/>
                              </w:rPr>
                              <w:t xml:space="preserve">. </w:t>
                            </w:r>
                          </w:p>
                          <w:p w14:paraId="74D25DDA" w14:textId="77777777" w:rsidR="002E63E1" w:rsidRPr="00623BC5" w:rsidRDefault="002E63E1" w:rsidP="00197EB0">
                            <w:pPr>
                              <w:shd w:val="clear" w:color="auto" w:fill="FFFFFF" w:themeFill="background1"/>
                              <w:spacing w:line="240" w:lineRule="auto"/>
                              <w:ind w:left="1440" w:hanging="1440"/>
                              <w:jc w:val="both"/>
                              <w:rPr>
                                <w:rFonts w:ascii="Arial" w:hAnsi="Arial"/>
                                <w:b w:val="0"/>
                                <w:color w:val="000000" w:themeColor="text1"/>
                                <w:szCs w:val="24"/>
                              </w:rPr>
                            </w:pPr>
                            <w:r>
                              <w:rPr>
                                <w:rFonts w:ascii="Arial" w:hAnsi="Arial"/>
                                <w:b w:val="0"/>
                                <w:color w:val="000000" w:themeColor="text1"/>
                                <w:szCs w:val="24"/>
                              </w:rPr>
                              <w:t>The</w:t>
                            </w:r>
                            <w:r w:rsidRPr="00623BC5">
                              <w:rPr>
                                <w:rFonts w:ascii="Arial" w:hAnsi="Arial"/>
                                <w:b w:val="0"/>
                                <w:color w:val="000000" w:themeColor="text1"/>
                                <w:szCs w:val="24"/>
                              </w:rPr>
                              <w:t xml:space="preserve"> concept note is divided into the following sections: </w:t>
                            </w:r>
                          </w:p>
                          <w:p w14:paraId="45675CDF" w14:textId="77777777" w:rsidR="002E63E1" w:rsidRPr="00623BC5" w:rsidRDefault="002E63E1" w:rsidP="00FC2D8F">
                            <w:pPr>
                              <w:shd w:val="clear" w:color="auto" w:fill="FFFFFF" w:themeFill="background1"/>
                              <w:spacing w:line="240" w:lineRule="auto"/>
                              <w:ind w:left="1276" w:hanging="1276"/>
                              <w:jc w:val="both"/>
                              <w:rPr>
                                <w:rFonts w:ascii="Arial" w:hAnsi="Arial"/>
                                <w:b w:val="0"/>
                                <w:color w:val="000000" w:themeColor="text1"/>
                                <w:szCs w:val="24"/>
                              </w:rPr>
                            </w:pPr>
                            <w:r w:rsidRPr="00623BC5">
                              <w:rPr>
                                <w:rFonts w:ascii="Arial" w:hAnsi="Arial"/>
                                <w:color w:val="000000" w:themeColor="text1"/>
                                <w:szCs w:val="24"/>
                              </w:rPr>
                              <w:t>Section 1:</w:t>
                            </w:r>
                            <w:r w:rsidRPr="00623BC5">
                              <w:rPr>
                                <w:rFonts w:ascii="Arial" w:hAnsi="Arial"/>
                                <w:b w:val="0"/>
                                <w:color w:val="000000" w:themeColor="text1"/>
                                <w:szCs w:val="24"/>
                              </w:rPr>
                              <w:tab/>
                              <w:t xml:space="preserve">A description of the </w:t>
                            </w:r>
                            <w:r>
                              <w:rPr>
                                <w:rFonts w:ascii="Arial" w:hAnsi="Arial"/>
                                <w:b w:val="0"/>
                                <w:color w:val="000000" w:themeColor="text1"/>
                                <w:szCs w:val="24"/>
                              </w:rPr>
                              <w:t xml:space="preserve">regional </w:t>
                            </w:r>
                            <w:r w:rsidRPr="00623BC5">
                              <w:rPr>
                                <w:rFonts w:ascii="Arial" w:hAnsi="Arial"/>
                                <w:b w:val="0"/>
                                <w:color w:val="000000" w:themeColor="text1"/>
                                <w:szCs w:val="24"/>
                              </w:rPr>
                              <w:t xml:space="preserve">epidemiological situation, health system </w:t>
                            </w:r>
                            <w:r>
                              <w:rPr>
                                <w:rFonts w:ascii="Arial" w:hAnsi="Arial"/>
                                <w:b w:val="0"/>
                                <w:color w:val="000000" w:themeColor="text1"/>
                                <w:szCs w:val="24"/>
                              </w:rPr>
                              <w:t xml:space="preserve">and other </w:t>
                            </w:r>
                            <w:r w:rsidRPr="00623BC5">
                              <w:rPr>
                                <w:rFonts w:ascii="Arial" w:hAnsi="Arial"/>
                                <w:b w:val="0"/>
                                <w:color w:val="000000" w:themeColor="text1"/>
                                <w:szCs w:val="24"/>
                              </w:rPr>
                              <w:t xml:space="preserve">barriers to access, </w:t>
                            </w:r>
                            <w:r>
                              <w:rPr>
                                <w:rFonts w:ascii="Arial" w:hAnsi="Arial"/>
                                <w:b w:val="0"/>
                                <w:color w:val="000000" w:themeColor="text1"/>
                                <w:szCs w:val="24"/>
                              </w:rPr>
                              <w:t xml:space="preserve">and the various </w:t>
                            </w:r>
                            <w:r w:rsidRPr="00623BC5">
                              <w:rPr>
                                <w:rFonts w:ascii="Arial" w:hAnsi="Arial"/>
                                <w:b w:val="0"/>
                                <w:color w:val="000000" w:themeColor="text1"/>
                                <w:szCs w:val="24"/>
                              </w:rPr>
                              <w:t xml:space="preserve">national </w:t>
                            </w:r>
                            <w:r>
                              <w:rPr>
                                <w:rFonts w:ascii="Arial" w:hAnsi="Arial"/>
                                <w:b w:val="0"/>
                                <w:color w:val="000000" w:themeColor="text1"/>
                                <w:szCs w:val="24"/>
                              </w:rPr>
                              <w:t xml:space="preserve">and regional </w:t>
                            </w:r>
                            <w:r w:rsidRPr="00623BC5">
                              <w:rPr>
                                <w:rFonts w:ascii="Arial" w:hAnsi="Arial"/>
                                <w:b w:val="0"/>
                                <w:color w:val="000000" w:themeColor="text1"/>
                                <w:szCs w:val="24"/>
                              </w:rPr>
                              <w:t>response</w:t>
                            </w:r>
                            <w:r>
                              <w:rPr>
                                <w:rFonts w:ascii="Arial" w:hAnsi="Arial"/>
                                <w:b w:val="0"/>
                                <w:color w:val="000000" w:themeColor="text1"/>
                                <w:szCs w:val="24"/>
                              </w:rPr>
                              <w:t>s</w:t>
                            </w:r>
                            <w:r w:rsidRPr="00623BC5">
                              <w:rPr>
                                <w:rFonts w:ascii="Arial" w:hAnsi="Arial"/>
                                <w:b w:val="0"/>
                                <w:color w:val="000000" w:themeColor="text1"/>
                                <w:szCs w:val="24"/>
                              </w:rPr>
                              <w:t xml:space="preserve">. </w:t>
                            </w:r>
                          </w:p>
                          <w:p w14:paraId="2962A769" w14:textId="77777777" w:rsidR="002E63E1" w:rsidRPr="00623BC5" w:rsidRDefault="002E63E1" w:rsidP="00FC2D8F">
                            <w:pPr>
                              <w:shd w:val="clear" w:color="auto" w:fill="FFFFFF" w:themeFill="background1"/>
                              <w:spacing w:line="240" w:lineRule="auto"/>
                              <w:ind w:left="1276" w:hanging="1276"/>
                              <w:jc w:val="both"/>
                              <w:rPr>
                                <w:rFonts w:ascii="Arial" w:hAnsi="Arial"/>
                                <w:b w:val="0"/>
                                <w:color w:val="000000" w:themeColor="text1"/>
                                <w:szCs w:val="24"/>
                              </w:rPr>
                            </w:pPr>
                            <w:r w:rsidRPr="00623BC5">
                              <w:rPr>
                                <w:rFonts w:ascii="Arial" w:hAnsi="Arial"/>
                                <w:color w:val="000000" w:themeColor="text1"/>
                                <w:szCs w:val="24"/>
                              </w:rPr>
                              <w:t>Section 2:</w:t>
                            </w:r>
                            <w:r w:rsidRPr="00623BC5">
                              <w:rPr>
                                <w:rFonts w:ascii="Arial" w:hAnsi="Arial"/>
                                <w:b w:val="0"/>
                                <w:color w:val="000000" w:themeColor="text1"/>
                                <w:szCs w:val="24"/>
                              </w:rPr>
                              <w:tab/>
                              <w:t xml:space="preserve">Information on the </w:t>
                            </w:r>
                            <w:r>
                              <w:rPr>
                                <w:rFonts w:ascii="Arial" w:hAnsi="Arial"/>
                                <w:b w:val="0"/>
                                <w:color w:val="000000" w:themeColor="text1"/>
                                <w:szCs w:val="24"/>
                              </w:rPr>
                              <w:t xml:space="preserve">regional </w:t>
                            </w:r>
                            <w:r w:rsidRPr="00623BC5">
                              <w:rPr>
                                <w:rFonts w:ascii="Arial" w:hAnsi="Arial"/>
                                <w:b w:val="0"/>
                                <w:color w:val="000000" w:themeColor="text1"/>
                                <w:szCs w:val="24"/>
                              </w:rPr>
                              <w:t>funding landscape and sustainability.</w:t>
                            </w:r>
                          </w:p>
                          <w:p w14:paraId="48BD3D29" w14:textId="77777777" w:rsidR="002E63E1" w:rsidRPr="00623BC5" w:rsidRDefault="002E63E1" w:rsidP="00FC2D8F">
                            <w:pPr>
                              <w:shd w:val="clear" w:color="auto" w:fill="FFFFFF" w:themeFill="background1"/>
                              <w:spacing w:line="240" w:lineRule="auto"/>
                              <w:ind w:left="1276" w:hanging="1276"/>
                              <w:jc w:val="both"/>
                              <w:rPr>
                                <w:rFonts w:ascii="Arial" w:hAnsi="Arial"/>
                                <w:b w:val="0"/>
                                <w:color w:val="000000" w:themeColor="text1"/>
                                <w:szCs w:val="24"/>
                              </w:rPr>
                            </w:pPr>
                            <w:r w:rsidRPr="00623BC5">
                              <w:rPr>
                                <w:rFonts w:ascii="Arial" w:hAnsi="Arial"/>
                                <w:color w:val="000000" w:themeColor="text1"/>
                                <w:szCs w:val="24"/>
                              </w:rPr>
                              <w:t>Section 3:</w:t>
                            </w:r>
                            <w:r w:rsidRPr="00623BC5">
                              <w:rPr>
                                <w:rFonts w:ascii="Arial" w:hAnsi="Arial"/>
                                <w:b w:val="0"/>
                                <w:color w:val="000000" w:themeColor="text1"/>
                                <w:szCs w:val="24"/>
                              </w:rPr>
                              <w:tab/>
                              <w:t>A funding request to the Global Fund, including a programmatic gap analysis, rationale and description, and modular template.</w:t>
                            </w:r>
                          </w:p>
                          <w:p w14:paraId="1EE03BD1" w14:textId="77777777" w:rsidR="002E63E1" w:rsidRPr="00623BC5" w:rsidRDefault="002E63E1" w:rsidP="00FC2D8F">
                            <w:pPr>
                              <w:shd w:val="clear" w:color="auto" w:fill="FFFFFF" w:themeFill="background1"/>
                              <w:spacing w:line="240" w:lineRule="auto"/>
                              <w:ind w:left="1276" w:hanging="1276"/>
                              <w:jc w:val="both"/>
                              <w:rPr>
                                <w:rFonts w:ascii="Arial" w:hAnsi="Arial"/>
                                <w:b w:val="0"/>
                                <w:color w:val="000000" w:themeColor="text1"/>
                                <w:szCs w:val="24"/>
                              </w:rPr>
                            </w:pPr>
                            <w:r w:rsidRPr="00623BC5">
                              <w:rPr>
                                <w:rFonts w:ascii="Arial" w:hAnsi="Arial"/>
                                <w:color w:val="000000" w:themeColor="text1"/>
                                <w:szCs w:val="24"/>
                              </w:rPr>
                              <w:t>Section 4:</w:t>
                            </w:r>
                            <w:r w:rsidRPr="00623BC5">
                              <w:rPr>
                                <w:rFonts w:ascii="Arial" w:hAnsi="Arial"/>
                                <w:b w:val="0"/>
                                <w:color w:val="000000" w:themeColor="text1"/>
                                <w:szCs w:val="24"/>
                              </w:rPr>
                              <w:tab/>
                              <w:t>Implementation arrangements and risk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51F30" id="Rectangle 5" o:spid="_x0000_s1029" style="position:absolute;margin-left:-20.95pt;margin-top:378.05pt;width:505.05pt;height:230.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" fillcolor="white [3201]" stroked="f" strokeweight="1.25pt">
                <v:path arrowok="t"/>
                <v:textbox>
                  <w:txbxContent>
                    <w:p w14:paraId="17ECDC76" w14:textId="77777777" w:rsidR="002E63E1" w:rsidRPr="00623BC5" w:rsidRDefault="002E63E1" w:rsidP="00DC30E8">
                      <w:pPr>
                        <w:shd w:val="clear" w:color="auto" w:fill="FFFFFF" w:themeFill="background1"/>
                        <w:spacing w:line="240" w:lineRule="auto"/>
                        <w:jc w:val="both"/>
                        <w:rPr>
                          <w:rFonts w:ascii="Arial" w:hAnsi="Arial"/>
                          <w:b w:val="0"/>
                          <w:color w:val="000000" w:themeColor="text1"/>
                          <w:szCs w:val="24"/>
                        </w:rPr>
                      </w:pPr>
                      <w:r w:rsidRPr="00623BC5">
                        <w:rPr>
                          <w:rFonts w:ascii="Arial" w:hAnsi="Arial"/>
                          <w:b w:val="0"/>
                          <w:color w:val="000000" w:themeColor="text1"/>
                          <w:szCs w:val="24"/>
                        </w:rPr>
                        <w:t xml:space="preserve">A concept note outlines the reasons for Global Fund investment. </w:t>
                      </w:r>
                      <w:r>
                        <w:rPr>
                          <w:rFonts w:ascii="Arial" w:hAnsi="Arial"/>
                          <w:b w:val="0"/>
                          <w:color w:val="000000" w:themeColor="text1"/>
                          <w:szCs w:val="24"/>
                        </w:rPr>
                        <w:t xml:space="preserve">It </w:t>
                      </w:r>
                      <w:r w:rsidRPr="00623BC5">
                        <w:rPr>
                          <w:rFonts w:ascii="Arial" w:hAnsi="Arial"/>
                          <w:b w:val="0"/>
                          <w:color w:val="000000" w:themeColor="text1"/>
                          <w:szCs w:val="24"/>
                        </w:rPr>
                        <w:t xml:space="preserve">should </w:t>
                      </w:r>
                      <w:r>
                        <w:rPr>
                          <w:rFonts w:ascii="Arial" w:hAnsi="Arial"/>
                          <w:b w:val="0"/>
                          <w:color w:val="000000" w:themeColor="text1"/>
                          <w:szCs w:val="24"/>
                        </w:rPr>
                        <w:t xml:space="preserve">be based on robust national and regional </w:t>
                      </w:r>
                      <w:r w:rsidRPr="00623BC5">
                        <w:rPr>
                          <w:rFonts w:ascii="Arial" w:hAnsi="Arial"/>
                          <w:b w:val="0"/>
                          <w:color w:val="000000" w:themeColor="text1"/>
                          <w:szCs w:val="24"/>
                        </w:rPr>
                        <w:t>strateg</w:t>
                      </w:r>
                      <w:r>
                        <w:rPr>
                          <w:rFonts w:ascii="Arial" w:hAnsi="Arial"/>
                          <w:b w:val="0"/>
                          <w:color w:val="000000" w:themeColor="text1"/>
                          <w:szCs w:val="24"/>
                        </w:rPr>
                        <w:t>ies</w:t>
                      </w:r>
                      <w:r w:rsidRPr="00623BC5">
                        <w:rPr>
                          <w:rFonts w:ascii="Arial" w:hAnsi="Arial"/>
                          <w:b w:val="0"/>
                          <w:color w:val="000000" w:themeColor="text1"/>
                          <w:szCs w:val="24"/>
                        </w:rPr>
                        <w:t>,</w:t>
                      </w:r>
                      <w:r>
                        <w:rPr>
                          <w:rFonts w:ascii="Arial" w:hAnsi="Arial"/>
                          <w:b w:val="0"/>
                          <w:color w:val="000000" w:themeColor="text1"/>
                          <w:szCs w:val="24"/>
                        </w:rPr>
                        <w:t xml:space="preserve"> and</w:t>
                      </w:r>
                      <w:r w:rsidRPr="00623BC5">
                        <w:rPr>
                          <w:rFonts w:ascii="Arial" w:hAnsi="Arial"/>
                          <w:b w:val="0"/>
                          <w:color w:val="000000" w:themeColor="text1"/>
                          <w:szCs w:val="24"/>
                        </w:rPr>
                        <w:t xml:space="preserve"> supported by data </w:t>
                      </w:r>
                      <w:r>
                        <w:rPr>
                          <w:rFonts w:ascii="Arial" w:hAnsi="Arial"/>
                          <w:b w:val="0"/>
                          <w:color w:val="000000" w:themeColor="text1"/>
                          <w:szCs w:val="24"/>
                        </w:rPr>
                        <w:t xml:space="preserve">and information </w:t>
                      </w:r>
                      <w:r w:rsidRPr="00623BC5">
                        <w:rPr>
                          <w:rFonts w:ascii="Arial" w:hAnsi="Arial"/>
                          <w:b w:val="0"/>
                          <w:color w:val="000000" w:themeColor="text1"/>
                          <w:szCs w:val="24"/>
                        </w:rPr>
                        <w:t>that shows why th</w:t>
                      </w:r>
                      <w:r>
                        <w:rPr>
                          <w:rFonts w:ascii="Arial" w:hAnsi="Arial"/>
                          <w:b w:val="0"/>
                          <w:color w:val="000000" w:themeColor="text1"/>
                          <w:szCs w:val="24"/>
                        </w:rPr>
                        <w:t xml:space="preserve">e proposed </w:t>
                      </w:r>
                      <w:r w:rsidRPr="00623BC5">
                        <w:rPr>
                          <w:rFonts w:ascii="Arial" w:hAnsi="Arial"/>
                          <w:b w:val="0"/>
                          <w:color w:val="000000" w:themeColor="text1"/>
                          <w:szCs w:val="24"/>
                        </w:rPr>
                        <w:t>approach will be effective</w:t>
                      </w:r>
                      <w:r>
                        <w:rPr>
                          <w:rFonts w:ascii="Arial" w:hAnsi="Arial"/>
                          <w:b w:val="0"/>
                          <w:color w:val="000000" w:themeColor="text1"/>
                          <w:szCs w:val="24"/>
                        </w:rPr>
                        <w:t xml:space="preserve">. It should clearly </w:t>
                      </w:r>
                      <w:r w:rsidRPr="00623BC5">
                        <w:rPr>
                          <w:rFonts w:ascii="Arial" w:hAnsi="Arial"/>
                          <w:b w:val="0"/>
                          <w:color w:val="000000" w:themeColor="text1"/>
                          <w:szCs w:val="24"/>
                        </w:rPr>
                        <w:t xml:space="preserve">prioritize </w:t>
                      </w:r>
                      <w:r>
                        <w:rPr>
                          <w:rFonts w:ascii="Arial" w:hAnsi="Arial"/>
                          <w:b w:val="0"/>
                          <w:color w:val="000000" w:themeColor="text1"/>
                          <w:szCs w:val="24"/>
                        </w:rPr>
                        <w:t xml:space="preserve">the </w:t>
                      </w:r>
                      <w:r w:rsidRPr="00623BC5">
                        <w:rPr>
                          <w:rFonts w:ascii="Arial" w:hAnsi="Arial"/>
                          <w:b w:val="0"/>
                          <w:color w:val="000000" w:themeColor="text1"/>
                          <w:szCs w:val="24"/>
                        </w:rPr>
                        <w:t>needs</w:t>
                      </w:r>
                      <w:r>
                        <w:rPr>
                          <w:rFonts w:ascii="Arial" w:hAnsi="Arial"/>
                          <w:b w:val="0"/>
                          <w:color w:val="000000" w:themeColor="text1"/>
                          <w:szCs w:val="24"/>
                        </w:rPr>
                        <w:t xml:space="preserve"> identified at the regional level and the gaps</w:t>
                      </w:r>
                      <w:r w:rsidRPr="00623BC5">
                        <w:rPr>
                          <w:rFonts w:ascii="Arial" w:hAnsi="Arial"/>
                          <w:b w:val="0"/>
                          <w:color w:val="000000" w:themeColor="text1"/>
                          <w:szCs w:val="24"/>
                        </w:rPr>
                        <w:t xml:space="preserve"> within </w:t>
                      </w:r>
                      <w:r>
                        <w:rPr>
                          <w:rFonts w:ascii="Arial" w:hAnsi="Arial"/>
                          <w:b w:val="0"/>
                          <w:color w:val="000000" w:themeColor="text1"/>
                          <w:szCs w:val="24"/>
                        </w:rPr>
                        <w:t>the</w:t>
                      </w:r>
                      <w:r w:rsidRPr="00623BC5">
                        <w:rPr>
                          <w:rFonts w:ascii="Arial" w:hAnsi="Arial"/>
                          <w:b w:val="0"/>
                          <w:color w:val="000000" w:themeColor="text1"/>
                          <w:szCs w:val="24"/>
                        </w:rPr>
                        <w:t xml:space="preserve"> broader </w:t>
                      </w:r>
                      <w:r>
                        <w:rPr>
                          <w:rFonts w:ascii="Arial" w:hAnsi="Arial"/>
                          <w:b w:val="0"/>
                          <w:color w:val="000000" w:themeColor="text1"/>
                          <w:szCs w:val="24"/>
                        </w:rPr>
                        <w:t xml:space="preserve">regional </w:t>
                      </w:r>
                      <w:r w:rsidRPr="00623BC5">
                        <w:rPr>
                          <w:rFonts w:ascii="Arial" w:hAnsi="Arial"/>
                          <w:b w:val="0"/>
                          <w:color w:val="000000" w:themeColor="text1"/>
                          <w:szCs w:val="24"/>
                        </w:rPr>
                        <w:t xml:space="preserve">context. </w:t>
                      </w:r>
                      <w:r>
                        <w:rPr>
                          <w:rFonts w:ascii="Arial" w:hAnsi="Arial"/>
                          <w:b w:val="0"/>
                          <w:color w:val="000000" w:themeColor="text1"/>
                          <w:szCs w:val="24"/>
                        </w:rPr>
                        <w:t>I</w:t>
                      </w:r>
                      <w:r w:rsidRPr="00623BC5">
                        <w:rPr>
                          <w:rFonts w:ascii="Arial" w:hAnsi="Arial"/>
                          <w:b w:val="0"/>
                          <w:color w:val="000000" w:themeColor="text1"/>
                          <w:szCs w:val="24"/>
                        </w:rPr>
                        <w:t xml:space="preserve">t </w:t>
                      </w:r>
                      <w:r>
                        <w:rPr>
                          <w:rFonts w:ascii="Arial" w:hAnsi="Arial"/>
                          <w:b w:val="0"/>
                          <w:color w:val="000000" w:themeColor="text1"/>
                          <w:szCs w:val="24"/>
                        </w:rPr>
                        <w:t xml:space="preserve">should also </w:t>
                      </w:r>
                      <w:r w:rsidRPr="00623BC5">
                        <w:rPr>
                          <w:rFonts w:ascii="Arial" w:hAnsi="Arial"/>
                          <w:b w:val="0"/>
                          <w:color w:val="000000" w:themeColor="text1"/>
                          <w:szCs w:val="24"/>
                        </w:rPr>
                        <w:t>describe how implementation of the resulting grant</w:t>
                      </w:r>
                      <w:r>
                        <w:rPr>
                          <w:rFonts w:ascii="Arial" w:hAnsi="Arial"/>
                          <w:b w:val="0"/>
                          <w:color w:val="000000" w:themeColor="text1"/>
                          <w:szCs w:val="24"/>
                        </w:rPr>
                        <w:t>(</w:t>
                      </w:r>
                      <w:r w:rsidRPr="00623BC5">
                        <w:rPr>
                          <w:rFonts w:ascii="Arial" w:hAnsi="Arial"/>
                          <w:b w:val="0"/>
                          <w:color w:val="000000" w:themeColor="text1"/>
                          <w:szCs w:val="24"/>
                        </w:rPr>
                        <w:t>s</w:t>
                      </w:r>
                      <w:r>
                        <w:rPr>
                          <w:rFonts w:ascii="Arial" w:hAnsi="Arial"/>
                          <w:b w:val="0"/>
                          <w:color w:val="000000" w:themeColor="text1"/>
                          <w:szCs w:val="24"/>
                        </w:rPr>
                        <w:t>)</w:t>
                      </w:r>
                      <w:r w:rsidRPr="00623BC5">
                        <w:rPr>
                          <w:rFonts w:ascii="Arial" w:hAnsi="Arial"/>
                          <w:b w:val="0"/>
                          <w:color w:val="000000" w:themeColor="text1"/>
                          <w:szCs w:val="24"/>
                        </w:rPr>
                        <w:t xml:space="preserve"> can maximize the impact of the investment, by achieving the greatest possible effect on the health</w:t>
                      </w:r>
                      <w:r>
                        <w:rPr>
                          <w:rFonts w:ascii="Arial" w:hAnsi="Arial"/>
                          <w:b w:val="0"/>
                          <w:color w:val="000000" w:themeColor="text1"/>
                          <w:szCs w:val="24"/>
                        </w:rPr>
                        <w:t xml:space="preserve"> of the people in the region</w:t>
                      </w:r>
                      <w:r w:rsidRPr="00623BC5">
                        <w:rPr>
                          <w:rFonts w:ascii="Arial" w:hAnsi="Arial"/>
                          <w:b w:val="0"/>
                          <w:color w:val="000000" w:themeColor="text1"/>
                          <w:szCs w:val="24"/>
                        </w:rPr>
                        <w:t xml:space="preserve">. </w:t>
                      </w:r>
                    </w:p>
                    <w:p w14:paraId="74D25DDA" w14:textId="77777777" w:rsidR="002E63E1" w:rsidRPr="00623BC5" w:rsidRDefault="002E63E1" w:rsidP="00197EB0">
                      <w:pPr>
                        <w:shd w:val="clear" w:color="auto" w:fill="FFFFFF" w:themeFill="background1"/>
                        <w:spacing w:line="240" w:lineRule="auto"/>
                        <w:ind w:left="1440" w:hanging="1440"/>
                        <w:jc w:val="both"/>
                        <w:rPr>
                          <w:rFonts w:ascii="Arial" w:hAnsi="Arial"/>
                          <w:b w:val="0"/>
                          <w:color w:val="000000" w:themeColor="text1"/>
                          <w:szCs w:val="24"/>
                        </w:rPr>
                      </w:pPr>
                      <w:r>
                        <w:rPr>
                          <w:rFonts w:ascii="Arial" w:hAnsi="Arial"/>
                          <w:b w:val="0"/>
                          <w:color w:val="000000" w:themeColor="text1"/>
                          <w:szCs w:val="24"/>
                        </w:rPr>
                        <w:t>The</w:t>
                      </w:r>
                      <w:r w:rsidRPr="00623BC5">
                        <w:rPr>
                          <w:rFonts w:ascii="Arial" w:hAnsi="Arial"/>
                          <w:b w:val="0"/>
                          <w:color w:val="000000" w:themeColor="text1"/>
                          <w:szCs w:val="24"/>
                        </w:rPr>
                        <w:t xml:space="preserve"> concept note is divided into the following sections: </w:t>
                      </w:r>
                    </w:p>
                    <w:p w14:paraId="45675CDF" w14:textId="77777777" w:rsidR="002E63E1" w:rsidRPr="00623BC5" w:rsidRDefault="002E63E1" w:rsidP="00FC2D8F">
                      <w:pPr>
                        <w:shd w:val="clear" w:color="auto" w:fill="FFFFFF" w:themeFill="background1"/>
                        <w:spacing w:line="240" w:lineRule="auto"/>
                        <w:ind w:left="1276" w:hanging="1276"/>
                        <w:jc w:val="both"/>
                        <w:rPr>
                          <w:rFonts w:ascii="Arial" w:hAnsi="Arial"/>
                          <w:b w:val="0"/>
                          <w:color w:val="000000" w:themeColor="text1"/>
                          <w:szCs w:val="24"/>
                        </w:rPr>
                      </w:pPr>
                      <w:r w:rsidRPr="00623BC5">
                        <w:rPr>
                          <w:rFonts w:ascii="Arial" w:hAnsi="Arial"/>
                          <w:color w:val="000000" w:themeColor="text1"/>
                          <w:szCs w:val="24"/>
                        </w:rPr>
                        <w:t>Section 1:</w:t>
                      </w:r>
                      <w:r w:rsidRPr="00623BC5">
                        <w:rPr>
                          <w:rFonts w:ascii="Arial" w:hAnsi="Arial"/>
                          <w:b w:val="0"/>
                          <w:color w:val="000000" w:themeColor="text1"/>
                          <w:szCs w:val="24"/>
                        </w:rPr>
                        <w:tab/>
                        <w:t xml:space="preserve">A description of the </w:t>
                      </w:r>
                      <w:r>
                        <w:rPr>
                          <w:rFonts w:ascii="Arial" w:hAnsi="Arial"/>
                          <w:b w:val="0"/>
                          <w:color w:val="000000" w:themeColor="text1"/>
                          <w:szCs w:val="24"/>
                        </w:rPr>
                        <w:t xml:space="preserve">regional </w:t>
                      </w:r>
                      <w:r w:rsidRPr="00623BC5">
                        <w:rPr>
                          <w:rFonts w:ascii="Arial" w:hAnsi="Arial"/>
                          <w:b w:val="0"/>
                          <w:color w:val="000000" w:themeColor="text1"/>
                          <w:szCs w:val="24"/>
                        </w:rPr>
                        <w:t xml:space="preserve">epidemiological situation, health system </w:t>
                      </w:r>
                      <w:r>
                        <w:rPr>
                          <w:rFonts w:ascii="Arial" w:hAnsi="Arial"/>
                          <w:b w:val="0"/>
                          <w:color w:val="000000" w:themeColor="text1"/>
                          <w:szCs w:val="24"/>
                        </w:rPr>
                        <w:t xml:space="preserve">and other </w:t>
                      </w:r>
                      <w:r w:rsidRPr="00623BC5">
                        <w:rPr>
                          <w:rFonts w:ascii="Arial" w:hAnsi="Arial"/>
                          <w:b w:val="0"/>
                          <w:color w:val="000000" w:themeColor="text1"/>
                          <w:szCs w:val="24"/>
                        </w:rPr>
                        <w:t xml:space="preserve">barriers to access, </w:t>
                      </w:r>
                      <w:r>
                        <w:rPr>
                          <w:rFonts w:ascii="Arial" w:hAnsi="Arial"/>
                          <w:b w:val="0"/>
                          <w:color w:val="000000" w:themeColor="text1"/>
                          <w:szCs w:val="24"/>
                        </w:rPr>
                        <w:t xml:space="preserve">and the various </w:t>
                      </w:r>
                      <w:r w:rsidRPr="00623BC5">
                        <w:rPr>
                          <w:rFonts w:ascii="Arial" w:hAnsi="Arial"/>
                          <w:b w:val="0"/>
                          <w:color w:val="000000" w:themeColor="text1"/>
                          <w:szCs w:val="24"/>
                        </w:rPr>
                        <w:t xml:space="preserve">national </w:t>
                      </w:r>
                      <w:r>
                        <w:rPr>
                          <w:rFonts w:ascii="Arial" w:hAnsi="Arial"/>
                          <w:b w:val="0"/>
                          <w:color w:val="000000" w:themeColor="text1"/>
                          <w:szCs w:val="24"/>
                        </w:rPr>
                        <w:t xml:space="preserve">and regional </w:t>
                      </w:r>
                      <w:r w:rsidRPr="00623BC5">
                        <w:rPr>
                          <w:rFonts w:ascii="Arial" w:hAnsi="Arial"/>
                          <w:b w:val="0"/>
                          <w:color w:val="000000" w:themeColor="text1"/>
                          <w:szCs w:val="24"/>
                        </w:rPr>
                        <w:t>response</w:t>
                      </w:r>
                      <w:r>
                        <w:rPr>
                          <w:rFonts w:ascii="Arial" w:hAnsi="Arial"/>
                          <w:b w:val="0"/>
                          <w:color w:val="000000" w:themeColor="text1"/>
                          <w:szCs w:val="24"/>
                        </w:rPr>
                        <w:t>s</w:t>
                      </w:r>
                      <w:r w:rsidRPr="00623BC5">
                        <w:rPr>
                          <w:rFonts w:ascii="Arial" w:hAnsi="Arial"/>
                          <w:b w:val="0"/>
                          <w:color w:val="000000" w:themeColor="text1"/>
                          <w:szCs w:val="24"/>
                        </w:rPr>
                        <w:t xml:space="preserve">. </w:t>
                      </w:r>
                    </w:p>
                    <w:p w14:paraId="2962A769" w14:textId="77777777" w:rsidR="002E63E1" w:rsidRPr="00623BC5" w:rsidRDefault="002E63E1" w:rsidP="00FC2D8F">
                      <w:pPr>
                        <w:shd w:val="clear" w:color="auto" w:fill="FFFFFF" w:themeFill="background1"/>
                        <w:spacing w:line="240" w:lineRule="auto"/>
                        <w:ind w:left="1276" w:hanging="1276"/>
                        <w:jc w:val="both"/>
                        <w:rPr>
                          <w:rFonts w:ascii="Arial" w:hAnsi="Arial"/>
                          <w:b w:val="0"/>
                          <w:color w:val="000000" w:themeColor="text1"/>
                          <w:szCs w:val="24"/>
                        </w:rPr>
                      </w:pPr>
                      <w:r w:rsidRPr="00623BC5">
                        <w:rPr>
                          <w:rFonts w:ascii="Arial" w:hAnsi="Arial"/>
                          <w:color w:val="000000" w:themeColor="text1"/>
                          <w:szCs w:val="24"/>
                        </w:rPr>
                        <w:t>Section 2:</w:t>
                      </w:r>
                      <w:r w:rsidRPr="00623BC5">
                        <w:rPr>
                          <w:rFonts w:ascii="Arial" w:hAnsi="Arial"/>
                          <w:b w:val="0"/>
                          <w:color w:val="000000" w:themeColor="text1"/>
                          <w:szCs w:val="24"/>
                        </w:rPr>
                        <w:tab/>
                        <w:t xml:space="preserve">Information on the </w:t>
                      </w:r>
                      <w:r>
                        <w:rPr>
                          <w:rFonts w:ascii="Arial" w:hAnsi="Arial"/>
                          <w:b w:val="0"/>
                          <w:color w:val="000000" w:themeColor="text1"/>
                          <w:szCs w:val="24"/>
                        </w:rPr>
                        <w:t xml:space="preserve">regional </w:t>
                      </w:r>
                      <w:r w:rsidRPr="00623BC5">
                        <w:rPr>
                          <w:rFonts w:ascii="Arial" w:hAnsi="Arial"/>
                          <w:b w:val="0"/>
                          <w:color w:val="000000" w:themeColor="text1"/>
                          <w:szCs w:val="24"/>
                        </w:rPr>
                        <w:t>funding landscape and sustainability.</w:t>
                      </w:r>
                    </w:p>
                    <w:p w14:paraId="48BD3D29" w14:textId="77777777" w:rsidR="002E63E1" w:rsidRPr="00623BC5" w:rsidRDefault="002E63E1" w:rsidP="00FC2D8F">
                      <w:pPr>
                        <w:shd w:val="clear" w:color="auto" w:fill="FFFFFF" w:themeFill="background1"/>
                        <w:spacing w:line="240" w:lineRule="auto"/>
                        <w:ind w:left="1276" w:hanging="1276"/>
                        <w:jc w:val="both"/>
                        <w:rPr>
                          <w:rFonts w:ascii="Arial" w:hAnsi="Arial"/>
                          <w:b w:val="0"/>
                          <w:color w:val="000000" w:themeColor="text1"/>
                          <w:szCs w:val="24"/>
                        </w:rPr>
                      </w:pPr>
                      <w:r w:rsidRPr="00623BC5">
                        <w:rPr>
                          <w:rFonts w:ascii="Arial" w:hAnsi="Arial"/>
                          <w:color w:val="000000" w:themeColor="text1"/>
                          <w:szCs w:val="24"/>
                        </w:rPr>
                        <w:t>Section 3:</w:t>
                      </w:r>
                      <w:r w:rsidRPr="00623BC5">
                        <w:rPr>
                          <w:rFonts w:ascii="Arial" w:hAnsi="Arial"/>
                          <w:b w:val="0"/>
                          <w:color w:val="000000" w:themeColor="text1"/>
                          <w:szCs w:val="24"/>
                        </w:rPr>
                        <w:tab/>
                        <w:t>A funding request to the Global Fund, including a programmatic gap analysis, rationale and description, and modular template.</w:t>
                      </w:r>
                    </w:p>
                    <w:p w14:paraId="1EE03BD1" w14:textId="77777777" w:rsidR="002E63E1" w:rsidRPr="00623BC5" w:rsidRDefault="002E63E1" w:rsidP="00FC2D8F">
                      <w:pPr>
                        <w:shd w:val="clear" w:color="auto" w:fill="FFFFFF" w:themeFill="background1"/>
                        <w:spacing w:line="240" w:lineRule="auto"/>
                        <w:ind w:left="1276" w:hanging="1276"/>
                        <w:jc w:val="both"/>
                        <w:rPr>
                          <w:rFonts w:ascii="Arial" w:hAnsi="Arial"/>
                          <w:b w:val="0"/>
                          <w:color w:val="000000" w:themeColor="text1"/>
                          <w:szCs w:val="24"/>
                        </w:rPr>
                      </w:pPr>
                      <w:r w:rsidRPr="00623BC5">
                        <w:rPr>
                          <w:rFonts w:ascii="Arial" w:hAnsi="Arial"/>
                          <w:color w:val="000000" w:themeColor="text1"/>
                          <w:szCs w:val="24"/>
                        </w:rPr>
                        <w:t>Section 4:</w:t>
                      </w:r>
                      <w:r w:rsidRPr="00623BC5">
                        <w:rPr>
                          <w:rFonts w:ascii="Arial" w:hAnsi="Arial"/>
                          <w:b w:val="0"/>
                          <w:color w:val="000000" w:themeColor="text1"/>
                          <w:szCs w:val="24"/>
                        </w:rPr>
                        <w:tab/>
                        <w:t>Implementation arrangements and risk assessment.</w:t>
                      </w:r>
                    </w:p>
                  </w:txbxContent>
                </v:textbox>
                <w10:wrap type="square"/>
              </v:rect>
            </w:pict>
          </mc:Fallback>
        </mc:AlternateContent>
      </w:r>
      <w:r w:rsidR="001E3217" w:rsidRPr="001E3217">
        <w:rPr>
          <w:noProof/>
          <w:lang w:val="es-EC" w:eastAsia="es-EC"/>
        </w:rPr>
        <w:t xml:space="preserve"> </w:t>
      </w:r>
      <w:r>
        <w:rPr>
          <w:rFonts w:ascii="Arial" w:eastAsia="SimSun" w:hAnsi="Arial"/>
          <w:noProof/>
          <w:lang w:val="ru-RU" w:eastAsia="ru-RU"/>
        </w:rPr>
        <mc:AlternateContent>
          <mc:Choice Requires="wps">
            <w:drawing>
              <wp:anchor distT="0" distB="0" distL="114300" distR="114300" simplePos="0" relativeHeight="251660284" behindDoc="0" locked="0" layoutInCell="1" allowOverlap="1" wp14:anchorId="6DAFDC13" wp14:editId="0E9AA69D">
                <wp:simplePos x="0" y="0"/>
                <wp:positionH relativeFrom="column">
                  <wp:posOffset>-914400</wp:posOffset>
                </wp:positionH>
                <wp:positionV relativeFrom="paragraph">
                  <wp:posOffset>3822065</wp:posOffset>
                </wp:positionV>
                <wp:extent cx="7567930" cy="777875"/>
                <wp:effectExtent l="0" t="0" r="0" b="31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7930" cy="77787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F948DFC" id="Rectangle 9" o:spid="_x0000_s1026" style="position:absolute;margin-left:-1in;margin-top:300.95pt;width:595.9pt;height:61.25pt;z-index:251660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" fillcolor="#95b3d7 [1940]" stroked="f" strokeweight="2pt">
                <v:path arrowok="t"/>
              </v:rect>
            </w:pict>
          </mc:Fallback>
        </mc:AlternateContent>
      </w:r>
      <w:r w:rsidR="006351B3" w:rsidRPr="00E923EC">
        <w:rPr>
          <w:noProof/>
        </w:rPr>
        <w:t xml:space="preserve"> </w:t>
      </w:r>
      <w:r w:rsidR="004B281D" w:rsidRPr="00E923EC">
        <w:rPr>
          <w:rFonts w:ascii="Arial" w:eastAsia="SimSun" w:hAnsi="Arial"/>
          <w:lang w:eastAsia="zh-CN"/>
        </w:rPr>
        <w:br w:type="page"/>
      </w:r>
    </w:p>
    <w:tbl>
      <w:tblPr>
        <w:tblStyle w:val="a3"/>
        <w:tblW w:w="9016" w:type="dxa"/>
        <w:tblLayout w:type="fixed"/>
        <w:tblCellMar>
          <w:left w:w="85" w:type="dxa"/>
          <w:right w:w="85" w:type="dxa"/>
        </w:tblCellMar>
        <w:tblLook w:val="04A0" w:firstRow="1" w:lastRow="0" w:firstColumn="1" w:lastColumn="0" w:noHBand="0" w:noVBand="1"/>
      </w:tblPr>
      <w:tblGrid>
        <w:gridCol w:w="2254"/>
        <w:gridCol w:w="15"/>
        <w:gridCol w:w="112"/>
        <w:gridCol w:w="17"/>
        <w:gridCol w:w="97"/>
        <w:gridCol w:w="1471"/>
        <w:gridCol w:w="11"/>
        <w:gridCol w:w="531"/>
        <w:gridCol w:w="397"/>
        <w:gridCol w:w="1000"/>
        <w:gridCol w:w="17"/>
        <w:gridCol w:w="840"/>
        <w:gridCol w:w="411"/>
        <w:gridCol w:w="590"/>
        <w:gridCol w:w="21"/>
        <w:gridCol w:w="1232"/>
      </w:tblGrid>
      <w:tr w:rsidR="000E3CDC" w:rsidRPr="00623BC5" w14:paraId="4F3CC6BF" w14:textId="77777777" w:rsidTr="00226595">
        <w:trPr>
          <w:trHeight w:val="558"/>
        </w:trPr>
        <w:tc>
          <w:tcPr>
            <w:tcW w:w="9016" w:type="dxa"/>
            <w:gridSpan w:val="16"/>
            <w:shd w:val="clear" w:color="auto" w:fill="365F91" w:themeFill="accent1" w:themeFillShade="BF"/>
            <w:vAlign w:val="center"/>
          </w:tcPr>
          <w:p w14:paraId="101D4DC2" w14:textId="77777777" w:rsidR="00507B29" w:rsidRPr="00623BC5" w:rsidRDefault="004B4C05" w:rsidP="00F55A38">
            <w:pPr>
              <w:tabs>
                <w:tab w:val="right" w:pos="-1800"/>
                <w:tab w:val="left" w:pos="1440"/>
              </w:tabs>
              <w:spacing w:after="0" w:line="240" w:lineRule="auto"/>
              <w:ind w:right="-613"/>
              <w:jc w:val="both"/>
              <w:rPr>
                <w:rFonts w:ascii="Arial" w:eastAsia="SimSun" w:hAnsi="Arial"/>
                <w:b w:val="0"/>
                <w:sz w:val="24"/>
                <w:szCs w:val="22"/>
                <w:lang w:eastAsia="zh-CN"/>
              </w:rPr>
            </w:pPr>
            <w:r w:rsidRPr="00623BC5">
              <w:rPr>
                <w:rFonts w:ascii="Arial" w:eastAsia="SimSun" w:hAnsi="Arial"/>
                <w:sz w:val="24"/>
                <w:lang w:eastAsia="zh-CN"/>
              </w:rPr>
              <w:lastRenderedPageBreak/>
              <w:br w:type="page"/>
            </w:r>
            <w:r w:rsidR="000E3CDC" w:rsidRPr="00623BC5">
              <w:rPr>
                <w:rFonts w:ascii="Arial" w:eastAsia="SimSun" w:hAnsi="Arial"/>
                <w:color w:val="FFFFFF" w:themeColor="background1"/>
                <w:sz w:val="22"/>
                <w:lang w:eastAsia="zh-CN"/>
              </w:rPr>
              <w:t>S</w:t>
            </w:r>
            <w:r w:rsidR="00CE41F3" w:rsidRPr="00623BC5">
              <w:rPr>
                <w:rFonts w:ascii="Arial" w:eastAsia="SimSun" w:hAnsi="Arial"/>
                <w:color w:val="FFFFFF" w:themeColor="background1"/>
                <w:sz w:val="22"/>
                <w:lang w:eastAsia="zh-CN"/>
              </w:rPr>
              <w:t>UMMARY INFORMATION</w:t>
            </w:r>
          </w:p>
        </w:tc>
      </w:tr>
      <w:tr w:rsidR="00F94496" w:rsidRPr="00623BC5" w14:paraId="6E27A314" w14:textId="77777777" w:rsidTr="00226595">
        <w:trPr>
          <w:trHeight w:val="551"/>
        </w:trPr>
        <w:tc>
          <w:tcPr>
            <w:tcW w:w="9016" w:type="dxa"/>
            <w:gridSpan w:val="16"/>
            <w:shd w:val="clear" w:color="auto" w:fill="D9D9D9" w:themeFill="background1" w:themeFillShade="D9"/>
            <w:vAlign w:val="center"/>
          </w:tcPr>
          <w:p w14:paraId="69A15ADC" w14:textId="77777777" w:rsidR="00F94496" w:rsidRPr="00623BC5" w:rsidRDefault="00F94496" w:rsidP="003C394C">
            <w:pPr>
              <w:tabs>
                <w:tab w:val="right" w:pos="-1800"/>
                <w:tab w:val="left" w:pos="1440"/>
              </w:tabs>
              <w:spacing w:after="0" w:line="240" w:lineRule="auto"/>
              <w:ind w:right="-613"/>
              <w:jc w:val="both"/>
              <w:rPr>
                <w:rFonts w:ascii="Arial" w:eastAsia="SimSun" w:hAnsi="Arial"/>
                <w:sz w:val="24"/>
                <w:szCs w:val="22"/>
                <w:lang w:eastAsia="zh-CN"/>
              </w:rPr>
            </w:pPr>
            <w:r w:rsidRPr="00623BC5">
              <w:rPr>
                <w:rFonts w:ascii="Arial" w:eastAsia="SimSun" w:hAnsi="Arial"/>
                <w:sz w:val="22"/>
                <w:lang w:eastAsia="zh-CN"/>
              </w:rPr>
              <w:t>Applicant Information</w:t>
            </w:r>
          </w:p>
        </w:tc>
      </w:tr>
      <w:tr w:rsidR="007318C6" w:rsidRPr="00623BC5" w14:paraId="7C371B2A" w14:textId="77777777" w:rsidTr="00226595">
        <w:trPr>
          <w:trHeight w:val="624"/>
        </w:trPr>
        <w:tc>
          <w:tcPr>
            <w:tcW w:w="2495" w:type="dxa"/>
            <w:gridSpan w:val="5"/>
            <w:shd w:val="clear" w:color="auto" w:fill="D9D9D9" w:themeFill="background1" w:themeFillShade="D9"/>
            <w:vAlign w:val="center"/>
          </w:tcPr>
          <w:p w14:paraId="01A82B75" w14:textId="77777777" w:rsidR="007318C6" w:rsidRPr="00623BC5" w:rsidRDefault="007318C6" w:rsidP="003C394C">
            <w:pPr>
              <w:tabs>
                <w:tab w:val="right" w:pos="-1800"/>
                <w:tab w:val="left" w:pos="1440"/>
              </w:tabs>
              <w:spacing w:after="0" w:line="240" w:lineRule="auto"/>
              <w:ind w:right="-613"/>
              <w:jc w:val="both"/>
              <w:rPr>
                <w:rFonts w:ascii="Arial" w:eastAsia="SimSun" w:hAnsi="Arial"/>
                <w:lang w:eastAsia="zh-CN"/>
              </w:rPr>
            </w:pPr>
            <w:r>
              <w:rPr>
                <w:rFonts w:ascii="Arial" w:eastAsia="SimSun" w:hAnsi="Arial"/>
                <w:lang w:eastAsia="zh-CN"/>
              </w:rPr>
              <w:t>Applicant Name</w:t>
            </w:r>
          </w:p>
        </w:tc>
        <w:tc>
          <w:tcPr>
            <w:tcW w:w="6521" w:type="dxa"/>
            <w:gridSpan w:val="11"/>
            <w:shd w:val="clear" w:color="auto" w:fill="auto"/>
            <w:vAlign w:val="center"/>
          </w:tcPr>
          <w:p w14:paraId="2B97DE47" w14:textId="77777777" w:rsidR="007318C6" w:rsidRPr="007318C6" w:rsidRDefault="00292B7B" w:rsidP="003C394C">
            <w:pPr>
              <w:tabs>
                <w:tab w:val="right" w:pos="-1800"/>
                <w:tab w:val="left" w:pos="1440"/>
              </w:tabs>
              <w:spacing w:after="0" w:line="240" w:lineRule="auto"/>
              <w:ind w:right="-613"/>
              <w:jc w:val="both"/>
              <w:rPr>
                <w:rFonts w:ascii="Arial" w:eastAsia="SimSun" w:hAnsi="Arial"/>
                <w:lang w:eastAsia="zh-CN"/>
              </w:rPr>
            </w:pPr>
            <w:r>
              <w:rPr>
                <w:rFonts w:ascii="Arial" w:eastAsia="SimSun" w:hAnsi="Arial"/>
                <w:lang w:eastAsia="zh-CN"/>
              </w:rPr>
              <w:t>Alliance for Public Health</w:t>
            </w:r>
          </w:p>
        </w:tc>
      </w:tr>
      <w:tr w:rsidR="00232911" w:rsidRPr="00623BC5" w14:paraId="782AE4DF" w14:textId="77777777" w:rsidTr="00226595">
        <w:trPr>
          <w:trHeight w:val="680"/>
        </w:trPr>
        <w:tc>
          <w:tcPr>
            <w:tcW w:w="2495" w:type="dxa"/>
            <w:gridSpan w:val="5"/>
            <w:shd w:val="clear" w:color="auto" w:fill="D9D9D9" w:themeFill="background1" w:themeFillShade="D9"/>
            <w:vAlign w:val="center"/>
          </w:tcPr>
          <w:p w14:paraId="691A09A3" w14:textId="77777777" w:rsidR="00232911" w:rsidRPr="00623BC5" w:rsidRDefault="00232911" w:rsidP="004C3999">
            <w:pPr>
              <w:tabs>
                <w:tab w:val="right" w:pos="-1800"/>
                <w:tab w:val="left" w:pos="1440"/>
              </w:tabs>
              <w:spacing w:after="0" w:line="240" w:lineRule="auto"/>
              <w:ind w:right="34"/>
              <w:rPr>
                <w:rFonts w:ascii="Arial" w:eastAsia="SimSun" w:hAnsi="Arial"/>
                <w:sz w:val="24"/>
                <w:szCs w:val="22"/>
                <w:lang w:eastAsia="zh-CN"/>
              </w:rPr>
            </w:pPr>
            <w:r>
              <w:rPr>
                <w:rFonts w:ascii="Arial" w:eastAsia="SimSun" w:hAnsi="Arial"/>
                <w:sz w:val="22"/>
                <w:lang w:eastAsia="zh-CN"/>
              </w:rPr>
              <w:t xml:space="preserve">Applicant type </w:t>
            </w:r>
          </w:p>
        </w:tc>
        <w:tc>
          <w:tcPr>
            <w:tcW w:w="6521" w:type="dxa"/>
            <w:gridSpan w:val="11"/>
            <w:vAlign w:val="center"/>
          </w:tcPr>
          <w:p w14:paraId="26F09FB0" w14:textId="77777777" w:rsidR="00232911" w:rsidRPr="00623BC5" w:rsidRDefault="000A4DA3" w:rsidP="005F4B3E">
            <w:pPr>
              <w:tabs>
                <w:tab w:val="right" w:pos="-1800"/>
                <w:tab w:val="left" w:pos="1440"/>
              </w:tabs>
              <w:spacing w:after="0" w:line="240" w:lineRule="auto"/>
              <w:ind w:right="-613"/>
              <w:rPr>
                <w:rFonts w:ascii="Arial" w:eastAsia="SimSun" w:hAnsi="Arial"/>
                <w:sz w:val="24"/>
                <w:szCs w:val="22"/>
                <w:lang w:eastAsia="zh-CN"/>
              </w:rPr>
            </w:pPr>
            <w:sdt>
              <w:sdtPr>
                <w:rPr>
                  <w:rFonts w:ascii="Arial" w:eastAsia="SimSun" w:hAnsi="Arial"/>
                  <w:lang w:eastAsia="zh-CN"/>
                </w:rPr>
                <w:id w:val="163362023"/>
                <w:placeholder>
                  <w:docPart w:val="2212A9AA75B64DCA8225ED82DD3B05D1"/>
                </w:placeholder>
                <w:dropDownList>
                  <w:listItem w:value="Choose an item."/>
                  <w:listItem w:displayText="Regional Coordinating Mechanism (RCM)" w:value="Regional Coordinating Mechanism (RCM)"/>
                  <w:listItem w:displayText="Regional Organization (RO)" w:value="Regional Organization (RO)"/>
                </w:dropDownList>
              </w:sdtPr>
              <w:sdtEndPr/>
              <w:sdtContent>
                <w:r w:rsidR="00FD1D1E">
                  <w:rPr>
                    <w:rFonts w:ascii="Arial" w:eastAsia="SimSun" w:hAnsi="Arial"/>
                    <w:lang w:eastAsia="zh-CN"/>
                  </w:rPr>
                  <w:t>Regional Organization (RO)</w:t>
                </w:r>
              </w:sdtContent>
            </w:sdt>
          </w:p>
        </w:tc>
      </w:tr>
      <w:tr w:rsidR="00715E4A" w:rsidRPr="00623BC5" w14:paraId="411CA18F" w14:textId="77777777" w:rsidTr="00226595">
        <w:trPr>
          <w:trHeight w:val="680"/>
        </w:trPr>
        <w:tc>
          <w:tcPr>
            <w:tcW w:w="2495" w:type="dxa"/>
            <w:gridSpan w:val="5"/>
            <w:shd w:val="clear" w:color="auto" w:fill="D9D9D9" w:themeFill="background1" w:themeFillShade="D9"/>
            <w:vAlign w:val="center"/>
          </w:tcPr>
          <w:p w14:paraId="209B3939" w14:textId="77777777" w:rsidR="00715E4A" w:rsidRPr="00623BC5" w:rsidRDefault="00715E4A" w:rsidP="004C3999">
            <w:pPr>
              <w:tabs>
                <w:tab w:val="right" w:pos="-1800"/>
                <w:tab w:val="left" w:pos="1440"/>
              </w:tabs>
              <w:spacing w:after="0" w:line="240" w:lineRule="auto"/>
              <w:ind w:right="34"/>
              <w:rPr>
                <w:rFonts w:ascii="Arial" w:eastAsia="SimSun" w:hAnsi="Arial"/>
                <w:b w:val="0"/>
                <w:sz w:val="24"/>
                <w:szCs w:val="22"/>
                <w:lang w:eastAsia="zh-CN"/>
              </w:rPr>
            </w:pPr>
            <w:r w:rsidRPr="00623BC5">
              <w:rPr>
                <w:rFonts w:ascii="Arial" w:eastAsia="SimSun" w:hAnsi="Arial"/>
                <w:sz w:val="22"/>
                <w:lang w:eastAsia="zh-CN"/>
              </w:rPr>
              <w:t>Funding Request</w:t>
            </w:r>
            <w:r w:rsidR="00C613FE" w:rsidRPr="00623BC5">
              <w:rPr>
                <w:rFonts w:ascii="Arial" w:eastAsia="SimSun" w:hAnsi="Arial"/>
                <w:sz w:val="22"/>
                <w:lang w:eastAsia="zh-CN"/>
              </w:rPr>
              <w:t xml:space="preserve"> </w:t>
            </w:r>
            <w:r w:rsidRPr="00623BC5">
              <w:rPr>
                <w:rFonts w:ascii="Arial" w:eastAsia="SimSun" w:hAnsi="Arial"/>
                <w:sz w:val="22"/>
                <w:lang w:eastAsia="zh-CN"/>
              </w:rPr>
              <w:t xml:space="preserve">Start Date </w:t>
            </w:r>
          </w:p>
        </w:tc>
        <w:tc>
          <w:tcPr>
            <w:tcW w:w="2410" w:type="dxa"/>
            <w:gridSpan w:val="4"/>
            <w:vAlign w:val="center"/>
          </w:tcPr>
          <w:p w14:paraId="7DEEFD12" w14:textId="77777777" w:rsidR="00715E4A" w:rsidRPr="001062C8" w:rsidRDefault="001062C8" w:rsidP="00B56B6E">
            <w:pPr>
              <w:tabs>
                <w:tab w:val="right" w:pos="-1800"/>
                <w:tab w:val="left" w:pos="1440"/>
              </w:tabs>
              <w:spacing w:after="0" w:line="240" w:lineRule="auto"/>
              <w:ind w:right="-613"/>
              <w:rPr>
                <w:rFonts w:ascii="Arial" w:eastAsia="SimSun" w:hAnsi="Arial"/>
                <w:lang w:eastAsia="zh-CN"/>
              </w:rPr>
            </w:pPr>
            <w:r w:rsidRPr="001062C8">
              <w:rPr>
                <w:rFonts w:ascii="Arial" w:eastAsia="SimSun" w:hAnsi="Arial"/>
                <w:lang w:eastAsia="zh-CN"/>
              </w:rPr>
              <w:t>July 1, 2016</w:t>
            </w:r>
          </w:p>
        </w:tc>
        <w:tc>
          <w:tcPr>
            <w:tcW w:w="2268" w:type="dxa"/>
            <w:gridSpan w:val="4"/>
            <w:shd w:val="clear" w:color="auto" w:fill="D9D9D9" w:themeFill="background1" w:themeFillShade="D9"/>
            <w:vAlign w:val="center"/>
          </w:tcPr>
          <w:p w14:paraId="546F92AD" w14:textId="77777777" w:rsidR="00715E4A" w:rsidRPr="00623BC5" w:rsidRDefault="00715E4A" w:rsidP="004C3999">
            <w:pPr>
              <w:tabs>
                <w:tab w:val="right" w:pos="-1800"/>
                <w:tab w:val="left" w:pos="1440"/>
              </w:tabs>
              <w:spacing w:after="0" w:line="240" w:lineRule="auto"/>
              <w:ind w:right="169"/>
              <w:rPr>
                <w:rFonts w:ascii="Arial" w:eastAsia="SimSun" w:hAnsi="Arial"/>
                <w:sz w:val="24"/>
                <w:szCs w:val="22"/>
                <w:lang w:eastAsia="zh-CN"/>
              </w:rPr>
            </w:pPr>
            <w:r w:rsidRPr="00623BC5">
              <w:rPr>
                <w:rFonts w:ascii="Arial" w:eastAsia="SimSun" w:hAnsi="Arial"/>
                <w:sz w:val="22"/>
                <w:lang w:eastAsia="zh-CN"/>
              </w:rPr>
              <w:t xml:space="preserve">Funding </w:t>
            </w:r>
            <w:r w:rsidR="004C3999">
              <w:rPr>
                <w:rFonts w:ascii="Arial" w:eastAsia="SimSun" w:hAnsi="Arial"/>
                <w:sz w:val="22"/>
                <w:lang w:eastAsia="zh-CN"/>
              </w:rPr>
              <w:t xml:space="preserve">Request </w:t>
            </w:r>
            <w:r w:rsidRPr="00623BC5">
              <w:rPr>
                <w:rFonts w:ascii="Arial" w:eastAsia="SimSun" w:hAnsi="Arial"/>
                <w:sz w:val="22"/>
                <w:lang w:eastAsia="zh-CN"/>
              </w:rPr>
              <w:t xml:space="preserve">End Date </w:t>
            </w:r>
          </w:p>
        </w:tc>
        <w:tc>
          <w:tcPr>
            <w:tcW w:w="1843" w:type="dxa"/>
            <w:gridSpan w:val="3"/>
          </w:tcPr>
          <w:p w14:paraId="575AC97E" w14:textId="77777777" w:rsidR="001062C8" w:rsidRDefault="001062C8" w:rsidP="004C3999">
            <w:pPr>
              <w:tabs>
                <w:tab w:val="right" w:pos="-1800"/>
                <w:tab w:val="left" w:pos="1440"/>
              </w:tabs>
              <w:spacing w:after="0" w:line="240" w:lineRule="auto"/>
              <w:ind w:right="-613"/>
              <w:rPr>
                <w:rFonts w:ascii="Arial" w:eastAsia="SimSun" w:hAnsi="Arial"/>
                <w:sz w:val="24"/>
                <w:szCs w:val="22"/>
                <w:lang w:eastAsia="zh-CN"/>
              </w:rPr>
            </w:pPr>
          </w:p>
          <w:p w14:paraId="50F0CE06" w14:textId="77777777" w:rsidR="00715E4A" w:rsidRPr="001062C8" w:rsidRDefault="001062C8" w:rsidP="004C3999">
            <w:pPr>
              <w:tabs>
                <w:tab w:val="right" w:pos="-1800"/>
                <w:tab w:val="left" w:pos="1440"/>
              </w:tabs>
              <w:spacing w:after="0" w:line="240" w:lineRule="auto"/>
              <w:ind w:right="-613"/>
              <w:rPr>
                <w:rFonts w:ascii="Arial" w:eastAsia="SimSun" w:hAnsi="Arial"/>
                <w:lang w:eastAsia="zh-CN"/>
              </w:rPr>
            </w:pPr>
            <w:r w:rsidRPr="001062C8">
              <w:rPr>
                <w:rFonts w:ascii="Arial" w:eastAsia="SimSun" w:hAnsi="Arial"/>
                <w:lang w:eastAsia="zh-CN"/>
              </w:rPr>
              <w:t>June 30, 2019</w:t>
            </w:r>
          </w:p>
        </w:tc>
      </w:tr>
      <w:tr w:rsidR="00A16572" w:rsidRPr="00623BC5" w14:paraId="4EF750ED" w14:textId="77777777" w:rsidTr="00226595">
        <w:trPr>
          <w:trHeight w:val="680"/>
        </w:trPr>
        <w:tc>
          <w:tcPr>
            <w:tcW w:w="2495" w:type="dxa"/>
            <w:gridSpan w:val="5"/>
            <w:shd w:val="clear" w:color="auto" w:fill="D9D9D9" w:themeFill="background1" w:themeFillShade="D9"/>
            <w:vAlign w:val="center"/>
          </w:tcPr>
          <w:p w14:paraId="026EBB93" w14:textId="77777777" w:rsidR="00A16572" w:rsidRPr="00623BC5" w:rsidRDefault="00A16572" w:rsidP="004C3999">
            <w:pPr>
              <w:tabs>
                <w:tab w:val="right" w:pos="-1800"/>
                <w:tab w:val="left" w:pos="1440"/>
              </w:tabs>
              <w:spacing w:after="0" w:line="240" w:lineRule="auto"/>
              <w:ind w:right="34"/>
              <w:rPr>
                <w:rFonts w:ascii="Arial" w:eastAsia="SimSun" w:hAnsi="Arial"/>
                <w:sz w:val="22"/>
                <w:lang w:eastAsia="zh-CN"/>
              </w:rPr>
            </w:pPr>
            <w:r w:rsidRPr="00623BC5">
              <w:rPr>
                <w:rFonts w:ascii="Arial" w:eastAsia="SimSun" w:hAnsi="Arial"/>
                <w:sz w:val="22"/>
                <w:lang w:eastAsia="zh-CN"/>
              </w:rPr>
              <w:t>Principal Recipient</w:t>
            </w:r>
            <w:r w:rsidR="003B7BDB" w:rsidRPr="00623BC5">
              <w:rPr>
                <w:rFonts w:ascii="Arial" w:eastAsia="SimSun" w:hAnsi="Arial"/>
                <w:sz w:val="22"/>
                <w:lang w:val="fr-CH" w:eastAsia="zh-CN"/>
              </w:rPr>
              <w:t>(</w:t>
            </w:r>
            <w:r w:rsidRPr="00623BC5">
              <w:rPr>
                <w:rFonts w:ascii="Arial" w:eastAsia="SimSun" w:hAnsi="Arial"/>
                <w:sz w:val="22"/>
                <w:lang w:eastAsia="zh-CN"/>
              </w:rPr>
              <w:t>s</w:t>
            </w:r>
            <w:r w:rsidR="003B7BDB" w:rsidRPr="00623BC5">
              <w:rPr>
                <w:rFonts w:ascii="Arial" w:eastAsia="SimSun" w:hAnsi="Arial"/>
                <w:sz w:val="22"/>
                <w:lang w:eastAsia="zh-CN"/>
              </w:rPr>
              <w:t>)</w:t>
            </w:r>
            <w:r w:rsidRPr="00623BC5">
              <w:rPr>
                <w:rFonts w:ascii="Arial" w:eastAsia="SimSun" w:hAnsi="Arial"/>
                <w:sz w:val="22"/>
                <w:lang w:eastAsia="zh-CN"/>
              </w:rPr>
              <w:t xml:space="preserve"> </w:t>
            </w:r>
          </w:p>
        </w:tc>
        <w:tc>
          <w:tcPr>
            <w:tcW w:w="6521" w:type="dxa"/>
            <w:gridSpan w:val="11"/>
            <w:vAlign w:val="center"/>
          </w:tcPr>
          <w:p w14:paraId="6D1EBAF6" w14:textId="77777777" w:rsidR="00A16572" w:rsidRPr="00623BC5" w:rsidRDefault="001E6737" w:rsidP="004C3999">
            <w:pPr>
              <w:tabs>
                <w:tab w:val="right" w:pos="-1800"/>
                <w:tab w:val="left" w:pos="1440"/>
              </w:tabs>
              <w:spacing w:after="0" w:line="240" w:lineRule="auto"/>
              <w:ind w:right="-613"/>
              <w:rPr>
                <w:rFonts w:ascii="Arial" w:eastAsia="SimSun" w:hAnsi="Arial"/>
                <w:sz w:val="22"/>
                <w:lang w:eastAsia="zh-CN"/>
              </w:rPr>
            </w:pPr>
            <w:r>
              <w:rPr>
                <w:rFonts w:ascii="Arial" w:eastAsia="SimSun" w:hAnsi="Arial"/>
                <w:lang w:eastAsia="zh-CN"/>
              </w:rPr>
              <w:t>Alliance for Public Health</w:t>
            </w:r>
          </w:p>
        </w:tc>
      </w:tr>
      <w:tr w:rsidR="00153F81" w14:paraId="705E1B64" w14:textId="77777777" w:rsidTr="00226595">
        <w:trPr>
          <w:trHeight w:val="680"/>
        </w:trPr>
        <w:tc>
          <w:tcPr>
            <w:tcW w:w="9016" w:type="dxa"/>
            <w:gridSpan w:val="16"/>
            <w:shd w:val="clear" w:color="auto" w:fill="FFFFFF" w:themeFill="background1"/>
            <w:vAlign w:val="center"/>
          </w:tcPr>
          <w:p w14:paraId="00E871B0" w14:textId="77777777" w:rsidR="00153F81" w:rsidRPr="005F4B3E" w:rsidRDefault="00153F81" w:rsidP="00D70FB3">
            <w:pPr>
              <w:spacing w:before="120" w:after="120"/>
              <w:rPr>
                <w:rFonts w:ascii="Arial" w:eastAsia="SimSun" w:hAnsi="Arial"/>
                <w:sz w:val="22"/>
                <w:szCs w:val="22"/>
                <w:lang w:eastAsia="zh-CN"/>
              </w:rPr>
            </w:pPr>
            <w:r w:rsidRPr="004D4897">
              <w:rPr>
                <w:rFonts w:ascii="Arial" w:eastAsia="SimSun" w:hAnsi="Arial"/>
                <w:i/>
                <w:lang w:eastAsia="zh-CN"/>
              </w:rPr>
              <w:t>If the programs are to be managed as separate grants:</w:t>
            </w:r>
          </w:p>
        </w:tc>
      </w:tr>
      <w:tr w:rsidR="00153F81" w14:paraId="02CADBD7" w14:textId="77777777" w:rsidTr="00226595">
        <w:trPr>
          <w:trHeight w:val="340"/>
        </w:trPr>
        <w:tc>
          <w:tcPr>
            <w:tcW w:w="2254" w:type="dxa"/>
            <w:shd w:val="clear" w:color="auto" w:fill="D9D9D9" w:themeFill="background1" w:themeFillShade="D9"/>
            <w:vAlign w:val="center"/>
          </w:tcPr>
          <w:p w14:paraId="654DBCD8" w14:textId="77777777" w:rsidR="00153F81" w:rsidRPr="005F4B3E" w:rsidRDefault="00153F81" w:rsidP="00D70FB3">
            <w:pPr>
              <w:spacing w:before="120" w:after="120"/>
              <w:rPr>
                <w:rFonts w:ascii="Arial" w:eastAsia="SimSun" w:hAnsi="Arial"/>
                <w:sz w:val="22"/>
                <w:szCs w:val="22"/>
                <w:lang w:eastAsia="zh-CN"/>
              </w:rPr>
            </w:pPr>
            <w:r w:rsidRPr="00D73B3C">
              <w:rPr>
                <w:rFonts w:ascii="Arial" w:hAnsi="Arial"/>
                <w:sz w:val="22"/>
                <w:szCs w:val="22"/>
              </w:rPr>
              <w:t xml:space="preserve">Funding Request </w:t>
            </w:r>
            <w:r w:rsidRPr="004D4897">
              <w:rPr>
                <w:rFonts w:ascii="Arial" w:eastAsia="SimSun" w:hAnsi="Arial"/>
                <w:lang w:eastAsia="zh-CN"/>
              </w:rPr>
              <w:t xml:space="preserve"> </w:t>
            </w:r>
            <w:r w:rsidRPr="00D73B3C">
              <w:rPr>
                <w:rFonts w:ascii="Arial" w:hAnsi="Arial"/>
                <w:sz w:val="22"/>
                <w:szCs w:val="22"/>
              </w:rPr>
              <w:t xml:space="preserve">Start Date </w:t>
            </w:r>
            <w:r w:rsidRPr="004D4897">
              <w:rPr>
                <w:rFonts w:ascii="Arial" w:eastAsia="SimSun" w:hAnsi="Arial"/>
                <w:lang w:eastAsia="zh-CN"/>
              </w:rPr>
              <w:t>for HIV</w:t>
            </w:r>
          </w:p>
        </w:tc>
        <w:tc>
          <w:tcPr>
            <w:tcW w:w="2254" w:type="dxa"/>
            <w:gridSpan w:val="7"/>
            <w:shd w:val="clear" w:color="auto" w:fill="FFFFFF" w:themeFill="background1"/>
            <w:vAlign w:val="center"/>
          </w:tcPr>
          <w:p w14:paraId="72529709" w14:textId="77777777" w:rsidR="00153F81" w:rsidRPr="005F4B3E" w:rsidRDefault="00153F81" w:rsidP="00D70FB3">
            <w:pPr>
              <w:spacing w:before="120" w:after="120"/>
              <w:rPr>
                <w:rFonts w:ascii="Arial" w:eastAsia="SimSun" w:hAnsi="Arial"/>
                <w:sz w:val="22"/>
                <w:szCs w:val="22"/>
                <w:lang w:eastAsia="zh-CN"/>
              </w:rPr>
            </w:pPr>
          </w:p>
        </w:tc>
        <w:tc>
          <w:tcPr>
            <w:tcW w:w="2254" w:type="dxa"/>
            <w:gridSpan w:val="4"/>
            <w:shd w:val="clear" w:color="auto" w:fill="D9D9D9" w:themeFill="background1" w:themeFillShade="D9"/>
            <w:vAlign w:val="center"/>
          </w:tcPr>
          <w:p w14:paraId="65793C0A" w14:textId="77777777" w:rsidR="00153F81" w:rsidRPr="005F4B3E" w:rsidRDefault="00173FAF" w:rsidP="005F4B3E">
            <w:pPr>
              <w:spacing w:before="120" w:after="120" w:line="240" w:lineRule="auto"/>
              <w:rPr>
                <w:rFonts w:ascii="Arial" w:eastAsia="SimSun" w:hAnsi="Arial"/>
                <w:sz w:val="22"/>
                <w:szCs w:val="22"/>
                <w:lang w:eastAsia="zh-CN"/>
              </w:rPr>
            </w:pPr>
            <w:r w:rsidRPr="00C719E8">
              <w:rPr>
                <w:rFonts w:ascii="Arial" w:hAnsi="Arial"/>
                <w:sz w:val="22"/>
                <w:szCs w:val="22"/>
              </w:rPr>
              <w:t xml:space="preserve">Funding Request </w:t>
            </w:r>
            <w:r w:rsidRPr="00C719E8">
              <w:rPr>
                <w:rFonts w:ascii="Arial" w:eastAsia="SimSun" w:hAnsi="Arial"/>
                <w:sz w:val="22"/>
                <w:szCs w:val="22"/>
                <w:lang w:eastAsia="zh-CN"/>
              </w:rPr>
              <w:t xml:space="preserve"> </w:t>
            </w:r>
            <w:r>
              <w:rPr>
                <w:rFonts w:ascii="Arial" w:hAnsi="Arial"/>
                <w:sz w:val="22"/>
                <w:szCs w:val="22"/>
              </w:rPr>
              <w:t>End</w:t>
            </w:r>
            <w:r w:rsidRPr="00C719E8">
              <w:rPr>
                <w:rFonts w:ascii="Arial" w:hAnsi="Arial"/>
                <w:sz w:val="22"/>
                <w:szCs w:val="22"/>
              </w:rPr>
              <w:t xml:space="preserve"> Date </w:t>
            </w:r>
            <w:r w:rsidRPr="00C719E8">
              <w:rPr>
                <w:rFonts w:ascii="Arial" w:eastAsia="SimSun" w:hAnsi="Arial"/>
                <w:sz w:val="22"/>
                <w:szCs w:val="22"/>
                <w:lang w:eastAsia="zh-CN"/>
              </w:rPr>
              <w:t>for HIV</w:t>
            </w:r>
          </w:p>
        </w:tc>
        <w:tc>
          <w:tcPr>
            <w:tcW w:w="2254" w:type="dxa"/>
            <w:gridSpan w:val="4"/>
            <w:shd w:val="clear" w:color="auto" w:fill="FFFFFF" w:themeFill="background1"/>
          </w:tcPr>
          <w:p w14:paraId="77012A90" w14:textId="77777777" w:rsidR="00292B7B" w:rsidRPr="005F4B3E" w:rsidRDefault="00292B7B" w:rsidP="00D70FB3">
            <w:pPr>
              <w:spacing w:before="120" w:after="120"/>
              <w:rPr>
                <w:rFonts w:ascii="Arial" w:eastAsia="SimSun" w:hAnsi="Arial"/>
                <w:sz w:val="22"/>
                <w:szCs w:val="22"/>
                <w:lang w:eastAsia="zh-CN"/>
              </w:rPr>
            </w:pPr>
          </w:p>
        </w:tc>
      </w:tr>
      <w:tr w:rsidR="00292B7B" w14:paraId="213DB55C" w14:textId="77777777" w:rsidTr="00226595">
        <w:trPr>
          <w:trHeight w:val="454"/>
        </w:trPr>
        <w:tc>
          <w:tcPr>
            <w:tcW w:w="2269" w:type="dxa"/>
            <w:gridSpan w:val="2"/>
            <w:shd w:val="clear" w:color="auto" w:fill="D9D9D9" w:themeFill="background1" w:themeFillShade="D9"/>
            <w:vAlign w:val="center"/>
          </w:tcPr>
          <w:p w14:paraId="3B606E98" w14:textId="77777777" w:rsidR="00292B7B" w:rsidRPr="005F4B3E" w:rsidRDefault="00292B7B" w:rsidP="00D70FB3">
            <w:pPr>
              <w:spacing w:before="120" w:after="120"/>
              <w:rPr>
                <w:rFonts w:ascii="Arial" w:eastAsia="SimSun" w:hAnsi="Arial"/>
                <w:sz w:val="22"/>
                <w:szCs w:val="22"/>
                <w:lang w:eastAsia="zh-CN"/>
              </w:rPr>
            </w:pPr>
            <w:r w:rsidRPr="00D73B3C">
              <w:rPr>
                <w:rFonts w:ascii="Arial" w:hAnsi="Arial"/>
                <w:sz w:val="22"/>
                <w:szCs w:val="22"/>
              </w:rPr>
              <w:t>Principal Recipient</w:t>
            </w:r>
            <w:r w:rsidRPr="005F4B3E">
              <w:rPr>
                <w:rFonts w:ascii="Arial" w:hAnsi="Arial"/>
              </w:rPr>
              <w:t>(</w:t>
            </w:r>
            <w:r w:rsidRPr="00D73B3C">
              <w:rPr>
                <w:rFonts w:ascii="Arial" w:hAnsi="Arial"/>
                <w:sz w:val="22"/>
                <w:szCs w:val="22"/>
              </w:rPr>
              <w:t xml:space="preserve">s) </w:t>
            </w:r>
            <w:r w:rsidRPr="004D4897">
              <w:rPr>
                <w:rFonts w:ascii="Arial" w:eastAsia="SimSun" w:hAnsi="Arial"/>
                <w:lang w:eastAsia="zh-CN"/>
              </w:rPr>
              <w:t xml:space="preserve">for HIV </w:t>
            </w:r>
          </w:p>
        </w:tc>
        <w:tc>
          <w:tcPr>
            <w:tcW w:w="6747" w:type="dxa"/>
            <w:gridSpan w:val="14"/>
            <w:shd w:val="clear" w:color="auto" w:fill="FFFFFF" w:themeFill="background1"/>
            <w:vAlign w:val="center"/>
          </w:tcPr>
          <w:p w14:paraId="7D7F8C7E" w14:textId="77777777" w:rsidR="00292B7B" w:rsidRPr="005F4B3E" w:rsidRDefault="00292B7B" w:rsidP="00D70FB3">
            <w:pPr>
              <w:spacing w:before="120" w:after="120"/>
              <w:rPr>
                <w:rFonts w:ascii="Arial" w:eastAsia="SimSun" w:hAnsi="Arial"/>
                <w:sz w:val="22"/>
                <w:szCs w:val="22"/>
                <w:lang w:eastAsia="zh-CN"/>
              </w:rPr>
            </w:pPr>
          </w:p>
        </w:tc>
      </w:tr>
      <w:tr w:rsidR="00292B7B" w14:paraId="0F045F36" w14:textId="77777777" w:rsidTr="00226595">
        <w:trPr>
          <w:trHeight w:val="454"/>
        </w:trPr>
        <w:tc>
          <w:tcPr>
            <w:tcW w:w="2254" w:type="dxa"/>
            <w:shd w:val="clear" w:color="auto" w:fill="D9D9D9" w:themeFill="background1" w:themeFillShade="D9"/>
            <w:vAlign w:val="center"/>
          </w:tcPr>
          <w:p w14:paraId="5763605D" w14:textId="77777777" w:rsidR="00292B7B" w:rsidRPr="005F4B3E" w:rsidRDefault="00292B7B" w:rsidP="00D70FB3">
            <w:pPr>
              <w:spacing w:before="120" w:after="120"/>
              <w:rPr>
                <w:rFonts w:ascii="Arial" w:eastAsia="SimSun" w:hAnsi="Arial"/>
                <w:sz w:val="22"/>
                <w:szCs w:val="22"/>
                <w:lang w:eastAsia="zh-CN"/>
              </w:rPr>
            </w:pPr>
            <w:r w:rsidRPr="004D4897">
              <w:rPr>
                <w:rFonts w:ascii="Arial" w:eastAsia="SimSun" w:hAnsi="Arial"/>
                <w:lang w:eastAsia="zh-CN"/>
              </w:rPr>
              <w:t>Funding Request  Start Date for TB</w:t>
            </w:r>
          </w:p>
        </w:tc>
        <w:tc>
          <w:tcPr>
            <w:tcW w:w="2254" w:type="dxa"/>
            <w:gridSpan w:val="7"/>
            <w:shd w:val="clear" w:color="auto" w:fill="FFFFFF" w:themeFill="background1"/>
            <w:vAlign w:val="center"/>
          </w:tcPr>
          <w:p w14:paraId="1A74B6BD" w14:textId="77777777" w:rsidR="00292B7B" w:rsidRPr="005F4B3E" w:rsidRDefault="00292B7B" w:rsidP="00D70FB3">
            <w:pPr>
              <w:spacing w:before="120" w:after="120"/>
              <w:rPr>
                <w:rFonts w:ascii="Arial" w:eastAsia="SimSun" w:hAnsi="Arial"/>
                <w:sz w:val="22"/>
                <w:szCs w:val="22"/>
                <w:lang w:eastAsia="zh-CN"/>
              </w:rPr>
            </w:pPr>
          </w:p>
        </w:tc>
        <w:tc>
          <w:tcPr>
            <w:tcW w:w="2254" w:type="dxa"/>
            <w:gridSpan w:val="4"/>
            <w:shd w:val="clear" w:color="auto" w:fill="D9D9D9" w:themeFill="background1" w:themeFillShade="D9"/>
            <w:vAlign w:val="center"/>
          </w:tcPr>
          <w:p w14:paraId="0A933A2B" w14:textId="77777777" w:rsidR="00292B7B" w:rsidRPr="005F4B3E" w:rsidRDefault="00292B7B" w:rsidP="00D73B3C">
            <w:pPr>
              <w:spacing w:before="120" w:after="120"/>
              <w:rPr>
                <w:rFonts w:ascii="Arial" w:eastAsia="SimSun" w:hAnsi="Arial"/>
                <w:sz w:val="22"/>
                <w:szCs w:val="22"/>
                <w:lang w:eastAsia="zh-CN"/>
              </w:rPr>
            </w:pPr>
            <w:r w:rsidRPr="00C719E8">
              <w:rPr>
                <w:rFonts w:ascii="Arial" w:eastAsia="SimSun" w:hAnsi="Arial"/>
                <w:sz w:val="22"/>
                <w:szCs w:val="22"/>
                <w:lang w:eastAsia="zh-CN"/>
              </w:rPr>
              <w:t xml:space="preserve">Funding Request  </w:t>
            </w:r>
            <w:r>
              <w:rPr>
                <w:rFonts w:ascii="Arial" w:eastAsia="SimSun" w:hAnsi="Arial"/>
                <w:sz w:val="22"/>
                <w:szCs w:val="22"/>
                <w:lang w:eastAsia="zh-CN"/>
              </w:rPr>
              <w:t>End</w:t>
            </w:r>
            <w:r w:rsidRPr="00C719E8">
              <w:rPr>
                <w:rFonts w:ascii="Arial" w:eastAsia="SimSun" w:hAnsi="Arial"/>
                <w:sz w:val="22"/>
                <w:szCs w:val="22"/>
                <w:lang w:eastAsia="zh-CN"/>
              </w:rPr>
              <w:t xml:space="preserve"> Date for TB</w:t>
            </w:r>
          </w:p>
        </w:tc>
        <w:tc>
          <w:tcPr>
            <w:tcW w:w="2254" w:type="dxa"/>
            <w:gridSpan w:val="4"/>
            <w:shd w:val="clear" w:color="auto" w:fill="FFFFFF" w:themeFill="background1"/>
            <w:vAlign w:val="center"/>
          </w:tcPr>
          <w:p w14:paraId="4D2B3E5D" w14:textId="77777777" w:rsidR="00292B7B" w:rsidRPr="005F4B3E" w:rsidRDefault="00292B7B" w:rsidP="00D70FB3">
            <w:pPr>
              <w:spacing w:before="120" w:after="120"/>
              <w:rPr>
                <w:rFonts w:ascii="Arial" w:eastAsia="SimSun" w:hAnsi="Arial"/>
                <w:sz w:val="22"/>
                <w:szCs w:val="22"/>
                <w:lang w:eastAsia="zh-CN"/>
              </w:rPr>
            </w:pPr>
          </w:p>
        </w:tc>
      </w:tr>
      <w:tr w:rsidR="00292B7B" w14:paraId="4E58F3E6" w14:textId="77777777" w:rsidTr="00226595">
        <w:trPr>
          <w:trHeight w:val="454"/>
        </w:trPr>
        <w:tc>
          <w:tcPr>
            <w:tcW w:w="2269" w:type="dxa"/>
            <w:gridSpan w:val="2"/>
            <w:shd w:val="clear" w:color="auto" w:fill="D9D9D9" w:themeFill="background1" w:themeFillShade="D9"/>
            <w:vAlign w:val="center"/>
          </w:tcPr>
          <w:p w14:paraId="35C563E6" w14:textId="77777777" w:rsidR="00292B7B" w:rsidRPr="005F4B3E" w:rsidRDefault="00292B7B" w:rsidP="00D70FB3">
            <w:pPr>
              <w:spacing w:before="120" w:after="120"/>
              <w:rPr>
                <w:rFonts w:ascii="Arial" w:eastAsia="SimSun" w:hAnsi="Arial"/>
                <w:sz w:val="22"/>
                <w:szCs w:val="22"/>
                <w:lang w:eastAsia="zh-CN"/>
              </w:rPr>
            </w:pPr>
            <w:r w:rsidRPr="004D4897">
              <w:rPr>
                <w:rFonts w:ascii="Arial" w:eastAsia="SimSun" w:hAnsi="Arial"/>
                <w:lang w:eastAsia="zh-CN"/>
              </w:rPr>
              <w:t>Principal Recipient(s) for TB</w:t>
            </w:r>
          </w:p>
        </w:tc>
        <w:tc>
          <w:tcPr>
            <w:tcW w:w="6747" w:type="dxa"/>
            <w:gridSpan w:val="14"/>
            <w:shd w:val="clear" w:color="auto" w:fill="FFFFFF" w:themeFill="background1"/>
            <w:vAlign w:val="center"/>
          </w:tcPr>
          <w:p w14:paraId="70963AC1" w14:textId="77777777" w:rsidR="00292B7B" w:rsidRPr="005F4B3E" w:rsidRDefault="00292B7B" w:rsidP="00D70FB3">
            <w:pPr>
              <w:spacing w:before="120" w:after="120"/>
              <w:rPr>
                <w:rFonts w:ascii="Arial" w:eastAsia="SimSun" w:hAnsi="Arial"/>
                <w:sz w:val="22"/>
                <w:szCs w:val="22"/>
                <w:lang w:eastAsia="zh-CN"/>
              </w:rPr>
            </w:pPr>
          </w:p>
        </w:tc>
      </w:tr>
      <w:tr w:rsidR="00292B7B" w14:paraId="00A988AC" w14:textId="77777777" w:rsidTr="00226595">
        <w:trPr>
          <w:trHeight w:val="680"/>
        </w:trPr>
        <w:tc>
          <w:tcPr>
            <w:tcW w:w="9016" w:type="dxa"/>
            <w:gridSpan w:val="16"/>
            <w:shd w:val="clear" w:color="auto" w:fill="D9D9D9" w:themeFill="background1" w:themeFillShade="D9"/>
            <w:vAlign w:val="center"/>
          </w:tcPr>
          <w:p w14:paraId="4591AD13" w14:textId="77777777" w:rsidR="00292B7B" w:rsidRPr="00BF2006" w:rsidRDefault="00292B7B" w:rsidP="00D70FB3">
            <w:pPr>
              <w:spacing w:before="120" w:after="120"/>
              <w:rPr>
                <w:rFonts w:ascii="Arial" w:hAnsi="Arial"/>
                <w:sz w:val="18"/>
              </w:rPr>
            </w:pPr>
            <w:r w:rsidRPr="00A90784">
              <w:rPr>
                <w:rFonts w:ascii="Arial" w:eastAsia="SimSun" w:hAnsi="Arial"/>
                <w:sz w:val="22"/>
                <w:lang w:eastAsia="zh-CN"/>
              </w:rPr>
              <w:t>Eligibility Information: Countries</w:t>
            </w:r>
            <w:r>
              <w:rPr>
                <w:rFonts w:ascii="Arial" w:eastAsia="SimSun" w:hAnsi="Arial"/>
                <w:sz w:val="22"/>
                <w:lang w:eastAsia="zh-CN"/>
              </w:rPr>
              <w:t>**</w:t>
            </w:r>
            <w:r w:rsidRPr="00A90784">
              <w:rPr>
                <w:rFonts w:ascii="Arial" w:eastAsia="SimSun" w:hAnsi="Arial"/>
                <w:sz w:val="22"/>
                <w:lang w:eastAsia="zh-CN"/>
              </w:rPr>
              <w:t xml:space="preserve"> included i</w:t>
            </w:r>
            <w:r>
              <w:rPr>
                <w:rFonts w:ascii="Arial" w:eastAsia="SimSun" w:hAnsi="Arial"/>
                <w:sz w:val="22"/>
                <w:lang w:eastAsia="zh-CN"/>
              </w:rPr>
              <w:t xml:space="preserve">n the regional application </w:t>
            </w:r>
          </w:p>
        </w:tc>
      </w:tr>
      <w:tr w:rsidR="00292B7B" w14:paraId="7C439740" w14:textId="77777777" w:rsidTr="00226595">
        <w:tc>
          <w:tcPr>
            <w:tcW w:w="2398" w:type="dxa"/>
            <w:gridSpan w:val="4"/>
            <w:shd w:val="clear" w:color="auto" w:fill="D9D9D9" w:themeFill="background1" w:themeFillShade="D9"/>
            <w:vAlign w:val="center"/>
          </w:tcPr>
          <w:p w14:paraId="02ECEF00" w14:textId="77777777" w:rsidR="00292B7B" w:rsidRPr="00BF2006" w:rsidRDefault="00292B7B" w:rsidP="00EB2F63">
            <w:pPr>
              <w:spacing w:before="120" w:after="120"/>
              <w:jc w:val="center"/>
              <w:rPr>
                <w:rFonts w:ascii="Arial" w:hAnsi="Arial"/>
                <w:b w:val="0"/>
                <w:sz w:val="18"/>
              </w:rPr>
            </w:pPr>
            <w:r>
              <w:rPr>
                <w:rFonts w:ascii="Arial" w:hAnsi="Arial"/>
                <w:sz w:val="18"/>
              </w:rPr>
              <w:t>Country</w:t>
            </w:r>
          </w:p>
        </w:tc>
        <w:tc>
          <w:tcPr>
            <w:tcW w:w="1568" w:type="dxa"/>
            <w:gridSpan w:val="2"/>
            <w:shd w:val="clear" w:color="auto" w:fill="D9D9D9" w:themeFill="background1" w:themeFillShade="D9"/>
            <w:vAlign w:val="center"/>
          </w:tcPr>
          <w:p w14:paraId="56999589" w14:textId="77777777" w:rsidR="00292B7B" w:rsidRPr="00BF2006" w:rsidRDefault="00292B7B" w:rsidP="00EB2F63">
            <w:pPr>
              <w:spacing w:before="120" w:after="120"/>
              <w:jc w:val="center"/>
              <w:rPr>
                <w:rFonts w:ascii="Arial" w:hAnsi="Arial"/>
                <w:b w:val="0"/>
                <w:sz w:val="18"/>
              </w:rPr>
            </w:pPr>
            <w:r>
              <w:rPr>
                <w:rFonts w:ascii="Arial" w:hAnsi="Arial"/>
                <w:sz w:val="18"/>
              </w:rPr>
              <w:t>Income Category*</w:t>
            </w:r>
          </w:p>
        </w:tc>
        <w:tc>
          <w:tcPr>
            <w:tcW w:w="1939" w:type="dxa"/>
            <w:gridSpan w:val="4"/>
            <w:shd w:val="clear" w:color="auto" w:fill="D9D9D9" w:themeFill="background1" w:themeFillShade="D9"/>
            <w:vAlign w:val="center"/>
          </w:tcPr>
          <w:p w14:paraId="5D0A997F" w14:textId="77777777" w:rsidR="00292B7B" w:rsidRPr="00BF2006" w:rsidRDefault="00292B7B" w:rsidP="00EB2F63">
            <w:pPr>
              <w:spacing w:before="120" w:after="120"/>
              <w:jc w:val="center"/>
              <w:rPr>
                <w:rFonts w:ascii="Arial" w:hAnsi="Arial"/>
                <w:b w:val="0"/>
                <w:sz w:val="18"/>
              </w:rPr>
            </w:pPr>
            <w:r w:rsidRPr="00BF2006">
              <w:rPr>
                <w:rFonts w:ascii="Arial" w:hAnsi="Arial"/>
                <w:sz w:val="18"/>
              </w:rPr>
              <w:t>Disease Burden</w:t>
            </w:r>
            <w:r>
              <w:rPr>
                <w:rFonts w:ascii="Arial" w:hAnsi="Arial"/>
                <w:sz w:val="18"/>
              </w:rPr>
              <w:t>*</w:t>
            </w:r>
          </w:p>
        </w:tc>
        <w:tc>
          <w:tcPr>
            <w:tcW w:w="1858" w:type="dxa"/>
            <w:gridSpan w:val="4"/>
            <w:shd w:val="clear" w:color="auto" w:fill="D9D9D9" w:themeFill="background1" w:themeFillShade="D9"/>
            <w:vAlign w:val="center"/>
          </w:tcPr>
          <w:p w14:paraId="7AAF7DDE" w14:textId="77777777" w:rsidR="00292B7B" w:rsidRPr="00BF2006" w:rsidRDefault="00292B7B" w:rsidP="00F51CC5">
            <w:pPr>
              <w:spacing w:before="120" w:after="120"/>
              <w:jc w:val="center"/>
              <w:rPr>
                <w:rFonts w:ascii="Arial" w:hAnsi="Arial"/>
                <w:b w:val="0"/>
                <w:sz w:val="18"/>
              </w:rPr>
            </w:pPr>
            <w:r>
              <w:rPr>
                <w:rFonts w:ascii="Arial" w:hAnsi="Arial"/>
                <w:sz w:val="18"/>
              </w:rPr>
              <w:t>Eligibility*</w:t>
            </w:r>
          </w:p>
        </w:tc>
        <w:tc>
          <w:tcPr>
            <w:tcW w:w="1253" w:type="dxa"/>
            <w:gridSpan w:val="2"/>
            <w:shd w:val="clear" w:color="auto" w:fill="D9D9D9" w:themeFill="background1" w:themeFillShade="D9"/>
          </w:tcPr>
          <w:p w14:paraId="397C9A98" w14:textId="77777777" w:rsidR="00292B7B" w:rsidRDefault="00292B7B" w:rsidP="000F30A5">
            <w:pPr>
              <w:spacing w:before="120" w:after="120"/>
              <w:jc w:val="center"/>
              <w:rPr>
                <w:rFonts w:ascii="Arial" w:hAnsi="Arial"/>
                <w:sz w:val="18"/>
              </w:rPr>
            </w:pPr>
            <w:r>
              <w:rPr>
                <w:rFonts w:ascii="Arial" w:hAnsi="Arial"/>
                <w:sz w:val="18"/>
              </w:rPr>
              <w:t>Focus of application*</w:t>
            </w:r>
          </w:p>
        </w:tc>
      </w:tr>
      <w:tr w:rsidR="00292B7B" w14:paraId="6D0D40AD" w14:textId="77777777" w:rsidTr="00B6537B">
        <w:trPr>
          <w:trHeight w:val="405"/>
        </w:trPr>
        <w:tc>
          <w:tcPr>
            <w:tcW w:w="9016" w:type="dxa"/>
            <w:gridSpan w:val="16"/>
            <w:shd w:val="clear" w:color="auto" w:fill="8DB3E2" w:themeFill="text2" w:themeFillTint="66"/>
            <w:vAlign w:val="center"/>
          </w:tcPr>
          <w:p w14:paraId="480E70E1" w14:textId="77777777" w:rsidR="00292B7B" w:rsidRPr="00A14C73" w:rsidRDefault="00292B7B" w:rsidP="005F4B3E">
            <w:pPr>
              <w:spacing w:before="120" w:after="120"/>
              <w:rPr>
                <w:rFonts w:ascii="Arial" w:hAnsi="Arial"/>
                <w:sz w:val="18"/>
              </w:rPr>
            </w:pPr>
            <w:r w:rsidRPr="00D73B3C">
              <w:rPr>
                <w:rFonts w:ascii="Arial" w:hAnsi="Arial"/>
                <w:sz w:val="18"/>
              </w:rPr>
              <w:t>HIV</w:t>
            </w:r>
          </w:p>
        </w:tc>
      </w:tr>
      <w:tr w:rsidR="00292B7B" w:rsidRPr="00FD3EA3" w14:paraId="61935C95" w14:textId="77777777" w:rsidTr="00226595">
        <w:tc>
          <w:tcPr>
            <w:tcW w:w="2398" w:type="dxa"/>
            <w:gridSpan w:val="4"/>
            <w:shd w:val="clear" w:color="auto" w:fill="auto"/>
            <w:vAlign w:val="center"/>
          </w:tcPr>
          <w:p w14:paraId="30771DFE" w14:textId="77777777" w:rsidR="00292B7B" w:rsidRPr="009D08ED" w:rsidRDefault="00292B7B" w:rsidP="00124BFF">
            <w:pPr>
              <w:tabs>
                <w:tab w:val="right" w:pos="-1800"/>
                <w:tab w:val="left" w:pos="1440"/>
              </w:tabs>
              <w:ind w:right="-613"/>
              <w:rPr>
                <w:rFonts w:ascii="Arial" w:eastAsia="SimSun" w:hAnsi="Arial"/>
                <w:sz w:val="18"/>
                <w:szCs w:val="18"/>
                <w:lang w:eastAsia="zh-CN"/>
              </w:rPr>
            </w:pPr>
            <w:r w:rsidRPr="009D08ED">
              <w:rPr>
                <w:rFonts w:ascii="Arial" w:eastAsia="SimSun" w:hAnsi="Arial"/>
                <w:sz w:val="18"/>
                <w:szCs w:val="18"/>
                <w:lang w:eastAsia="zh-CN"/>
              </w:rPr>
              <w:t>Belarus</w:t>
            </w:r>
          </w:p>
        </w:tc>
        <w:tc>
          <w:tcPr>
            <w:tcW w:w="1568" w:type="dxa"/>
            <w:gridSpan w:val="2"/>
            <w:shd w:val="clear" w:color="auto" w:fill="auto"/>
            <w:vAlign w:val="center"/>
          </w:tcPr>
          <w:p w14:paraId="64C65789" w14:textId="77777777" w:rsidR="00292B7B" w:rsidRPr="009D08ED" w:rsidRDefault="00292B7B" w:rsidP="00124BFF">
            <w:pPr>
              <w:tabs>
                <w:tab w:val="right" w:pos="-1800"/>
                <w:tab w:val="left" w:pos="1440"/>
              </w:tabs>
              <w:ind w:right="-613"/>
              <w:jc w:val="both"/>
              <w:rPr>
                <w:rFonts w:ascii="Arial" w:eastAsia="SimSun" w:hAnsi="Arial"/>
                <w:sz w:val="18"/>
                <w:szCs w:val="18"/>
                <w:lang w:eastAsia="zh-CN"/>
              </w:rPr>
            </w:pPr>
            <w:r w:rsidRPr="009D08ED">
              <w:rPr>
                <w:rFonts w:ascii="Arial" w:eastAsia="SimSun" w:hAnsi="Arial"/>
                <w:sz w:val="18"/>
                <w:szCs w:val="18"/>
                <w:lang w:eastAsia="zh-CN"/>
              </w:rPr>
              <w:t>UMI</w:t>
            </w:r>
          </w:p>
        </w:tc>
        <w:tc>
          <w:tcPr>
            <w:tcW w:w="1939" w:type="dxa"/>
            <w:gridSpan w:val="4"/>
            <w:shd w:val="clear" w:color="auto" w:fill="auto"/>
            <w:vAlign w:val="center"/>
          </w:tcPr>
          <w:p w14:paraId="281920CD" w14:textId="77777777" w:rsidR="00292B7B" w:rsidRPr="009D08ED" w:rsidRDefault="00292B7B" w:rsidP="00124BFF">
            <w:pPr>
              <w:tabs>
                <w:tab w:val="right" w:pos="-1800"/>
                <w:tab w:val="left" w:pos="1440"/>
              </w:tabs>
              <w:ind w:right="-613"/>
              <w:jc w:val="both"/>
              <w:rPr>
                <w:rFonts w:ascii="Arial" w:eastAsia="SimSun" w:hAnsi="Arial"/>
                <w:sz w:val="18"/>
                <w:szCs w:val="18"/>
                <w:lang w:eastAsia="zh-CN"/>
              </w:rPr>
            </w:pPr>
            <w:r w:rsidRPr="009D08ED">
              <w:rPr>
                <w:rFonts w:ascii="Arial" w:eastAsia="SimSun" w:hAnsi="Arial"/>
                <w:sz w:val="18"/>
                <w:szCs w:val="18"/>
                <w:lang w:eastAsia="zh-CN"/>
              </w:rPr>
              <w:t>High</w:t>
            </w:r>
          </w:p>
        </w:tc>
        <w:tc>
          <w:tcPr>
            <w:tcW w:w="1858" w:type="dxa"/>
            <w:gridSpan w:val="4"/>
            <w:shd w:val="clear" w:color="auto" w:fill="auto"/>
            <w:vAlign w:val="center"/>
          </w:tcPr>
          <w:p w14:paraId="670C1FE1" w14:textId="77777777" w:rsidR="00292B7B" w:rsidRPr="009D08ED" w:rsidRDefault="00292B7B" w:rsidP="00124BFF">
            <w:pPr>
              <w:tabs>
                <w:tab w:val="right" w:pos="-1800"/>
                <w:tab w:val="left" w:pos="1440"/>
              </w:tabs>
              <w:ind w:right="-613"/>
              <w:jc w:val="both"/>
              <w:rPr>
                <w:rFonts w:ascii="Arial" w:eastAsia="SimSun" w:hAnsi="Arial"/>
                <w:sz w:val="18"/>
                <w:szCs w:val="18"/>
                <w:lang w:eastAsia="zh-CN"/>
              </w:rPr>
            </w:pPr>
            <w:r w:rsidRPr="009D08ED">
              <w:rPr>
                <w:rFonts w:ascii="Arial" w:eastAsia="SimSun" w:hAnsi="Arial"/>
                <w:sz w:val="18"/>
                <w:szCs w:val="18"/>
                <w:lang w:eastAsia="zh-CN"/>
              </w:rPr>
              <w:t>Eligible</w:t>
            </w:r>
          </w:p>
        </w:tc>
        <w:tc>
          <w:tcPr>
            <w:tcW w:w="1253" w:type="dxa"/>
            <w:gridSpan w:val="2"/>
            <w:vAlign w:val="center"/>
          </w:tcPr>
          <w:p w14:paraId="572FD88C" w14:textId="77777777" w:rsidR="00292B7B" w:rsidRDefault="00292B7B" w:rsidP="00812936">
            <w:pPr>
              <w:tabs>
                <w:tab w:val="right" w:pos="-1800"/>
                <w:tab w:val="left" w:pos="1440"/>
              </w:tabs>
              <w:ind w:right="-613"/>
              <w:jc w:val="both"/>
              <w:rPr>
                <w:rFonts w:ascii="Arial" w:eastAsia="SimSun" w:hAnsi="Arial"/>
                <w:sz w:val="18"/>
                <w:szCs w:val="18"/>
                <w:lang w:eastAsia="zh-CN"/>
              </w:rPr>
            </w:pPr>
            <w:r w:rsidRPr="009D08ED">
              <w:rPr>
                <w:rFonts w:ascii="Arial" w:eastAsia="SimSun" w:hAnsi="Arial"/>
                <w:sz w:val="18"/>
                <w:szCs w:val="18"/>
                <w:lang w:eastAsia="zh-CN"/>
              </w:rPr>
              <w:t>Soligorsk</w:t>
            </w:r>
          </w:p>
        </w:tc>
      </w:tr>
      <w:tr w:rsidR="00292B7B" w14:paraId="4F0166AC" w14:textId="77777777" w:rsidTr="00292B7B">
        <w:tblPrEx>
          <w:tblCellMar>
            <w:left w:w="108" w:type="dxa"/>
            <w:right w:w="108" w:type="dxa"/>
          </w:tblCellMar>
        </w:tblPrEx>
        <w:trPr>
          <w:trHeight w:val="333"/>
        </w:trPr>
        <w:tc>
          <w:tcPr>
            <w:tcW w:w="2398" w:type="dxa"/>
            <w:gridSpan w:val="4"/>
            <w:hideMark/>
          </w:tcPr>
          <w:p w14:paraId="6D53A548" w14:textId="77777777" w:rsidR="00292B7B" w:rsidRDefault="00292B7B">
            <w:pPr>
              <w:tabs>
                <w:tab w:val="right" w:pos="-1800"/>
                <w:tab w:val="left" w:pos="1440"/>
              </w:tabs>
              <w:ind w:right="-613"/>
              <w:rPr>
                <w:rFonts w:ascii="Arial" w:eastAsia="SimSun" w:hAnsi="Arial"/>
                <w:sz w:val="18"/>
                <w:szCs w:val="18"/>
                <w:lang w:eastAsia="zh-CN"/>
              </w:rPr>
            </w:pPr>
            <w:r>
              <w:rPr>
                <w:rFonts w:ascii="Arial" w:eastAsia="SimSun" w:hAnsi="Arial"/>
                <w:sz w:val="18"/>
                <w:szCs w:val="18"/>
                <w:lang w:eastAsia="zh-CN"/>
              </w:rPr>
              <w:t>Bosnia and Herzegovina</w:t>
            </w:r>
          </w:p>
        </w:tc>
        <w:tc>
          <w:tcPr>
            <w:tcW w:w="1568" w:type="dxa"/>
            <w:gridSpan w:val="2"/>
            <w:hideMark/>
          </w:tcPr>
          <w:p w14:paraId="3CF89D3D" w14:textId="77777777" w:rsidR="00292B7B" w:rsidRDefault="00292B7B">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UMI</w:t>
            </w:r>
          </w:p>
        </w:tc>
        <w:tc>
          <w:tcPr>
            <w:tcW w:w="1939" w:type="dxa"/>
            <w:gridSpan w:val="4"/>
            <w:hideMark/>
          </w:tcPr>
          <w:p w14:paraId="28B4FE29" w14:textId="77777777" w:rsidR="00292B7B" w:rsidRDefault="00292B7B">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Low</w:t>
            </w:r>
          </w:p>
        </w:tc>
        <w:tc>
          <w:tcPr>
            <w:tcW w:w="1858" w:type="dxa"/>
            <w:gridSpan w:val="4"/>
            <w:hideMark/>
          </w:tcPr>
          <w:p w14:paraId="42872BEF" w14:textId="77777777" w:rsidR="00292B7B" w:rsidRDefault="00292B7B">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Not Eligible</w:t>
            </w:r>
          </w:p>
        </w:tc>
        <w:tc>
          <w:tcPr>
            <w:tcW w:w="1253" w:type="dxa"/>
            <w:gridSpan w:val="2"/>
            <w:hideMark/>
          </w:tcPr>
          <w:p w14:paraId="56AD3CC6" w14:textId="77777777" w:rsidR="00292B7B" w:rsidRDefault="00292B7B">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Sarajevo</w:t>
            </w:r>
          </w:p>
        </w:tc>
      </w:tr>
      <w:tr w:rsidR="00292B7B" w:rsidRPr="00FD3EA3" w14:paraId="105A7FA8" w14:textId="77777777" w:rsidTr="00226595">
        <w:trPr>
          <w:trHeight w:val="594"/>
        </w:trPr>
        <w:tc>
          <w:tcPr>
            <w:tcW w:w="2398" w:type="dxa"/>
            <w:gridSpan w:val="4"/>
            <w:shd w:val="clear" w:color="auto" w:fill="auto"/>
            <w:vAlign w:val="center"/>
          </w:tcPr>
          <w:p w14:paraId="03CCC029" w14:textId="77777777" w:rsidR="00292B7B" w:rsidRDefault="00292B7B" w:rsidP="00124BFF">
            <w:pPr>
              <w:tabs>
                <w:tab w:val="right" w:pos="-1800"/>
                <w:tab w:val="left" w:pos="1440"/>
              </w:tabs>
              <w:ind w:right="-613"/>
              <w:rPr>
                <w:rFonts w:ascii="Arial" w:eastAsia="SimSun" w:hAnsi="Arial"/>
                <w:sz w:val="18"/>
                <w:szCs w:val="18"/>
                <w:lang w:eastAsia="zh-CN"/>
              </w:rPr>
            </w:pPr>
            <w:r>
              <w:rPr>
                <w:rFonts w:ascii="Arial" w:eastAsia="SimSun" w:hAnsi="Arial"/>
                <w:sz w:val="18"/>
                <w:szCs w:val="18"/>
                <w:lang w:eastAsia="zh-CN"/>
              </w:rPr>
              <w:t>Bulgaria</w:t>
            </w:r>
          </w:p>
        </w:tc>
        <w:tc>
          <w:tcPr>
            <w:tcW w:w="1568" w:type="dxa"/>
            <w:gridSpan w:val="2"/>
            <w:shd w:val="clear" w:color="auto" w:fill="auto"/>
            <w:vAlign w:val="center"/>
          </w:tcPr>
          <w:p w14:paraId="60F4990B" w14:textId="77777777" w:rsidR="00292B7B" w:rsidRDefault="00292B7B" w:rsidP="00124BFF">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UMI</w:t>
            </w:r>
          </w:p>
        </w:tc>
        <w:tc>
          <w:tcPr>
            <w:tcW w:w="1939" w:type="dxa"/>
            <w:gridSpan w:val="4"/>
            <w:shd w:val="clear" w:color="auto" w:fill="auto"/>
            <w:vAlign w:val="center"/>
          </w:tcPr>
          <w:p w14:paraId="22A02506" w14:textId="77777777" w:rsidR="00292B7B" w:rsidRDefault="00292B7B" w:rsidP="00124BFF">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High</w:t>
            </w:r>
          </w:p>
        </w:tc>
        <w:tc>
          <w:tcPr>
            <w:tcW w:w="1858" w:type="dxa"/>
            <w:gridSpan w:val="4"/>
            <w:shd w:val="clear" w:color="auto" w:fill="auto"/>
            <w:vAlign w:val="center"/>
          </w:tcPr>
          <w:p w14:paraId="74B90B7A" w14:textId="77777777" w:rsidR="00292B7B" w:rsidRDefault="00292B7B" w:rsidP="00812936">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Not Eligible (NGO Rule only)</w:t>
            </w:r>
          </w:p>
        </w:tc>
        <w:tc>
          <w:tcPr>
            <w:tcW w:w="1253" w:type="dxa"/>
            <w:gridSpan w:val="2"/>
            <w:vAlign w:val="center"/>
          </w:tcPr>
          <w:p w14:paraId="79FA3F47" w14:textId="77777777" w:rsidR="00292B7B" w:rsidRDefault="00292B7B" w:rsidP="00812936">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Sofia</w:t>
            </w:r>
          </w:p>
        </w:tc>
      </w:tr>
      <w:tr w:rsidR="00292B7B" w:rsidRPr="00FD3EA3" w14:paraId="418F84CF" w14:textId="77777777" w:rsidTr="00226595">
        <w:tc>
          <w:tcPr>
            <w:tcW w:w="2398" w:type="dxa"/>
            <w:gridSpan w:val="4"/>
            <w:shd w:val="clear" w:color="auto" w:fill="auto"/>
            <w:vAlign w:val="center"/>
          </w:tcPr>
          <w:p w14:paraId="7AE0030E" w14:textId="77777777" w:rsidR="00292B7B" w:rsidRPr="00166C53" w:rsidRDefault="00292B7B" w:rsidP="00124BFF">
            <w:pPr>
              <w:tabs>
                <w:tab w:val="right" w:pos="-1800"/>
                <w:tab w:val="left" w:pos="1440"/>
              </w:tabs>
              <w:ind w:right="-613"/>
              <w:rPr>
                <w:rFonts w:ascii="Arial" w:eastAsia="SimSun" w:hAnsi="Arial"/>
                <w:sz w:val="18"/>
                <w:szCs w:val="18"/>
                <w:lang w:eastAsia="zh-CN"/>
              </w:rPr>
            </w:pPr>
            <w:r w:rsidRPr="00166C53">
              <w:rPr>
                <w:rFonts w:ascii="Arial" w:eastAsia="SimSun" w:hAnsi="Arial"/>
                <w:sz w:val="18"/>
                <w:szCs w:val="18"/>
                <w:lang w:eastAsia="zh-CN"/>
              </w:rPr>
              <w:t>Georgia</w:t>
            </w:r>
          </w:p>
        </w:tc>
        <w:tc>
          <w:tcPr>
            <w:tcW w:w="1568" w:type="dxa"/>
            <w:gridSpan w:val="2"/>
            <w:shd w:val="clear" w:color="auto" w:fill="auto"/>
            <w:vAlign w:val="center"/>
          </w:tcPr>
          <w:p w14:paraId="7EE224AC" w14:textId="77777777" w:rsidR="00292B7B" w:rsidRPr="00166C53" w:rsidRDefault="00292B7B" w:rsidP="00124BFF">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Upper-LMI</w:t>
            </w:r>
          </w:p>
        </w:tc>
        <w:tc>
          <w:tcPr>
            <w:tcW w:w="1939" w:type="dxa"/>
            <w:gridSpan w:val="4"/>
            <w:shd w:val="clear" w:color="auto" w:fill="auto"/>
            <w:vAlign w:val="center"/>
          </w:tcPr>
          <w:p w14:paraId="44A5CC9A" w14:textId="77777777" w:rsidR="00292B7B" w:rsidRPr="00166C53" w:rsidRDefault="00292B7B" w:rsidP="00812936">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High</w:t>
            </w:r>
          </w:p>
        </w:tc>
        <w:tc>
          <w:tcPr>
            <w:tcW w:w="1858" w:type="dxa"/>
            <w:gridSpan w:val="4"/>
            <w:shd w:val="clear" w:color="auto" w:fill="auto"/>
            <w:vAlign w:val="center"/>
          </w:tcPr>
          <w:p w14:paraId="27A6FC00" w14:textId="77777777" w:rsidR="00292B7B" w:rsidRPr="00166C53" w:rsidRDefault="00292B7B" w:rsidP="00124BFF">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Eligible</w:t>
            </w:r>
          </w:p>
        </w:tc>
        <w:tc>
          <w:tcPr>
            <w:tcW w:w="1253" w:type="dxa"/>
            <w:gridSpan w:val="2"/>
            <w:vAlign w:val="center"/>
          </w:tcPr>
          <w:p w14:paraId="4C1E4D7D" w14:textId="77777777" w:rsidR="00292B7B" w:rsidRDefault="00292B7B" w:rsidP="00812936">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Tbilisi</w:t>
            </w:r>
          </w:p>
        </w:tc>
      </w:tr>
      <w:tr w:rsidR="00292B7B" w:rsidRPr="00FD3EA3" w14:paraId="0975590A" w14:textId="77777777" w:rsidTr="00226595">
        <w:tc>
          <w:tcPr>
            <w:tcW w:w="2398" w:type="dxa"/>
            <w:gridSpan w:val="4"/>
            <w:shd w:val="clear" w:color="auto" w:fill="auto"/>
            <w:vAlign w:val="center"/>
          </w:tcPr>
          <w:p w14:paraId="39E6CF38" w14:textId="77777777" w:rsidR="00292B7B" w:rsidRPr="00166C53" w:rsidRDefault="00292B7B" w:rsidP="00124BFF">
            <w:pPr>
              <w:tabs>
                <w:tab w:val="right" w:pos="-1800"/>
                <w:tab w:val="left" w:pos="1440"/>
              </w:tabs>
              <w:ind w:right="-613"/>
              <w:rPr>
                <w:rFonts w:ascii="Arial" w:eastAsia="SimSun" w:hAnsi="Arial"/>
                <w:sz w:val="18"/>
                <w:szCs w:val="18"/>
                <w:lang w:eastAsia="zh-CN"/>
              </w:rPr>
            </w:pPr>
            <w:r w:rsidRPr="00166C53">
              <w:rPr>
                <w:rFonts w:ascii="Arial" w:eastAsia="SimSun" w:hAnsi="Arial"/>
                <w:sz w:val="18"/>
                <w:szCs w:val="18"/>
                <w:lang w:eastAsia="zh-CN"/>
              </w:rPr>
              <w:t>Kazakhstan</w:t>
            </w:r>
          </w:p>
        </w:tc>
        <w:tc>
          <w:tcPr>
            <w:tcW w:w="1568" w:type="dxa"/>
            <w:gridSpan w:val="2"/>
            <w:shd w:val="clear" w:color="auto" w:fill="auto"/>
            <w:vAlign w:val="center"/>
          </w:tcPr>
          <w:p w14:paraId="66A85EE6" w14:textId="77777777" w:rsidR="00292B7B" w:rsidRPr="00166C53" w:rsidRDefault="00292B7B" w:rsidP="00124BFF">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UMI</w:t>
            </w:r>
          </w:p>
        </w:tc>
        <w:tc>
          <w:tcPr>
            <w:tcW w:w="1939" w:type="dxa"/>
            <w:gridSpan w:val="4"/>
            <w:shd w:val="clear" w:color="auto" w:fill="auto"/>
            <w:vAlign w:val="center"/>
          </w:tcPr>
          <w:p w14:paraId="644D894D" w14:textId="77777777" w:rsidR="00292B7B" w:rsidRPr="00166C53" w:rsidRDefault="00292B7B" w:rsidP="00E41A8C">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Moderate</w:t>
            </w:r>
          </w:p>
        </w:tc>
        <w:tc>
          <w:tcPr>
            <w:tcW w:w="1858" w:type="dxa"/>
            <w:gridSpan w:val="4"/>
            <w:shd w:val="clear" w:color="auto" w:fill="auto"/>
            <w:vAlign w:val="center"/>
          </w:tcPr>
          <w:p w14:paraId="0D993075" w14:textId="77777777" w:rsidR="00292B7B" w:rsidRPr="00166C53" w:rsidRDefault="00292B7B" w:rsidP="00812936">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Not Eligible</w:t>
            </w:r>
          </w:p>
        </w:tc>
        <w:tc>
          <w:tcPr>
            <w:tcW w:w="1253" w:type="dxa"/>
            <w:gridSpan w:val="2"/>
            <w:vAlign w:val="center"/>
          </w:tcPr>
          <w:p w14:paraId="48E4B80B" w14:textId="77777777" w:rsidR="00292B7B" w:rsidRPr="00957884" w:rsidRDefault="00292B7B" w:rsidP="00812936">
            <w:pPr>
              <w:tabs>
                <w:tab w:val="right" w:pos="-1800"/>
                <w:tab w:val="left" w:pos="1440"/>
              </w:tabs>
              <w:ind w:right="-613"/>
              <w:jc w:val="both"/>
              <w:rPr>
                <w:rFonts w:ascii="Arial" w:eastAsia="SimSun" w:hAnsi="Arial"/>
                <w:color w:val="FF0000"/>
                <w:sz w:val="18"/>
                <w:szCs w:val="18"/>
                <w:lang w:eastAsia="zh-CN"/>
              </w:rPr>
            </w:pPr>
            <w:r w:rsidRPr="00166C53">
              <w:rPr>
                <w:rFonts w:ascii="Arial" w:eastAsia="SimSun" w:hAnsi="Arial"/>
                <w:sz w:val="18"/>
                <w:szCs w:val="18"/>
                <w:lang w:eastAsia="zh-CN"/>
              </w:rPr>
              <w:t>Almaty</w:t>
            </w:r>
          </w:p>
        </w:tc>
      </w:tr>
      <w:tr w:rsidR="00292B7B" w:rsidRPr="00FD3EA3" w14:paraId="3CB338B6" w14:textId="77777777" w:rsidTr="00226595">
        <w:tc>
          <w:tcPr>
            <w:tcW w:w="2398" w:type="dxa"/>
            <w:gridSpan w:val="4"/>
            <w:shd w:val="clear" w:color="auto" w:fill="auto"/>
            <w:vAlign w:val="center"/>
          </w:tcPr>
          <w:p w14:paraId="75E57C58" w14:textId="77777777" w:rsidR="00292B7B" w:rsidRPr="00166C53" w:rsidRDefault="00292B7B" w:rsidP="00124BFF">
            <w:pPr>
              <w:tabs>
                <w:tab w:val="right" w:pos="-1800"/>
                <w:tab w:val="left" w:pos="1440"/>
              </w:tabs>
              <w:ind w:right="-613"/>
              <w:rPr>
                <w:rFonts w:ascii="Arial" w:eastAsia="SimSun" w:hAnsi="Arial"/>
                <w:sz w:val="18"/>
                <w:szCs w:val="18"/>
                <w:lang w:eastAsia="zh-CN"/>
              </w:rPr>
            </w:pPr>
            <w:r w:rsidRPr="00166C53">
              <w:rPr>
                <w:rFonts w:ascii="Arial" w:eastAsia="SimSun" w:hAnsi="Arial"/>
                <w:sz w:val="18"/>
                <w:szCs w:val="18"/>
                <w:lang w:eastAsia="zh-CN"/>
              </w:rPr>
              <w:t>Kyrgyzstan</w:t>
            </w:r>
          </w:p>
        </w:tc>
        <w:tc>
          <w:tcPr>
            <w:tcW w:w="1568" w:type="dxa"/>
            <w:gridSpan w:val="2"/>
            <w:shd w:val="clear" w:color="auto" w:fill="auto"/>
            <w:vAlign w:val="center"/>
          </w:tcPr>
          <w:p w14:paraId="7FE02025" w14:textId="77777777" w:rsidR="00292B7B" w:rsidRPr="00166C53" w:rsidRDefault="00292B7B" w:rsidP="00124BFF">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Lower-LMI</w:t>
            </w:r>
          </w:p>
        </w:tc>
        <w:tc>
          <w:tcPr>
            <w:tcW w:w="1939" w:type="dxa"/>
            <w:gridSpan w:val="4"/>
            <w:shd w:val="clear" w:color="auto" w:fill="auto"/>
            <w:vAlign w:val="center"/>
          </w:tcPr>
          <w:p w14:paraId="543E2619" w14:textId="77777777" w:rsidR="00292B7B" w:rsidRPr="00166C53" w:rsidRDefault="00292B7B" w:rsidP="00812936">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High</w:t>
            </w:r>
          </w:p>
        </w:tc>
        <w:tc>
          <w:tcPr>
            <w:tcW w:w="1858" w:type="dxa"/>
            <w:gridSpan w:val="4"/>
            <w:shd w:val="clear" w:color="auto" w:fill="auto"/>
            <w:vAlign w:val="center"/>
          </w:tcPr>
          <w:p w14:paraId="6F487441" w14:textId="77777777" w:rsidR="00292B7B" w:rsidRPr="00166C53" w:rsidRDefault="00292B7B" w:rsidP="00124BFF">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Eligible</w:t>
            </w:r>
          </w:p>
        </w:tc>
        <w:tc>
          <w:tcPr>
            <w:tcW w:w="1253" w:type="dxa"/>
            <w:gridSpan w:val="2"/>
            <w:vAlign w:val="center"/>
          </w:tcPr>
          <w:p w14:paraId="49A0E663" w14:textId="77777777" w:rsidR="00292B7B" w:rsidRDefault="00292B7B" w:rsidP="00812936">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Bishkek, Osh</w:t>
            </w:r>
          </w:p>
        </w:tc>
      </w:tr>
      <w:tr w:rsidR="00292B7B" w:rsidRPr="00FD3EA3" w14:paraId="4E0E6702" w14:textId="77777777" w:rsidTr="00226595">
        <w:tc>
          <w:tcPr>
            <w:tcW w:w="2398" w:type="dxa"/>
            <w:gridSpan w:val="4"/>
            <w:shd w:val="clear" w:color="auto" w:fill="auto"/>
            <w:vAlign w:val="center"/>
          </w:tcPr>
          <w:p w14:paraId="4293624D" w14:textId="77777777" w:rsidR="00292B7B" w:rsidRPr="00166C53" w:rsidRDefault="00292B7B" w:rsidP="00124BFF">
            <w:pPr>
              <w:tabs>
                <w:tab w:val="right" w:pos="-1800"/>
                <w:tab w:val="left" w:pos="1440"/>
              </w:tabs>
              <w:ind w:right="-613"/>
              <w:rPr>
                <w:rFonts w:ascii="Arial" w:eastAsia="SimSun" w:hAnsi="Arial"/>
                <w:sz w:val="18"/>
                <w:szCs w:val="18"/>
                <w:lang w:eastAsia="zh-CN"/>
              </w:rPr>
            </w:pPr>
            <w:r w:rsidRPr="00166C53">
              <w:rPr>
                <w:rFonts w:ascii="Arial" w:eastAsia="SimSun" w:hAnsi="Arial"/>
                <w:sz w:val="18"/>
                <w:szCs w:val="18"/>
                <w:lang w:eastAsia="zh-CN"/>
              </w:rPr>
              <w:t>Moldova (Republic)</w:t>
            </w:r>
          </w:p>
        </w:tc>
        <w:tc>
          <w:tcPr>
            <w:tcW w:w="1568" w:type="dxa"/>
            <w:gridSpan w:val="2"/>
            <w:shd w:val="clear" w:color="auto" w:fill="auto"/>
            <w:vAlign w:val="center"/>
          </w:tcPr>
          <w:p w14:paraId="2B2F090D" w14:textId="77777777" w:rsidR="00292B7B" w:rsidRPr="00166C53" w:rsidRDefault="00292B7B" w:rsidP="00124BFF">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Lower-LMI</w:t>
            </w:r>
          </w:p>
        </w:tc>
        <w:tc>
          <w:tcPr>
            <w:tcW w:w="1939" w:type="dxa"/>
            <w:gridSpan w:val="4"/>
            <w:shd w:val="clear" w:color="auto" w:fill="auto"/>
            <w:vAlign w:val="center"/>
          </w:tcPr>
          <w:p w14:paraId="467B12D6" w14:textId="77777777" w:rsidR="00292B7B" w:rsidRPr="00166C53" w:rsidRDefault="00292B7B" w:rsidP="00812936">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High</w:t>
            </w:r>
          </w:p>
        </w:tc>
        <w:tc>
          <w:tcPr>
            <w:tcW w:w="1858" w:type="dxa"/>
            <w:gridSpan w:val="4"/>
            <w:shd w:val="clear" w:color="auto" w:fill="auto"/>
            <w:vAlign w:val="center"/>
          </w:tcPr>
          <w:p w14:paraId="7A8E70C8" w14:textId="77777777" w:rsidR="00292B7B" w:rsidRPr="00166C53" w:rsidRDefault="00292B7B" w:rsidP="00124BFF">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Eligible</w:t>
            </w:r>
          </w:p>
        </w:tc>
        <w:tc>
          <w:tcPr>
            <w:tcW w:w="1253" w:type="dxa"/>
            <w:gridSpan w:val="2"/>
            <w:vAlign w:val="center"/>
          </w:tcPr>
          <w:p w14:paraId="4589AF14" w14:textId="77777777" w:rsidR="00292B7B" w:rsidRDefault="00292B7B" w:rsidP="00812936">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Beltsi</w:t>
            </w:r>
          </w:p>
        </w:tc>
      </w:tr>
      <w:tr w:rsidR="00292B7B" w:rsidRPr="00FD3EA3" w14:paraId="7F957C87" w14:textId="77777777" w:rsidTr="00226595">
        <w:tc>
          <w:tcPr>
            <w:tcW w:w="2398" w:type="dxa"/>
            <w:gridSpan w:val="4"/>
            <w:shd w:val="clear" w:color="auto" w:fill="auto"/>
            <w:vAlign w:val="center"/>
          </w:tcPr>
          <w:p w14:paraId="1992A247" w14:textId="77777777" w:rsidR="00292B7B" w:rsidRPr="00166C53" w:rsidRDefault="00292B7B" w:rsidP="00124BFF">
            <w:pPr>
              <w:tabs>
                <w:tab w:val="right" w:pos="-1800"/>
                <w:tab w:val="left" w:pos="1440"/>
              </w:tabs>
              <w:ind w:right="-613"/>
              <w:rPr>
                <w:rFonts w:ascii="Arial" w:eastAsia="SimSun" w:hAnsi="Arial"/>
                <w:sz w:val="18"/>
                <w:szCs w:val="18"/>
                <w:lang w:eastAsia="zh-CN"/>
              </w:rPr>
            </w:pPr>
            <w:r>
              <w:rPr>
                <w:rFonts w:ascii="Arial" w:eastAsia="SimSun" w:hAnsi="Arial"/>
                <w:sz w:val="18"/>
                <w:szCs w:val="18"/>
                <w:lang w:eastAsia="zh-CN"/>
              </w:rPr>
              <w:t>Romania</w:t>
            </w:r>
          </w:p>
        </w:tc>
        <w:tc>
          <w:tcPr>
            <w:tcW w:w="1568" w:type="dxa"/>
            <w:gridSpan w:val="2"/>
            <w:shd w:val="clear" w:color="auto" w:fill="auto"/>
            <w:vAlign w:val="center"/>
          </w:tcPr>
          <w:p w14:paraId="29683C82" w14:textId="77777777" w:rsidR="00292B7B" w:rsidRPr="00166C53" w:rsidRDefault="00454B41" w:rsidP="00124BFF">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UMI</w:t>
            </w:r>
          </w:p>
        </w:tc>
        <w:tc>
          <w:tcPr>
            <w:tcW w:w="1939" w:type="dxa"/>
            <w:gridSpan w:val="4"/>
            <w:shd w:val="clear" w:color="auto" w:fill="auto"/>
            <w:vAlign w:val="center"/>
          </w:tcPr>
          <w:p w14:paraId="1EE62257" w14:textId="77777777" w:rsidR="00292B7B" w:rsidRPr="00166C53" w:rsidRDefault="00454B41" w:rsidP="00812936">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High</w:t>
            </w:r>
          </w:p>
        </w:tc>
        <w:tc>
          <w:tcPr>
            <w:tcW w:w="1858" w:type="dxa"/>
            <w:gridSpan w:val="4"/>
            <w:shd w:val="clear" w:color="auto" w:fill="auto"/>
            <w:vAlign w:val="center"/>
          </w:tcPr>
          <w:p w14:paraId="7DC038A5" w14:textId="77777777" w:rsidR="00292B7B" w:rsidRPr="00166C53" w:rsidRDefault="00454B41" w:rsidP="00195981">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Not Eligible</w:t>
            </w:r>
          </w:p>
        </w:tc>
        <w:tc>
          <w:tcPr>
            <w:tcW w:w="1253" w:type="dxa"/>
            <w:gridSpan w:val="2"/>
            <w:vAlign w:val="center"/>
          </w:tcPr>
          <w:p w14:paraId="524A185D" w14:textId="77777777" w:rsidR="00292B7B" w:rsidRDefault="00292B7B" w:rsidP="00812936">
            <w:pPr>
              <w:tabs>
                <w:tab w:val="right" w:pos="-1800"/>
                <w:tab w:val="left" w:pos="1440"/>
              </w:tabs>
              <w:ind w:right="-613"/>
              <w:jc w:val="both"/>
              <w:rPr>
                <w:rFonts w:ascii="Arial" w:hAnsi="Arial"/>
                <w:sz w:val="18"/>
                <w:szCs w:val="18"/>
              </w:rPr>
            </w:pPr>
            <w:r>
              <w:rPr>
                <w:rFonts w:ascii="Arial" w:hAnsi="Arial"/>
                <w:sz w:val="18"/>
                <w:szCs w:val="18"/>
              </w:rPr>
              <w:t>Bucharest</w:t>
            </w:r>
          </w:p>
        </w:tc>
      </w:tr>
      <w:tr w:rsidR="00292B7B" w:rsidRPr="00FD3EA3" w14:paraId="4BCE6ED8" w14:textId="77777777" w:rsidTr="00226595">
        <w:tc>
          <w:tcPr>
            <w:tcW w:w="2398" w:type="dxa"/>
            <w:gridSpan w:val="4"/>
            <w:shd w:val="clear" w:color="auto" w:fill="auto"/>
            <w:vAlign w:val="center"/>
          </w:tcPr>
          <w:p w14:paraId="24D73198" w14:textId="77777777" w:rsidR="00292B7B" w:rsidRPr="00166C53" w:rsidRDefault="00292B7B" w:rsidP="00124BFF">
            <w:pPr>
              <w:tabs>
                <w:tab w:val="right" w:pos="-1800"/>
                <w:tab w:val="left" w:pos="1440"/>
              </w:tabs>
              <w:ind w:right="-613"/>
              <w:rPr>
                <w:rFonts w:ascii="Arial" w:eastAsia="SimSun" w:hAnsi="Arial"/>
                <w:sz w:val="18"/>
                <w:szCs w:val="18"/>
                <w:lang w:eastAsia="zh-CN"/>
              </w:rPr>
            </w:pPr>
            <w:r w:rsidRPr="00166C53">
              <w:rPr>
                <w:rFonts w:ascii="Arial" w:eastAsia="SimSun" w:hAnsi="Arial"/>
                <w:sz w:val="18"/>
                <w:szCs w:val="18"/>
                <w:lang w:eastAsia="zh-CN"/>
              </w:rPr>
              <w:t>Russian Federation</w:t>
            </w:r>
          </w:p>
        </w:tc>
        <w:tc>
          <w:tcPr>
            <w:tcW w:w="1568" w:type="dxa"/>
            <w:gridSpan w:val="2"/>
            <w:shd w:val="clear" w:color="auto" w:fill="auto"/>
            <w:vAlign w:val="center"/>
          </w:tcPr>
          <w:p w14:paraId="6E965315" w14:textId="77777777" w:rsidR="00292B7B" w:rsidRPr="00166C53" w:rsidRDefault="00292B7B" w:rsidP="00124BFF">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HI</w:t>
            </w:r>
          </w:p>
        </w:tc>
        <w:tc>
          <w:tcPr>
            <w:tcW w:w="1939" w:type="dxa"/>
            <w:gridSpan w:val="4"/>
            <w:shd w:val="clear" w:color="auto" w:fill="auto"/>
            <w:vAlign w:val="center"/>
          </w:tcPr>
          <w:p w14:paraId="17FE35AE" w14:textId="77777777" w:rsidR="00292B7B" w:rsidRPr="00166C53" w:rsidRDefault="00292B7B" w:rsidP="00812936">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High</w:t>
            </w:r>
          </w:p>
        </w:tc>
        <w:tc>
          <w:tcPr>
            <w:tcW w:w="1858" w:type="dxa"/>
            <w:gridSpan w:val="4"/>
            <w:shd w:val="clear" w:color="auto" w:fill="auto"/>
            <w:vAlign w:val="center"/>
          </w:tcPr>
          <w:p w14:paraId="0E5E212A" w14:textId="77777777" w:rsidR="00292B7B" w:rsidRDefault="00292B7B" w:rsidP="00195981">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HIV-Not Eligible</w:t>
            </w:r>
          </w:p>
          <w:p w14:paraId="4C2B10A3" w14:textId="77777777" w:rsidR="00292B7B" w:rsidRPr="00166C53" w:rsidRDefault="00292B7B" w:rsidP="00195981">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(NGO Rule only)</w:t>
            </w:r>
          </w:p>
        </w:tc>
        <w:tc>
          <w:tcPr>
            <w:tcW w:w="1253" w:type="dxa"/>
            <w:gridSpan w:val="2"/>
            <w:vAlign w:val="center"/>
          </w:tcPr>
          <w:p w14:paraId="2B2A28E3" w14:textId="77777777" w:rsidR="00292B7B" w:rsidRDefault="00292B7B" w:rsidP="00812936">
            <w:pPr>
              <w:tabs>
                <w:tab w:val="right" w:pos="-1800"/>
                <w:tab w:val="left" w:pos="1440"/>
              </w:tabs>
              <w:ind w:right="-613"/>
              <w:jc w:val="both"/>
              <w:rPr>
                <w:rFonts w:ascii="Arial" w:hAnsi="Arial"/>
                <w:sz w:val="18"/>
                <w:szCs w:val="18"/>
              </w:rPr>
            </w:pPr>
            <w:r>
              <w:rPr>
                <w:rFonts w:ascii="Arial" w:hAnsi="Arial"/>
                <w:sz w:val="18"/>
                <w:szCs w:val="18"/>
              </w:rPr>
              <w:t>S</w:t>
            </w:r>
            <w:r w:rsidRPr="009D08ED">
              <w:rPr>
                <w:rFonts w:ascii="Arial" w:hAnsi="Arial"/>
                <w:sz w:val="18"/>
                <w:szCs w:val="18"/>
              </w:rPr>
              <w:t>t</w:t>
            </w:r>
            <w:r>
              <w:rPr>
                <w:rFonts w:ascii="Arial" w:hAnsi="Arial"/>
                <w:sz w:val="18"/>
                <w:szCs w:val="18"/>
              </w:rPr>
              <w:t>.</w:t>
            </w:r>
            <w:r w:rsidRPr="009D08ED">
              <w:rPr>
                <w:rFonts w:ascii="Arial" w:hAnsi="Arial"/>
                <w:sz w:val="18"/>
                <w:szCs w:val="18"/>
              </w:rPr>
              <w:t xml:space="preserve"> </w:t>
            </w:r>
          </w:p>
          <w:p w14:paraId="0B6F66FB" w14:textId="77777777" w:rsidR="00292B7B" w:rsidRDefault="00292B7B" w:rsidP="00812936">
            <w:pPr>
              <w:tabs>
                <w:tab w:val="right" w:pos="-1800"/>
                <w:tab w:val="left" w:pos="1440"/>
              </w:tabs>
              <w:ind w:right="-613"/>
              <w:jc w:val="both"/>
              <w:rPr>
                <w:rFonts w:ascii="Arial" w:eastAsia="SimSun" w:hAnsi="Arial"/>
                <w:sz w:val="18"/>
                <w:szCs w:val="18"/>
                <w:lang w:eastAsia="zh-CN"/>
              </w:rPr>
            </w:pPr>
            <w:r w:rsidRPr="009D08ED">
              <w:rPr>
                <w:rFonts w:ascii="Arial" w:hAnsi="Arial"/>
                <w:sz w:val="18"/>
                <w:szCs w:val="18"/>
              </w:rPr>
              <w:t xml:space="preserve">Petersburg </w:t>
            </w:r>
          </w:p>
        </w:tc>
      </w:tr>
      <w:tr w:rsidR="00292B7B" w:rsidRPr="00FD3EA3" w14:paraId="7332B81C" w14:textId="77777777" w:rsidTr="00226595">
        <w:tc>
          <w:tcPr>
            <w:tcW w:w="2398" w:type="dxa"/>
            <w:gridSpan w:val="4"/>
            <w:shd w:val="clear" w:color="auto" w:fill="auto"/>
            <w:vAlign w:val="center"/>
          </w:tcPr>
          <w:p w14:paraId="497F2F22" w14:textId="77777777" w:rsidR="00292B7B" w:rsidRDefault="00292B7B" w:rsidP="00124BFF">
            <w:pPr>
              <w:tabs>
                <w:tab w:val="right" w:pos="-1800"/>
                <w:tab w:val="left" w:pos="1440"/>
              </w:tabs>
              <w:ind w:right="-613"/>
              <w:rPr>
                <w:rFonts w:ascii="Arial" w:eastAsia="SimSun" w:hAnsi="Arial"/>
                <w:sz w:val="18"/>
                <w:szCs w:val="18"/>
                <w:lang w:eastAsia="zh-CN"/>
              </w:rPr>
            </w:pPr>
            <w:r>
              <w:rPr>
                <w:rFonts w:ascii="Arial" w:eastAsia="SimSun" w:hAnsi="Arial"/>
                <w:sz w:val="18"/>
                <w:szCs w:val="18"/>
                <w:lang w:eastAsia="zh-CN"/>
              </w:rPr>
              <w:lastRenderedPageBreak/>
              <w:t>Ukraine</w:t>
            </w:r>
          </w:p>
        </w:tc>
        <w:tc>
          <w:tcPr>
            <w:tcW w:w="1568" w:type="dxa"/>
            <w:gridSpan w:val="2"/>
            <w:shd w:val="clear" w:color="auto" w:fill="auto"/>
            <w:vAlign w:val="center"/>
          </w:tcPr>
          <w:p w14:paraId="2F3FFCF3" w14:textId="77777777" w:rsidR="00292B7B" w:rsidRDefault="00292B7B" w:rsidP="00124BFF">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Upper-LMI</w:t>
            </w:r>
          </w:p>
        </w:tc>
        <w:tc>
          <w:tcPr>
            <w:tcW w:w="1939" w:type="dxa"/>
            <w:gridSpan w:val="4"/>
            <w:shd w:val="clear" w:color="auto" w:fill="auto"/>
            <w:vAlign w:val="center"/>
          </w:tcPr>
          <w:p w14:paraId="44D7C8B3" w14:textId="77777777" w:rsidR="00292B7B" w:rsidRDefault="00292B7B" w:rsidP="00812936">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High</w:t>
            </w:r>
          </w:p>
        </w:tc>
        <w:tc>
          <w:tcPr>
            <w:tcW w:w="1858" w:type="dxa"/>
            <w:gridSpan w:val="4"/>
            <w:shd w:val="clear" w:color="auto" w:fill="auto"/>
            <w:vAlign w:val="center"/>
          </w:tcPr>
          <w:p w14:paraId="253B4D60" w14:textId="77777777" w:rsidR="00292B7B" w:rsidRDefault="00292B7B" w:rsidP="00124BFF">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Eligible</w:t>
            </w:r>
          </w:p>
        </w:tc>
        <w:tc>
          <w:tcPr>
            <w:tcW w:w="1253" w:type="dxa"/>
            <w:gridSpan w:val="2"/>
            <w:vAlign w:val="center"/>
          </w:tcPr>
          <w:p w14:paraId="6F142740" w14:textId="77777777" w:rsidR="00292B7B" w:rsidRDefault="00292B7B" w:rsidP="00812936">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Kyiv, Odesa</w:t>
            </w:r>
          </w:p>
        </w:tc>
      </w:tr>
      <w:tr w:rsidR="00292B7B" w:rsidRPr="00FD3EA3" w14:paraId="28D8A8FD" w14:textId="77777777" w:rsidTr="00226595">
        <w:trPr>
          <w:trHeight w:val="488"/>
        </w:trPr>
        <w:tc>
          <w:tcPr>
            <w:tcW w:w="9016" w:type="dxa"/>
            <w:gridSpan w:val="16"/>
            <w:shd w:val="clear" w:color="auto" w:fill="8DB3E2" w:themeFill="text2" w:themeFillTint="66"/>
            <w:vAlign w:val="center"/>
          </w:tcPr>
          <w:p w14:paraId="7BCDFFBB" w14:textId="77777777" w:rsidR="00292B7B" w:rsidRPr="005F4B3E" w:rsidRDefault="00292B7B" w:rsidP="000F30A5">
            <w:pPr>
              <w:spacing w:before="120" w:after="120"/>
              <w:rPr>
                <w:rFonts w:ascii="Arial" w:eastAsia="SimSun" w:hAnsi="Arial"/>
                <w:b w:val="0"/>
                <w:lang w:eastAsia="zh-CN"/>
              </w:rPr>
            </w:pPr>
            <w:r>
              <w:rPr>
                <w:rFonts w:ascii="Arial" w:hAnsi="Arial"/>
                <w:sz w:val="18"/>
              </w:rPr>
              <w:t>TB</w:t>
            </w:r>
          </w:p>
        </w:tc>
      </w:tr>
      <w:tr w:rsidR="00292B7B" w:rsidRPr="00FD3EA3" w14:paraId="47D3BF43" w14:textId="77777777" w:rsidTr="00226595">
        <w:trPr>
          <w:trHeight w:val="488"/>
        </w:trPr>
        <w:tc>
          <w:tcPr>
            <w:tcW w:w="2381" w:type="dxa"/>
            <w:gridSpan w:val="3"/>
            <w:shd w:val="clear" w:color="auto" w:fill="auto"/>
            <w:vAlign w:val="center"/>
          </w:tcPr>
          <w:p w14:paraId="1AD7B5B9" w14:textId="77777777" w:rsidR="00292B7B" w:rsidRPr="009D08ED" w:rsidRDefault="00292B7B" w:rsidP="00124BFF">
            <w:pPr>
              <w:tabs>
                <w:tab w:val="right" w:pos="-1800"/>
                <w:tab w:val="left" w:pos="1440"/>
              </w:tabs>
              <w:ind w:right="-613"/>
              <w:rPr>
                <w:rFonts w:ascii="Arial" w:eastAsia="SimSun" w:hAnsi="Arial"/>
                <w:sz w:val="18"/>
                <w:szCs w:val="18"/>
                <w:lang w:eastAsia="zh-CN"/>
              </w:rPr>
            </w:pPr>
            <w:r w:rsidRPr="009D08ED">
              <w:rPr>
                <w:rFonts w:ascii="Arial" w:eastAsia="SimSun" w:hAnsi="Arial"/>
                <w:sz w:val="18"/>
                <w:szCs w:val="18"/>
                <w:lang w:eastAsia="zh-CN"/>
              </w:rPr>
              <w:t>Belarus</w:t>
            </w:r>
          </w:p>
        </w:tc>
        <w:tc>
          <w:tcPr>
            <w:tcW w:w="1596" w:type="dxa"/>
            <w:gridSpan w:val="4"/>
            <w:shd w:val="clear" w:color="auto" w:fill="auto"/>
            <w:vAlign w:val="center"/>
          </w:tcPr>
          <w:p w14:paraId="60633C71" w14:textId="77777777" w:rsidR="00292B7B" w:rsidRPr="009D08ED" w:rsidRDefault="00292B7B" w:rsidP="00124BFF">
            <w:pPr>
              <w:tabs>
                <w:tab w:val="right" w:pos="-1800"/>
                <w:tab w:val="left" w:pos="1440"/>
              </w:tabs>
              <w:ind w:right="-613"/>
              <w:jc w:val="both"/>
              <w:rPr>
                <w:rFonts w:ascii="Arial" w:eastAsia="SimSun" w:hAnsi="Arial"/>
                <w:sz w:val="18"/>
                <w:szCs w:val="18"/>
                <w:lang w:eastAsia="zh-CN"/>
              </w:rPr>
            </w:pPr>
            <w:r w:rsidRPr="009D08ED">
              <w:rPr>
                <w:rFonts w:ascii="Arial" w:eastAsia="SimSun" w:hAnsi="Arial"/>
                <w:sz w:val="18"/>
                <w:szCs w:val="18"/>
                <w:lang w:eastAsia="zh-CN"/>
              </w:rPr>
              <w:t>UMI</w:t>
            </w:r>
          </w:p>
        </w:tc>
        <w:tc>
          <w:tcPr>
            <w:tcW w:w="1945" w:type="dxa"/>
            <w:gridSpan w:val="4"/>
            <w:shd w:val="clear" w:color="auto" w:fill="auto"/>
            <w:vAlign w:val="center"/>
          </w:tcPr>
          <w:p w14:paraId="5A12AAC5" w14:textId="77777777" w:rsidR="00292B7B" w:rsidRPr="009D08ED" w:rsidRDefault="00292B7B" w:rsidP="00124BFF">
            <w:pPr>
              <w:tabs>
                <w:tab w:val="right" w:pos="-1800"/>
                <w:tab w:val="left" w:pos="1440"/>
              </w:tabs>
              <w:ind w:right="-613"/>
              <w:jc w:val="both"/>
              <w:rPr>
                <w:rFonts w:ascii="Arial" w:eastAsia="SimSun" w:hAnsi="Arial"/>
                <w:sz w:val="18"/>
                <w:szCs w:val="18"/>
                <w:lang w:eastAsia="zh-CN"/>
              </w:rPr>
            </w:pPr>
            <w:r w:rsidRPr="009D08ED">
              <w:rPr>
                <w:rFonts w:ascii="Arial" w:eastAsia="SimSun" w:hAnsi="Arial"/>
                <w:sz w:val="18"/>
                <w:szCs w:val="18"/>
                <w:lang w:eastAsia="zh-CN"/>
              </w:rPr>
              <w:t>High</w:t>
            </w:r>
          </w:p>
        </w:tc>
        <w:tc>
          <w:tcPr>
            <w:tcW w:w="1862" w:type="dxa"/>
            <w:gridSpan w:val="4"/>
            <w:shd w:val="clear" w:color="auto" w:fill="auto"/>
            <w:vAlign w:val="center"/>
          </w:tcPr>
          <w:p w14:paraId="192E1ABD" w14:textId="77777777" w:rsidR="00292B7B" w:rsidRPr="009D08ED" w:rsidRDefault="00292B7B" w:rsidP="00124BFF">
            <w:pPr>
              <w:tabs>
                <w:tab w:val="right" w:pos="-1800"/>
                <w:tab w:val="left" w:pos="1440"/>
              </w:tabs>
              <w:ind w:right="-613"/>
              <w:jc w:val="both"/>
              <w:rPr>
                <w:rFonts w:ascii="Arial" w:eastAsia="SimSun" w:hAnsi="Arial"/>
                <w:sz w:val="18"/>
                <w:szCs w:val="18"/>
                <w:lang w:eastAsia="zh-CN"/>
              </w:rPr>
            </w:pPr>
            <w:r w:rsidRPr="009D08ED">
              <w:rPr>
                <w:rFonts w:ascii="Arial" w:eastAsia="SimSun" w:hAnsi="Arial"/>
                <w:sz w:val="18"/>
                <w:szCs w:val="18"/>
                <w:lang w:eastAsia="zh-CN"/>
              </w:rPr>
              <w:t>Eligible</w:t>
            </w:r>
          </w:p>
        </w:tc>
        <w:tc>
          <w:tcPr>
            <w:tcW w:w="1232" w:type="dxa"/>
            <w:shd w:val="clear" w:color="auto" w:fill="auto"/>
            <w:vAlign w:val="center"/>
          </w:tcPr>
          <w:p w14:paraId="18C48FF7" w14:textId="77777777" w:rsidR="00292B7B" w:rsidRDefault="00292B7B" w:rsidP="00124BFF">
            <w:pPr>
              <w:tabs>
                <w:tab w:val="right" w:pos="-1800"/>
                <w:tab w:val="left" w:pos="1440"/>
              </w:tabs>
              <w:ind w:right="-613"/>
              <w:jc w:val="both"/>
              <w:rPr>
                <w:rFonts w:ascii="Arial" w:eastAsia="SimSun" w:hAnsi="Arial"/>
                <w:sz w:val="18"/>
                <w:szCs w:val="18"/>
                <w:lang w:eastAsia="zh-CN"/>
              </w:rPr>
            </w:pPr>
            <w:r w:rsidRPr="009D08ED">
              <w:rPr>
                <w:rFonts w:ascii="Arial" w:eastAsia="SimSun" w:hAnsi="Arial"/>
                <w:sz w:val="18"/>
                <w:szCs w:val="18"/>
                <w:lang w:eastAsia="zh-CN"/>
              </w:rPr>
              <w:t>Soligorsk</w:t>
            </w:r>
          </w:p>
        </w:tc>
      </w:tr>
      <w:tr w:rsidR="00292B7B" w14:paraId="6D19A2D2" w14:textId="77777777" w:rsidTr="00292B7B">
        <w:trPr>
          <w:trHeight w:val="488"/>
        </w:trPr>
        <w:tc>
          <w:tcPr>
            <w:tcW w:w="2381" w:type="dxa"/>
            <w:gridSpan w:val="3"/>
            <w:tcBorders>
              <w:top w:val="single" w:sz="4" w:space="0" w:color="auto"/>
              <w:left w:val="single" w:sz="4" w:space="0" w:color="auto"/>
              <w:bottom w:val="single" w:sz="4" w:space="0" w:color="auto"/>
              <w:right w:val="single" w:sz="4" w:space="0" w:color="auto"/>
            </w:tcBorders>
            <w:vAlign w:val="center"/>
            <w:hideMark/>
          </w:tcPr>
          <w:p w14:paraId="215D4096" w14:textId="77777777" w:rsidR="00292B7B" w:rsidRDefault="00292B7B">
            <w:pPr>
              <w:tabs>
                <w:tab w:val="right" w:pos="-1800"/>
                <w:tab w:val="left" w:pos="1440"/>
              </w:tabs>
              <w:ind w:right="-613"/>
              <w:rPr>
                <w:rFonts w:ascii="Arial" w:eastAsia="SimSun" w:hAnsi="Arial"/>
                <w:sz w:val="18"/>
                <w:szCs w:val="18"/>
                <w:lang w:eastAsia="zh-CN"/>
              </w:rPr>
            </w:pPr>
            <w:r>
              <w:rPr>
                <w:rFonts w:ascii="Arial" w:eastAsia="SimSun" w:hAnsi="Arial"/>
                <w:sz w:val="18"/>
                <w:szCs w:val="18"/>
                <w:lang w:eastAsia="zh-CN"/>
              </w:rPr>
              <w:t>Bosnia and Herzegovina</w:t>
            </w:r>
          </w:p>
        </w:tc>
        <w:tc>
          <w:tcPr>
            <w:tcW w:w="1596" w:type="dxa"/>
            <w:gridSpan w:val="4"/>
            <w:tcBorders>
              <w:top w:val="single" w:sz="4" w:space="0" w:color="auto"/>
              <w:left w:val="single" w:sz="4" w:space="0" w:color="auto"/>
              <w:bottom w:val="single" w:sz="4" w:space="0" w:color="auto"/>
              <w:right w:val="single" w:sz="4" w:space="0" w:color="auto"/>
            </w:tcBorders>
            <w:vAlign w:val="center"/>
            <w:hideMark/>
          </w:tcPr>
          <w:p w14:paraId="11838CC4" w14:textId="77777777" w:rsidR="00292B7B" w:rsidRDefault="00292B7B">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UMI</w:t>
            </w:r>
          </w:p>
        </w:tc>
        <w:tc>
          <w:tcPr>
            <w:tcW w:w="1945" w:type="dxa"/>
            <w:gridSpan w:val="4"/>
            <w:tcBorders>
              <w:top w:val="single" w:sz="4" w:space="0" w:color="auto"/>
              <w:left w:val="single" w:sz="4" w:space="0" w:color="auto"/>
              <w:bottom w:val="single" w:sz="4" w:space="0" w:color="auto"/>
              <w:right w:val="single" w:sz="4" w:space="0" w:color="auto"/>
            </w:tcBorders>
            <w:vAlign w:val="center"/>
            <w:hideMark/>
          </w:tcPr>
          <w:p w14:paraId="7EBBFF9C" w14:textId="77777777" w:rsidR="00292B7B" w:rsidRDefault="00292B7B">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Moderate</w:t>
            </w:r>
          </w:p>
        </w:tc>
        <w:tc>
          <w:tcPr>
            <w:tcW w:w="1862" w:type="dxa"/>
            <w:gridSpan w:val="4"/>
            <w:tcBorders>
              <w:top w:val="single" w:sz="4" w:space="0" w:color="auto"/>
              <w:left w:val="single" w:sz="4" w:space="0" w:color="auto"/>
              <w:bottom w:val="single" w:sz="4" w:space="0" w:color="auto"/>
              <w:right w:val="single" w:sz="4" w:space="0" w:color="auto"/>
            </w:tcBorders>
            <w:vAlign w:val="center"/>
            <w:hideMark/>
          </w:tcPr>
          <w:p w14:paraId="0D49FDA9" w14:textId="77777777" w:rsidR="00292B7B" w:rsidRDefault="00292B7B">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Not Eligible</w:t>
            </w:r>
          </w:p>
        </w:tc>
        <w:tc>
          <w:tcPr>
            <w:tcW w:w="1232" w:type="dxa"/>
            <w:tcBorders>
              <w:top w:val="single" w:sz="4" w:space="0" w:color="auto"/>
              <w:left w:val="single" w:sz="4" w:space="0" w:color="auto"/>
              <w:bottom w:val="single" w:sz="4" w:space="0" w:color="auto"/>
              <w:right w:val="single" w:sz="4" w:space="0" w:color="auto"/>
            </w:tcBorders>
            <w:vAlign w:val="center"/>
            <w:hideMark/>
          </w:tcPr>
          <w:p w14:paraId="6A94E4C7" w14:textId="77777777" w:rsidR="00292B7B" w:rsidRDefault="00292B7B">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Sarajevo</w:t>
            </w:r>
          </w:p>
        </w:tc>
      </w:tr>
      <w:tr w:rsidR="00292B7B" w:rsidRPr="00FD3EA3" w14:paraId="563E8A73" w14:textId="77777777" w:rsidTr="00226595">
        <w:trPr>
          <w:trHeight w:val="488"/>
        </w:trPr>
        <w:tc>
          <w:tcPr>
            <w:tcW w:w="2381" w:type="dxa"/>
            <w:gridSpan w:val="3"/>
            <w:shd w:val="clear" w:color="auto" w:fill="auto"/>
            <w:vAlign w:val="center"/>
          </w:tcPr>
          <w:p w14:paraId="0B884E26" w14:textId="77777777" w:rsidR="00292B7B" w:rsidRDefault="00292B7B" w:rsidP="00124BFF">
            <w:pPr>
              <w:tabs>
                <w:tab w:val="right" w:pos="-1800"/>
                <w:tab w:val="left" w:pos="1440"/>
              </w:tabs>
              <w:ind w:right="-613"/>
              <w:rPr>
                <w:rFonts w:ascii="Arial" w:eastAsia="SimSun" w:hAnsi="Arial"/>
                <w:sz w:val="18"/>
                <w:szCs w:val="18"/>
                <w:lang w:eastAsia="zh-CN"/>
              </w:rPr>
            </w:pPr>
            <w:r>
              <w:rPr>
                <w:rFonts w:ascii="Arial" w:eastAsia="SimSun" w:hAnsi="Arial"/>
                <w:sz w:val="18"/>
                <w:szCs w:val="18"/>
                <w:lang w:eastAsia="zh-CN"/>
              </w:rPr>
              <w:t>Bulgaria</w:t>
            </w:r>
          </w:p>
        </w:tc>
        <w:tc>
          <w:tcPr>
            <w:tcW w:w="1596" w:type="dxa"/>
            <w:gridSpan w:val="4"/>
            <w:shd w:val="clear" w:color="auto" w:fill="auto"/>
            <w:vAlign w:val="center"/>
          </w:tcPr>
          <w:p w14:paraId="072AC506" w14:textId="77777777" w:rsidR="00292B7B" w:rsidRDefault="00292B7B" w:rsidP="00124BFF">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UMI</w:t>
            </w:r>
          </w:p>
        </w:tc>
        <w:tc>
          <w:tcPr>
            <w:tcW w:w="1945" w:type="dxa"/>
            <w:gridSpan w:val="4"/>
            <w:shd w:val="clear" w:color="auto" w:fill="auto"/>
            <w:vAlign w:val="center"/>
          </w:tcPr>
          <w:p w14:paraId="0ED53A05" w14:textId="77777777" w:rsidR="00292B7B" w:rsidRDefault="00292B7B" w:rsidP="00124BFF">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High</w:t>
            </w:r>
          </w:p>
        </w:tc>
        <w:tc>
          <w:tcPr>
            <w:tcW w:w="1862" w:type="dxa"/>
            <w:gridSpan w:val="4"/>
            <w:shd w:val="clear" w:color="auto" w:fill="auto"/>
            <w:vAlign w:val="center"/>
          </w:tcPr>
          <w:p w14:paraId="251F8631" w14:textId="77777777" w:rsidR="00292B7B" w:rsidRDefault="00292B7B" w:rsidP="00124BFF">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Eligible</w:t>
            </w:r>
          </w:p>
        </w:tc>
        <w:tc>
          <w:tcPr>
            <w:tcW w:w="1232" w:type="dxa"/>
            <w:shd w:val="clear" w:color="auto" w:fill="auto"/>
            <w:vAlign w:val="center"/>
          </w:tcPr>
          <w:p w14:paraId="456BDE5E" w14:textId="77777777" w:rsidR="00292B7B" w:rsidRDefault="00292B7B" w:rsidP="00124BFF">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Sofia</w:t>
            </w:r>
          </w:p>
        </w:tc>
      </w:tr>
      <w:tr w:rsidR="00292B7B" w:rsidRPr="00FD3EA3" w14:paraId="6FC2A62A" w14:textId="77777777" w:rsidTr="00226595">
        <w:trPr>
          <w:trHeight w:val="488"/>
        </w:trPr>
        <w:tc>
          <w:tcPr>
            <w:tcW w:w="2381" w:type="dxa"/>
            <w:gridSpan w:val="3"/>
            <w:shd w:val="clear" w:color="auto" w:fill="auto"/>
            <w:vAlign w:val="center"/>
          </w:tcPr>
          <w:p w14:paraId="38523080" w14:textId="77777777" w:rsidR="00292B7B" w:rsidRPr="00166C53" w:rsidRDefault="00292B7B" w:rsidP="00124BFF">
            <w:pPr>
              <w:tabs>
                <w:tab w:val="right" w:pos="-1800"/>
                <w:tab w:val="left" w:pos="1440"/>
              </w:tabs>
              <w:ind w:right="-613"/>
              <w:rPr>
                <w:rFonts w:ascii="Arial" w:eastAsia="SimSun" w:hAnsi="Arial"/>
                <w:sz w:val="18"/>
                <w:szCs w:val="18"/>
                <w:lang w:eastAsia="zh-CN"/>
              </w:rPr>
            </w:pPr>
            <w:r w:rsidRPr="00166C53">
              <w:rPr>
                <w:rFonts w:ascii="Arial" w:eastAsia="SimSun" w:hAnsi="Arial"/>
                <w:sz w:val="18"/>
                <w:szCs w:val="18"/>
                <w:lang w:eastAsia="zh-CN"/>
              </w:rPr>
              <w:t>Georgia</w:t>
            </w:r>
          </w:p>
        </w:tc>
        <w:tc>
          <w:tcPr>
            <w:tcW w:w="1596" w:type="dxa"/>
            <w:gridSpan w:val="4"/>
            <w:shd w:val="clear" w:color="auto" w:fill="auto"/>
            <w:vAlign w:val="center"/>
          </w:tcPr>
          <w:p w14:paraId="441B665B" w14:textId="77777777" w:rsidR="00292B7B" w:rsidRPr="00166C53" w:rsidRDefault="00292B7B" w:rsidP="00124BFF">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Upper-LMI</w:t>
            </w:r>
          </w:p>
        </w:tc>
        <w:tc>
          <w:tcPr>
            <w:tcW w:w="1945" w:type="dxa"/>
            <w:gridSpan w:val="4"/>
            <w:shd w:val="clear" w:color="auto" w:fill="auto"/>
            <w:vAlign w:val="center"/>
          </w:tcPr>
          <w:p w14:paraId="6A329250" w14:textId="77777777" w:rsidR="00292B7B" w:rsidRPr="00166C53" w:rsidRDefault="00292B7B" w:rsidP="00124BFF">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Severe</w:t>
            </w:r>
          </w:p>
        </w:tc>
        <w:tc>
          <w:tcPr>
            <w:tcW w:w="1862" w:type="dxa"/>
            <w:gridSpan w:val="4"/>
            <w:shd w:val="clear" w:color="auto" w:fill="auto"/>
            <w:vAlign w:val="center"/>
          </w:tcPr>
          <w:p w14:paraId="3123FE6D" w14:textId="77777777" w:rsidR="00292B7B" w:rsidRPr="00166C53" w:rsidRDefault="00292B7B" w:rsidP="00124BFF">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Eligible</w:t>
            </w:r>
          </w:p>
        </w:tc>
        <w:tc>
          <w:tcPr>
            <w:tcW w:w="1232" w:type="dxa"/>
            <w:shd w:val="clear" w:color="auto" w:fill="auto"/>
            <w:vAlign w:val="center"/>
          </w:tcPr>
          <w:p w14:paraId="4CE45CA3" w14:textId="77777777" w:rsidR="00292B7B" w:rsidRDefault="00292B7B" w:rsidP="00124BFF">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Tbilisi</w:t>
            </w:r>
          </w:p>
        </w:tc>
      </w:tr>
      <w:tr w:rsidR="00292B7B" w:rsidRPr="00FD3EA3" w14:paraId="50E878C9" w14:textId="77777777" w:rsidTr="00226595">
        <w:trPr>
          <w:trHeight w:val="488"/>
        </w:trPr>
        <w:tc>
          <w:tcPr>
            <w:tcW w:w="2381" w:type="dxa"/>
            <w:gridSpan w:val="3"/>
            <w:shd w:val="clear" w:color="auto" w:fill="auto"/>
            <w:vAlign w:val="center"/>
          </w:tcPr>
          <w:p w14:paraId="196D8801" w14:textId="77777777" w:rsidR="00292B7B" w:rsidRPr="00166C53" w:rsidRDefault="00292B7B" w:rsidP="00124BFF">
            <w:pPr>
              <w:tabs>
                <w:tab w:val="right" w:pos="-1800"/>
                <w:tab w:val="left" w:pos="1440"/>
              </w:tabs>
              <w:ind w:right="-613"/>
              <w:rPr>
                <w:rFonts w:ascii="Arial" w:eastAsia="SimSun" w:hAnsi="Arial"/>
                <w:sz w:val="18"/>
                <w:szCs w:val="18"/>
                <w:lang w:eastAsia="zh-CN"/>
              </w:rPr>
            </w:pPr>
            <w:r w:rsidRPr="00166C53">
              <w:rPr>
                <w:rFonts w:ascii="Arial" w:eastAsia="SimSun" w:hAnsi="Arial"/>
                <w:sz w:val="18"/>
                <w:szCs w:val="18"/>
                <w:lang w:eastAsia="zh-CN"/>
              </w:rPr>
              <w:t>Kazakhstan</w:t>
            </w:r>
          </w:p>
        </w:tc>
        <w:tc>
          <w:tcPr>
            <w:tcW w:w="1596" w:type="dxa"/>
            <w:gridSpan w:val="4"/>
            <w:shd w:val="clear" w:color="auto" w:fill="auto"/>
            <w:vAlign w:val="center"/>
          </w:tcPr>
          <w:p w14:paraId="1A0753D3" w14:textId="77777777" w:rsidR="00292B7B" w:rsidRPr="00166C53" w:rsidRDefault="00292B7B" w:rsidP="00124BFF">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UMI</w:t>
            </w:r>
          </w:p>
        </w:tc>
        <w:tc>
          <w:tcPr>
            <w:tcW w:w="1945" w:type="dxa"/>
            <w:gridSpan w:val="4"/>
            <w:shd w:val="clear" w:color="auto" w:fill="auto"/>
            <w:vAlign w:val="center"/>
          </w:tcPr>
          <w:p w14:paraId="262787BE" w14:textId="77777777" w:rsidR="00292B7B" w:rsidRPr="00166C53" w:rsidRDefault="00292B7B" w:rsidP="00124BFF">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Severe</w:t>
            </w:r>
          </w:p>
        </w:tc>
        <w:tc>
          <w:tcPr>
            <w:tcW w:w="1862" w:type="dxa"/>
            <w:gridSpan w:val="4"/>
            <w:shd w:val="clear" w:color="auto" w:fill="auto"/>
            <w:vAlign w:val="center"/>
          </w:tcPr>
          <w:p w14:paraId="558F3F71" w14:textId="77777777" w:rsidR="00292B7B" w:rsidRPr="00166C53" w:rsidRDefault="00292B7B" w:rsidP="00124BFF">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Eligible</w:t>
            </w:r>
          </w:p>
        </w:tc>
        <w:tc>
          <w:tcPr>
            <w:tcW w:w="1232" w:type="dxa"/>
            <w:shd w:val="clear" w:color="auto" w:fill="auto"/>
            <w:vAlign w:val="center"/>
          </w:tcPr>
          <w:p w14:paraId="7381AD76" w14:textId="77777777" w:rsidR="00292B7B" w:rsidRPr="00957884" w:rsidRDefault="00292B7B" w:rsidP="00124BFF">
            <w:pPr>
              <w:tabs>
                <w:tab w:val="right" w:pos="-1800"/>
                <w:tab w:val="left" w:pos="1440"/>
              </w:tabs>
              <w:ind w:right="-613"/>
              <w:jc w:val="both"/>
              <w:rPr>
                <w:rFonts w:ascii="Arial" w:eastAsia="SimSun" w:hAnsi="Arial"/>
                <w:color w:val="FF0000"/>
                <w:sz w:val="18"/>
                <w:szCs w:val="18"/>
                <w:lang w:eastAsia="zh-CN"/>
              </w:rPr>
            </w:pPr>
            <w:r w:rsidRPr="00166C53">
              <w:rPr>
                <w:rFonts w:ascii="Arial" w:eastAsia="SimSun" w:hAnsi="Arial"/>
                <w:sz w:val="18"/>
                <w:szCs w:val="18"/>
                <w:lang w:eastAsia="zh-CN"/>
              </w:rPr>
              <w:t>Almaty</w:t>
            </w:r>
          </w:p>
        </w:tc>
      </w:tr>
      <w:tr w:rsidR="00292B7B" w:rsidRPr="00FD3EA3" w14:paraId="5D8523AE" w14:textId="77777777" w:rsidTr="00226595">
        <w:trPr>
          <w:trHeight w:val="488"/>
        </w:trPr>
        <w:tc>
          <w:tcPr>
            <w:tcW w:w="2381" w:type="dxa"/>
            <w:gridSpan w:val="3"/>
            <w:shd w:val="clear" w:color="auto" w:fill="auto"/>
            <w:vAlign w:val="center"/>
          </w:tcPr>
          <w:p w14:paraId="016E86AC" w14:textId="77777777" w:rsidR="00292B7B" w:rsidRPr="00166C53" w:rsidRDefault="00292B7B" w:rsidP="00124BFF">
            <w:pPr>
              <w:tabs>
                <w:tab w:val="right" w:pos="-1800"/>
                <w:tab w:val="left" w:pos="1440"/>
              </w:tabs>
              <w:ind w:right="-613"/>
              <w:rPr>
                <w:rFonts w:ascii="Arial" w:eastAsia="SimSun" w:hAnsi="Arial"/>
                <w:sz w:val="18"/>
                <w:szCs w:val="18"/>
                <w:lang w:eastAsia="zh-CN"/>
              </w:rPr>
            </w:pPr>
            <w:r w:rsidRPr="00166C53">
              <w:rPr>
                <w:rFonts w:ascii="Arial" w:eastAsia="SimSun" w:hAnsi="Arial"/>
                <w:sz w:val="18"/>
                <w:szCs w:val="18"/>
                <w:lang w:eastAsia="zh-CN"/>
              </w:rPr>
              <w:t>Kyrgyzstan</w:t>
            </w:r>
          </w:p>
        </w:tc>
        <w:tc>
          <w:tcPr>
            <w:tcW w:w="1596" w:type="dxa"/>
            <w:gridSpan w:val="4"/>
            <w:shd w:val="clear" w:color="auto" w:fill="auto"/>
            <w:vAlign w:val="center"/>
          </w:tcPr>
          <w:p w14:paraId="08312B30" w14:textId="77777777" w:rsidR="00292B7B" w:rsidRPr="00166C53" w:rsidRDefault="00292B7B" w:rsidP="00124BFF">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Lower-LMI</w:t>
            </w:r>
          </w:p>
        </w:tc>
        <w:tc>
          <w:tcPr>
            <w:tcW w:w="1945" w:type="dxa"/>
            <w:gridSpan w:val="4"/>
            <w:shd w:val="clear" w:color="auto" w:fill="auto"/>
            <w:vAlign w:val="center"/>
          </w:tcPr>
          <w:p w14:paraId="6152747A" w14:textId="77777777" w:rsidR="00292B7B" w:rsidRPr="00166C53" w:rsidRDefault="00292B7B" w:rsidP="00124BFF">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Severe</w:t>
            </w:r>
          </w:p>
        </w:tc>
        <w:tc>
          <w:tcPr>
            <w:tcW w:w="1862" w:type="dxa"/>
            <w:gridSpan w:val="4"/>
            <w:shd w:val="clear" w:color="auto" w:fill="auto"/>
            <w:vAlign w:val="center"/>
          </w:tcPr>
          <w:p w14:paraId="334B5FD3" w14:textId="77777777" w:rsidR="00292B7B" w:rsidRPr="00166C53" w:rsidRDefault="00292B7B" w:rsidP="00124BFF">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Eligible</w:t>
            </w:r>
          </w:p>
        </w:tc>
        <w:tc>
          <w:tcPr>
            <w:tcW w:w="1232" w:type="dxa"/>
            <w:shd w:val="clear" w:color="auto" w:fill="auto"/>
            <w:vAlign w:val="center"/>
          </w:tcPr>
          <w:p w14:paraId="6DA7E83B" w14:textId="77777777" w:rsidR="00292B7B" w:rsidRDefault="00292B7B" w:rsidP="00124BFF">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Bishkek, Osh</w:t>
            </w:r>
          </w:p>
        </w:tc>
      </w:tr>
      <w:tr w:rsidR="00292B7B" w:rsidRPr="00FD3EA3" w14:paraId="09FD7169" w14:textId="77777777" w:rsidTr="00226595">
        <w:trPr>
          <w:trHeight w:val="488"/>
        </w:trPr>
        <w:tc>
          <w:tcPr>
            <w:tcW w:w="2381" w:type="dxa"/>
            <w:gridSpan w:val="3"/>
            <w:shd w:val="clear" w:color="auto" w:fill="auto"/>
            <w:vAlign w:val="center"/>
          </w:tcPr>
          <w:p w14:paraId="57B6BAFA" w14:textId="77777777" w:rsidR="00292B7B" w:rsidRPr="00166C53" w:rsidRDefault="00292B7B" w:rsidP="00124BFF">
            <w:pPr>
              <w:tabs>
                <w:tab w:val="right" w:pos="-1800"/>
                <w:tab w:val="left" w:pos="1440"/>
              </w:tabs>
              <w:ind w:right="-613"/>
              <w:rPr>
                <w:rFonts w:ascii="Arial" w:eastAsia="SimSun" w:hAnsi="Arial"/>
                <w:sz w:val="18"/>
                <w:szCs w:val="18"/>
                <w:lang w:eastAsia="zh-CN"/>
              </w:rPr>
            </w:pPr>
            <w:r w:rsidRPr="00166C53">
              <w:rPr>
                <w:rFonts w:ascii="Arial" w:eastAsia="SimSun" w:hAnsi="Arial"/>
                <w:sz w:val="18"/>
                <w:szCs w:val="18"/>
                <w:lang w:eastAsia="zh-CN"/>
              </w:rPr>
              <w:t>Moldova (Republic)</w:t>
            </w:r>
          </w:p>
        </w:tc>
        <w:tc>
          <w:tcPr>
            <w:tcW w:w="1596" w:type="dxa"/>
            <w:gridSpan w:val="4"/>
            <w:shd w:val="clear" w:color="auto" w:fill="auto"/>
            <w:vAlign w:val="center"/>
          </w:tcPr>
          <w:p w14:paraId="182FF0D3" w14:textId="77777777" w:rsidR="00292B7B" w:rsidRPr="00166C53" w:rsidRDefault="00292B7B" w:rsidP="00124BFF">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Lower-LMI</w:t>
            </w:r>
          </w:p>
        </w:tc>
        <w:tc>
          <w:tcPr>
            <w:tcW w:w="1945" w:type="dxa"/>
            <w:gridSpan w:val="4"/>
            <w:shd w:val="clear" w:color="auto" w:fill="auto"/>
            <w:vAlign w:val="center"/>
          </w:tcPr>
          <w:p w14:paraId="023686A1" w14:textId="77777777" w:rsidR="00292B7B" w:rsidRPr="00166C53" w:rsidRDefault="00292B7B" w:rsidP="00124BFF">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Severe</w:t>
            </w:r>
          </w:p>
        </w:tc>
        <w:tc>
          <w:tcPr>
            <w:tcW w:w="1862" w:type="dxa"/>
            <w:gridSpan w:val="4"/>
            <w:shd w:val="clear" w:color="auto" w:fill="auto"/>
            <w:vAlign w:val="center"/>
          </w:tcPr>
          <w:p w14:paraId="00D775E8" w14:textId="77777777" w:rsidR="00292B7B" w:rsidRPr="00166C53" w:rsidRDefault="00292B7B" w:rsidP="00124BFF">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Eligible</w:t>
            </w:r>
          </w:p>
        </w:tc>
        <w:tc>
          <w:tcPr>
            <w:tcW w:w="1232" w:type="dxa"/>
            <w:shd w:val="clear" w:color="auto" w:fill="auto"/>
            <w:vAlign w:val="center"/>
          </w:tcPr>
          <w:p w14:paraId="64D2E739" w14:textId="77777777" w:rsidR="00292B7B" w:rsidRDefault="00292B7B" w:rsidP="00124BFF">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Beltsi</w:t>
            </w:r>
          </w:p>
        </w:tc>
      </w:tr>
      <w:tr w:rsidR="00292B7B" w:rsidRPr="00FD3EA3" w14:paraId="2E77A741" w14:textId="77777777" w:rsidTr="00226595">
        <w:trPr>
          <w:trHeight w:val="488"/>
        </w:trPr>
        <w:tc>
          <w:tcPr>
            <w:tcW w:w="2381" w:type="dxa"/>
            <w:gridSpan w:val="3"/>
            <w:shd w:val="clear" w:color="auto" w:fill="auto"/>
            <w:vAlign w:val="center"/>
          </w:tcPr>
          <w:p w14:paraId="5AF48B9B" w14:textId="77777777" w:rsidR="00292B7B" w:rsidRPr="00166C53" w:rsidRDefault="00292B7B" w:rsidP="00124BFF">
            <w:pPr>
              <w:tabs>
                <w:tab w:val="right" w:pos="-1800"/>
                <w:tab w:val="left" w:pos="1440"/>
              </w:tabs>
              <w:ind w:right="-613"/>
              <w:rPr>
                <w:rFonts w:ascii="Arial" w:eastAsia="SimSun" w:hAnsi="Arial"/>
                <w:sz w:val="18"/>
                <w:szCs w:val="18"/>
                <w:lang w:eastAsia="zh-CN"/>
              </w:rPr>
            </w:pPr>
            <w:r>
              <w:rPr>
                <w:rFonts w:ascii="Arial" w:eastAsia="SimSun" w:hAnsi="Arial"/>
                <w:sz w:val="18"/>
                <w:szCs w:val="18"/>
                <w:lang w:eastAsia="zh-CN"/>
              </w:rPr>
              <w:t>Romania</w:t>
            </w:r>
          </w:p>
        </w:tc>
        <w:tc>
          <w:tcPr>
            <w:tcW w:w="1596" w:type="dxa"/>
            <w:gridSpan w:val="4"/>
            <w:shd w:val="clear" w:color="auto" w:fill="auto"/>
            <w:vAlign w:val="center"/>
          </w:tcPr>
          <w:p w14:paraId="729C9791" w14:textId="77777777" w:rsidR="00292B7B" w:rsidRPr="00166C53" w:rsidRDefault="00454B41" w:rsidP="00124BFF">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UMI</w:t>
            </w:r>
          </w:p>
        </w:tc>
        <w:tc>
          <w:tcPr>
            <w:tcW w:w="1945" w:type="dxa"/>
            <w:gridSpan w:val="4"/>
            <w:shd w:val="clear" w:color="auto" w:fill="auto"/>
            <w:vAlign w:val="center"/>
          </w:tcPr>
          <w:p w14:paraId="7C6F82D8" w14:textId="77777777" w:rsidR="00292B7B" w:rsidRPr="00166C53" w:rsidRDefault="00454B41" w:rsidP="00124BFF">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High</w:t>
            </w:r>
          </w:p>
        </w:tc>
        <w:tc>
          <w:tcPr>
            <w:tcW w:w="1862" w:type="dxa"/>
            <w:gridSpan w:val="4"/>
            <w:shd w:val="clear" w:color="auto" w:fill="auto"/>
            <w:vAlign w:val="center"/>
          </w:tcPr>
          <w:p w14:paraId="5CFB8B55" w14:textId="77777777" w:rsidR="00292B7B" w:rsidRPr="00166C53" w:rsidRDefault="00454B41" w:rsidP="00124BFF">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Eligible</w:t>
            </w:r>
          </w:p>
        </w:tc>
        <w:tc>
          <w:tcPr>
            <w:tcW w:w="1232" w:type="dxa"/>
            <w:shd w:val="clear" w:color="auto" w:fill="auto"/>
            <w:vAlign w:val="center"/>
          </w:tcPr>
          <w:p w14:paraId="391D2740" w14:textId="77777777" w:rsidR="00292B7B" w:rsidRDefault="00292B7B" w:rsidP="00124BFF">
            <w:pPr>
              <w:tabs>
                <w:tab w:val="right" w:pos="-1800"/>
                <w:tab w:val="left" w:pos="1440"/>
              </w:tabs>
              <w:ind w:right="-613"/>
              <w:jc w:val="both"/>
              <w:rPr>
                <w:rFonts w:ascii="Arial" w:hAnsi="Arial"/>
                <w:sz w:val="18"/>
                <w:szCs w:val="18"/>
              </w:rPr>
            </w:pPr>
            <w:r>
              <w:rPr>
                <w:rFonts w:ascii="Arial" w:hAnsi="Arial"/>
                <w:sz w:val="18"/>
                <w:szCs w:val="18"/>
              </w:rPr>
              <w:t>Bucharest</w:t>
            </w:r>
          </w:p>
        </w:tc>
      </w:tr>
      <w:tr w:rsidR="00292B7B" w:rsidRPr="00FD3EA3" w14:paraId="7D8AB9D5" w14:textId="77777777" w:rsidTr="00226595">
        <w:trPr>
          <w:trHeight w:val="488"/>
        </w:trPr>
        <w:tc>
          <w:tcPr>
            <w:tcW w:w="2381" w:type="dxa"/>
            <w:gridSpan w:val="3"/>
            <w:shd w:val="clear" w:color="auto" w:fill="auto"/>
            <w:vAlign w:val="center"/>
          </w:tcPr>
          <w:p w14:paraId="3F583CC2" w14:textId="77777777" w:rsidR="00292B7B" w:rsidRPr="00166C53" w:rsidRDefault="00292B7B" w:rsidP="00124BFF">
            <w:pPr>
              <w:tabs>
                <w:tab w:val="right" w:pos="-1800"/>
                <w:tab w:val="left" w:pos="1440"/>
              </w:tabs>
              <w:ind w:right="-613"/>
              <w:rPr>
                <w:rFonts w:ascii="Arial" w:eastAsia="SimSun" w:hAnsi="Arial"/>
                <w:sz w:val="18"/>
                <w:szCs w:val="18"/>
                <w:lang w:eastAsia="zh-CN"/>
              </w:rPr>
            </w:pPr>
            <w:r w:rsidRPr="00166C53">
              <w:rPr>
                <w:rFonts w:ascii="Arial" w:eastAsia="SimSun" w:hAnsi="Arial"/>
                <w:sz w:val="18"/>
                <w:szCs w:val="18"/>
                <w:lang w:eastAsia="zh-CN"/>
              </w:rPr>
              <w:t>Russian Federation</w:t>
            </w:r>
          </w:p>
        </w:tc>
        <w:tc>
          <w:tcPr>
            <w:tcW w:w="1596" w:type="dxa"/>
            <w:gridSpan w:val="4"/>
            <w:shd w:val="clear" w:color="auto" w:fill="auto"/>
            <w:vAlign w:val="center"/>
          </w:tcPr>
          <w:p w14:paraId="371FB7A4" w14:textId="77777777" w:rsidR="00292B7B" w:rsidRPr="00166C53" w:rsidRDefault="00292B7B" w:rsidP="00124BFF">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HI</w:t>
            </w:r>
          </w:p>
        </w:tc>
        <w:tc>
          <w:tcPr>
            <w:tcW w:w="1945" w:type="dxa"/>
            <w:gridSpan w:val="4"/>
            <w:shd w:val="clear" w:color="auto" w:fill="auto"/>
            <w:vAlign w:val="center"/>
          </w:tcPr>
          <w:p w14:paraId="56D4EE43" w14:textId="77777777" w:rsidR="00292B7B" w:rsidRPr="00166C53" w:rsidRDefault="00292B7B" w:rsidP="00124BFF">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Severe</w:t>
            </w:r>
          </w:p>
        </w:tc>
        <w:tc>
          <w:tcPr>
            <w:tcW w:w="1862" w:type="dxa"/>
            <w:gridSpan w:val="4"/>
            <w:shd w:val="clear" w:color="auto" w:fill="auto"/>
            <w:vAlign w:val="center"/>
          </w:tcPr>
          <w:p w14:paraId="41C55875" w14:textId="77777777" w:rsidR="00292B7B" w:rsidRPr="00166C53" w:rsidRDefault="00292B7B" w:rsidP="00124BFF">
            <w:pPr>
              <w:tabs>
                <w:tab w:val="right" w:pos="-1800"/>
                <w:tab w:val="left" w:pos="1440"/>
              </w:tabs>
              <w:ind w:right="-613"/>
              <w:jc w:val="both"/>
              <w:rPr>
                <w:rFonts w:ascii="Arial" w:eastAsia="SimSun" w:hAnsi="Arial"/>
                <w:sz w:val="18"/>
                <w:szCs w:val="18"/>
                <w:lang w:eastAsia="zh-CN"/>
              </w:rPr>
            </w:pPr>
            <w:r w:rsidRPr="00166C53">
              <w:rPr>
                <w:rFonts w:ascii="Arial" w:eastAsia="SimSun" w:hAnsi="Arial"/>
                <w:sz w:val="18"/>
                <w:szCs w:val="18"/>
                <w:lang w:eastAsia="zh-CN"/>
              </w:rPr>
              <w:t>Not Eligible</w:t>
            </w:r>
          </w:p>
        </w:tc>
        <w:tc>
          <w:tcPr>
            <w:tcW w:w="1232" w:type="dxa"/>
            <w:shd w:val="clear" w:color="auto" w:fill="auto"/>
            <w:vAlign w:val="center"/>
          </w:tcPr>
          <w:p w14:paraId="4ADF4B5B" w14:textId="77777777" w:rsidR="00292B7B" w:rsidRDefault="00292B7B" w:rsidP="00124BFF">
            <w:pPr>
              <w:tabs>
                <w:tab w:val="right" w:pos="-1800"/>
                <w:tab w:val="left" w:pos="1440"/>
              </w:tabs>
              <w:ind w:right="-613"/>
              <w:jc w:val="both"/>
              <w:rPr>
                <w:rFonts w:ascii="Arial" w:hAnsi="Arial"/>
                <w:sz w:val="18"/>
                <w:szCs w:val="18"/>
              </w:rPr>
            </w:pPr>
            <w:r>
              <w:rPr>
                <w:rFonts w:ascii="Arial" w:hAnsi="Arial"/>
                <w:sz w:val="18"/>
                <w:szCs w:val="18"/>
              </w:rPr>
              <w:t>S</w:t>
            </w:r>
            <w:r w:rsidRPr="009D08ED">
              <w:rPr>
                <w:rFonts w:ascii="Arial" w:hAnsi="Arial"/>
                <w:sz w:val="18"/>
                <w:szCs w:val="18"/>
              </w:rPr>
              <w:t>t</w:t>
            </w:r>
            <w:r>
              <w:rPr>
                <w:rFonts w:ascii="Arial" w:hAnsi="Arial"/>
                <w:sz w:val="18"/>
                <w:szCs w:val="18"/>
              </w:rPr>
              <w:t>.</w:t>
            </w:r>
            <w:r w:rsidRPr="009D08ED">
              <w:rPr>
                <w:rFonts w:ascii="Arial" w:hAnsi="Arial"/>
                <w:sz w:val="18"/>
                <w:szCs w:val="18"/>
              </w:rPr>
              <w:t xml:space="preserve"> </w:t>
            </w:r>
          </w:p>
          <w:p w14:paraId="735ACD81" w14:textId="77777777" w:rsidR="00292B7B" w:rsidRDefault="00292B7B" w:rsidP="00124BFF">
            <w:pPr>
              <w:tabs>
                <w:tab w:val="right" w:pos="-1800"/>
                <w:tab w:val="left" w:pos="1440"/>
              </w:tabs>
              <w:ind w:right="-613"/>
              <w:jc w:val="both"/>
              <w:rPr>
                <w:rFonts w:ascii="Arial" w:eastAsia="SimSun" w:hAnsi="Arial"/>
                <w:sz w:val="18"/>
                <w:szCs w:val="18"/>
                <w:lang w:eastAsia="zh-CN"/>
              </w:rPr>
            </w:pPr>
            <w:r w:rsidRPr="009D08ED">
              <w:rPr>
                <w:rFonts w:ascii="Arial" w:hAnsi="Arial"/>
                <w:sz w:val="18"/>
                <w:szCs w:val="18"/>
              </w:rPr>
              <w:t xml:space="preserve">Petersburg </w:t>
            </w:r>
          </w:p>
        </w:tc>
      </w:tr>
      <w:tr w:rsidR="00292B7B" w:rsidRPr="00FD3EA3" w14:paraId="4FC8687A" w14:textId="77777777" w:rsidTr="00226595">
        <w:trPr>
          <w:trHeight w:val="488"/>
        </w:trPr>
        <w:tc>
          <w:tcPr>
            <w:tcW w:w="2381" w:type="dxa"/>
            <w:gridSpan w:val="3"/>
            <w:shd w:val="clear" w:color="auto" w:fill="auto"/>
            <w:vAlign w:val="center"/>
          </w:tcPr>
          <w:p w14:paraId="4E0816D7" w14:textId="77777777" w:rsidR="00292B7B" w:rsidRDefault="00292B7B" w:rsidP="00124BFF">
            <w:pPr>
              <w:tabs>
                <w:tab w:val="right" w:pos="-1800"/>
                <w:tab w:val="left" w:pos="1440"/>
              </w:tabs>
              <w:ind w:right="-613"/>
              <w:rPr>
                <w:rFonts w:ascii="Arial" w:eastAsia="SimSun" w:hAnsi="Arial"/>
                <w:sz w:val="18"/>
                <w:szCs w:val="18"/>
                <w:lang w:eastAsia="zh-CN"/>
              </w:rPr>
            </w:pPr>
            <w:r>
              <w:rPr>
                <w:rFonts w:ascii="Arial" w:eastAsia="SimSun" w:hAnsi="Arial"/>
                <w:sz w:val="18"/>
                <w:szCs w:val="18"/>
                <w:lang w:eastAsia="zh-CN"/>
              </w:rPr>
              <w:t>Ukraine</w:t>
            </w:r>
          </w:p>
        </w:tc>
        <w:tc>
          <w:tcPr>
            <w:tcW w:w="1596" w:type="dxa"/>
            <w:gridSpan w:val="4"/>
            <w:shd w:val="clear" w:color="auto" w:fill="auto"/>
            <w:vAlign w:val="center"/>
          </w:tcPr>
          <w:p w14:paraId="276116B1" w14:textId="77777777" w:rsidR="00292B7B" w:rsidRDefault="00292B7B" w:rsidP="00124BFF">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Upper-LMI</w:t>
            </w:r>
          </w:p>
        </w:tc>
        <w:tc>
          <w:tcPr>
            <w:tcW w:w="1945" w:type="dxa"/>
            <w:gridSpan w:val="4"/>
            <w:shd w:val="clear" w:color="auto" w:fill="auto"/>
            <w:vAlign w:val="center"/>
          </w:tcPr>
          <w:p w14:paraId="52B03CF2" w14:textId="77777777" w:rsidR="00292B7B" w:rsidRDefault="00292B7B" w:rsidP="00124BFF">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Severe</w:t>
            </w:r>
          </w:p>
        </w:tc>
        <w:tc>
          <w:tcPr>
            <w:tcW w:w="1862" w:type="dxa"/>
            <w:gridSpan w:val="4"/>
            <w:shd w:val="clear" w:color="auto" w:fill="auto"/>
            <w:vAlign w:val="center"/>
          </w:tcPr>
          <w:p w14:paraId="4E1EF60A" w14:textId="77777777" w:rsidR="00292B7B" w:rsidRDefault="00292B7B" w:rsidP="00124BFF">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Eligible</w:t>
            </w:r>
          </w:p>
        </w:tc>
        <w:tc>
          <w:tcPr>
            <w:tcW w:w="1232" w:type="dxa"/>
            <w:shd w:val="clear" w:color="auto" w:fill="auto"/>
            <w:vAlign w:val="center"/>
          </w:tcPr>
          <w:p w14:paraId="14D1CD94" w14:textId="77777777" w:rsidR="00292B7B" w:rsidRDefault="00292B7B" w:rsidP="00124BFF">
            <w:pPr>
              <w:tabs>
                <w:tab w:val="right" w:pos="-1800"/>
                <w:tab w:val="left" w:pos="1440"/>
              </w:tabs>
              <w:ind w:right="-613"/>
              <w:jc w:val="both"/>
              <w:rPr>
                <w:rFonts w:ascii="Arial" w:eastAsia="SimSun" w:hAnsi="Arial"/>
                <w:sz w:val="18"/>
                <w:szCs w:val="18"/>
                <w:lang w:eastAsia="zh-CN"/>
              </w:rPr>
            </w:pPr>
            <w:r>
              <w:rPr>
                <w:rFonts w:ascii="Arial" w:eastAsia="SimSun" w:hAnsi="Arial"/>
                <w:sz w:val="18"/>
                <w:szCs w:val="18"/>
                <w:lang w:eastAsia="zh-CN"/>
              </w:rPr>
              <w:t>Kyiv, Odesa</w:t>
            </w:r>
          </w:p>
        </w:tc>
      </w:tr>
      <w:tr w:rsidR="00292B7B" w:rsidRPr="00FD3EA3" w14:paraId="4747C4C8" w14:textId="77777777" w:rsidTr="00226595">
        <w:trPr>
          <w:trHeight w:val="488"/>
        </w:trPr>
        <w:tc>
          <w:tcPr>
            <w:tcW w:w="9016" w:type="dxa"/>
            <w:gridSpan w:val="16"/>
            <w:shd w:val="clear" w:color="auto" w:fill="auto"/>
            <w:vAlign w:val="center"/>
          </w:tcPr>
          <w:p w14:paraId="565CF59F" w14:textId="77777777" w:rsidR="00292B7B" w:rsidRPr="000F30A5" w:rsidRDefault="00292B7B" w:rsidP="000F30A5">
            <w:pPr>
              <w:spacing w:before="120" w:after="120"/>
              <w:rPr>
                <w:rFonts w:ascii="Arial" w:hAnsi="Arial"/>
                <w:b w:val="0"/>
                <w:i/>
                <w:sz w:val="18"/>
              </w:rPr>
            </w:pPr>
            <w:r>
              <w:rPr>
                <w:rFonts w:ascii="Arial" w:eastAsia="SimSun" w:hAnsi="Arial"/>
                <w:b w:val="0"/>
                <w:i/>
                <w:sz w:val="22"/>
                <w:lang w:eastAsia="zh-CN"/>
              </w:rPr>
              <w:t>(A</w:t>
            </w:r>
            <w:r w:rsidRPr="000F30A5">
              <w:rPr>
                <w:rFonts w:ascii="Arial" w:eastAsia="SimSun" w:hAnsi="Arial"/>
                <w:b w:val="0"/>
                <w:i/>
                <w:sz w:val="22"/>
                <w:lang w:eastAsia="zh-CN"/>
              </w:rPr>
              <w:t>dd rows as necessary)</w:t>
            </w:r>
          </w:p>
        </w:tc>
      </w:tr>
    </w:tbl>
    <w:p w14:paraId="2754F557" w14:textId="77777777" w:rsidR="00EB2F63" w:rsidRDefault="000F30A5" w:rsidP="003A3BF3">
      <w:pPr>
        <w:spacing w:before="120" w:line="240" w:lineRule="auto"/>
        <w:rPr>
          <w:rFonts w:ascii="Arial" w:hAnsi="Arial"/>
          <w:sz w:val="18"/>
          <w:szCs w:val="18"/>
        </w:rPr>
      </w:pPr>
      <w:r>
        <w:rPr>
          <w:rFonts w:ascii="Arial" w:hAnsi="Arial"/>
          <w:b w:val="0"/>
          <w:sz w:val="18"/>
        </w:rPr>
        <w:t xml:space="preserve">* </w:t>
      </w:r>
      <w:r w:rsidR="00530C94" w:rsidRPr="000F30A5">
        <w:rPr>
          <w:rFonts w:ascii="Arial" w:hAnsi="Arial"/>
          <w:b w:val="0"/>
          <w:sz w:val="18"/>
        </w:rPr>
        <w:t xml:space="preserve">According to </w:t>
      </w:r>
      <w:r w:rsidR="00EB2F63" w:rsidRPr="000F30A5">
        <w:rPr>
          <w:rFonts w:ascii="Arial" w:hAnsi="Arial"/>
          <w:b w:val="0"/>
          <w:sz w:val="18"/>
        </w:rPr>
        <w:t>the</w:t>
      </w:r>
      <w:r w:rsidR="00AF3EBD" w:rsidRPr="000F30A5">
        <w:rPr>
          <w:rFonts w:ascii="Arial" w:hAnsi="Arial"/>
          <w:b w:val="0"/>
          <w:sz w:val="18"/>
        </w:rPr>
        <w:t xml:space="preserve"> </w:t>
      </w:r>
      <w:hyperlink r:id="rId13" w:history="1">
        <w:r w:rsidR="007318C6" w:rsidRPr="007318C6">
          <w:rPr>
            <w:rStyle w:val="ad"/>
            <w:rFonts w:ascii="Arial" w:hAnsi="Arial"/>
            <w:sz w:val="18"/>
            <w:szCs w:val="18"/>
          </w:rPr>
          <w:t>Global Fund 2014 Eligibility List</w:t>
        </w:r>
      </w:hyperlink>
      <w:r w:rsidR="007318C6" w:rsidRPr="007318C6">
        <w:rPr>
          <w:rFonts w:ascii="Arial" w:hAnsi="Arial"/>
          <w:sz w:val="18"/>
          <w:szCs w:val="18"/>
        </w:rPr>
        <w:t>.</w:t>
      </w:r>
    </w:p>
    <w:p w14:paraId="0154C56E" w14:textId="77777777" w:rsidR="00EA055A" w:rsidRPr="00E8616B" w:rsidRDefault="00EA055A" w:rsidP="003A3BF3">
      <w:pPr>
        <w:spacing w:before="120" w:line="240" w:lineRule="auto"/>
        <w:rPr>
          <w:rFonts w:ascii="Arial" w:hAnsi="Arial"/>
          <w:b w:val="0"/>
          <w:sz w:val="18"/>
          <w:szCs w:val="18"/>
        </w:rPr>
      </w:pPr>
      <w:r>
        <w:rPr>
          <w:rFonts w:ascii="Arial" w:hAnsi="Arial"/>
          <w:sz w:val="18"/>
          <w:szCs w:val="18"/>
        </w:rPr>
        <w:t xml:space="preserve">** </w:t>
      </w:r>
      <w:r>
        <w:rPr>
          <w:rFonts w:ascii="Arial" w:hAnsi="Arial"/>
          <w:b w:val="0"/>
          <w:sz w:val="18"/>
          <w:szCs w:val="18"/>
        </w:rPr>
        <w:t xml:space="preserve">Mention the tentative list of countries if final list </w:t>
      </w:r>
      <w:r w:rsidR="00806716">
        <w:rPr>
          <w:rFonts w:ascii="Arial" w:hAnsi="Arial"/>
          <w:b w:val="0"/>
          <w:sz w:val="18"/>
          <w:szCs w:val="18"/>
        </w:rPr>
        <w:t xml:space="preserve">is </w:t>
      </w:r>
      <w:r>
        <w:rPr>
          <w:rFonts w:ascii="Arial" w:hAnsi="Arial"/>
          <w:b w:val="0"/>
          <w:sz w:val="18"/>
          <w:szCs w:val="18"/>
        </w:rPr>
        <w:t>not available yet.</w:t>
      </w:r>
    </w:p>
    <w:p w14:paraId="2C26B0A1" w14:textId="77777777" w:rsidR="00DA1D1B" w:rsidRDefault="00DA1D1B" w:rsidP="003A3BF3">
      <w:pPr>
        <w:spacing w:before="120" w:line="240" w:lineRule="auto"/>
        <w:rPr>
          <w:rFonts w:ascii="Arial" w:hAnsi="Arial"/>
          <w:sz w:val="18"/>
          <w:szCs w:val="18"/>
        </w:rPr>
      </w:pPr>
    </w:p>
    <w:tbl>
      <w:tblPr>
        <w:tblStyle w:val="a3"/>
        <w:tblW w:w="9133" w:type="dxa"/>
        <w:tblInd w:w="-34" w:type="dxa"/>
        <w:shd w:val="clear" w:color="auto" w:fill="D9D9D9" w:themeFill="background1" w:themeFillShade="D9"/>
        <w:tblLayout w:type="fixed"/>
        <w:tblLook w:val="04A0" w:firstRow="1" w:lastRow="0" w:firstColumn="1" w:lastColumn="0" w:noHBand="0" w:noVBand="1"/>
      </w:tblPr>
      <w:tblGrid>
        <w:gridCol w:w="9133"/>
      </w:tblGrid>
      <w:tr w:rsidR="00DA1D1B" w:rsidRPr="00623BC5" w14:paraId="7BDB1961" w14:textId="77777777" w:rsidTr="009C7D9F">
        <w:trPr>
          <w:trHeight w:val="555"/>
        </w:trPr>
        <w:tc>
          <w:tcPr>
            <w:tcW w:w="9133" w:type="dxa"/>
            <w:tcBorders>
              <w:bottom w:val="single" w:sz="4" w:space="0" w:color="auto"/>
            </w:tcBorders>
            <w:shd w:val="clear" w:color="auto" w:fill="D9D9D9" w:themeFill="background1" w:themeFillShade="D9"/>
            <w:vAlign w:val="center"/>
          </w:tcPr>
          <w:p w14:paraId="6352D5A5" w14:textId="77777777" w:rsidR="00DA1D1B" w:rsidRPr="00623BC5" w:rsidRDefault="00DA1D1B" w:rsidP="009C7D9F">
            <w:pPr>
              <w:spacing w:after="0" w:line="240" w:lineRule="auto"/>
              <w:rPr>
                <w:rFonts w:ascii="Arial" w:eastAsia="SimSun" w:hAnsi="Arial"/>
                <w:b w:val="0"/>
                <w:sz w:val="24"/>
                <w:szCs w:val="22"/>
                <w:lang w:eastAsia="zh-CN"/>
              </w:rPr>
            </w:pPr>
            <w:r w:rsidRPr="00623BC5">
              <w:rPr>
                <w:rFonts w:ascii="Arial" w:eastAsia="SimSun" w:hAnsi="Arial"/>
                <w:sz w:val="22"/>
                <w:lang w:eastAsia="zh-CN"/>
              </w:rPr>
              <w:t xml:space="preserve">Funding Request Summary Table </w:t>
            </w:r>
          </w:p>
        </w:tc>
      </w:tr>
    </w:tbl>
    <w:p w14:paraId="1F699F1E" w14:textId="77777777" w:rsidR="00DA1D1B" w:rsidRPr="00623BC5" w:rsidRDefault="00DA1D1B" w:rsidP="00DA1D1B">
      <w:pPr>
        <w:spacing w:line="240" w:lineRule="auto"/>
        <w:jc w:val="both"/>
        <w:rPr>
          <w:rFonts w:ascii="Arial" w:eastAsia="SimSun" w:hAnsi="Arial"/>
          <w:b w:val="0"/>
          <w:bCs/>
          <w:sz w:val="18"/>
          <w:szCs w:val="16"/>
          <w:lang w:eastAsia="zh-CN"/>
        </w:rPr>
      </w:pPr>
    </w:p>
    <w:p w14:paraId="320A058F" w14:textId="77777777" w:rsidR="00DA1D1B" w:rsidRPr="00623BC5" w:rsidRDefault="00DA1D1B" w:rsidP="00DA1D1B">
      <w:pPr>
        <w:spacing w:before="120" w:after="120"/>
        <w:jc w:val="both"/>
        <w:rPr>
          <w:rFonts w:ascii="Arial" w:hAnsi="Arial"/>
          <w:b w:val="0"/>
          <w:bCs/>
          <w:i/>
          <w:szCs w:val="20"/>
        </w:rPr>
      </w:pPr>
      <w:r w:rsidRPr="003133CA">
        <w:rPr>
          <w:rFonts w:ascii="Arial" w:hAnsi="Arial"/>
          <w:b w:val="0"/>
          <w:noProof/>
          <w:szCs w:val="20"/>
          <w:lang w:val="ru-RU" w:eastAsia="ru-RU"/>
        </w:rPr>
        <w:drawing>
          <wp:anchor distT="0" distB="0" distL="114300" distR="114300" simplePos="0" relativeHeight="251729920" behindDoc="0" locked="0" layoutInCell="1" allowOverlap="1" wp14:anchorId="5DF6831D" wp14:editId="5510E492">
            <wp:simplePos x="0" y="0"/>
            <wp:positionH relativeFrom="column">
              <wp:posOffset>-19050</wp:posOffset>
            </wp:positionH>
            <wp:positionV relativeFrom="paragraph">
              <wp:posOffset>22225</wp:posOffset>
            </wp:positionV>
            <wp:extent cx="247650" cy="247650"/>
            <wp:effectExtent l="0" t="0" r="0" b="0"/>
            <wp:wrapSquare wrapText="bothSides"/>
            <wp:docPr id="18" name="Picture 18" descr="Description: C:\Users\agreen\AppData\Local\Microsoft\Windows\Temporary Internet Files\Content.IE5\2QMQR3C9\MC9102173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descr="Description: C:\Users\agreen\AppData\Local\Microsoft\Windows\Temporary Internet Files\Content.IE5\2QMQR3C9\MC910217323[1].wmf"/>
                    <pic:cNvPicPr>
                      <a:picLocks noChangeAspect="1" noChangeArrowheads="1"/>
                    </pic:cNvPicPr>
                  </pic:nvPicPr>
                  <pic:blipFill>
                    <a:blip r:embed="rId14">
                      <a:duotone>
                        <a:prstClr val="black"/>
                        <a:schemeClr val="accent5">
                          <a:tint val="45000"/>
                          <a:satMod val="400000"/>
                        </a:schemeClr>
                      </a:duotone>
                      <a:extLst>
                        <a:ext uri="{28A0092B-C50C-407E-A947-70E740481C1C}">
                          <a14:useLocalDpi xmlns:a14="http://schemas.microsoft.com/office/drawing/2010/main" val="0"/>
                        </a:ext>
                      </a:extLst>
                    </a:blip>
                    <a:srcRect r="-1042" b="-1042"/>
                    <a:stretch>
                      <a:fillRect/>
                    </a:stretch>
                  </pic:blipFill>
                  <pic:spPr bwMode="auto">
                    <a:xfrm>
                      <a:off x="0" y="0"/>
                      <a:ext cx="247650" cy="247650"/>
                    </a:xfrm>
                    <a:prstGeom prst="rect">
                      <a:avLst/>
                    </a:prstGeom>
                    <a:noFill/>
                    <a:ln>
                      <a:noFill/>
                    </a:ln>
                    <a:extLst/>
                  </pic:spPr>
                </pic:pic>
              </a:graphicData>
            </a:graphic>
          </wp:anchor>
        </w:drawing>
      </w:r>
      <w:r w:rsidRPr="00623BC5">
        <w:rPr>
          <w:rFonts w:ascii="Arial" w:hAnsi="Arial"/>
          <w:b w:val="0"/>
          <w:szCs w:val="20"/>
        </w:rPr>
        <w:t>A funding request summary table will be automatically generated in the online grant management platform based on the information presented in the programmatic gap table</w:t>
      </w:r>
      <w:r w:rsidR="00F51CC5">
        <w:rPr>
          <w:rFonts w:ascii="Arial" w:hAnsi="Arial"/>
          <w:b w:val="0"/>
          <w:szCs w:val="20"/>
        </w:rPr>
        <w:t>s</w:t>
      </w:r>
      <w:r w:rsidRPr="00623BC5">
        <w:rPr>
          <w:rFonts w:ascii="Arial" w:hAnsi="Arial"/>
          <w:b w:val="0"/>
          <w:szCs w:val="20"/>
        </w:rPr>
        <w:t xml:space="preserve"> and modular template.  </w:t>
      </w:r>
    </w:p>
    <w:p w14:paraId="4584199D" w14:textId="77777777" w:rsidR="00EB2F63" w:rsidRDefault="00DB5C9E" w:rsidP="00E8616B">
      <w:pPr>
        <w:spacing w:before="120" w:line="240" w:lineRule="auto"/>
        <w:rPr>
          <w:rFonts w:ascii="Arial" w:eastAsia="SimSun" w:hAnsi="Arial"/>
          <w:sz w:val="24"/>
          <w:lang w:eastAsia="zh-CN"/>
        </w:rPr>
      </w:pPr>
      <w:r>
        <w:rPr>
          <w:noProof/>
          <w:lang w:val="ru-RU" w:eastAsia="ru-RU"/>
        </w:rPr>
        <mc:AlternateContent>
          <mc:Choice Requires="wps">
            <w:drawing>
              <wp:anchor distT="0" distB="0" distL="114300" distR="114300" simplePos="0" relativeHeight="251727872" behindDoc="0" locked="0" layoutInCell="1" allowOverlap="1" wp14:anchorId="041DAA9B" wp14:editId="0126AF90">
                <wp:simplePos x="0" y="0"/>
                <wp:positionH relativeFrom="column">
                  <wp:posOffset>-85090</wp:posOffset>
                </wp:positionH>
                <wp:positionV relativeFrom="paragraph">
                  <wp:posOffset>380365</wp:posOffset>
                </wp:positionV>
                <wp:extent cx="5783580" cy="861060"/>
                <wp:effectExtent l="0" t="0" r="2667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861060"/>
                        </a:xfrm>
                        <a:prstGeom prst="rect">
                          <a:avLst/>
                        </a:prstGeom>
                        <a:solidFill>
                          <a:schemeClr val="accent1">
                            <a:lumMod val="60000"/>
                            <a:lumOff val="40000"/>
                          </a:schemeClr>
                        </a:solidFill>
                        <a:ln w="9525">
                          <a:solidFill>
                            <a:schemeClr val="accent1">
                              <a:lumMod val="75000"/>
                            </a:schemeClr>
                          </a:solidFill>
                          <a:miter lim="800000"/>
                          <a:headEnd/>
                          <a:tailEnd/>
                        </a:ln>
                      </wps:spPr>
                      <wps:txbx>
                        <w:txbxContent>
                          <w:p w14:paraId="5424662E" w14:textId="77777777" w:rsidR="002E63E1" w:rsidRPr="009B4A46" w:rsidRDefault="002E63E1" w:rsidP="004C3999">
                            <w:pPr>
                              <w:autoSpaceDE w:val="0"/>
                              <w:autoSpaceDN w:val="0"/>
                              <w:adjustRightInd w:val="0"/>
                              <w:spacing w:before="120" w:after="120" w:line="240" w:lineRule="auto"/>
                              <w:rPr>
                                <w:rFonts w:ascii="Arial" w:hAnsi="Arial"/>
                                <w:b w:val="0"/>
                                <w:iCs/>
                              </w:rPr>
                            </w:pPr>
                            <w:r w:rsidRPr="00FC2D8F">
                              <w:rPr>
                                <w:rFonts w:ascii="Arial" w:hAnsi="Arial"/>
                                <w:bCs/>
                                <w:i/>
                                <w:iCs/>
                                <w:color w:val="FFFFFF" w:themeColor="background1"/>
                                <w:szCs w:val="20"/>
                              </w:rPr>
                              <w:t xml:space="preserve">IMPORTANT: </w:t>
                            </w:r>
                            <w:r w:rsidRPr="009B4A46">
                              <w:rPr>
                                <w:rFonts w:ascii="Arial" w:hAnsi="Arial"/>
                                <w:iCs/>
                              </w:rPr>
                              <w:t xml:space="preserve">A </w:t>
                            </w:r>
                            <w:r>
                              <w:rPr>
                                <w:rFonts w:ascii="Arial" w:hAnsi="Arial"/>
                                <w:iCs/>
                              </w:rPr>
                              <w:t>regional</w:t>
                            </w:r>
                            <w:r w:rsidRPr="009B4A46">
                              <w:rPr>
                                <w:rFonts w:ascii="Arial" w:hAnsi="Arial"/>
                                <w:iCs/>
                              </w:rPr>
                              <w:t xml:space="preserve"> application shall only be eligible for funding where the majority (at least 51 percent) of countries</w:t>
                            </w:r>
                            <w:r>
                              <w:rPr>
                                <w:rFonts w:ascii="Arial" w:hAnsi="Arial"/>
                                <w:iCs/>
                              </w:rPr>
                              <w:t xml:space="preserve"> </w:t>
                            </w:r>
                            <w:r w:rsidRPr="009B4A46">
                              <w:rPr>
                                <w:rFonts w:ascii="Arial" w:hAnsi="Arial"/>
                                <w:iCs/>
                              </w:rPr>
                              <w:t xml:space="preserve">included in the concept note </w:t>
                            </w:r>
                            <w:r>
                              <w:rPr>
                                <w:rFonts w:ascii="Arial" w:hAnsi="Arial"/>
                                <w:iCs/>
                              </w:rPr>
                              <w:t>are</w:t>
                            </w:r>
                            <w:r w:rsidRPr="009B4A46">
                              <w:rPr>
                                <w:rFonts w:ascii="Arial" w:hAnsi="Arial"/>
                                <w:iCs/>
                              </w:rPr>
                              <w:t xml:space="preserve"> eligible to submit their own request for funding for that same</w:t>
                            </w:r>
                            <w:r>
                              <w:rPr>
                                <w:rFonts w:ascii="Arial" w:hAnsi="Arial"/>
                                <w:iCs/>
                              </w:rPr>
                              <w:t xml:space="preserve"> component</w:t>
                            </w:r>
                            <w:r w:rsidRPr="009B4A46">
                              <w:rPr>
                                <w:rFonts w:ascii="Arial" w:hAnsi="Arial"/>
                                <w:iCs/>
                              </w:rPr>
                              <w:t xml:space="preserve"> through a single-country application.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1DAA9B" id="_x0000_s1030" type="#_x0000_t202" style="position:absolute;margin-left:-6.7pt;margin-top:29.95pt;width:455.4pt;height:67.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" fillcolor="#95b3d7 [1940]" strokecolor="#365f91 [2404]">
                <v:textbox>
                  <w:txbxContent>
                    <w:p w14:paraId="5424662E" w14:textId="77777777" w:rsidR="002E63E1" w:rsidRPr="009B4A46" w:rsidRDefault="002E63E1" w:rsidP="004C3999">
                      <w:pPr>
                        <w:autoSpaceDE w:val="0"/>
                        <w:autoSpaceDN w:val="0"/>
                        <w:adjustRightInd w:val="0"/>
                        <w:spacing w:before="120" w:after="120" w:line="240" w:lineRule="auto"/>
                        <w:rPr>
                          <w:rFonts w:ascii="Arial" w:hAnsi="Arial"/>
                          <w:b w:val="0"/>
                          <w:iCs/>
                        </w:rPr>
                      </w:pPr>
                      <w:r w:rsidRPr="00FC2D8F">
                        <w:rPr>
                          <w:rFonts w:ascii="Arial" w:hAnsi="Arial"/>
                          <w:bCs/>
                          <w:i/>
                          <w:iCs/>
                          <w:color w:val="FFFFFF" w:themeColor="background1"/>
                          <w:szCs w:val="20"/>
                        </w:rPr>
                        <w:t xml:space="preserve">IMPORTANT: </w:t>
                      </w:r>
                      <w:r w:rsidRPr="009B4A46">
                        <w:rPr>
                          <w:rFonts w:ascii="Arial" w:hAnsi="Arial"/>
                          <w:iCs/>
                        </w:rPr>
                        <w:t xml:space="preserve">A </w:t>
                      </w:r>
                      <w:r>
                        <w:rPr>
                          <w:rFonts w:ascii="Arial" w:hAnsi="Arial"/>
                          <w:iCs/>
                        </w:rPr>
                        <w:t>regional</w:t>
                      </w:r>
                      <w:r w:rsidRPr="009B4A46">
                        <w:rPr>
                          <w:rFonts w:ascii="Arial" w:hAnsi="Arial"/>
                          <w:iCs/>
                        </w:rPr>
                        <w:t xml:space="preserve"> application shall only be eligible for funding where the majority (at least 51 percent) of countries</w:t>
                      </w:r>
                      <w:r>
                        <w:rPr>
                          <w:rFonts w:ascii="Arial" w:hAnsi="Arial"/>
                          <w:iCs/>
                        </w:rPr>
                        <w:t xml:space="preserve"> </w:t>
                      </w:r>
                      <w:r w:rsidRPr="009B4A46">
                        <w:rPr>
                          <w:rFonts w:ascii="Arial" w:hAnsi="Arial"/>
                          <w:iCs/>
                        </w:rPr>
                        <w:t xml:space="preserve">included in the concept note </w:t>
                      </w:r>
                      <w:r>
                        <w:rPr>
                          <w:rFonts w:ascii="Arial" w:hAnsi="Arial"/>
                          <w:iCs/>
                        </w:rPr>
                        <w:t>are</w:t>
                      </w:r>
                      <w:r w:rsidRPr="009B4A46">
                        <w:rPr>
                          <w:rFonts w:ascii="Arial" w:hAnsi="Arial"/>
                          <w:iCs/>
                        </w:rPr>
                        <w:t xml:space="preserve"> eligible to submit their own request for funding for that same</w:t>
                      </w:r>
                      <w:r>
                        <w:rPr>
                          <w:rFonts w:ascii="Arial" w:hAnsi="Arial"/>
                          <w:iCs/>
                        </w:rPr>
                        <w:t xml:space="preserve"> component</w:t>
                      </w:r>
                      <w:r w:rsidRPr="009B4A46">
                        <w:rPr>
                          <w:rFonts w:ascii="Arial" w:hAnsi="Arial"/>
                          <w:iCs/>
                        </w:rPr>
                        <w:t xml:space="preserve"> through a single-country application. </w:t>
                      </w:r>
                    </w:p>
                  </w:txbxContent>
                </v:textbox>
                <w10:wrap type="square"/>
              </v:shape>
            </w:pict>
          </mc:Fallback>
        </mc:AlternateContent>
      </w:r>
    </w:p>
    <w:p w14:paraId="77D76DA1" w14:textId="77777777" w:rsidR="00780A32" w:rsidRDefault="00780A32">
      <w:pPr>
        <w:spacing w:after="0" w:line="240" w:lineRule="auto"/>
        <w:rPr>
          <w:rFonts w:ascii="Arial" w:eastAsia="SimSun" w:hAnsi="Arial"/>
          <w:lang w:eastAsia="zh-CN"/>
        </w:rPr>
      </w:pPr>
      <w:bookmarkStart w:id="1" w:name="_MON_1431334623"/>
      <w:bookmarkStart w:id="2" w:name="_MON_1431437385"/>
      <w:bookmarkStart w:id="3" w:name="_MON_1431437635"/>
      <w:bookmarkStart w:id="4" w:name="_MON_1431437643"/>
      <w:bookmarkStart w:id="5" w:name="_MON_1430143871"/>
      <w:bookmarkStart w:id="6" w:name="_MON_1431442969"/>
      <w:bookmarkStart w:id="7" w:name="_MON_1431442984"/>
      <w:bookmarkStart w:id="8" w:name="_MON_1431443216"/>
      <w:bookmarkStart w:id="9" w:name="_MON_1431443234"/>
      <w:bookmarkStart w:id="10" w:name="_MON_1429424106"/>
      <w:bookmarkStart w:id="11" w:name="_MON_1429424119"/>
      <w:bookmarkStart w:id="12" w:name="_MON_1429435120"/>
      <w:bookmarkStart w:id="13" w:name="_MON_1429517486"/>
      <w:bookmarkStart w:id="14" w:name="_MON_1429517589"/>
      <w:bookmarkStart w:id="15" w:name="_MON_1429435141"/>
      <w:bookmarkStart w:id="16" w:name="_MON_1429435276"/>
      <w:bookmarkStart w:id="17" w:name="_MON_1429423679"/>
      <w:bookmarkStart w:id="18" w:name="_MON_143014336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E95B246" w14:textId="77777777" w:rsidR="00C17CBA" w:rsidRDefault="00C17CBA">
      <w:bookmarkStart w:id="19" w:name="_MON_1429434826"/>
      <w:bookmarkStart w:id="20" w:name="_MON_1429434858"/>
      <w:bookmarkStart w:id="21" w:name="_MON_1429434901"/>
      <w:bookmarkStart w:id="22" w:name="_MON_1429434969"/>
      <w:bookmarkStart w:id="23" w:name="_MON_1429435027"/>
      <w:bookmarkStart w:id="24" w:name="_MON_1429435127"/>
      <w:bookmarkStart w:id="25" w:name="_MON_1429435151"/>
      <w:bookmarkStart w:id="26" w:name="_MON_1429435247"/>
      <w:bookmarkStart w:id="27" w:name="_MON_1429435348"/>
      <w:bookmarkStart w:id="28" w:name="_MON_1429435369"/>
      <w:bookmarkStart w:id="29" w:name="_MON_1429917994"/>
      <w:bookmarkStart w:id="30" w:name="_MON_1431161851"/>
      <w:bookmarkStart w:id="31" w:name="_MON_1431161843"/>
      <w:bookmarkStart w:id="32" w:name="_MON_1429918236"/>
      <w:bookmarkStart w:id="33" w:name="_MON_1429918246"/>
      <w:bookmarkStart w:id="34" w:name="_MON_1429918344"/>
      <w:bookmarkStart w:id="35" w:name="_MON_1429918573"/>
      <w:bookmarkStart w:id="36" w:name="_MON_1429918612"/>
      <w:bookmarkStart w:id="37" w:name="_MON_1429918725"/>
      <w:bookmarkStart w:id="38" w:name="_MON_1429919047"/>
      <w:bookmarkStart w:id="39" w:name="_MON_1429919111"/>
      <w:bookmarkStart w:id="40" w:name="_MON_1429919147"/>
      <w:bookmarkStart w:id="41" w:name="_MON_1429919186"/>
      <w:bookmarkStart w:id="42" w:name="_MON_1429919223"/>
      <w:bookmarkStart w:id="43" w:name="_MON_1429919269"/>
      <w:bookmarkStart w:id="44" w:name="_MON_1429919278"/>
      <w:bookmarkStart w:id="45" w:name="_MON_1429920120"/>
      <w:bookmarkStart w:id="46" w:name="_MON_1423494660"/>
      <w:bookmarkStart w:id="47" w:name="_MON_1429951379"/>
      <w:bookmarkStart w:id="48" w:name="_MON_1423496321"/>
      <w:bookmarkStart w:id="49" w:name="_MON_1429517634"/>
      <w:bookmarkStart w:id="50" w:name="_MON_1429517668"/>
      <w:bookmarkStart w:id="51" w:name="_MON_142991786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8759EC" w:rsidRPr="00E923EC" w14:paraId="3E4F12AC" w14:textId="77777777" w:rsidTr="0008527A">
        <w:trPr>
          <w:trHeight w:val="332"/>
        </w:trPr>
        <w:tc>
          <w:tcPr>
            <w:tcW w:w="9073" w:type="dxa"/>
            <w:shd w:val="clear" w:color="auto" w:fill="365F91" w:themeFill="accent1" w:themeFillShade="BF"/>
          </w:tcPr>
          <w:p w14:paraId="6FE4F9C6" w14:textId="77777777" w:rsidR="00766339" w:rsidRPr="00E923EC" w:rsidRDefault="008759EC" w:rsidP="007266AE">
            <w:pPr>
              <w:spacing w:before="120" w:after="120" w:line="240" w:lineRule="auto"/>
              <w:jc w:val="both"/>
              <w:rPr>
                <w:rFonts w:ascii="Arial" w:hAnsi="Arial"/>
                <w:b w:val="0"/>
                <w:bCs/>
              </w:rPr>
            </w:pPr>
            <w:r w:rsidRPr="00E923EC">
              <w:rPr>
                <w:rFonts w:ascii="Arial" w:hAnsi="Arial"/>
                <w:bCs/>
                <w:color w:val="FFFFFF" w:themeColor="background1"/>
              </w:rPr>
              <w:lastRenderedPageBreak/>
              <w:t xml:space="preserve">SECTION </w:t>
            </w:r>
            <w:r w:rsidR="00F55A38">
              <w:rPr>
                <w:rFonts w:ascii="Arial" w:hAnsi="Arial"/>
                <w:bCs/>
                <w:color w:val="FFFFFF" w:themeColor="background1"/>
              </w:rPr>
              <w:t>1</w:t>
            </w:r>
            <w:r w:rsidR="00711B57" w:rsidRPr="00E923EC">
              <w:rPr>
                <w:rFonts w:ascii="Arial" w:hAnsi="Arial"/>
                <w:bCs/>
                <w:color w:val="FFFFFF" w:themeColor="background1"/>
              </w:rPr>
              <w:t xml:space="preserve">: </w:t>
            </w:r>
            <w:r w:rsidR="001275E3">
              <w:rPr>
                <w:rFonts w:ascii="Arial" w:hAnsi="Arial"/>
                <w:bCs/>
                <w:color w:val="FFFFFF" w:themeColor="background1"/>
              </w:rPr>
              <w:t xml:space="preserve">REGIONAL </w:t>
            </w:r>
            <w:r w:rsidR="00CE41F3" w:rsidRPr="00E923EC">
              <w:rPr>
                <w:rFonts w:ascii="Arial" w:hAnsi="Arial"/>
                <w:bCs/>
                <w:color w:val="FFFFFF" w:themeColor="background1"/>
              </w:rPr>
              <w:t>CONTEXT</w:t>
            </w:r>
            <w:r w:rsidR="00711B57" w:rsidRPr="00E923EC">
              <w:rPr>
                <w:rFonts w:ascii="Arial" w:hAnsi="Arial"/>
                <w:bCs/>
                <w:color w:val="FFFFFF" w:themeColor="background1"/>
              </w:rPr>
              <w:t xml:space="preserve"> </w:t>
            </w:r>
          </w:p>
        </w:tc>
      </w:tr>
      <w:tr w:rsidR="00934833" w:rsidRPr="008E2B9A" w14:paraId="6CB99569" w14:textId="77777777" w:rsidTr="0008527A">
        <w:trPr>
          <w:trHeight w:val="332"/>
        </w:trPr>
        <w:tc>
          <w:tcPr>
            <w:tcW w:w="9073" w:type="dxa"/>
            <w:shd w:val="clear" w:color="auto" w:fill="B8CCE4" w:themeFill="accent1" w:themeFillTint="66"/>
          </w:tcPr>
          <w:p w14:paraId="7A8C2021" w14:textId="77777777" w:rsidR="00DD58E9" w:rsidRPr="008E2B9A" w:rsidRDefault="00934833" w:rsidP="00BD0F18">
            <w:pPr>
              <w:keepNext/>
              <w:keepLines/>
              <w:spacing w:before="120" w:after="120" w:line="240" w:lineRule="auto"/>
              <w:jc w:val="both"/>
              <w:rPr>
                <w:rFonts w:ascii="Arial" w:hAnsi="Arial"/>
                <w:b w:val="0"/>
                <w:bCs/>
                <w:iCs/>
              </w:rPr>
            </w:pPr>
            <w:r w:rsidRPr="008E2B9A">
              <w:rPr>
                <w:rFonts w:ascii="Arial" w:hAnsi="Arial"/>
                <w:b w:val="0"/>
                <w:bCs/>
                <w:iCs/>
              </w:rPr>
              <w:t xml:space="preserve">This section requests information on the </w:t>
            </w:r>
            <w:r w:rsidR="001275E3">
              <w:rPr>
                <w:rFonts w:ascii="Arial" w:hAnsi="Arial"/>
                <w:b w:val="0"/>
                <w:bCs/>
                <w:iCs/>
              </w:rPr>
              <w:t xml:space="preserve">regional </w:t>
            </w:r>
            <w:r w:rsidR="001A5C0E" w:rsidRPr="008E2B9A">
              <w:rPr>
                <w:rFonts w:ascii="Arial" w:hAnsi="Arial"/>
                <w:b w:val="0"/>
                <w:bCs/>
                <w:iCs/>
              </w:rPr>
              <w:t>context,</w:t>
            </w:r>
            <w:r w:rsidR="001A5C0E" w:rsidRPr="00D73B3C">
              <w:rPr>
                <w:rFonts w:ascii="Arial" w:hAnsi="Arial"/>
                <w:b w:val="0"/>
              </w:rPr>
              <w:t xml:space="preserve"> including</w:t>
            </w:r>
            <w:r w:rsidR="009F2BC9" w:rsidRPr="00A14C73">
              <w:rPr>
                <w:rFonts w:ascii="Arial" w:hAnsi="Arial"/>
                <w:b w:val="0"/>
              </w:rPr>
              <w:t xml:space="preserve"> </w:t>
            </w:r>
            <w:r w:rsidR="009F2BC9" w:rsidRPr="004A02CF">
              <w:rPr>
                <w:rFonts w:ascii="Arial" w:hAnsi="Arial"/>
                <w:b w:val="0"/>
                <w:bCs/>
                <w:iCs/>
              </w:rPr>
              <w:t xml:space="preserve">descriptions of </w:t>
            </w:r>
            <w:r w:rsidR="009F2BC9" w:rsidRPr="00D73B3C">
              <w:rPr>
                <w:rFonts w:ascii="Arial" w:hAnsi="Arial"/>
                <w:b w:val="0"/>
              </w:rPr>
              <w:t xml:space="preserve">the </w:t>
            </w:r>
            <w:r w:rsidR="009F2BC9" w:rsidRPr="004A02CF">
              <w:rPr>
                <w:rFonts w:ascii="Arial" w:hAnsi="Arial"/>
                <w:b w:val="0"/>
                <w:bCs/>
                <w:iCs/>
              </w:rPr>
              <w:t xml:space="preserve">TB and HIV </w:t>
            </w:r>
            <w:r w:rsidR="009F2BC9" w:rsidRPr="00D73B3C">
              <w:rPr>
                <w:rFonts w:ascii="Arial" w:hAnsi="Arial"/>
                <w:b w:val="0"/>
              </w:rPr>
              <w:t>disease epidemiology</w:t>
            </w:r>
            <w:r w:rsidR="009F2BC9" w:rsidRPr="004A02CF">
              <w:rPr>
                <w:rFonts w:ascii="Arial" w:hAnsi="Arial"/>
                <w:b w:val="0"/>
                <w:bCs/>
                <w:iCs/>
              </w:rPr>
              <w:t xml:space="preserve"> and </w:t>
            </w:r>
            <w:r w:rsidR="009F2BC9">
              <w:rPr>
                <w:rFonts w:ascii="Arial" w:hAnsi="Arial"/>
                <w:b w:val="0"/>
                <w:bCs/>
                <w:iCs/>
              </w:rPr>
              <w:t>their</w:t>
            </w:r>
            <w:r w:rsidR="009F2BC9" w:rsidRPr="004A02CF">
              <w:rPr>
                <w:rFonts w:ascii="Arial" w:hAnsi="Arial"/>
                <w:b w:val="0"/>
                <w:bCs/>
                <w:iCs/>
              </w:rPr>
              <w:t xml:space="preserve"> overlaps</w:t>
            </w:r>
            <w:r w:rsidR="00516073" w:rsidRPr="008E2B9A">
              <w:rPr>
                <w:rFonts w:ascii="Arial" w:hAnsi="Arial"/>
                <w:b w:val="0"/>
                <w:bCs/>
                <w:iCs/>
              </w:rPr>
              <w:t>,</w:t>
            </w:r>
            <w:r w:rsidRPr="008E2B9A">
              <w:rPr>
                <w:rFonts w:ascii="Arial" w:hAnsi="Arial"/>
                <w:b w:val="0"/>
                <w:bCs/>
                <w:iCs/>
              </w:rPr>
              <w:t xml:space="preserve"> </w:t>
            </w:r>
            <w:r w:rsidR="000B5AFC" w:rsidRPr="008E2B9A">
              <w:rPr>
                <w:rFonts w:ascii="Arial" w:hAnsi="Arial"/>
                <w:b w:val="0"/>
                <w:bCs/>
                <w:iCs/>
              </w:rPr>
              <w:t xml:space="preserve">the </w:t>
            </w:r>
            <w:r w:rsidRPr="008E2B9A">
              <w:rPr>
                <w:rFonts w:ascii="Arial" w:hAnsi="Arial"/>
                <w:b w:val="0"/>
                <w:bCs/>
                <w:iCs/>
              </w:rPr>
              <w:t xml:space="preserve">health </w:t>
            </w:r>
            <w:r w:rsidR="000B5AFC" w:rsidRPr="008E2B9A">
              <w:rPr>
                <w:rFonts w:ascii="Arial" w:hAnsi="Arial"/>
                <w:b w:val="0"/>
                <w:bCs/>
                <w:iCs/>
              </w:rPr>
              <w:t xml:space="preserve">systems </w:t>
            </w:r>
            <w:r w:rsidRPr="008E2B9A">
              <w:rPr>
                <w:rFonts w:ascii="Arial" w:hAnsi="Arial"/>
                <w:b w:val="0"/>
                <w:bCs/>
                <w:iCs/>
              </w:rPr>
              <w:t xml:space="preserve">and community systems </w:t>
            </w:r>
            <w:r w:rsidR="000B5AFC" w:rsidRPr="008E2B9A">
              <w:rPr>
                <w:rFonts w:ascii="Arial" w:hAnsi="Arial"/>
                <w:b w:val="0"/>
                <w:bCs/>
                <w:iCs/>
              </w:rPr>
              <w:t>setting</w:t>
            </w:r>
            <w:r w:rsidRPr="008E2B9A">
              <w:rPr>
                <w:rFonts w:ascii="Arial" w:hAnsi="Arial"/>
                <w:b w:val="0"/>
                <w:bCs/>
                <w:iCs/>
              </w:rPr>
              <w:t>, and the human rights</w:t>
            </w:r>
            <w:r w:rsidR="00516073" w:rsidRPr="008E2B9A">
              <w:rPr>
                <w:rFonts w:ascii="Arial" w:hAnsi="Arial"/>
                <w:b w:val="0"/>
                <w:bCs/>
                <w:iCs/>
              </w:rPr>
              <w:t xml:space="preserve"> situation</w:t>
            </w:r>
            <w:r w:rsidR="00DD58E9">
              <w:rPr>
                <w:rFonts w:ascii="Arial" w:hAnsi="Arial"/>
                <w:b w:val="0"/>
                <w:bCs/>
                <w:iCs/>
              </w:rPr>
              <w:t>. This description is critical for</w:t>
            </w:r>
            <w:r w:rsidR="00DD58E9" w:rsidRPr="00FA3E25">
              <w:rPr>
                <w:rFonts w:ascii="Arial" w:hAnsi="Arial"/>
                <w:b w:val="0"/>
                <w:bCs/>
                <w:iCs/>
              </w:rPr>
              <w:t xml:space="preserve"> </w:t>
            </w:r>
            <w:r w:rsidR="00DD58E9">
              <w:rPr>
                <w:rFonts w:ascii="Arial" w:hAnsi="Arial"/>
                <w:b w:val="0"/>
                <w:bCs/>
                <w:iCs/>
              </w:rPr>
              <w:t xml:space="preserve">justifying the </w:t>
            </w:r>
            <w:r w:rsidR="00DD58E9" w:rsidRPr="00FA3E25">
              <w:rPr>
                <w:rFonts w:ascii="Arial" w:hAnsi="Arial"/>
                <w:b w:val="0"/>
                <w:bCs/>
                <w:iCs/>
              </w:rPr>
              <w:t xml:space="preserve">choice of </w:t>
            </w:r>
            <w:r w:rsidR="00DD58E9">
              <w:rPr>
                <w:rFonts w:ascii="Arial" w:hAnsi="Arial"/>
                <w:b w:val="0"/>
                <w:bCs/>
                <w:iCs/>
              </w:rPr>
              <w:t xml:space="preserve">appropriate </w:t>
            </w:r>
            <w:r w:rsidR="00DD58E9" w:rsidRPr="00FA3E25">
              <w:rPr>
                <w:rFonts w:ascii="Arial" w:hAnsi="Arial"/>
                <w:b w:val="0"/>
                <w:bCs/>
                <w:iCs/>
              </w:rPr>
              <w:t>interventions.</w:t>
            </w:r>
            <w:r w:rsidR="00DD58E9" w:rsidRPr="004A02CF">
              <w:rPr>
                <w:rFonts w:ascii="Arial" w:hAnsi="Arial"/>
                <w:b w:val="0"/>
                <w:bCs/>
                <w:iCs/>
              </w:rPr>
              <w:t xml:space="preserve"> </w:t>
            </w:r>
          </w:p>
        </w:tc>
      </w:tr>
    </w:tbl>
    <w:p w14:paraId="26A5CE10" w14:textId="77777777" w:rsidR="00BF6111" w:rsidRPr="00E923EC" w:rsidRDefault="00BF6111" w:rsidP="00DD58E9">
      <w:pPr>
        <w:spacing w:after="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1"/>
      </w:tblGrid>
      <w:tr w:rsidR="0025108D" w:rsidRPr="00E923EC" w14:paraId="24C78AEE" w14:textId="77777777" w:rsidTr="0025108D">
        <w:trPr>
          <w:trHeight w:val="511"/>
        </w:trPr>
        <w:tc>
          <w:tcPr>
            <w:tcW w:w="9073" w:type="dxa"/>
            <w:shd w:val="clear" w:color="auto" w:fill="D9D9D9"/>
          </w:tcPr>
          <w:p w14:paraId="41DF0B76" w14:textId="77777777" w:rsidR="0025108D" w:rsidRPr="00E923EC" w:rsidRDefault="00F55A38" w:rsidP="007266AE">
            <w:pPr>
              <w:spacing w:before="120" w:after="120" w:line="240" w:lineRule="auto"/>
              <w:jc w:val="both"/>
              <w:rPr>
                <w:rFonts w:asciiTheme="minorBidi" w:hAnsiTheme="minorBidi" w:cstheme="minorBidi"/>
                <w:bCs/>
              </w:rPr>
            </w:pPr>
            <w:r>
              <w:rPr>
                <w:rFonts w:asciiTheme="minorBidi" w:hAnsiTheme="minorBidi" w:cstheme="minorBidi"/>
                <w:bCs/>
              </w:rPr>
              <w:t>1</w:t>
            </w:r>
            <w:r w:rsidR="0025108D" w:rsidRPr="00E923EC">
              <w:rPr>
                <w:rFonts w:asciiTheme="minorBidi" w:hAnsiTheme="minorBidi" w:cstheme="minorBidi"/>
                <w:bCs/>
              </w:rPr>
              <w:t xml:space="preserve">.1 </w:t>
            </w:r>
            <w:r w:rsidR="00011144">
              <w:rPr>
                <w:rFonts w:asciiTheme="minorBidi" w:hAnsiTheme="minorBidi" w:cstheme="minorBidi"/>
                <w:bCs/>
              </w:rPr>
              <w:t xml:space="preserve">Regional </w:t>
            </w:r>
            <w:r w:rsidR="0025108D" w:rsidRPr="00E923EC">
              <w:rPr>
                <w:rFonts w:asciiTheme="minorBidi" w:hAnsiTheme="minorBidi" w:cstheme="minorBidi"/>
                <w:bCs/>
              </w:rPr>
              <w:t>Disease</w:t>
            </w:r>
            <w:r w:rsidR="001B6B1E" w:rsidRPr="00E923EC">
              <w:rPr>
                <w:rFonts w:asciiTheme="minorBidi" w:hAnsiTheme="minorBidi" w:cstheme="minorBidi"/>
                <w:bCs/>
              </w:rPr>
              <w:t xml:space="preserve">, </w:t>
            </w:r>
            <w:r w:rsidR="0025108D" w:rsidRPr="00E923EC">
              <w:rPr>
                <w:rFonts w:asciiTheme="minorBidi" w:hAnsiTheme="minorBidi" w:cstheme="minorBidi"/>
                <w:bCs/>
              </w:rPr>
              <w:t xml:space="preserve">Health </w:t>
            </w:r>
            <w:r w:rsidR="00FA0007">
              <w:rPr>
                <w:rFonts w:asciiTheme="minorBidi" w:hAnsiTheme="minorBidi" w:cstheme="minorBidi"/>
                <w:bCs/>
              </w:rPr>
              <w:t xml:space="preserve">Systems </w:t>
            </w:r>
            <w:r w:rsidR="006940AF" w:rsidRPr="00E923EC">
              <w:rPr>
                <w:rFonts w:asciiTheme="minorBidi" w:hAnsiTheme="minorBidi" w:cstheme="minorBidi"/>
                <w:bCs/>
              </w:rPr>
              <w:t xml:space="preserve">and Community </w:t>
            </w:r>
            <w:r w:rsidR="0025108D" w:rsidRPr="00E923EC">
              <w:rPr>
                <w:rFonts w:asciiTheme="minorBidi" w:hAnsiTheme="minorBidi" w:cstheme="minorBidi"/>
                <w:bCs/>
              </w:rPr>
              <w:t xml:space="preserve">Systems Context </w:t>
            </w:r>
          </w:p>
        </w:tc>
      </w:tr>
      <w:tr w:rsidR="00A22D76" w:rsidRPr="00E923EC" w14:paraId="645135F2" w14:textId="77777777" w:rsidTr="006C2F22">
        <w:trPr>
          <w:trHeight w:val="274"/>
        </w:trPr>
        <w:tc>
          <w:tcPr>
            <w:tcW w:w="9073" w:type="dxa"/>
            <w:shd w:val="clear" w:color="auto" w:fill="D9D9D9"/>
          </w:tcPr>
          <w:p w14:paraId="162996DE" w14:textId="77777777" w:rsidR="00844DBE" w:rsidRPr="00A13CD5" w:rsidRDefault="001B6B1E" w:rsidP="00DE2DD0">
            <w:pPr>
              <w:spacing w:before="120" w:after="120" w:line="240" w:lineRule="auto"/>
              <w:ind w:right="34"/>
              <w:jc w:val="both"/>
              <w:rPr>
                <w:rFonts w:asciiTheme="minorBidi" w:hAnsiTheme="minorBidi" w:cstheme="minorBidi"/>
                <w:b w:val="0"/>
              </w:rPr>
            </w:pPr>
            <w:r w:rsidRPr="00E923EC">
              <w:rPr>
                <w:rFonts w:asciiTheme="minorBidi" w:hAnsiTheme="minorBidi" w:cstheme="minorBidi"/>
                <w:b w:val="0"/>
              </w:rPr>
              <w:t xml:space="preserve">With </w:t>
            </w:r>
            <w:r w:rsidR="004768A3" w:rsidRPr="00E923EC">
              <w:rPr>
                <w:rFonts w:asciiTheme="minorBidi" w:hAnsiTheme="minorBidi" w:cstheme="minorBidi"/>
                <w:b w:val="0"/>
              </w:rPr>
              <w:t>r</w:t>
            </w:r>
            <w:r w:rsidR="00844DBE" w:rsidRPr="00E923EC">
              <w:rPr>
                <w:rFonts w:asciiTheme="minorBidi" w:hAnsiTheme="minorBidi" w:cstheme="minorBidi"/>
                <w:b w:val="0"/>
              </w:rPr>
              <w:t>efer</w:t>
            </w:r>
            <w:r w:rsidR="004768A3" w:rsidRPr="00E923EC">
              <w:rPr>
                <w:rFonts w:asciiTheme="minorBidi" w:hAnsiTheme="minorBidi" w:cstheme="minorBidi"/>
                <w:b w:val="0"/>
              </w:rPr>
              <w:t>ence</w:t>
            </w:r>
            <w:r w:rsidR="00F52B9E" w:rsidRPr="00E923EC">
              <w:rPr>
                <w:rFonts w:asciiTheme="minorBidi" w:hAnsiTheme="minorBidi" w:cstheme="minorBidi"/>
                <w:b w:val="0"/>
              </w:rPr>
              <w:t xml:space="preserve"> </w:t>
            </w:r>
            <w:r w:rsidR="007119FA" w:rsidRPr="00E923EC">
              <w:rPr>
                <w:rFonts w:asciiTheme="minorBidi" w:hAnsiTheme="minorBidi" w:cstheme="minorBidi"/>
                <w:b w:val="0"/>
              </w:rPr>
              <w:t xml:space="preserve">to </w:t>
            </w:r>
            <w:r w:rsidR="00F52B9E" w:rsidRPr="00E923EC">
              <w:rPr>
                <w:rFonts w:asciiTheme="minorBidi" w:hAnsiTheme="minorBidi" w:cstheme="minorBidi"/>
                <w:b w:val="0"/>
              </w:rPr>
              <w:t xml:space="preserve">the latest available epidemiological </w:t>
            </w:r>
            <w:r w:rsidRPr="00E923EC">
              <w:rPr>
                <w:rFonts w:asciiTheme="minorBidi" w:hAnsiTheme="minorBidi" w:cstheme="minorBidi"/>
                <w:b w:val="0"/>
              </w:rPr>
              <w:t>information</w:t>
            </w:r>
            <w:r w:rsidR="00513FBA">
              <w:rPr>
                <w:rFonts w:asciiTheme="minorBidi" w:hAnsiTheme="minorBidi" w:cstheme="minorBidi"/>
                <w:b w:val="0"/>
              </w:rPr>
              <w:t xml:space="preserve"> on TB and HIV</w:t>
            </w:r>
            <w:r w:rsidR="001275E3">
              <w:rPr>
                <w:rFonts w:asciiTheme="minorBidi" w:hAnsiTheme="minorBidi" w:cstheme="minorBidi"/>
                <w:b w:val="0"/>
              </w:rPr>
              <w:t xml:space="preserve">, </w:t>
            </w:r>
            <w:r w:rsidRPr="00A13CD5">
              <w:rPr>
                <w:rFonts w:asciiTheme="minorBidi" w:hAnsiTheme="minorBidi" w:cstheme="minorBidi"/>
                <w:b w:val="0"/>
              </w:rPr>
              <w:t>highlight</w:t>
            </w:r>
            <w:r w:rsidR="00844DBE" w:rsidRPr="00A13CD5">
              <w:rPr>
                <w:rFonts w:asciiTheme="minorBidi" w:hAnsiTheme="minorBidi" w:cstheme="minorBidi"/>
                <w:b w:val="0"/>
              </w:rPr>
              <w:t xml:space="preserve">: </w:t>
            </w:r>
          </w:p>
          <w:p w14:paraId="548D8449" w14:textId="77777777" w:rsidR="001B430D" w:rsidRPr="00D73B3C" w:rsidRDefault="00DC5873" w:rsidP="000047E5">
            <w:pPr>
              <w:pStyle w:val="a4"/>
              <w:numPr>
                <w:ilvl w:val="0"/>
                <w:numId w:val="4"/>
              </w:numPr>
              <w:spacing w:before="120" w:after="120" w:line="240" w:lineRule="auto"/>
              <w:ind w:right="34"/>
              <w:contextualSpacing w:val="0"/>
              <w:jc w:val="both"/>
              <w:rPr>
                <w:rFonts w:asciiTheme="minorBidi" w:hAnsiTheme="minorBidi"/>
                <w:b w:val="0"/>
              </w:rPr>
            </w:pPr>
            <w:r w:rsidRPr="00A13CD5">
              <w:rPr>
                <w:rFonts w:asciiTheme="minorBidi" w:hAnsiTheme="minorBidi" w:cstheme="minorBidi"/>
                <w:b w:val="0"/>
                <w:bCs/>
              </w:rPr>
              <w:t>The</w:t>
            </w:r>
            <w:r w:rsidRPr="00A13CD5">
              <w:rPr>
                <w:rFonts w:asciiTheme="minorBidi" w:hAnsiTheme="minorBidi" w:cstheme="minorBidi"/>
                <w:b w:val="0"/>
              </w:rPr>
              <w:t xml:space="preserve"> </w:t>
            </w:r>
            <w:r w:rsidR="004768A3" w:rsidRPr="00A13CD5">
              <w:rPr>
                <w:rFonts w:asciiTheme="minorBidi" w:hAnsiTheme="minorBidi" w:cstheme="minorBidi"/>
                <w:b w:val="0"/>
              </w:rPr>
              <w:t xml:space="preserve">current and evolving </w:t>
            </w:r>
            <w:r w:rsidR="004768A3" w:rsidRPr="00A13CD5">
              <w:rPr>
                <w:rFonts w:asciiTheme="minorBidi" w:hAnsiTheme="minorBidi" w:cstheme="minorBidi"/>
                <w:b w:val="0"/>
                <w:bCs/>
              </w:rPr>
              <w:t xml:space="preserve">epidemiology of the </w:t>
            </w:r>
            <w:r w:rsidR="001B430D">
              <w:rPr>
                <w:rFonts w:asciiTheme="minorBidi" w:hAnsiTheme="minorBidi" w:cstheme="minorBidi"/>
                <w:b w:val="0"/>
                <w:bCs/>
              </w:rPr>
              <w:t xml:space="preserve">two </w:t>
            </w:r>
            <w:r w:rsidR="004768A3" w:rsidRPr="00A13CD5">
              <w:rPr>
                <w:rFonts w:asciiTheme="minorBidi" w:hAnsiTheme="minorBidi" w:cstheme="minorBidi"/>
                <w:b w:val="0"/>
                <w:bCs/>
              </w:rPr>
              <w:t>diseases</w:t>
            </w:r>
            <w:r w:rsidR="004768A3" w:rsidRPr="00A13CD5">
              <w:rPr>
                <w:rFonts w:asciiTheme="minorBidi" w:hAnsiTheme="minorBidi" w:cstheme="minorBidi"/>
                <w:b w:val="0"/>
              </w:rPr>
              <w:t xml:space="preserve"> </w:t>
            </w:r>
            <w:r w:rsidR="00B221AB" w:rsidRPr="00A13CD5">
              <w:rPr>
                <w:rFonts w:asciiTheme="minorBidi" w:hAnsiTheme="minorBidi" w:cstheme="minorBidi"/>
                <w:b w:val="0"/>
              </w:rPr>
              <w:t xml:space="preserve">and any significant geographic variations in </w:t>
            </w:r>
            <w:r w:rsidR="001B430D" w:rsidRPr="000213D5">
              <w:rPr>
                <w:rFonts w:asciiTheme="minorBidi" w:hAnsiTheme="minorBidi" w:cstheme="minorBidi"/>
                <w:b w:val="0"/>
              </w:rPr>
              <w:t>incidence</w:t>
            </w:r>
            <w:r w:rsidR="001B430D" w:rsidRPr="00D73B3C">
              <w:rPr>
                <w:rFonts w:asciiTheme="minorBidi" w:hAnsiTheme="minorBidi"/>
                <w:b w:val="0"/>
              </w:rPr>
              <w:t xml:space="preserve"> or prevalence</w:t>
            </w:r>
            <w:r w:rsidR="001B430D" w:rsidRPr="000213D5">
              <w:rPr>
                <w:rFonts w:asciiTheme="minorBidi" w:hAnsiTheme="minorBidi" w:cstheme="minorBidi"/>
                <w:b w:val="0"/>
              </w:rPr>
              <w:t xml:space="preserve"> of TB and HIV</w:t>
            </w:r>
            <w:r w:rsidR="001B430D">
              <w:rPr>
                <w:rFonts w:asciiTheme="minorBidi" w:hAnsiTheme="minorBidi" w:cstheme="minorBidi"/>
                <w:b w:val="0"/>
              </w:rPr>
              <w:t xml:space="preserve">. Include information on </w:t>
            </w:r>
            <w:r w:rsidR="001B430D" w:rsidRPr="000213D5">
              <w:rPr>
                <w:rFonts w:asciiTheme="minorBidi" w:hAnsiTheme="minorBidi" w:cstheme="minorBidi"/>
                <w:b w:val="0"/>
              </w:rPr>
              <w:t xml:space="preserve">the </w:t>
            </w:r>
            <w:r w:rsidR="001B430D">
              <w:rPr>
                <w:rFonts w:asciiTheme="minorBidi" w:hAnsiTheme="minorBidi" w:cstheme="minorBidi"/>
                <w:b w:val="0"/>
              </w:rPr>
              <w:t>prevalence</w:t>
            </w:r>
            <w:r w:rsidR="001B430D" w:rsidRPr="000213D5">
              <w:rPr>
                <w:rFonts w:asciiTheme="minorBidi" w:hAnsiTheme="minorBidi" w:cstheme="minorBidi"/>
                <w:b w:val="0"/>
              </w:rPr>
              <w:t xml:space="preserve"> of HIV among TB patients</w:t>
            </w:r>
            <w:r w:rsidR="001B430D">
              <w:rPr>
                <w:rFonts w:asciiTheme="minorBidi" w:hAnsiTheme="minorBidi" w:cstheme="minorBidi"/>
                <w:b w:val="0"/>
              </w:rPr>
              <w:t xml:space="preserve"> and TB incidence among people living with HIV/AIDS</w:t>
            </w:r>
            <w:r w:rsidR="001B430D" w:rsidRPr="00D73B3C">
              <w:rPr>
                <w:rFonts w:asciiTheme="minorBidi" w:hAnsiTheme="minorBidi"/>
                <w:b w:val="0"/>
              </w:rPr>
              <w:t>.</w:t>
            </w:r>
          </w:p>
          <w:p w14:paraId="5418C2DA" w14:textId="77777777" w:rsidR="00AE5CAB" w:rsidRPr="001B430D" w:rsidRDefault="004768A3" w:rsidP="000047E5">
            <w:pPr>
              <w:pStyle w:val="a4"/>
              <w:numPr>
                <w:ilvl w:val="0"/>
                <w:numId w:val="4"/>
              </w:numPr>
              <w:spacing w:before="120" w:after="120" w:line="240" w:lineRule="auto"/>
              <w:ind w:right="34"/>
              <w:contextualSpacing w:val="0"/>
              <w:jc w:val="both"/>
              <w:rPr>
                <w:rFonts w:asciiTheme="minorBidi" w:hAnsiTheme="minorBidi" w:cstheme="minorBidi"/>
                <w:b w:val="0"/>
              </w:rPr>
            </w:pPr>
            <w:r w:rsidRPr="00D73B3C">
              <w:rPr>
                <w:rFonts w:asciiTheme="minorBidi" w:hAnsiTheme="minorBidi" w:cstheme="minorBidi"/>
                <w:b w:val="0"/>
              </w:rPr>
              <w:t>Key populations that ma</w:t>
            </w:r>
            <w:r w:rsidRPr="00A14C73">
              <w:rPr>
                <w:rFonts w:asciiTheme="minorBidi" w:hAnsiTheme="minorBidi" w:cstheme="minorBidi"/>
                <w:b w:val="0"/>
              </w:rPr>
              <w:t>y have disproportionately low access to prevention and treatment</w:t>
            </w:r>
            <w:r w:rsidR="00E50A0D">
              <w:rPr>
                <w:rFonts w:asciiTheme="minorBidi" w:hAnsiTheme="minorBidi" w:cstheme="minorBidi"/>
                <w:b w:val="0"/>
              </w:rPr>
              <w:t>,</w:t>
            </w:r>
            <w:r w:rsidRPr="00D73B3C">
              <w:rPr>
                <w:rFonts w:asciiTheme="minorBidi" w:hAnsiTheme="minorBidi" w:cstheme="minorBidi"/>
                <w:b w:val="0"/>
              </w:rPr>
              <w:t xml:space="preserve"> </w:t>
            </w:r>
            <w:r w:rsidRPr="00A14C73">
              <w:rPr>
                <w:rFonts w:asciiTheme="minorBidi" w:hAnsiTheme="minorBidi" w:cstheme="minorBidi"/>
                <w:b w:val="0"/>
              </w:rPr>
              <w:t>care and support services</w:t>
            </w:r>
            <w:r w:rsidRPr="001B430D">
              <w:rPr>
                <w:rFonts w:asciiTheme="minorBidi" w:hAnsiTheme="minorBidi" w:cstheme="minorBidi"/>
                <w:b w:val="0"/>
              </w:rPr>
              <w:t xml:space="preserve">, and </w:t>
            </w:r>
            <w:r w:rsidR="00FA691B" w:rsidRPr="001B430D">
              <w:rPr>
                <w:rFonts w:asciiTheme="minorBidi" w:hAnsiTheme="minorBidi" w:cstheme="minorBidi"/>
                <w:b w:val="0"/>
              </w:rPr>
              <w:t>the contr</w:t>
            </w:r>
            <w:r w:rsidR="00A13CD5" w:rsidRPr="001B430D">
              <w:rPr>
                <w:rFonts w:asciiTheme="minorBidi" w:hAnsiTheme="minorBidi" w:cstheme="minorBidi"/>
                <w:b w:val="0"/>
              </w:rPr>
              <w:t>ibuting factors to this inequality</w:t>
            </w:r>
            <w:r w:rsidR="00FA691B" w:rsidRPr="001B430D">
              <w:rPr>
                <w:rFonts w:asciiTheme="minorBidi" w:hAnsiTheme="minorBidi" w:cstheme="minorBidi"/>
                <w:b w:val="0"/>
              </w:rPr>
              <w:t xml:space="preserve">. </w:t>
            </w:r>
          </w:p>
          <w:p w14:paraId="54F81955" w14:textId="77777777" w:rsidR="004768A3" w:rsidRPr="00A13CD5" w:rsidRDefault="00AE5CAB" w:rsidP="000047E5">
            <w:pPr>
              <w:pStyle w:val="a4"/>
              <w:numPr>
                <w:ilvl w:val="0"/>
                <w:numId w:val="4"/>
              </w:numPr>
              <w:spacing w:before="120" w:after="120" w:line="240" w:lineRule="auto"/>
              <w:contextualSpacing w:val="0"/>
              <w:jc w:val="both"/>
              <w:rPr>
                <w:rFonts w:asciiTheme="minorBidi" w:hAnsiTheme="minorBidi" w:cstheme="minorBidi"/>
                <w:b w:val="0"/>
              </w:rPr>
            </w:pPr>
            <w:r w:rsidRPr="00A13CD5">
              <w:rPr>
                <w:rFonts w:asciiTheme="minorBidi" w:hAnsiTheme="minorBidi" w:cstheme="minorBidi"/>
                <w:b w:val="0"/>
              </w:rPr>
              <w:t xml:space="preserve">Key human rights barriers </w:t>
            </w:r>
            <w:r w:rsidR="0035254B" w:rsidRPr="00A13CD5">
              <w:rPr>
                <w:rFonts w:asciiTheme="minorBidi" w:hAnsiTheme="minorBidi" w:cstheme="minorBidi"/>
                <w:b w:val="0"/>
                <w:bCs/>
              </w:rPr>
              <w:t>and</w:t>
            </w:r>
            <w:r w:rsidRPr="00A13CD5">
              <w:rPr>
                <w:rFonts w:asciiTheme="minorBidi" w:hAnsiTheme="minorBidi" w:cstheme="minorBidi"/>
                <w:b w:val="0"/>
                <w:bCs/>
              </w:rPr>
              <w:t xml:space="preserve"> gender inequalities that may impede access to health services</w:t>
            </w:r>
            <w:r w:rsidR="00B36D5E">
              <w:rPr>
                <w:rFonts w:asciiTheme="minorBidi" w:hAnsiTheme="minorBidi" w:cstheme="minorBidi"/>
                <w:b w:val="0"/>
                <w:bCs/>
              </w:rPr>
              <w:t xml:space="preserve"> in the region</w:t>
            </w:r>
            <w:r w:rsidR="00205832" w:rsidRPr="00A13CD5">
              <w:rPr>
                <w:rFonts w:asciiTheme="minorBidi" w:hAnsiTheme="minorBidi" w:cstheme="minorBidi"/>
                <w:b w:val="0"/>
              </w:rPr>
              <w:t xml:space="preserve">. </w:t>
            </w:r>
          </w:p>
          <w:p w14:paraId="4CF0C08C" w14:textId="77777777" w:rsidR="00665B9A" w:rsidRDefault="004768A3" w:rsidP="000047E5">
            <w:pPr>
              <w:pStyle w:val="a4"/>
              <w:numPr>
                <w:ilvl w:val="0"/>
                <w:numId w:val="4"/>
              </w:numPr>
              <w:spacing w:before="120" w:after="120" w:line="240" w:lineRule="auto"/>
              <w:contextualSpacing w:val="0"/>
              <w:jc w:val="both"/>
              <w:rPr>
                <w:rFonts w:asciiTheme="minorBidi" w:hAnsiTheme="minorBidi" w:cstheme="minorBidi"/>
                <w:b w:val="0"/>
              </w:rPr>
            </w:pPr>
            <w:r w:rsidRPr="00A13CD5">
              <w:rPr>
                <w:rFonts w:asciiTheme="minorBidi" w:hAnsiTheme="minorBidi" w:cstheme="minorBidi"/>
                <w:b w:val="0"/>
              </w:rPr>
              <w:t xml:space="preserve">The </w:t>
            </w:r>
            <w:r w:rsidRPr="00A13CD5">
              <w:rPr>
                <w:rFonts w:asciiTheme="minorBidi" w:hAnsiTheme="minorBidi" w:cstheme="minorBidi"/>
                <w:b w:val="0"/>
                <w:bCs/>
              </w:rPr>
              <w:t xml:space="preserve">health </w:t>
            </w:r>
            <w:r w:rsidR="000B5AFC" w:rsidRPr="00A13CD5">
              <w:rPr>
                <w:rFonts w:asciiTheme="minorBidi" w:hAnsiTheme="minorBidi" w:cstheme="minorBidi"/>
                <w:b w:val="0"/>
                <w:bCs/>
              </w:rPr>
              <w:t xml:space="preserve">systems </w:t>
            </w:r>
            <w:r w:rsidR="008041D1" w:rsidRPr="00A13CD5">
              <w:rPr>
                <w:rFonts w:asciiTheme="minorBidi" w:hAnsiTheme="minorBidi" w:cstheme="minorBidi"/>
                <w:b w:val="0"/>
                <w:bCs/>
              </w:rPr>
              <w:t xml:space="preserve">and community systems </w:t>
            </w:r>
            <w:r w:rsidRPr="00A13CD5">
              <w:rPr>
                <w:rFonts w:asciiTheme="minorBidi" w:hAnsiTheme="minorBidi" w:cstheme="minorBidi"/>
                <w:b w:val="0"/>
                <w:bCs/>
              </w:rPr>
              <w:t>context</w:t>
            </w:r>
            <w:r w:rsidRPr="00A13CD5">
              <w:rPr>
                <w:rFonts w:asciiTheme="minorBidi" w:hAnsiTheme="minorBidi" w:cstheme="minorBidi"/>
                <w:b w:val="0"/>
              </w:rPr>
              <w:t xml:space="preserve"> in the</w:t>
            </w:r>
            <w:r w:rsidR="00226091">
              <w:rPr>
                <w:rFonts w:asciiTheme="minorBidi" w:hAnsiTheme="minorBidi" w:cstheme="minorBidi"/>
                <w:b w:val="0"/>
              </w:rPr>
              <w:t xml:space="preserve"> region (and the</w:t>
            </w:r>
            <w:r w:rsidRPr="00A13CD5">
              <w:rPr>
                <w:rFonts w:asciiTheme="minorBidi" w:hAnsiTheme="minorBidi" w:cstheme="minorBidi"/>
                <w:b w:val="0"/>
              </w:rPr>
              <w:t xml:space="preserve"> count</w:t>
            </w:r>
            <w:r w:rsidR="00392EBA">
              <w:rPr>
                <w:rFonts w:asciiTheme="minorBidi" w:hAnsiTheme="minorBidi" w:cstheme="minorBidi"/>
                <w:b w:val="0"/>
              </w:rPr>
              <w:t>ries</w:t>
            </w:r>
            <w:r w:rsidR="00B36D5E">
              <w:rPr>
                <w:rFonts w:asciiTheme="minorBidi" w:hAnsiTheme="minorBidi" w:cstheme="minorBidi"/>
                <w:b w:val="0"/>
              </w:rPr>
              <w:t xml:space="preserve"> of this regional application</w:t>
            </w:r>
            <w:r w:rsidR="00226091">
              <w:rPr>
                <w:rFonts w:asciiTheme="minorBidi" w:hAnsiTheme="minorBidi" w:cstheme="minorBidi"/>
                <w:b w:val="0"/>
              </w:rPr>
              <w:t>)</w:t>
            </w:r>
            <w:r w:rsidR="00BA547A" w:rsidRPr="00A13CD5">
              <w:rPr>
                <w:rFonts w:asciiTheme="minorBidi" w:hAnsiTheme="minorBidi" w:cstheme="minorBidi"/>
                <w:b w:val="0"/>
              </w:rPr>
              <w:t>,</w:t>
            </w:r>
            <w:r w:rsidRPr="00A13CD5">
              <w:rPr>
                <w:rFonts w:asciiTheme="minorBidi" w:hAnsiTheme="minorBidi" w:cstheme="minorBidi"/>
                <w:b w:val="0"/>
              </w:rPr>
              <w:t xml:space="preserve"> including </w:t>
            </w:r>
            <w:r w:rsidR="00BA547A" w:rsidRPr="00A13CD5">
              <w:rPr>
                <w:rFonts w:asciiTheme="minorBidi" w:hAnsiTheme="minorBidi" w:cstheme="minorBidi"/>
                <w:b w:val="0"/>
              </w:rPr>
              <w:t xml:space="preserve">any </w:t>
            </w:r>
            <w:r w:rsidRPr="00A13CD5">
              <w:rPr>
                <w:rFonts w:asciiTheme="minorBidi" w:hAnsiTheme="minorBidi" w:cstheme="minorBidi"/>
                <w:b w:val="0"/>
              </w:rPr>
              <w:t>constraint</w:t>
            </w:r>
            <w:r w:rsidR="00CE0FF5" w:rsidRPr="00A13CD5">
              <w:rPr>
                <w:rFonts w:asciiTheme="minorBidi" w:hAnsiTheme="minorBidi" w:cstheme="minorBidi"/>
                <w:b w:val="0"/>
              </w:rPr>
              <w:t>s</w:t>
            </w:r>
            <w:r w:rsidR="00284BB1">
              <w:rPr>
                <w:rFonts w:asciiTheme="minorBidi" w:hAnsiTheme="minorBidi" w:cstheme="minorBidi"/>
                <w:b w:val="0"/>
              </w:rPr>
              <w:t xml:space="preserve">, relevant to effective implementation of the </w:t>
            </w:r>
            <w:r w:rsidR="00D03CC9">
              <w:rPr>
                <w:rFonts w:asciiTheme="minorBidi" w:hAnsiTheme="minorBidi" w:cstheme="minorBidi"/>
                <w:b w:val="0"/>
              </w:rPr>
              <w:t>regional</w:t>
            </w:r>
            <w:r w:rsidR="00284BB1">
              <w:rPr>
                <w:rFonts w:asciiTheme="minorBidi" w:hAnsiTheme="minorBidi" w:cstheme="minorBidi"/>
                <w:b w:val="0"/>
              </w:rPr>
              <w:t xml:space="preserve"> TB and HIV programs </w:t>
            </w:r>
            <w:r w:rsidR="00284BB1" w:rsidRPr="006463A8">
              <w:rPr>
                <w:rFonts w:asciiTheme="minorBidi" w:hAnsiTheme="minorBidi" w:cstheme="minorBidi"/>
                <w:b w:val="0"/>
              </w:rPr>
              <w:t>including joint areas of both programs</w:t>
            </w:r>
            <w:r w:rsidR="00284BB1" w:rsidRPr="00B3221B">
              <w:rPr>
                <w:rFonts w:asciiTheme="minorBidi" w:hAnsiTheme="minorBidi" w:cstheme="minorBidi"/>
                <w:b w:val="0"/>
              </w:rPr>
              <w:t>.</w:t>
            </w:r>
            <w:r w:rsidR="00284BB1" w:rsidRPr="00D73B3C">
              <w:rPr>
                <w:rFonts w:asciiTheme="minorBidi" w:hAnsiTheme="minorBidi"/>
                <w:b w:val="0"/>
              </w:rPr>
              <w:t xml:space="preserve">  </w:t>
            </w:r>
          </w:p>
          <w:p w14:paraId="4B179F90" w14:textId="77777777" w:rsidR="001275E3" w:rsidRPr="00DE2DD0" w:rsidRDefault="00D913AB" w:rsidP="000047E5">
            <w:pPr>
              <w:pStyle w:val="a4"/>
              <w:numPr>
                <w:ilvl w:val="0"/>
                <w:numId w:val="4"/>
              </w:numPr>
              <w:spacing w:before="120" w:after="120" w:line="240" w:lineRule="auto"/>
              <w:contextualSpacing w:val="0"/>
              <w:jc w:val="both"/>
              <w:rPr>
                <w:rFonts w:asciiTheme="minorBidi" w:hAnsiTheme="minorBidi" w:cstheme="minorBidi"/>
                <w:b w:val="0"/>
              </w:rPr>
            </w:pPr>
            <w:r>
              <w:rPr>
                <w:rFonts w:asciiTheme="minorBidi" w:hAnsiTheme="minorBidi" w:cstheme="minorBidi"/>
                <w:b w:val="0"/>
              </w:rPr>
              <w:t>Any i</w:t>
            </w:r>
            <w:r w:rsidR="0058387B">
              <w:rPr>
                <w:rFonts w:asciiTheme="minorBidi" w:hAnsiTheme="minorBidi" w:cstheme="minorBidi"/>
                <w:b w:val="0"/>
              </w:rPr>
              <w:t xml:space="preserve">mportant </w:t>
            </w:r>
            <w:r w:rsidR="001275E3">
              <w:rPr>
                <w:rFonts w:asciiTheme="minorBidi" w:hAnsiTheme="minorBidi" w:cstheme="minorBidi"/>
                <w:b w:val="0"/>
              </w:rPr>
              <w:t>regional issues (i.e. epidemiological, health system, community system</w:t>
            </w:r>
            <w:r w:rsidR="00AF0C42">
              <w:rPr>
                <w:rFonts w:asciiTheme="minorBidi" w:hAnsiTheme="minorBidi" w:cstheme="minorBidi"/>
                <w:b w:val="0"/>
              </w:rPr>
              <w:t>,</w:t>
            </w:r>
            <w:r w:rsidR="001275E3">
              <w:rPr>
                <w:rFonts w:asciiTheme="minorBidi" w:hAnsiTheme="minorBidi" w:cstheme="minorBidi"/>
                <w:b w:val="0"/>
              </w:rPr>
              <w:t xml:space="preserve"> human rights or gender issues) that</w:t>
            </w:r>
            <w:r w:rsidR="0058387B">
              <w:rPr>
                <w:rFonts w:asciiTheme="minorBidi" w:hAnsiTheme="minorBidi" w:cstheme="minorBidi"/>
                <w:b w:val="0"/>
              </w:rPr>
              <w:t xml:space="preserve"> impact on service delivery or health outcomes related to the </w:t>
            </w:r>
            <w:r w:rsidR="006F61AB">
              <w:rPr>
                <w:rFonts w:asciiTheme="minorBidi" w:hAnsiTheme="minorBidi" w:cstheme="minorBidi"/>
                <w:b w:val="0"/>
              </w:rPr>
              <w:t xml:space="preserve">two </w:t>
            </w:r>
            <w:r w:rsidR="0058387B">
              <w:rPr>
                <w:rFonts w:asciiTheme="minorBidi" w:hAnsiTheme="minorBidi" w:cstheme="minorBidi"/>
                <w:b w:val="0"/>
              </w:rPr>
              <w:t xml:space="preserve">diseases. </w:t>
            </w:r>
          </w:p>
        </w:tc>
      </w:tr>
      <w:tr w:rsidR="00B96DCB" w:rsidRPr="0090101D" w14:paraId="02C66F0F" w14:textId="77777777" w:rsidTr="00065A53">
        <w:trPr>
          <w:trHeight w:val="461"/>
        </w:trPr>
        <w:tc>
          <w:tcPr>
            <w:tcW w:w="9073" w:type="dxa"/>
            <w:vAlign w:val="center"/>
          </w:tcPr>
          <w:p w14:paraId="1A8F6E91" w14:textId="77777777" w:rsidR="00190968" w:rsidRDefault="0073561C" w:rsidP="00D73B3C">
            <w:pPr>
              <w:spacing w:before="120" w:after="120" w:line="240" w:lineRule="auto"/>
              <w:jc w:val="both"/>
              <w:rPr>
                <w:rFonts w:ascii="Arial" w:eastAsia="SimSun" w:hAnsi="Arial"/>
                <w:color w:val="A6A6A6" w:themeColor="background1" w:themeShade="A6"/>
                <w:sz w:val="20"/>
                <w:lang w:eastAsia="zh-CN"/>
              </w:rPr>
            </w:pPr>
            <w:r>
              <w:rPr>
                <w:rFonts w:ascii="Arial" w:eastAsia="SimSun" w:hAnsi="Arial"/>
                <w:color w:val="A6A6A6" w:themeColor="background1" w:themeShade="A6"/>
                <w:sz w:val="20"/>
                <w:lang w:eastAsia="zh-CN"/>
              </w:rPr>
              <w:t>3</w:t>
            </w:r>
            <w:r w:rsidR="003B6D5F" w:rsidRPr="00E923EC">
              <w:rPr>
                <w:rFonts w:ascii="Arial" w:eastAsia="SimSun" w:hAnsi="Arial"/>
                <w:color w:val="A6A6A6" w:themeColor="background1" w:themeShade="A6"/>
                <w:sz w:val="20"/>
                <w:lang w:eastAsia="zh-CN"/>
              </w:rPr>
              <w:t>-</w:t>
            </w:r>
            <w:r w:rsidR="00886CA7">
              <w:rPr>
                <w:rFonts w:ascii="Arial" w:eastAsia="SimSun" w:hAnsi="Arial"/>
                <w:color w:val="A6A6A6" w:themeColor="background1" w:themeShade="A6"/>
                <w:sz w:val="20"/>
                <w:lang w:eastAsia="zh-CN"/>
              </w:rPr>
              <w:t>6</w:t>
            </w:r>
            <w:r w:rsidR="00886CA7" w:rsidRPr="00E923EC">
              <w:rPr>
                <w:rFonts w:ascii="Arial" w:eastAsia="SimSun" w:hAnsi="Arial"/>
                <w:color w:val="A6A6A6" w:themeColor="background1" w:themeShade="A6"/>
                <w:sz w:val="20"/>
                <w:lang w:eastAsia="zh-CN"/>
              </w:rPr>
              <w:t xml:space="preserve"> </w:t>
            </w:r>
            <w:r w:rsidR="00853E74" w:rsidRPr="00E923EC">
              <w:rPr>
                <w:rFonts w:ascii="Arial" w:eastAsia="SimSun" w:hAnsi="Arial"/>
                <w:color w:val="A6A6A6" w:themeColor="background1" w:themeShade="A6"/>
                <w:sz w:val="20"/>
                <w:lang w:eastAsia="zh-CN"/>
              </w:rPr>
              <w:t xml:space="preserve">PAGES </w:t>
            </w:r>
            <w:r w:rsidR="004A3315" w:rsidRPr="00E923EC">
              <w:rPr>
                <w:rFonts w:ascii="Arial" w:eastAsia="SimSun" w:hAnsi="Arial"/>
                <w:color w:val="A6A6A6" w:themeColor="background1" w:themeShade="A6"/>
                <w:sz w:val="20"/>
                <w:lang w:eastAsia="zh-CN"/>
              </w:rPr>
              <w:t>SUGGESTED</w:t>
            </w:r>
          </w:p>
          <w:p w14:paraId="0B916880" w14:textId="77777777" w:rsidR="00875227" w:rsidRPr="00D543D3" w:rsidRDefault="00875227" w:rsidP="00D543D3">
            <w:pPr>
              <w:spacing w:after="0" w:line="240" w:lineRule="auto"/>
              <w:jc w:val="both"/>
              <w:rPr>
                <w:rFonts w:ascii="Arial" w:eastAsia="SimSun" w:hAnsi="Arial"/>
                <w:sz w:val="18"/>
                <w:szCs w:val="18"/>
                <w:lang w:eastAsia="zh-CN"/>
              </w:rPr>
            </w:pPr>
            <w:r w:rsidRPr="00D543D3">
              <w:rPr>
                <w:rFonts w:ascii="Arial" w:eastAsia="SimSun" w:hAnsi="Arial"/>
                <w:sz w:val="18"/>
                <w:szCs w:val="18"/>
                <w:lang w:eastAsia="zh-CN"/>
              </w:rPr>
              <w:t>HIV and TB Epidemiology in different countries and cities</w:t>
            </w:r>
          </w:p>
          <w:p w14:paraId="6462B656" w14:textId="77777777" w:rsidR="00875227" w:rsidRPr="00042D79" w:rsidRDefault="00875227" w:rsidP="00875227">
            <w:pPr>
              <w:spacing w:after="0" w:line="240" w:lineRule="auto"/>
              <w:jc w:val="both"/>
              <w:rPr>
                <w:rFonts w:ascii="Arial" w:eastAsia="SimSun" w:hAnsi="Arial"/>
                <w:sz w:val="18"/>
                <w:szCs w:val="18"/>
                <w:lang w:eastAsia="zh-CN"/>
              </w:rPr>
            </w:pPr>
          </w:p>
          <w:p w14:paraId="39F9F827" w14:textId="77777777" w:rsidR="00875227" w:rsidRPr="00042D79" w:rsidRDefault="00875227" w:rsidP="00875227">
            <w:pPr>
              <w:jc w:val="both"/>
              <w:rPr>
                <w:rFonts w:ascii="Arial" w:hAnsi="Arial"/>
                <w:b w:val="0"/>
                <w:sz w:val="18"/>
                <w:szCs w:val="18"/>
              </w:rPr>
            </w:pPr>
            <w:r w:rsidRPr="00042D79">
              <w:rPr>
                <w:rFonts w:ascii="Arial" w:hAnsi="Arial"/>
                <w:b w:val="0"/>
                <w:sz w:val="18"/>
                <w:szCs w:val="18"/>
              </w:rPr>
              <w:t xml:space="preserve">Eastern Europe and Central Asia </w:t>
            </w:r>
            <w:r>
              <w:rPr>
                <w:rFonts w:ascii="Arial" w:hAnsi="Arial"/>
                <w:b w:val="0"/>
                <w:sz w:val="18"/>
                <w:szCs w:val="18"/>
              </w:rPr>
              <w:t xml:space="preserve">(EECA) </w:t>
            </w:r>
            <w:r w:rsidRPr="00042D79">
              <w:rPr>
                <w:rFonts w:ascii="Arial" w:hAnsi="Arial"/>
                <w:b w:val="0"/>
                <w:sz w:val="18"/>
                <w:szCs w:val="18"/>
              </w:rPr>
              <w:t>represent</w:t>
            </w:r>
            <w:r>
              <w:rPr>
                <w:rFonts w:ascii="Arial" w:hAnsi="Arial"/>
                <w:b w:val="0"/>
                <w:sz w:val="18"/>
                <w:szCs w:val="18"/>
              </w:rPr>
              <w:t>s</w:t>
            </w:r>
            <w:r w:rsidRPr="00042D79">
              <w:rPr>
                <w:rFonts w:ascii="Arial" w:hAnsi="Arial"/>
                <w:b w:val="0"/>
                <w:sz w:val="18"/>
                <w:szCs w:val="18"/>
              </w:rPr>
              <w:t xml:space="preserve"> one of the few regions globally where there is a continued increase in the incidence of HIV infection</w:t>
            </w:r>
            <w:r>
              <w:rPr>
                <w:rStyle w:val="af7"/>
                <w:rFonts w:ascii="Arial" w:hAnsi="Arial"/>
                <w:b w:val="0"/>
                <w:sz w:val="18"/>
                <w:szCs w:val="18"/>
              </w:rPr>
              <w:footnoteReference w:id="2"/>
            </w:r>
            <w:r w:rsidRPr="00042D79">
              <w:rPr>
                <w:rFonts w:ascii="Arial" w:hAnsi="Arial"/>
                <w:b w:val="0"/>
                <w:sz w:val="18"/>
                <w:szCs w:val="18"/>
              </w:rPr>
              <w:t>. Age-standardized HIV incidence rates per 100 000 population in 2013 were above 15 in Kazakhstan, Kyrgyzstan, Russian Federation and Ukraine</w:t>
            </w:r>
            <w:r>
              <w:rPr>
                <w:rStyle w:val="af7"/>
                <w:rFonts w:ascii="Arial" w:hAnsi="Arial"/>
                <w:b w:val="0"/>
                <w:sz w:val="18"/>
                <w:szCs w:val="18"/>
              </w:rPr>
              <w:footnoteReference w:id="3"/>
            </w:r>
            <w:r w:rsidRPr="00042D79">
              <w:rPr>
                <w:rFonts w:ascii="Arial" w:hAnsi="Arial"/>
                <w:b w:val="0"/>
                <w:sz w:val="18"/>
                <w:szCs w:val="18"/>
              </w:rPr>
              <w:t xml:space="preserve">. Age-standardized HIV prevalence rates per 100 000 population in 2013 were the highest in the region in </w:t>
            </w:r>
            <w:r w:rsidR="00A639C8">
              <w:rPr>
                <w:rFonts w:ascii="Arial" w:hAnsi="Arial"/>
                <w:b w:val="0"/>
                <w:sz w:val="18"/>
                <w:szCs w:val="18"/>
              </w:rPr>
              <w:t xml:space="preserve">the </w:t>
            </w:r>
            <w:r w:rsidRPr="00042D79">
              <w:rPr>
                <w:rFonts w:ascii="Arial" w:hAnsi="Arial"/>
                <w:b w:val="0"/>
                <w:sz w:val="18"/>
                <w:szCs w:val="18"/>
              </w:rPr>
              <w:t>Russia</w:t>
            </w:r>
            <w:r w:rsidR="00A639C8">
              <w:rPr>
                <w:rFonts w:ascii="Arial" w:hAnsi="Arial"/>
                <w:b w:val="0"/>
                <w:sz w:val="18"/>
                <w:szCs w:val="18"/>
              </w:rPr>
              <w:t>n Federation</w:t>
            </w:r>
            <w:r w:rsidRPr="00042D79">
              <w:rPr>
                <w:rFonts w:ascii="Arial" w:hAnsi="Arial"/>
                <w:b w:val="0"/>
                <w:sz w:val="18"/>
                <w:szCs w:val="18"/>
              </w:rPr>
              <w:t xml:space="preserve"> and Ukraine (in the interval between 221 and 722 per 100 000)</w:t>
            </w:r>
            <w:r>
              <w:rPr>
                <w:rStyle w:val="af7"/>
                <w:rFonts w:ascii="Arial" w:hAnsi="Arial"/>
                <w:b w:val="0"/>
                <w:sz w:val="18"/>
                <w:szCs w:val="18"/>
              </w:rPr>
              <w:footnoteReference w:id="4"/>
            </w:r>
            <w:r w:rsidRPr="00042D79">
              <w:rPr>
                <w:rFonts w:ascii="Arial" w:hAnsi="Arial"/>
                <w:b w:val="0"/>
                <w:sz w:val="18"/>
                <w:szCs w:val="18"/>
              </w:rPr>
              <w:t>. The current estimated number of people living with HIV in the region exceeds 1 500 000 people. The HIV burden in the region is growing constantly showing an increase of 58% in AIDS mortality between 2006 and 2012</w:t>
            </w:r>
            <w:r>
              <w:rPr>
                <w:rStyle w:val="af7"/>
                <w:rFonts w:ascii="Arial" w:hAnsi="Arial"/>
                <w:b w:val="0"/>
                <w:sz w:val="18"/>
                <w:szCs w:val="18"/>
              </w:rPr>
              <w:footnoteReference w:id="5"/>
            </w:r>
            <w:r w:rsidRPr="00042D79">
              <w:rPr>
                <w:rFonts w:ascii="Arial" w:hAnsi="Arial"/>
                <w:b w:val="0"/>
                <w:sz w:val="18"/>
                <w:szCs w:val="18"/>
              </w:rPr>
              <w:t>.</w:t>
            </w:r>
          </w:p>
          <w:p w14:paraId="45B1D41F" w14:textId="77777777" w:rsidR="00C416BD" w:rsidRDefault="00875227" w:rsidP="00875227">
            <w:pPr>
              <w:jc w:val="both"/>
              <w:rPr>
                <w:rFonts w:ascii="Arial" w:hAnsi="Arial"/>
                <w:b w:val="0"/>
                <w:sz w:val="18"/>
                <w:szCs w:val="18"/>
              </w:rPr>
            </w:pPr>
            <w:r w:rsidRPr="00042D79">
              <w:rPr>
                <w:rFonts w:ascii="Arial" w:hAnsi="Arial"/>
                <w:b w:val="0"/>
                <w:sz w:val="18"/>
                <w:szCs w:val="18"/>
              </w:rPr>
              <w:t>Injection drug use was the initial driver of the HIV epidemic while heterosexual transmission has now become widespread in the region</w:t>
            </w:r>
            <w:r>
              <w:rPr>
                <w:rStyle w:val="af7"/>
                <w:rFonts w:ascii="Arial" w:hAnsi="Arial"/>
                <w:b w:val="0"/>
                <w:sz w:val="18"/>
                <w:szCs w:val="18"/>
              </w:rPr>
              <w:footnoteReference w:id="6"/>
            </w:r>
            <w:r w:rsidRPr="00042D79">
              <w:rPr>
                <w:rFonts w:ascii="Arial" w:hAnsi="Arial"/>
                <w:b w:val="0"/>
                <w:sz w:val="18"/>
                <w:szCs w:val="18"/>
              </w:rPr>
              <w:t>. Nonetheless substance use remains an important factor, with its control limited by challenges in scaling up harm reduction efforts</w:t>
            </w:r>
            <w:r w:rsidR="006E42D4">
              <w:rPr>
                <w:rFonts w:ascii="Arial" w:hAnsi="Arial"/>
                <w:b w:val="0"/>
                <w:sz w:val="18"/>
                <w:szCs w:val="18"/>
              </w:rPr>
              <w:t>.</w:t>
            </w:r>
            <w:r w:rsidRPr="00042D79">
              <w:rPr>
                <w:rFonts w:ascii="Arial" w:hAnsi="Arial"/>
                <w:b w:val="0"/>
                <w:sz w:val="18"/>
                <w:szCs w:val="18"/>
              </w:rPr>
              <w:t xml:space="preserve"> It is estimated that 57% of all new HIV infections in Eastern Europe are attributable to the sharing of contaminated needles/syringes by people who inject drugs (PWID)</w:t>
            </w:r>
            <w:r>
              <w:rPr>
                <w:rStyle w:val="af7"/>
                <w:rFonts w:ascii="Arial" w:hAnsi="Arial"/>
                <w:b w:val="0"/>
                <w:sz w:val="18"/>
                <w:szCs w:val="18"/>
              </w:rPr>
              <w:footnoteReference w:id="7"/>
            </w:r>
            <w:r w:rsidRPr="00042D79">
              <w:rPr>
                <w:rFonts w:ascii="Arial" w:hAnsi="Arial"/>
                <w:b w:val="0"/>
                <w:sz w:val="18"/>
                <w:szCs w:val="18"/>
              </w:rPr>
              <w:t>.</w:t>
            </w:r>
          </w:p>
          <w:p w14:paraId="52238EF0" w14:textId="77777777" w:rsidR="00875227" w:rsidRDefault="00875227" w:rsidP="00875227">
            <w:pPr>
              <w:jc w:val="both"/>
              <w:rPr>
                <w:rFonts w:ascii="Arial" w:hAnsi="Arial"/>
                <w:b w:val="0"/>
                <w:sz w:val="18"/>
                <w:szCs w:val="18"/>
              </w:rPr>
            </w:pPr>
            <w:r w:rsidRPr="00042D79">
              <w:rPr>
                <w:rFonts w:ascii="Arial" w:hAnsi="Arial"/>
                <w:b w:val="0"/>
                <w:sz w:val="18"/>
                <w:szCs w:val="18"/>
              </w:rPr>
              <w:lastRenderedPageBreak/>
              <w:t>In Eastern Europe, the rate of diagnosed cases of HIV infection per 100 000 population has increased from 11.7 in 2004 to 22.5 in 2011</w:t>
            </w:r>
            <w:r>
              <w:rPr>
                <w:rStyle w:val="af7"/>
                <w:rFonts w:ascii="Arial" w:hAnsi="Arial"/>
                <w:b w:val="0"/>
                <w:sz w:val="18"/>
                <w:szCs w:val="18"/>
              </w:rPr>
              <w:footnoteReference w:id="8"/>
            </w:r>
            <w:r w:rsidRPr="00042D79">
              <w:rPr>
                <w:rFonts w:ascii="Arial" w:hAnsi="Arial"/>
                <w:b w:val="0"/>
                <w:sz w:val="18"/>
                <w:szCs w:val="18"/>
              </w:rPr>
              <w:t>. The prevalence of HIV among PWID in Eastern Europe is above 10%</w:t>
            </w:r>
            <w:r>
              <w:rPr>
                <w:rStyle w:val="af7"/>
                <w:rFonts w:ascii="Arial" w:hAnsi="Arial"/>
                <w:b w:val="0"/>
                <w:sz w:val="18"/>
                <w:szCs w:val="18"/>
              </w:rPr>
              <w:footnoteReference w:id="9"/>
            </w:r>
            <w:r w:rsidRPr="00042D79">
              <w:rPr>
                <w:rFonts w:ascii="Arial" w:hAnsi="Arial"/>
                <w:b w:val="0"/>
                <w:sz w:val="18"/>
                <w:szCs w:val="18"/>
              </w:rPr>
              <w:t xml:space="preserve">. </w:t>
            </w:r>
          </w:p>
          <w:p w14:paraId="392F79AF" w14:textId="77777777" w:rsidR="00FA32E6" w:rsidRPr="001D5DAE" w:rsidRDefault="00FA32E6" w:rsidP="00FA32E6">
            <w:pPr>
              <w:jc w:val="both"/>
              <w:rPr>
                <w:rFonts w:ascii="Arial" w:hAnsi="Arial"/>
                <w:b w:val="0"/>
                <w:sz w:val="18"/>
                <w:szCs w:val="18"/>
                <w:lang w:val="en-GB"/>
              </w:rPr>
            </w:pPr>
            <w:r w:rsidRPr="001D5DAE">
              <w:rPr>
                <w:rFonts w:ascii="Arial" w:hAnsi="Arial"/>
                <w:b w:val="0"/>
                <w:sz w:val="18"/>
                <w:szCs w:val="18"/>
                <w:lang w:val="en-GB"/>
              </w:rPr>
              <w:t>Very little data is available from countries of the EECA region as to the incidence of HIV among PWID and no data is available for SW and MSM, respectively.  Among the 17 countries (59%) that reported such data, HIV incidence in the general population varies widely across the region, from as little as 0.0016 per 100,000 people in Macedonia</w:t>
            </w:r>
            <w:r w:rsidRPr="001D5DAE">
              <w:rPr>
                <w:rStyle w:val="af7"/>
                <w:rFonts w:ascii="Arial" w:hAnsi="Arial" w:cs="Arial"/>
                <w:b w:val="0"/>
                <w:sz w:val="18"/>
                <w:szCs w:val="18"/>
              </w:rPr>
              <w:footnoteReference w:id="10"/>
            </w:r>
            <w:r w:rsidRPr="001D5DAE">
              <w:rPr>
                <w:rFonts w:ascii="Arial" w:hAnsi="Arial"/>
                <w:b w:val="0"/>
                <w:sz w:val="18"/>
                <w:szCs w:val="18"/>
                <w:lang w:val="en-GB"/>
              </w:rPr>
              <w:t xml:space="preserve"> to as high as 47 per 100,000 people in the Russian Federation</w:t>
            </w:r>
            <w:r w:rsidRPr="001D5DAE">
              <w:rPr>
                <w:rStyle w:val="af7"/>
                <w:rFonts w:ascii="Arial" w:hAnsi="Arial" w:cs="Arial"/>
                <w:b w:val="0"/>
                <w:sz w:val="18"/>
                <w:szCs w:val="18"/>
              </w:rPr>
              <w:footnoteReference w:id="11"/>
            </w:r>
            <w:r w:rsidRPr="001D5DAE">
              <w:rPr>
                <w:rFonts w:ascii="Arial" w:hAnsi="Arial"/>
                <w:b w:val="0"/>
                <w:sz w:val="18"/>
                <w:szCs w:val="18"/>
                <w:lang w:val="en-GB"/>
              </w:rPr>
              <w:t>. The most consistently reported data by countries of the region is that of new HIV infections among PWID, per 1 million population.  However, it is important to note that capacity to develop HIV incidence estimates is limited in the region.</w:t>
            </w:r>
          </w:p>
          <w:p w14:paraId="6D5C0903" w14:textId="77777777" w:rsidR="00FA32E6" w:rsidRPr="001D5DAE" w:rsidRDefault="00FA32E6" w:rsidP="00FA32E6">
            <w:pPr>
              <w:jc w:val="both"/>
              <w:rPr>
                <w:rFonts w:ascii="Arial" w:hAnsi="Arial"/>
                <w:b w:val="0"/>
                <w:sz w:val="18"/>
                <w:szCs w:val="18"/>
                <w:lang w:val="en-GB"/>
              </w:rPr>
            </w:pPr>
            <w:r w:rsidRPr="001D5DAE">
              <w:rPr>
                <w:rFonts w:ascii="Arial" w:hAnsi="Arial"/>
                <w:b w:val="0"/>
                <w:sz w:val="18"/>
                <w:szCs w:val="18"/>
                <w:lang w:val="en-GB"/>
              </w:rPr>
              <w:t xml:space="preserve">HIV prevalence among people from key populations in the EECA region overall is over 23 times that of the general population, as can be seen in </w:t>
            </w:r>
            <w:r w:rsidRPr="001D5DAE">
              <w:rPr>
                <w:rFonts w:ascii="Arial" w:hAnsi="Arial"/>
                <w:b w:val="0"/>
                <w:bCs/>
                <w:sz w:val="18"/>
                <w:szCs w:val="18"/>
                <w:lang w:val="en-GB"/>
              </w:rPr>
              <w:t xml:space="preserve">Table </w:t>
            </w:r>
            <w:r>
              <w:rPr>
                <w:rFonts w:ascii="Arial" w:hAnsi="Arial"/>
                <w:b w:val="0"/>
                <w:bCs/>
                <w:sz w:val="18"/>
                <w:szCs w:val="18"/>
                <w:lang w:val="en-GB"/>
              </w:rPr>
              <w:t>below</w:t>
            </w:r>
            <w:r w:rsidRPr="001D5DAE">
              <w:rPr>
                <w:rFonts w:ascii="Arial" w:hAnsi="Arial"/>
                <w:b w:val="0"/>
                <w:sz w:val="18"/>
                <w:szCs w:val="18"/>
                <w:lang w:val="en-GB"/>
              </w:rPr>
              <w:t xml:space="preserve">, and PWID are approximately 2.5 times more likely to be HIV-positive than SW or MSM, respectively.  Among those countries to have submitted reports, the highest HIV prevalence in the EECA region is among PWID in Estonia at 57.9% and as low as 0.0147% among the general population of the FYR Macedonia. The highest reported HIV prevalence among SW is 22.22% in Latvia and 12.96% among MSM in Georgia.   </w:t>
            </w:r>
          </w:p>
          <w:tbl>
            <w:tblPr>
              <w:tblStyle w:val="a3"/>
              <w:tblW w:w="8757" w:type="dxa"/>
              <w:tblInd w:w="108" w:type="dxa"/>
              <w:tblLook w:val="04A0" w:firstRow="1" w:lastRow="0" w:firstColumn="1" w:lastColumn="0" w:noHBand="0" w:noVBand="1"/>
            </w:tblPr>
            <w:tblGrid>
              <w:gridCol w:w="1701"/>
              <w:gridCol w:w="1191"/>
              <w:gridCol w:w="1503"/>
              <w:gridCol w:w="2551"/>
              <w:gridCol w:w="1811"/>
            </w:tblGrid>
            <w:tr w:rsidR="00FA32E6" w:rsidRPr="001D5DAE" w14:paraId="0BDD988F" w14:textId="77777777" w:rsidTr="007470D4">
              <w:trPr>
                <w:trHeight w:val="238"/>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7ED29B24" w14:textId="77777777" w:rsidR="00FA32E6" w:rsidRPr="001D5DAE" w:rsidRDefault="00FA32E6" w:rsidP="007470D4">
                  <w:pPr>
                    <w:spacing w:after="0" w:line="240" w:lineRule="auto"/>
                    <w:jc w:val="center"/>
                    <w:rPr>
                      <w:rFonts w:ascii="Arial" w:hAnsi="Arial"/>
                      <w:b w:val="0"/>
                      <w:bCs/>
                      <w:sz w:val="18"/>
                      <w:szCs w:val="18"/>
                    </w:rPr>
                  </w:pPr>
                  <w:r w:rsidRPr="001D5DAE">
                    <w:rPr>
                      <w:rFonts w:ascii="Arial" w:hAnsi="Arial"/>
                      <w:b w:val="0"/>
                      <w:bCs/>
                      <w:sz w:val="18"/>
                      <w:szCs w:val="18"/>
                    </w:rPr>
                    <w:t>Population Group</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7096B95F" w14:textId="77777777" w:rsidR="00FA32E6" w:rsidRPr="001D5DAE" w:rsidRDefault="00FA32E6" w:rsidP="007470D4">
                  <w:pPr>
                    <w:spacing w:after="0" w:line="240" w:lineRule="auto"/>
                    <w:jc w:val="center"/>
                    <w:rPr>
                      <w:rFonts w:ascii="Arial" w:hAnsi="Arial"/>
                      <w:b w:val="0"/>
                      <w:bCs/>
                      <w:sz w:val="18"/>
                      <w:szCs w:val="18"/>
                    </w:rPr>
                  </w:pPr>
                  <w:r w:rsidRPr="001D5DAE">
                    <w:rPr>
                      <w:rFonts w:ascii="Arial" w:hAnsi="Arial"/>
                      <w:b w:val="0"/>
                      <w:bCs/>
                      <w:sz w:val="18"/>
                      <w:szCs w:val="18"/>
                    </w:rPr>
                    <w:t>No. countries reporting</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6152771B" w14:textId="77777777" w:rsidR="00FA32E6" w:rsidRPr="001D5DAE" w:rsidRDefault="00FA32E6" w:rsidP="007470D4">
                  <w:pPr>
                    <w:spacing w:after="0" w:line="240" w:lineRule="auto"/>
                    <w:jc w:val="center"/>
                    <w:rPr>
                      <w:rFonts w:ascii="Arial" w:hAnsi="Arial"/>
                      <w:b w:val="0"/>
                      <w:bCs/>
                      <w:sz w:val="18"/>
                      <w:szCs w:val="18"/>
                    </w:rPr>
                  </w:pPr>
                  <w:r w:rsidRPr="001D5DAE">
                    <w:rPr>
                      <w:rFonts w:ascii="Arial" w:hAnsi="Arial"/>
                      <w:b w:val="0"/>
                      <w:bCs/>
                      <w:sz w:val="18"/>
                      <w:szCs w:val="18"/>
                    </w:rPr>
                    <w:t>Estimated Average</w:t>
                  </w:r>
                </w:p>
              </w:tc>
              <w:tc>
                <w:tcPr>
                  <w:tcW w:w="4362"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33B041EB" w14:textId="77777777" w:rsidR="00FA32E6" w:rsidRPr="001D5DAE" w:rsidRDefault="00FA32E6" w:rsidP="007470D4">
                  <w:pPr>
                    <w:spacing w:after="0" w:line="240" w:lineRule="auto"/>
                    <w:jc w:val="center"/>
                    <w:rPr>
                      <w:rFonts w:ascii="Arial" w:hAnsi="Arial"/>
                      <w:b w:val="0"/>
                      <w:bCs/>
                      <w:sz w:val="18"/>
                      <w:szCs w:val="18"/>
                    </w:rPr>
                  </w:pPr>
                  <w:r w:rsidRPr="001D5DAE">
                    <w:rPr>
                      <w:rFonts w:ascii="Arial" w:hAnsi="Arial"/>
                      <w:b w:val="0"/>
                      <w:bCs/>
                      <w:sz w:val="18"/>
                      <w:szCs w:val="18"/>
                    </w:rPr>
                    <w:t>Range</w:t>
                  </w:r>
                </w:p>
              </w:tc>
            </w:tr>
            <w:tr w:rsidR="00FA32E6" w:rsidRPr="001D5DAE" w14:paraId="09A5FEF6" w14:textId="77777777" w:rsidTr="007470D4">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264AA" w14:textId="77777777" w:rsidR="00FA32E6" w:rsidRPr="001D5DAE" w:rsidRDefault="00FA32E6" w:rsidP="007470D4">
                  <w:pPr>
                    <w:spacing w:after="0" w:line="240" w:lineRule="auto"/>
                    <w:rPr>
                      <w:rFonts w:ascii="Arial" w:hAnsi="Arial"/>
                      <w:b w:val="0"/>
                      <w:bCs/>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4CA8DF" w14:textId="77777777" w:rsidR="00FA32E6" w:rsidRPr="001D5DAE" w:rsidRDefault="00FA32E6" w:rsidP="007470D4">
                  <w:pPr>
                    <w:spacing w:after="0" w:line="240" w:lineRule="auto"/>
                    <w:rPr>
                      <w:rFonts w:ascii="Arial" w:hAnsi="Arial"/>
                      <w:b w:val="0"/>
                      <w:bCs/>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7480F" w14:textId="77777777" w:rsidR="00FA32E6" w:rsidRPr="001D5DAE" w:rsidRDefault="00FA32E6" w:rsidP="007470D4">
                  <w:pPr>
                    <w:spacing w:after="0" w:line="240" w:lineRule="auto"/>
                    <w:rPr>
                      <w:rFonts w:ascii="Arial" w:hAnsi="Arial"/>
                      <w:b w:val="0"/>
                      <w:bCs/>
                      <w:sz w:val="18"/>
                      <w:szCs w:val="18"/>
                      <w:lang w:eastAsia="zh-CN"/>
                    </w:rPr>
                  </w:pPr>
                </w:p>
              </w:tc>
              <w:tc>
                <w:tcPr>
                  <w:tcW w:w="255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942124" w14:textId="77777777" w:rsidR="00FA32E6" w:rsidRPr="001D5DAE" w:rsidRDefault="00FA32E6" w:rsidP="007470D4">
                  <w:pPr>
                    <w:spacing w:after="0" w:line="240" w:lineRule="auto"/>
                    <w:jc w:val="center"/>
                    <w:rPr>
                      <w:rFonts w:ascii="Arial" w:hAnsi="Arial"/>
                      <w:b w:val="0"/>
                      <w:bCs/>
                      <w:sz w:val="18"/>
                      <w:szCs w:val="18"/>
                    </w:rPr>
                  </w:pPr>
                  <w:r w:rsidRPr="001D5DAE">
                    <w:rPr>
                      <w:rFonts w:ascii="Arial" w:hAnsi="Arial"/>
                      <w:b w:val="0"/>
                      <w:bCs/>
                      <w:sz w:val="18"/>
                      <w:szCs w:val="18"/>
                    </w:rPr>
                    <w:t>From</w:t>
                  </w:r>
                </w:p>
              </w:tc>
              <w:tc>
                <w:tcPr>
                  <w:tcW w:w="181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8C85D0A" w14:textId="77777777" w:rsidR="00FA32E6" w:rsidRPr="001D5DAE" w:rsidRDefault="00FA32E6" w:rsidP="007470D4">
                  <w:pPr>
                    <w:spacing w:after="0" w:line="240" w:lineRule="auto"/>
                    <w:jc w:val="center"/>
                    <w:rPr>
                      <w:rFonts w:ascii="Arial" w:hAnsi="Arial"/>
                      <w:b w:val="0"/>
                      <w:bCs/>
                      <w:sz w:val="18"/>
                      <w:szCs w:val="18"/>
                    </w:rPr>
                  </w:pPr>
                  <w:r w:rsidRPr="001D5DAE">
                    <w:rPr>
                      <w:rFonts w:ascii="Arial" w:hAnsi="Arial"/>
                      <w:b w:val="0"/>
                      <w:bCs/>
                      <w:sz w:val="18"/>
                      <w:szCs w:val="18"/>
                    </w:rPr>
                    <w:t>To</w:t>
                  </w:r>
                </w:p>
              </w:tc>
            </w:tr>
            <w:tr w:rsidR="00FA32E6" w:rsidRPr="001D5DAE" w14:paraId="660CC0C7" w14:textId="77777777" w:rsidTr="007470D4">
              <w:trPr>
                <w:trHeight w:val="121"/>
              </w:trPr>
              <w:tc>
                <w:tcPr>
                  <w:tcW w:w="1701" w:type="dxa"/>
                  <w:tcBorders>
                    <w:top w:val="single" w:sz="4" w:space="0" w:color="auto"/>
                    <w:left w:val="single" w:sz="4" w:space="0" w:color="auto"/>
                    <w:bottom w:val="single" w:sz="4" w:space="0" w:color="auto"/>
                    <w:right w:val="single" w:sz="4" w:space="0" w:color="auto"/>
                  </w:tcBorders>
                  <w:vAlign w:val="center"/>
                  <w:hideMark/>
                </w:tcPr>
                <w:p w14:paraId="4032CAEE" w14:textId="77777777" w:rsidR="00FA32E6" w:rsidRPr="001D5DAE" w:rsidRDefault="00FA32E6" w:rsidP="007470D4">
                  <w:pPr>
                    <w:spacing w:after="0" w:line="240" w:lineRule="auto"/>
                    <w:rPr>
                      <w:rFonts w:ascii="Arial" w:hAnsi="Arial"/>
                      <w:b w:val="0"/>
                      <w:sz w:val="18"/>
                      <w:szCs w:val="18"/>
                    </w:rPr>
                  </w:pPr>
                  <w:r w:rsidRPr="001D5DAE">
                    <w:rPr>
                      <w:rFonts w:ascii="Arial" w:hAnsi="Arial"/>
                      <w:b w:val="0"/>
                      <w:sz w:val="18"/>
                      <w:szCs w:val="18"/>
                    </w:rPr>
                    <w:t>General</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79FE2B3" w14:textId="77777777" w:rsidR="00FA32E6" w:rsidRPr="001D5DAE" w:rsidRDefault="00FA32E6" w:rsidP="007470D4">
                  <w:pPr>
                    <w:spacing w:after="0" w:line="240" w:lineRule="auto"/>
                    <w:jc w:val="center"/>
                    <w:rPr>
                      <w:rFonts w:ascii="Arial" w:hAnsi="Arial"/>
                      <w:b w:val="0"/>
                      <w:sz w:val="18"/>
                      <w:szCs w:val="18"/>
                    </w:rPr>
                  </w:pPr>
                  <w:r w:rsidRPr="001D5DAE">
                    <w:rPr>
                      <w:rFonts w:ascii="Arial" w:hAnsi="Arial"/>
                      <w:b w:val="0"/>
                      <w:sz w:val="18"/>
                      <w:szCs w:val="18"/>
                    </w:rPr>
                    <w:t>16 (55%)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4BC8EFDA" w14:textId="77777777" w:rsidR="00FA32E6" w:rsidRPr="001D5DAE" w:rsidRDefault="00FA32E6" w:rsidP="007470D4">
                  <w:pPr>
                    <w:spacing w:after="0" w:line="240" w:lineRule="auto"/>
                    <w:jc w:val="center"/>
                    <w:rPr>
                      <w:rFonts w:ascii="Arial" w:hAnsi="Arial"/>
                      <w:b w:val="0"/>
                      <w:sz w:val="18"/>
                      <w:szCs w:val="18"/>
                    </w:rPr>
                  </w:pPr>
                  <w:r w:rsidRPr="001D5DAE">
                    <w:rPr>
                      <w:rFonts w:ascii="Arial" w:hAnsi="Arial"/>
                      <w:b w:val="0"/>
                      <w:sz w:val="18"/>
                      <w:szCs w:val="18"/>
                    </w:rPr>
                    <w:t>0.31%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6A65DBA" w14:textId="77777777" w:rsidR="00FA32E6" w:rsidRPr="001D5DAE" w:rsidRDefault="00FA32E6" w:rsidP="007470D4">
                  <w:pPr>
                    <w:spacing w:after="0" w:line="240" w:lineRule="auto"/>
                    <w:jc w:val="right"/>
                    <w:rPr>
                      <w:rFonts w:ascii="Arial" w:hAnsi="Arial"/>
                      <w:b w:val="0"/>
                      <w:sz w:val="18"/>
                      <w:szCs w:val="18"/>
                    </w:rPr>
                  </w:pPr>
                  <w:r w:rsidRPr="001D5DAE">
                    <w:rPr>
                      <w:rFonts w:ascii="Arial" w:hAnsi="Arial"/>
                      <w:b w:val="0"/>
                      <w:sz w:val="18"/>
                      <w:szCs w:val="18"/>
                    </w:rPr>
                    <w:t>0.0147% Macedonia</w:t>
                  </w:r>
                </w:p>
              </w:tc>
              <w:tc>
                <w:tcPr>
                  <w:tcW w:w="1811" w:type="dxa"/>
                  <w:tcBorders>
                    <w:top w:val="single" w:sz="4" w:space="0" w:color="auto"/>
                    <w:left w:val="single" w:sz="4" w:space="0" w:color="auto"/>
                    <w:bottom w:val="single" w:sz="4" w:space="0" w:color="auto"/>
                    <w:right w:val="single" w:sz="4" w:space="0" w:color="auto"/>
                  </w:tcBorders>
                  <w:vAlign w:val="center"/>
                  <w:hideMark/>
                </w:tcPr>
                <w:p w14:paraId="6766991C" w14:textId="77777777" w:rsidR="00FA32E6" w:rsidRPr="001D5DAE" w:rsidRDefault="00FA32E6" w:rsidP="007470D4">
                  <w:pPr>
                    <w:spacing w:after="0" w:line="240" w:lineRule="auto"/>
                    <w:jc w:val="right"/>
                    <w:rPr>
                      <w:rFonts w:ascii="Arial" w:hAnsi="Arial"/>
                      <w:b w:val="0"/>
                      <w:sz w:val="18"/>
                      <w:szCs w:val="18"/>
                    </w:rPr>
                  </w:pPr>
                  <w:r w:rsidRPr="001D5DAE">
                    <w:rPr>
                      <w:rFonts w:ascii="Arial" w:hAnsi="Arial"/>
                      <w:b w:val="0"/>
                      <w:sz w:val="18"/>
                      <w:szCs w:val="18"/>
                    </w:rPr>
                    <w:t>1.3% Estonia</w:t>
                  </w:r>
                </w:p>
              </w:tc>
            </w:tr>
            <w:tr w:rsidR="00FA32E6" w:rsidRPr="001D5DAE" w14:paraId="4ACE8A08" w14:textId="77777777" w:rsidTr="007470D4">
              <w:trPr>
                <w:trHeight w:val="139"/>
              </w:trPr>
              <w:tc>
                <w:tcPr>
                  <w:tcW w:w="1701" w:type="dxa"/>
                  <w:tcBorders>
                    <w:top w:val="single" w:sz="4" w:space="0" w:color="auto"/>
                    <w:left w:val="single" w:sz="4" w:space="0" w:color="auto"/>
                    <w:bottom w:val="single" w:sz="4" w:space="0" w:color="auto"/>
                    <w:right w:val="single" w:sz="4" w:space="0" w:color="auto"/>
                  </w:tcBorders>
                  <w:vAlign w:val="center"/>
                  <w:hideMark/>
                </w:tcPr>
                <w:p w14:paraId="124C8AEE" w14:textId="77777777" w:rsidR="00FA32E6" w:rsidRPr="001D5DAE" w:rsidRDefault="00FA32E6" w:rsidP="007470D4">
                  <w:pPr>
                    <w:spacing w:after="0" w:line="240" w:lineRule="auto"/>
                    <w:rPr>
                      <w:rFonts w:ascii="Arial" w:hAnsi="Arial"/>
                      <w:b w:val="0"/>
                      <w:sz w:val="18"/>
                      <w:szCs w:val="18"/>
                    </w:rPr>
                  </w:pPr>
                  <w:r w:rsidRPr="001D5DAE">
                    <w:rPr>
                      <w:rFonts w:ascii="Arial" w:hAnsi="Arial"/>
                      <w:b w:val="0"/>
                      <w:sz w:val="18"/>
                      <w:szCs w:val="18"/>
                    </w:rPr>
                    <w:t>PWID</w:t>
                  </w:r>
                </w:p>
              </w:tc>
              <w:tc>
                <w:tcPr>
                  <w:tcW w:w="1191" w:type="dxa"/>
                  <w:tcBorders>
                    <w:top w:val="single" w:sz="4" w:space="0" w:color="auto"/>
                    <w:left w:val="single" w:sz="4" w:space="0" w:color="auto"/>
                    <w:bottom w:val="single" w:sz="4" w:space="0" w:color="auto"/>
                    <w:right w:val="single" w:sz="4" w:space="0" w:color="auto"/>
                  </w:tcBorders>
                  <w:vAlign w:val="center"/>
                  <w:hideMark/>
                </w:tcPr>
                <w:p w14:paraId="1D7A90DF" w14:textId="77777777" w:rsidR="00FA32E6" w:rsidRPr="001D5DAE" w:rsidRDefault="00FA32E6" w:rsidP="007470D4">
                  <w:pPr>
                    <w:spacing w:after="0" w:line="240" w:lineRule="auto"/>
                    <w:jc w:val="center"/>
                    <w:rPr>
                      <w:rFonts w:ascii="Arial" w:hAnsi="Arial"/>
                      <w:b w:val="0"/>
                      <w:sz w:val="18"/>
                      <w:szCs w:val="18"/>
                    </w:rPr>
                  </w:pPr>
                  <w:r w:rsidRPr="001D5DAE">
                    <w:rPr>
                      <w:rFonts w:ascii="Arial" w:hAnsi="Arial"/>
                      <w:b w:val="0"/>
                      <w:sz w:val="18"/>
                      <w:szCs w:val="18"/>
                    </w:rPr>
                    <w:t>23 (79%)</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2148EA3" w14:textId="77777777" w:rsidR="00FA32E6" w:rsidRPr="001D5DAE" w:rsidRDefault="00FA32E6" w:rsidP="007470D4">
                  <w:pPr>
                    <w:spacing w:after="0" w:line="240" w:lineRule="auto"/>
                    <w:jc w:val="center"/>
                    <w:rPr>
                      <w:rFonts w:ascii="Arial" w:hAnsi="Arial"/>
                      <w:b w:val="0"/>
                      <w:sz w:val="18"/>
                      <w:szCs w:val="18"/>
                    </w:rPr>
                  </w:pPr>
                  <w:r w:rsidRPr="001D5DAE">
                    <w:rPr>
                      <w:rFonts w:ascii="Arial" w:hAnsi="Arial"/>
                      <w:b w:val="0"/>
                      <w:sz w:val="18"/>
                      <w:szCs w:val="18"/>
                    </w:rPr>
                    <w:t>11.42%</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9B0AB99" w14:textId="77777777" w:rsidR="00FA32E6" w:rsidRPr="001D5DAE" w:rsidRDefault="00FA32E6" w:rsidP="007470D4">
                  <w:pPr>
                    <w:spacing w:after="0" w:line="240" w:lineRule="auto"/>
                    <w:jc w:val="right"/>
                    <w:rPr>
                      <w:rFonts w:ascii="Arial" w:hAnsi="Arial"/>
                      <w:b w:val="0"/>
                      <w:sz w:val="18"/>
                      <w:szCs w:val="18"/>
                    </w:rPr>
                  </w:pPr>
                  <w:r w:rsidRPr="001D5DAE">
                    <w:rPr>
                      <w:rFonts w:ascii="Arial" w:hAnsi="Arial"/>
                      <w:b w:val="0"/>
                      <w:sz w:val="18"/>
                      <w:szCs w:val="18"/>
                    </w:rPr>
                    <w:t>0% Hungary</w:t>
                  </w:r>
                </w:p>
              </w:tc>
              <w:tc>
                <w:tcPr>
                  <w:tcW w:w="1811" w:type="dxa"/>
                  <w:tcBorders>
                    <w:top w:val="single" w:sz="4" w:space="0" w:color="auto"/>
                    <w:left w:val="single" w:sz="4" w:space="0" w:color="auto"/>
                    <w:bottom w:val="single" w:sz="4" w:space="0" w:color="auto"/>
                    <w:right w:val="single" w:sz="4" w:space="0" w:color="auto"/>
                  </w:tcBorders>
                  <w:vAlign w:val="center"/>
                  <w:hideMark/>
                </w:tcPr>
                <w:p w14:paraId="39B4091E" w14:textId="77777777" w:rsidR="00FA32E6" w:rsidRPr="001D5DAE" w:rsidRDefault="00FA32E6" w:rsidP="007470D4">
                  <w:pPr>
                    <w:spacing w:after="0" w:line="240" w:lineRule="auto"/>
                    <w:jc w:val="right"/>
                    <w:rPr>
                      <w:rFonts w:ascii="Arial" w:hAnsi="Arial"/>
                      <w:b w:val="0"/>
                      <w:sz w:val="18"/>
                      <w:szCs w:val="18"/>
                    </w:rPr>
                  </w:pPr>
                  <w:r w:rsidRPr="001D5DAE">
                    <w:rPr>
                      <w:rFonts w:ascii="Arial" w:hAnsi="Arial"/>
                      <w:b w:val="0"/>
                      <w:sz w:val="18"/>
                      <w:szCs w:val="18"/>
                    </w:rPr>
                    <w:t>57.9% Estonia</w:t>
                  </w:r>
                </w:p>
              </w:tc>
            </w:tr>
            <w:tr w:rsidR="00FA32E6" w:rsidRPr="001D5DAE" w14:paraId="7DA2377C" w14:textId="77777777" w:rsidTr="007470D4">
              <w:trPr>
                <w:trHeight w:val="129"/>
              </w:trPr>
              <w:tc>
                <w:tcPr>
                  <w:tcW w:w="1701" w:type="dxa"/>
                  <w:tcBorders>
                    <w:top w:val="single" w:sz="4" w:space="0" w:color="auto"/>
                    <w:left w:val="single" w:sz="4" w:space="0" w:color="auto"/>
                    <w:bottom w:val="single" w:sz="4" w:space="0" w:color="auto"/>
                    <w:right w:val="single" w:sz="4" w:space="0" w:color="auto"/>
                  </w:tcBorders>
                  <w:vAlign w:val="center"/>
                  <w:hideMark/>
                </w:tcPr>
                <w:p w14:paraId="70922F58" w14:textId="77777777" w:rsidR="00FA32E6" w:rsidRPr="001D5DAE" w:rsidRDefault="00FA32E6" w:rsidP="007470D4">
                  <w:pPr>
                    <w:spacing w:after="0" w:line="240" w:lineRule="auto"/>
                    <w:rPr>
                      <w:rFonts w:ascii="Arial" w:hAnsi="Arial"/>
                      <w:b w:val="0"/>
                      <w:sz w:val="18"/>
                      <w:szCs w:val="18"/>
                    </w:rPr>
                  </w:pPr>
                  <w:r w:rsidRPr="001D5DAE">
                    <w:rPr>
                      <w:rFonts w:ascii="Arial" w:hAnsi="Arial"/>
                      <w:b w:val="0"/>
                      <w:sz w:val="18"/>
                      <w:szCs w:val="18"/>
                    </w:rPr>
                    <w:t>SW</w:t>
                  </w:r>
                </w:p>
              </w:tc>
              <w:tc>
                <w:tcPr>
                  <w:tcW w:w="1191" w:type="dxa"/>
                  <w:tcBorders>
                    <w:top w:val="single" w:sz="4" w:space="0" w:color="auto"/>
                    <w:left w:val="single" w:sz="4" w:space="0" w:color="auto"/>
                    <w:bottom w:val="single" w:sz="4" w:space="0" w:color="auto"/>
                    <w:right w:val="single" w:sz="4" w:space="0" w:color="auto"/>
                  </w:tcBorders>
                  <w:vAlign w:val="center"/>
                  <w:hideMark/>
                </w:tcPr>
                <w:p w14:paraId="332F2606" w14:textId="77777777" w:rsidR="00FA32E6" w:rsidRPr="001D5DAE" w:rsidRDefault="00FA32E6" w:rsidP="007470D4">
                  <w:pPr>
                    <w:spacing w:after="0" w:line="240" w:lineRule="auto"/>
                    <w:jc w:val="center"/>
                    <w:rPr>
                      <w:rFonts w:ascii="Arial" w:hAnsi="Arial"/>
                      <w:b w:val="0"/>
                      <w:sz w:val="18"/>
                      <w:szCs w:val="18"/>
                    </w:rPr>
                  </w:pPr>
                  <w:r w:rsidRPr="001D5DAE">
                    <w:rPr>
                      <w:rFonts w:ascii="Arial" w:hAnsi="Arial"/>
                      <w:b w:val="0"/>
                      <w:sz w:val="18"/>
                      <w:szCs w:val="18"/>
                    </w:rPr>
                    <w:t>20 (69%)</w:t>
                  </w:r>
                </w:p>
              </w:tc>
              <w:tc>
                <w:tcPr>
                  <w:tcW w:w="1503" w:type="dxa"/>
                  <w:tcBorders>
                    <w:top w:val="single" w:sz="4" w:space="0" w:color="auto"/>
                    <w:left w:val="single" w:sz="4" w:space="0" w:color="auto"/>
                    <w:bottom w:val="single" w:sz="4" w:space="0" w:color="auto"/>
                    <w:right w:val="single" w:sz="4" w:space="0" w:color="auto"/>
                  </w:tcBorders>
                  <w:vAlign w:val="center"/>
                  <w:hideMark/>
                </w:tcPr>
                <w:p w14:paraId="32D2931D" w14:textId="77777777" w:rsidR="00FA32E6" w:rsidRPr="001D5DAE" w:rsidRDefault="00FA32E6" w:rsidP="007470D4">
                  <w:pPr>
                    <w:spacing w:after="0" w:line="240" w:lineRule="auto"/>
                    <w:jc w:val="center"/>
                    <w:rPr>
                      <w:rFonts w:ascii="Arial" w:hAnsi="Arial"/>
                      <w:b w:val="0"/>
                      <w:sz w:val="18"/>
                      <w:szCs w:val="18"/>
                    </w:rPr>
                  </w:pPr>
                  <w:r w:rsidRPr="001D5DAE">
                    <w:rPr>
                      <w:rFonts w:ascii="Arial" w:hAnsi="Arial"/>
                      <w:b w:val="0"/>
                      <w:sz w:val="18"/>
                      <w:szCs w:val="18"/>
                    </w:rPr>
                    <w:t>4.17%</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3629EB1" w14:textId="77777777" w:rsidR="00FA32E6" w:rsidRPr="001D5DAE" w:rsidRDefault="00FA32E6" w:rsidP="007470D4">
                  <w:pPr>
                    <w:spacing w:after="0" w:line="240" w:lineRule="auto"/>
                    <w:jc w:val="right"/>
                    <w:rPr>
                      <w:rFonts w:ascii="Arial" w:hAnsi="Arial"/>
                      <w:b w:val="0"/>
                      <w:sz w:val="18"/>
                      <w:szCs w:val="18"/>
                    </w:rPr>
                  </w:pPr>
                  <w:r w:rsidRPr="001D5DAE">
                    <w:rPr>
                      <w:rFonts w:ascii="Arial" w:hAnsi="Arial"/>
                      <w:b w:val="0"/>
                      <w:sz w:val="18"/>
                      <w:szCs w:val="18"/>
                    </w:rPr>
                    <w:t>0.11% Czech Republic</w:t>
                  </w:r>
                </w:p>
              </w:tc>
              <w:tc>
                <w:tcPr>
                  <w:tcW w:w="1811" w:type="dxa"/>
                  <w:tcBorders>
                    <w:top w:val="single" w:sz="4" w:space="0" w:color="auto"/>
                    <w:left w:val="single" w:sz="4" w:space="0" w:color="auto"/>
                    <w:bottom w:val="single" w:sz="4" w:space="0" w:color="auto"/>
                    <w:right w:val="single" w:sz="4" w:space="0" w:color="auto"/>
                  </w:tcBorders>
                  <w:vAlign w:val="center"/>
                  <w:hideMark/>
                </w:tcPr>
                <w:p w14:paraId="096EE05E" w14:textId="77777777" w:rsidR="00FA32E6" w:rsidRPr="001D5DAE" w:rsidRDefault="00FA32E6" w:rsidP="007470D4">
                  <w:pPr>
                    <w:spacing w:after="0" w:line="240" w:lineRule="auto"/>
                    <w:jc w:val="right"/>
                    <w:rPr>
                      <w:rFonts w:ascii="Arial" w:hAnsi="Arial"/>
                      <w:b w:val="0"/>
                      <w:sz w:val="18"/>
                      <w:szCs w:val="18"/>
                    </w:rPr>
                  </w:pPr>
                  <w:r w:rsidRPr="001D5DAE">
                    <w:rPr>
                      <w:rFonts w:ascii="Arial" w:hAnsi="Arial"/>
                      <w:b w:val="0"/>
                      <w:sz w:val="18"/>
                      <w:szCs w:val="18"/>
                    </w:rPr>
                    <w:t>22.22% Latvia</w:t>
                  </w:r>
                </w:p>
              </w:tc>
            </w:tr>
            <w:tr w:rsidR="00FA32E6" w:rsidRPr="001D5DAE" w14:paraId="4B3ACCD0" w14:textId="77777777" w:rsidTr="007470D4">
              <w:trPr>
                <w:trHeight w:val="147"/>
              </w:trPr>
              <w:tc>
                <w:tcPr>
                  <w:tcW w:w="1701" w:type="dxa"/>
                  <w:tcBorders>
                    <w:top w:val="single" w:sz="4" w:space="0" w:color="auto"/>
                    <w:left w:val="single" w:sz="4" w:space="0" w:color="auto"/>
                    <w:bottom w:val="single" w:sz="4" w:space="0" w:color="auto"/>
                    <w:right w:val="single" w:sz="4" w:space="0" w:color="auto"/>
                  </w:tcBorders>
                  <w:vAlign w:val="center"/>
                  <w:hideMark/>
                </w:tcPr>
                <w:p w14:paraId="533778DF" w14:textId="77777777" w:rsidR="00FA32E6" w:rsidRPr="001D5DAE" w:rsidRDefault="00FA32E6" w:rsidP="007470D4">
                  <w:pPr>
                    <w:spacing w:after="0" w:line="240" w:lineRule="auto"/>
                    <w:rPr>
                      <w:rFonts w:ascii="Arial" w:hAnsi="Arial"/>
                      <w:b w:val="0"/>
                      <w:sz w:val="18"/>
                      <w:szCs w:val="18"/>
                    </w:rPr>
                  </w:pPr>
                  <w:r w:rsidRPr="001D5DAE">
                    <w:rPr>
                      <w:rFonts w:ascii="Arial" w:hAnsi="Arial"/>
                      <w:b w:val="0"/>
                      <w:sz w:val="18"/>
                      <w:szCs w:val="18"/>
                    </w:rPr>
                    <w:t>MSM</w:t>
                  </w:r>
                </w:p>
              </w:tc>
              <w:tc>
                <w:tcPr>
                  <w:tcW w:w="1191" w:type="dxa"/>
                  <w:tcBorders>
                    <w:top w:val="single" w:sz="4" w:space="0" w:color="auto"/>
                    <w:left w:val="single" w:sz="4" w:space="0" w:color="auto"/>
                    <w:bottom w:val="single" w:sz="4" w:space="0" w:color="auto"/>
                    <w:right w:val="single" w:sz="4" w:space="0" w:color="auto"/>
                  </w:tcBorders>
                  <w:vAlign w:val="center"/>
                  <w:hideMark/>
                </w:tcPr>
                <w:p w14:paraId="1224E159" w14:textId="77777777" w:rsidR="00FA32E6" w:rsidRPr="001D5DAE" w:rsidRDefault="00FA32E6" w:rsidP="007470D4">
                  <w:pPr>
                    <w:spacing w:after="0" w:line="240" w:lineRule="auto"/>
                    <w:jc w:val="center"/>
                    <w:rPr>
                      <w:rFonts w:ascii="Arial" w:hAnsi="Arial"/>
                      <w:b w:val="0"/>
                      <w:sz w:val="18"/>
                      <w:szCs w:val="18"/>
                    </w:rPr>
                  </w:pPr>
                  <w:r w:rsidRPr="001D5DAE">
                    <w:rPr>
                      <w:rFonts w:ascii="Arial" w:hAnsi="Arial"/>
                      <w:b w:val="0"/>
                      <w:sz w:val="18"/>
                      <w:szCs w:val="18"/>
                    </w:rPr>
                    <w:t>25 (86%)</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BE5E11C" w14:textId="77777777" w:rsidR="00FA32E6" w:rsidRPr="001D5DAE" w:rsidRDefault="00FA32E6" w:rsidP="007470D4">
                  <w:pPr>
                    <w:spacing w:after="0" w:line="240" w:lineRule="auto"/>
                    <w:jc w:val="center"/>
                    <w:rPr>
                      <w:rFonts w:ascii="Arial" w:hAnsi="Arial"/>
                      <w:b w:val="0"/>
                      <w:sz w:val="18"/>
                      <w:szCs w:val="18"/>
                    </w:rPr>
                  </w:pPr>
                  <w:r w:rsidRPr="001D5DAE">
                    <w:rPr>
                      <w:rFonts w:ascii="Arial" w:hAnsi="Arial"/>
                      <w:b w:val="0"/>
                      <w:sz w:val="18"/>
                      <w:szCs w:val="18"/>
                    </w:rPr>
                    <w:t>4.31%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CF9B77B" w14:textId="77777777" w:rsidR="00FA32E6" w:rsidRPr="001D5DAE" w:rsidRDefault="00FA32E6" w:rsidP="007470D4">
                  <w:pPr>
                    <w:spacing w:after="0" w:line="240" w:lineRule="auto"/>
                    <w:jc w:val="right"/>
                    <w:rPr>
                      <w:rFonts w:ascii="Arial" w:hAnsi="Arial"/>
                      <w:b w:val="0"/>
                      <w:sz w:val="18"/>
                      <w:szCs w:val="18"/>
                    </w:rPr>
                  </w:pPr>
                  <w:r w:rsidRPr="001D5DAE">
                    <w:rPr>
                      <w:rFonts w:ascii="Arial" w:hAnsi="Arial"/>
                      <w:b w:val="0"/>
                      <w:sz w:val="18"/>
                      <w:szCs w:val="18"/>
                    </w:rPr>
                    <w:t>0.5% Albania</w:t>
                  </w:r>
                </w:p>
              </w:tc>
              <w:tc>
                <w:tcPr>
                  <w:tcW w:w="1811" w:type="dxa"/>
                  <w:tcBorders>
                    <w:top w:val="single" w:sz="4" w:space="0" w:color="auto"/>
                    <w:left w:val="single" w:sz="4" w:space="0" w:color="auto"/>
                    <w:bottom w:val="single" w:sz="4" w:space="0" w:color="auto"/>
                    <w:right w:val="single" w:sz="4" w:space="0" w:color="auto"/>
                  </w:tcBorders>
                  <w:vAlign w:val="center"/>
                  <w:hideMark/>
                </w:tcPr>
                <w:p w14:paraId="0300A807" w14:textId="77777777" w:rsidR="00FA32E6" w:rsidRPr="001D5DAE" w:rsidRDefault="00FA32E6" w:rsidP="007470D4">
                  <w:pPr>
                    <w:spacing w:after="0" w:line="240" w:lineRule="auto"/>
                    <w:jc w:val="right"/>
                    <w:rPr>
                      <w:rFonts w:ascii="Arial" w:hAnsi="Arial"/>
                      <w:b w:val="0"/>
                      <w:sz w:val="18"/>
                      <w:szCs w:val="18"/>
                    </w:rPr>
                  </w:pPr>
                  <w:r w:rsidRPr="001D5DAE">
                    <w:rPr>
                      <w:rFonts w:ascii="Arial" w:hAnsi="Arial"/>
                      <w:b w:val="0"/>
                      <w:sz w:val="18"/>
                      <w:szCs w:val="18"/>
                    </w:rPr>
                    <w:t>12.96% Georgia</w:t>
                  </w:r>
                </w:p>
              </w:tc>
            </w:tr>
            <w:tr w:rsidR="00FA32E6" w:rsidRPr="001D5DAE" w14:paraId="65BFF0E6" w14:textId="77777777" w:rsidTr="007470D4">
              <w:trPr>
                <w:trHeight w:val="151"/>
              </w:trPr>
              <w:tc>
                <w:tcPr>
                  <w:tcW w:w="1701" w:type="dxa"/>
                  <w:tcBorders>
                    <w:top w:val="single" w:sz="4" w:space="0" w:color="auto"/>
                    <w:left w:val="single" w:sz="4" w:space="0" w:color="auto"/>
                    <w:bottom w:val="single" w:sz="4" w:space="0" w:color="auto"/>
                    <w:right w:val="single" w:sz="4" w:space="0" w:color="auto"/>
                  </w:tcBorders>
                  <w:vAlign w:val="center"/>
                  <w:hideMark/>
                </w:tcPr>
                <w:p w14:paraId="29D03137" w14:textId="77777777" w:rsidR="00FA32E6" w:rsidRPr="001D5DAE" w:rsidRDefault="00FA32E6" w:rsidP="007470D4">
                  <w:pPr>
                    <w:spacing w:after="0" w:line="240" w:lineRule="auto"/>
                    <w:rPr>
                      <w:rFonts w:ascii="Arial" w:hAnsi="Arial"/>
                      <w:b w:val="0"/>
                      <w:sz w:val="18"/>
                      <w:szCs w:val="18"/>
                    </w:rPr>
                  </w:pPr>
                  <w:r w:rsidRPr="001D5DAE">
                    <w:rPr>
                      <w:rFonts w:ascii="Arial" w:hAnsi="Arial"/>
                      <w:b w:val="0"/>
                      <w:sz w:val="18"/>
                      <w:szCs w:val="18"/>
                    </w:rPr>
                    <w:t>PWID, SW and MSM combined</w:t>
                  </w:r>
                </w:p>
              </w:tc>
              <w:tc>
                <w:tcPr>
                  <w:tcW w:w="1191" w:type="dxa"/>
                  <w:tcBorders>
                    <w:top w:val="single" w:sz="4" w:space="0" w:color="auto"/>
                    <w:left w:val="single" w:sz="4" w:space="0" w:color="auto"/>
                    <w:bottom w:val="single" w:sz="4" w:space="0" w:color="auto"/>
                    <w:right w:val="single" w:sz="4" w:space="0" w:color="auto"/>
                  </w:tcBorders>
                  <w:vAlign w:val="center"/>
                  <w:hideMark/>
                </w:tcPr>
                <w:p w14:paraId="32FCD9CE" w14:textId="77777777" w:rsidR="00FA32E6" w:rsidRPr="001D5DAE" w:rsidRDefault="00FA32E6" w:rsidP="007470D4">
                  <w:pPr>
                    <w:spacing w:after="0" w:line="240" w:lineRule="auto"/>
                    <w:jc w:val="center"/>
                    <w:rPr>
                      <w:rFonts w:ascii="Arial" w:hAnsi="Arial"/>
                      <w:b w:val="0"/>
                      <w:sz w:val="18"/>
                      <w:szCs w:val="18"/>
                    </w:rPr>
                  </w:pPr>
                  <w:r w:rsidRPr="001D5DAE">
                    <w:rPr>
                      <w:rFonts w:ascii="Arial" w:hAnsi="Arial"/>
                      <w:b w:val="0"/>
                      <w:sz w:val="18"/>
                      <w:szCs w:val="18"/>
                    </w:rPr>
                    <w:t>19 (66%)</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93C90F9" w14:textId="77777777" w:rsidR="00FA32E6" w:rsidRPr="001D5DAE" w:rsidRDefault="00FA32E6" w:rsidP="007470D4">
                  <w:pPr>
                    <w:spacing w:after="0" w:line="240" w:lineRule="auto"/>
                    <w:jc w:val="center"/>
                    <w:rPr>
                      <w:rFonts w:ascii="Arial" w:hAnsi="Arial"/>
                      <w:b w:val="0"/>
                      <w:sz w:val="18"/>
                      <w:szCs w:val="18"/>
                    </w:rPr>
                  </w:pPr>
                  <w:r w:rsidRPr="001D5DAE">
                    <w:rPr>
                      <w:rFonts w:ascii="Arial" w:hAnsi="Arial"/>
                      <w:b w:val="0"/>
                      <w:sz w:val="18"/>
                      <w:szCs w:val="18"/>
                    </w:rPr>
                    <w:t>7.35%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39271D5" w14:textId="77777777" w:rsidR="00FA32E6" w:rsidRPr="001D5DAE" w:rsidRDefault="00FA32E6" w:rsidP="007470D4">
                  <w:pPr>
                    <w:spacing w:after="0" w:line="240" w:lineRule="auto"/>
                    <w:jc w:val="right"/>
                    <w:rPr>
                      <w:rFonts w:ascii="Arial" w:hAnsi="Arial"/>
                      <w:b w:val="0"/>
                      <w:sz w:val="18"/>
                      <w:szCs w:val="18"/>
                    </w:rPr>
                  </w:pPr>
                  <w:r w:rsidRPr="001D5DAE">
                    <w:rPr>
                      <w:rFonts w:ascii="Arial" w:hAnsi="Arial"/>
                      <w:b w:val="0"/>
                      <w:sz w:val="18"/>
                      <w:szCs w:val="18"/>
                    </w:rPr>
                    <w:t>0.67% Bosnia and Herzegovina</w:t>
                  </w:r>
                </w:p>
              </w:tc>
              <w:tc>
                <w:tcPr>
                  <w:tcW w:w="1811" w:type="dxa"/>
                  <w:tcBorders>
                    <w:top w:val="single" w:sz="4" w:space="0" w:color="auto"/>
                    <w:left w:val="single" w:sz="4" w:space="0" w:color="auto"/>
                    <w:bottom w:val="single" w:sz="4" w:space="0" w:color="auto"/>
                    <w:right w:val="single" w:sz="4" w:space="0" w:color="auto"/>
                  </w:tcBorders>
                  <w:vAlign w:val="center"/>
                  <w:hideMark/>
                </w:tcPr>
                <w:p w14:paraId="7425B5E4" w14:textId="77777777" w:rsidR="00FA32E6" w:rsidRPr="001D5DAE" w:rsidRDefault="00FA32E6" w:rsidP="007470D4">
                  <w:pPr>
                    <w:spacing w:after="0" w:line="240" w:lineRule="auto"/>
                    <w:jc w:val="right"/>
                    <w:rPr>
                      <w:rFonts w:ascii="Arial" w:hAnsi="Arial"/>
                      <w:b w:val="0"/>
                      <w:sz w:val="18"/>
                      <w:szCs w:val="18"/>
                    </w:rPr>
                  </w:pPr>
                  <w:r w:rsidRPr="001D5DAE">
                    <w:rPr>
                      <w:rFonts w:ascii="Arial" w:hAnsi="Arial"/>
                      <w:b w:val="0"/>
                      <w:sz w:val="18"/>
                      <w:szCs w:val="18"/>
                    </w:rPr>
                    <w:t>21.93% Estonia</w:t>
                  </w:r>
                </w:p>
              </w:tc>
            </w:tr>
          </w:tbl>
          <w:p w14:paraId="0F89982D" w14:textId="77777777" w:rsidR="00FA32E6" w:rsidRPr="001D5DAE" w:rsidRDefault="00FA32E6" w:rsidP="00FA32E6">
            <w:pPr>
              <w:pStyle w:val="afe"/>
              <w:rPr>
                <w:rFonts w:ascii="Arial" w:hAnsi="Arial" w:cs="Arial"/>
                <w:sz w:val="18"/>
                <w:szCs w:val="18"/>
                <w:lang w:val="en-US"/>
              </w:rPr>
            </w:pPr>
          </w:p>
          <w:p w14:paraId="2C9FAA0D" w14:textId="77777777" w:rsidR="00FA32E6" w:rsidRPr="001D5DAE" w:rsidRDefault="00FA32E6" w:rsidP="00FA32E6">
            <w:pPr>
              <w:tabs>
                <w:tab w:val="left" w:pos="851"/>
              </w:tabs>
              <w:ind w:left="851" w:hanging="851"/>
              <w:jc w:val="both"/>
              <w:rPr>
                <w:rFonts w:ascii="Arial" w:hAnsi="Arial"/>
                <w:b w:val="0"/>
                <w:color w:val="000000"/>
                <w:sz w:val="18"/>
                <w:szCs w:val="18"/>
                <w:lang w:val="en-GB"/>
              </w:rPr>
            </w:pPr>
            <w:r w:rsidRPr="001D5DAE">
              <w:rPr>
                <w:rFonts w:ascii="Arial" w:hAnsi="Arial"/>
                <w:b w:val="0"/>
                <w:bCs/>
                <w:sz w:val="18"/>
                <w:szCs w:val="18"/>
                <w:lang w:val="en-GB"/>
              </w:rPr>
              <w:t>Table:</w:t>
            </w:r>
            <w:r w:rsidRPr="001D5DAE">
              <w:rPr>
                <w:rFonts w:ascii="Arial" w:hAnsi="Arial"/>
                <w:b w:val="0"/>
                <w:bCs/>
                <w:sz w:val="18"/>
                <w:szCs w:val="18"/>
                <w:lang w:val="en-GB"/>
              </w:rPr>
              <w:tab/>
              <w:t>HIV prevalence among general and key populations in the EECA region by countries that reported such data</w:t>
            </w:r>
          </w:p>
          <w:p w14:paraId="044B74F1" w14:textId="77777777" w:rsidR="00FA32E6" w:rsidRPr="00042D79" w:rsidRDefault="00FA32E6" w:rsidP="00B15809">
            <w:pPr>
              <w:jc w:val="both"/>
              <w:rPr>
                <w:rFonts w:ascii="Arial" w:hAnsi="Arial"/>
                <w:b w:val="0"/>
                <w:sz w:val="18"/>
                <w:szCs w:val="18"/>
              </w:rPr>
            </w:pPr>
            <w:r w:rsidRPr="001D5DAE">
              <w:rPr>
                <w:rFonts w:ascii="Arial" w:hAnsi="Arial"/>
                <w:b w:val="0"/>
                <w:sz w:val="18"/>
                <w:szCs w:val="18"/>
                <w:lang w:val="en-GB"/>
              </w:rPr>
              <w:t>Just over half of the 29 countries of the EECA region have provided data on the number of people in the general population living with HIV, totalling 407,005. No data has been reported by any country concerning the number of SW or MSM who are living with HIV.  Kosovo has the lowest number of general population living with HIV at 84 people, and 2 PWID.  In contrast, Ukraine has 232,793 people in the general population living with HIV and Kazakhstan has 13,111 PWID living with HIV.</w:t>
            </w:r>
          </w:p>
          <w:p w14:paraId="5DD1E836" w14:textId="1D629497" w:rsidR="006E42D4" w:rsidRDefault="006E42D4" w:rsidP="00B15809">
            <w:pPr>
              <w:spacing w:after="0" w:line="240" w:lineRule="auto"/>
              <w:jc w:val="both"/>
              <w:rPr>
                <w:rFonts w:ascii="Arial" w:eastAsia="SimSun" w:hAnsi="Arial"/>
                <w:b w:val="0"/>
                <w:sz w:val="18"/>
                <w:szCs w:val="18"/>
                <w:lang w:eastAsia="zh-CN"/>
              </w:rPr>
            </w:pPr>
            <w:r w:rsidRPr="00042D79">
              <w:rPr>
                <w:rFonts w:ascii="Arial" w:hAnsi="Arial"/>
                <w:b w:val="0"/>
                <w:sz w:val="18"/>
                <w:szCs w:val="18"/>
              </w:rPr>
              <w:t xml:space="preserve">A similarly grave situation exists for people from key populations in relation to tuberculosis (TB) in the region, which accounts for 5% of the global TB burden.  </w:t>
            </w:r>
            <w:r w:rsidR="007A0FA6" w:rsidRPr="00292B7B">
              <w:rPr>
                <w:rFonts w:ascii="Arial" w:eastAsia="Times New Roman" w:hAnsi="Arial"/>
                <w:b w:val="0"/>
                <w:sz w:val="18"/>
                <w:szCs w:val="18"/>
                <w:lang w:eastAsia="ru-RU"/>
              </w:rPr>
              <w:t xml:space="preserve">In 2013 there were an estimated 460 000 prevalent TB cases, which is equivalent to 51 cases per 100 thousand population. There were an estimated 38 000 TB deaths among HIV-negative people in the Region, equivalent to 4.1 deaths per 100 thousand population. </w:t>
            </w:r>
            <w:r w:rsidRPr="00042D79">
              <w:rPr>
                <w:rFonts w:ascii="Arial" w:hAnsi="Arial"/>
                <w:b w:val="0"/>
                <w:sz w:val="18"/>
                <w:szCs w:val="18"/>
              </w:rPr>
              <w:t>24% of all cases (equating to 76,500 people) of multi-drug resistant (MDR) TB in the world were in the EECA region in 2012</w:t>
            </w:r>
            <w:r>
              <w:rPr>
                <w:rStyle w:val="af7"/>
                <w:rFonts w:ascii="Arial" w:hAnsi="Arial"/>
                <w:b w:val="0"/>
                <w:sz w:val="18"/>
                <w:szCs w:val="18"/>
              </w:rPr>
              <w:footnoteReference w:id="12"/>
            </w:r>
            <w:r w:rsidRPr="00042D79">
              <w:rPr>
                <w:rFonts w:ascii="Arial" w:hAnsi="Arial"/>
                <w:b w:val="0"/>
                <w:sz w:val="18"/>
                <w:szCs w:val="18"/>
              </w:rPr>
              <w:t xml:space="preserve">. </w:t>
            </w:r>
            <w:r w:rsidRPr="00042D79">
              <w:rPr>
                <w:rFonts w:ascii="Arial" w:eastAsia="SimSun" w:hAnsi="Arial"/>
                <w:b w:val="0"/>
                <w:sz w:val="18"/>
                <w:szCs w:val="18"/>
                <w:lang w:eastAsia="zh-CN"/>
              </w:rPr>
              <w:t xml:space="preserve">Eastern European and </w:t>
            </w:r>
            <w:r w:rsidR="00C855FF">
              <w:rPr>
                <w:rFonts w:ascii="Arial" w:eastAsia="SimSun" w:hAnsi="Arial"/>
                <w:b w:val="0"/>
                <w:sz w:val="18"/>
                <w:szCs w:val="18"/>
                <w:lang w:eastAsia="zh-CN"/>
              </w:rPr>
              <w:t>C</w:t>
            </w:r>
            <w:r w:rsidRPr="00042D79">
              <w:rPr>
                <w:rFonts w:ascii="Arial" w:eastAsia="SimSun" w:hAnsi="Arial"/>
                <w:b w:val="0"/>
                <w:sz w:val="18"/>
                <w:szCs w:val="18"/>
                <w:lang w:eastAsia="zh-CN"/>
              </w:rPr>
              <w:t>entral Asian countries continue to have the highest levels of MDR-TB. Such countries as Belarus, Kazakhstan, Kyrgyzstan, Russia</w:t>
            </w:r>
            <w:r w:rsidR="00D816DD">
              <w:rPr>
                <w:rFonts w:ascii="Arial" w:eastAsia="SimSun" w:hAnsi="Arial"/>
                <w:b w:val="0"/>
                <w:sz w:val="18"/>
                <w:szCs w:val="18"/>
                <w:lang w:eastAsia="zh-CN"/>
              </w:rPr>
              <w:t>n</w:t>
            </w:r>
            <w:r w:rsidRPr="00042D79">
              <w:rPr>
                <w:rFonts w:ascii="Arial" w:eastAsia="SimSun" w:hAnsi="Arial"/>
                <w:b w:val="0"/>
                <w:sz w:val="18"/>
                <w:szCs w:val="18"/>
                <w:lang w:eastAsia="zh-CN"/>
              </w:rPr>
              <w:t xml:space="preserve"> Federation, Republic of Moldova, Tajikistan and Ukraine are the countries listed in WHO list of 30 TB or MDR TB high burden counties for 2016–2020. </w:t>
            </w:r>
          </w:p>
          <w:p w14:paraId="477FEA10" w14:textId="77777777" w:rsidR="00CB5674" w:rsidRPr="00292B7B" w:rsidRDefault="00CB5674" w:rsidP="00B15809">
            <w:pPr>
              <w:keepNext/>
              <w:keepLines/>
              <w:autoSpaceDE w:val="0"/>
              <w:autoSpaceDN w:val="0"/>
              <w:adjustRightInd w:val="0"/>
              <w:spacing w:before="200" w:after="0" w:line="240" w:lineRule="auto"/>
              <w:jc w:val="both"/>
              <w:outlineLvl w:val="4"/>
              <w:rPr>
                <w:rFonts w:ascii="Arial" w:eastAsia="Times New Roman" w:hAnsi="Arial"/>
                <w:b w:val="0"/>
                <w:color w:val="333333"/>
                <w:sz w:val="18"/>
                <w:szCs w:val="18"/>
                <w:lang w:eastAsia="ru-RU"/>
              </w:rPr>
            </w:pPr>
            <w:r w:rsidRPr="00292B7B">
              <w:rPr>
                <w:rFonts w:ascii="Arial" w:hAnsi="Arial"/>
                <w:b w:val="0"/>
                <w:sz w:val="18"/>
                <w:szCs w:val="18"/>
              </w:rPr>
              <w:t>TB is a leading killer among people living with HIV, and this deadly combination is increasing in the Region. About 17 000 out of an estimated 21 000 HIV patients co-infected with TB were detected in 2013, but only 54% of them received antiretroviral treatment. The percentage of HIV among TB cases increased from 3.4% in 2008 to 7.8% in 2013.</w:t>
            </w:r>
          </w:p>
          <w:p w14:paraId="11434E51" w14:textId="77777777" w:rsidR="00CB5674" w:rsidRPr="00292B7B" w:rsidRDefault="00CB5674" w:rsidP="00B15809">
            <w:pPr>
              <w:keepNext/>
              <w:keepLines/>
              <w:shd w:val="clear" w:color="auto" w:fill="FFFFFF"/>
              <w:spacing w:before="200" w:after="0" w:line="240" w:lineRule="auto"/>
              <w:jc w:val="both"/>
              <w:outlineLvl w:val="4"/>
              <w:rPr>
                <w:rFonts w:ascii="Arial" w:hAnsi="Arial"/>
                <w:b w:val="0"/>
                <w:sz w:val="18"/>
                <w:szCs w:val="18"/>
              </w:rPr>
            </w:pPr>
            <w:r w:rsidRPr="00292B7B">
              <w:rPr>
                <w:rFonts w:ascii="Arial" w:hAnsi="Arial"/>
                <w:b w:val="0"/>
                <w:sz w:val="18"/>
                <w:szCs w:val="18"/>
              </w:rPr>
              <w:t>Of an estimated 75 000 MDR-TB cases in the Region in 2013, only 34 945 (46.6%) were diagnosed. The prevalence of MDR among new pulmonary TB cases amounted to 16.9% and was 48% among previously treated cases. Despite the increasing access to treatment with second-line drugs the treatment success rate in 2013 is still low – only 46%.</w:t>
            </w:r>
          </w:p>
          <w:p w14:paraId="5E203F7B" w14:textId="77777777" w:rsidR="00CB5674" w:rsidRPr="00292B7B" w:rsidRDefault="00CB5674" w:rsidP="00B15809">
            <w:pPr>
              <w:keepNext/>
              <w:keepLines/>
              <w:shd w:val="clear" w:color="auto" w:fill="FFFFFF"/>
              <w:spacing w:before="200" w:after="0" w:line="240" w:lineRule="auto"/>
              <w:jc w:val="both"/>
              <w:outlineLvl w:val="4"/>
              <w:rPr>
                <w:rFonts w:ascii="Arial" w:hAnsi="Arial"/>
                <w:b w:val="0"/>
                <w:sz w:val="18"/>
                <w:szCs w:val="18"/>
              </w:rPr>
            </w:pPr>
            <w:r w:rsidRPr="00292B7B">
              <w:rPr>
                <w:rFonts w:ascii="Arial" w:hAnsi="Arial"/>
                <w:b w:val="0"/>
                <w:sz w:val="18"/>
                <w:szCs w:val="18"/>
              </w:rPr>
              <w:t xml:space="preserve">The vast majority of the TB burden in the Region (85% of TB incidence, 86% of TB prevalence, 90% of the </w:t>
            </w:r>
            <w:r w:rsidRPr="00292B7B">
              <w:rPr>
                <w:rFonts w:ascii="Arial" w:hAnsi="Arial"/>
                <w:b w:val="0"/>
                <w:sz w:val="18"/>
                <w:szCs w:val="18"/>
              </w:rPr>
              <w:lastRenderedPageBreak/>
              <w:t>mortality caused by TB and 99.5% of the MDR-TB) occurs in 18 high-priority countries.</w:t>
            </w:r>
          </w:p>
          <w:p w14:paraId="16304B85" w14:textId="77777777" w:rsidR="00CB5674" w:rsidRPr="00292B7B" w:rsidRDefault="00CB5674" w:rsidP="00CB5674">
            <w:pPr>
              <w:keepNext/>
              <w:keepLines/>
              <w:shd w:val="clear" w:color="auto" w:fill="FFFFFF"/>
              <w:spacing w:before="200" w:after="0" w:line="240" w:lineRule="auto"/>
              <w:outlineLvl w:val="4"/>
              <w:rPr>
                <w:rFonts w:ascii="Arial" w:hAnsi="Arial"/>
                <w:b w:val="0"/>
                <w:sz w:val="18"/>
                <w:szCs w:val="18"/>
              </w:rPr>
            </w:pPr>
            <w:r w:rsidRPr="00292B7B">
              <w:rPr>
                <w:rFonts w:ascii="Arial" w:hAnsi="Arial"/>
                <w:b w:val="0"/>
                <w:sz w:val="18"/>
                <w:szCs w:val="18"/>
              </w:rPr>
              <w:t>Almost all project targeted countries except Bosnia and Herzegovina are high TB burden countries.</w:t>
            </w:r>
          </w:p>
          <w:p w14:paraId="55CDEE21" w14:textId="77777777" w:rsidR="00CB5674" w:rsidRPr="00042D79" w:rsidRDefault="00CB5674" w:rsidP="006E42D4">
            <w:pPr>
              <w:spacing w:after="0" w:line="240" w:lineRule="auto"/>
              <w:jc w:val="both"/>
              <w:rPr>
                <w:rFonts w:ascii="Arial" w:eastAsia="SimSun" w:hAnsi="Arial"/>
                <w:b w:val="0"/>
                <w:sz w:val="18"/>
                <w:szCs w:val="18"/>
                <w:lang w:eastAsia="zh-CN"/>
              </w:rPr>
            </w:pPr>
          </w:p>
          <w:p w14:paraId="58354666" w14:textId="77777777" w:rsidR="006E42D4" w:rsidRDefault="006E42D4" w:rsidP="006E42D4">
            <w:pPr>
              <w:spacing w:after="0" w:line="240" w:lineRule="auto"/>
              <w:jc w:val="both"/>
              <w:rPr>
                <w:rFonts w:ascii="Arial" w:hAnsi="Arial"/>
                <w:b w:val="0"/>
                <w:sz w:val="18"/>
                <w:szCs w:val="18"/>
              </w:rPr>
            </w:pPr>
            <w:r w:rsidRPr="00042D79">
              <w:rPr>
                <w:rFonts w:ascii="Arial" w:hAnsi="Arial"/>
                <w:b w:val="0"/>
                <w:sz w:val="18"/>
                <w:szCs w:val="18"/>
              </w:rPr>
              <w:t>According to WHO, the TB/HIV co-infection rate is increasing in the EECA region, with 13,000 people detected with the co-infection in 2012, of which only 62.3% were offered antiretroviral therapy (ART).  In addition, the prevalence of HIV among TB cases in the region rose from 3.4% in 2008 to 6.1% in 2012</w:t>
            </w:r>
            <w:r>
              <w:rPr>
                <w:rStyle w:val="af7"/>
                <w:rFonts w:ascii="Arial" w:hAnsi="Arial"/>
                <w:b w:val="0"/>
                <w:sz w:val="18"/>
                <w:szCs w:val="18"/>
              </w:rPr>
              <w:footnoteReference w:id="13"/>
            </w:r>
            <w:r w:rsidRPr="00042D79">
              <w:rPr>
                <w:rFonts w:ascii="Arial" w:hAnsi="Arial"/>
                <w:b w:val="0"/>
                <w:sz w:val="18"/>
                <w:szCs w:val="18"/>
              </w:rPr>
              <w:t>.</w:t>
            </w:r>
          </w:p>
          <w:p w14:paraId="1FBB40BB" w14:textId="77777777" w:rsidR="00D816DD" w:rsidRPr="00042D79" w:rsidRDefault="00D816DD" w:rsidP="006E42D4">
            <w:pPr>
              <w:spacing w:after="0" w:line="240" w:lineRule="auto"/>
              <w:jc w:val="both"/>
              <w:rPr>
                <w:rFonts w:ascii="Arial" w:eastAsia="SimSun" w:hAnsi="Arial"/>
                <w:b w:val="0"/>
                <w:sz w:val="18"/>
                <w:szCs w:val="18"/>
                <w:lang w:eastAsia="zh-CN"/>
              </w:rPr>
            </w:pPr>
          </w:p>
          <w:p w14:paraId="0EDA8BCD" w14:textId="77777777" w:rsidR="00875227" w:rsidRPr="00042D79" w:rsidRDefault="00875227" w:rsidP="00875227">
            <w:pPr>
              <w:jc w:val="both"/>
              <w:rPr>
                <w:rFonts w:ascii="Arial" w:hAnsi="Arial"/>
                <w:b w:val="0"/>
                <w:sz w:val="18"/>
                <w:szCs w:val="18"/>
              </w:rPr>
            </w:pPr>
            <w:r w:rsidRPr="00042D79">
              <w:rPr>
                <w:rFonts w:ascii="Arial" w:hAnsi="Arial"/>
                <w:b w:val="0"/>
                <w:sz w:val="18"/>
                <w:szCs w:val="18"/>
              </w:rPr>
              <w:t>The Russian Federation and Ukraine together account for over 90% of the reported AIDS cases in the region</w:t>
            </w:r>
            <w:r>
              <w:rPr>
                <w:rStyle w:val="af7"/>
                <w:rFonts w:ascii="Arial" w:hAnsi="Arial"/>
                <w:b w:val="0"/>
                <w:sz w:val="18"/>
                <w:szCs w:val="18"/>
              </w:rPr>
              <w:footnoteReference w:id="14"/>
            </w:r>
            <w:r w:rsidRPr="00042D79">
              <w:rPr>
                <w:rFonts w:ascii="Arial" w:hAnsi="Arial"/>
                <w:b w:val="0"/>
                <w:sz w:val="18"/>
                <w:szCs w:val="18"/>
              </w:rPr>
              <w:t xml:space="preserve">. </w:t>
            </w:r>
          </w:p>
          <w:p w14:paraId="7131FBA8" w14:textId="77777777" w:rsidR="00875227" w:rsidRPr="00042D79" w:rsidRDefault="00875227" w:rsidP="00875227">
            <w:pPr>
              <w:jc w:val="both"/>
              <w:rPr>
                <w:rFonts w:ascii="Arial" w:hAnsi="Arial"/>
                <w:b w:val="0"/>
                <w:sz w:val="18"/>
                <w:szCs w:val="18"/>
              </w:rPr>
            </w:pPr>
            <w:r w:rsidRPr="00042D79">
              <w:rPr>
                <w:rFonts w:ascii="Arial" w:hAnsi="Arial"/>
                <w:sz w:val="18"/>
                <w:szCs w:val="18"/>
              </w:rPr>
              <w:t xml:space="preserve">In </w:t>
            </w:r>
            <w:r w:rsidR="00217848">
              <w:rPr>
                <w:rFonts w:ascii="Arial" w:hAnsi="Arial"/>
                <w:sz w:val="18"/>
                <w:szCs w:val="18"/>
              </w:rPr>
              <w:t xml:space="preserve">the </w:t>
            </w:r>
            <w:r w:rsidRPr="00042D79">
              <w:rPr>
                <w:rFonts w:ascii="Arial" w:hAnsi="Arial"/>
                <w:sz w:val="18"/>
                <w:szCs w:val="18"/>
              </w:rPr>
              <w:t>Russian Federation</w:t>
            </w:r>
            <w:r w:rsidRPr="00042D79">
              <w:rPr>
                <w:rFonts w:ascii="Arial" w:hAnsi="Arial"/>
                <w:b w:val="0"/>
                <w:sz w:val="18"/>
                <w:szCs w:val="18"/>
              </w:rPr>
              <w:t xml:space="preserve">, </w:t>
            </w:r>
            <w:r>
              <w:rPr>
                <w:rFonts w:ascii="Arial" w:hAnsi="Arial"/>
                <w:b w:val="0"/>
                <w:sz w:val="18"/>
                <w:szCs w:val="18"/>
              </w:rPr>
              <w:t>a</w:t>
            </w:r>
            <w:r w:rsidRPr="00042D79">
              <w:rPr>
                <w:rFonts w:ascii="Arial" w:hAnsi="Arial"/>
                <w:b w:val="0"/>
                <w:sz w:val="18"/>
                <w:szCs w:val="18"/>
              </w:rPr>
              <w:t xml:space="preserve">s of 2014, HIV prevalence among the general population constituted 494.6 per 100 000, and newly registered cases were 55.6 per 100 000 (in 2013). The geographic distribution of HIV in Russian Federation is rather uneven. The most affected territories are the regions of Samara, Irkutsk, Leningrad, Orenburg, Sverdlovsk (Yekaterinburg), Tyumen, Ulyanovsk, Chelyabinsk, Kemerovo and Kaliningrad, the city of St. Petersburg and the Khanty-Mansi Autonomous District. In these regions, a large reservoir of HIV-infection is still accumulating among PWID and at the end of 2013 between 0.5%-1.5 % of the population were officially registered as HIV-positive. The percentage of HIV positive population in selected cities constitute almost 1% of entire population of St. Petersburg and 1.3% of population of Sverdlovsk oblast. </w:t>
            </w:r>
            <w:r w:rsidR="00C855FF">
              <w:rPr>
                <w:rFonts w:ascii="Arial" w:hAnsi="Arial"/>
                <w:b w:val="0"/>
                <w:sz w:val="18"/>
                <w:szCs w:val="18"/>
              </w:rPr>
              <w:t>The n</w:t>
            </w:r>
            <w:r w:rsidRPr="00042D79">
              <w:rPr>
                <w:rFonts w:ascii="Arial" w:hAnsi="Arial"/>
                <w:b w:val="0"/>
                <w:sz w:val="18"/>
                <w:szCs w:val="18"/>
              </w:rPr>
              <w:t>umber of new registered cases was still on the rise in 2014</w:t>
            </w:r>
            <w:r>
              <w:rPr>
                <w:rStyle w:val="af7"/>
                <w:rFonts w:ascii="Arial" w:hAnsi="Arial"/>
                <w:b w:val="0"/>
                <w:sz w:val="18"/>
                <w:szCs w:val="18"/>
              </w:rPr>
              <w:footnoteReference w:id="15"/>
            </w:r>
            <w:r w:rsidRPr="00042D79">
              <w:rPr>
                <w:rFonts w:ascii="Arial" w:hAnsi="Arial"/>
                <w:b w:val="0"/>
                <w:sz w:val="18"/>
                <w:szCs w:val="18"/>
              </w:rPr>
              <w:t xml:space="preserve">. </w:t>
            </w:r>
          </w:p>
          <w:p w14:paraId="2590411D" w14:textId="77777777" w:rsidR="00875227" w:rsidRPr="00042D79" w:rsidRDefault="00875227" w:rsidP="00875227">
            <w:pPr>
              <w:jc w:val="both"/>
              <w:rPr>
                <w:rFonts w:ascii="Arial" w:hAnsi="Arial"/>
                <w:b w:val="0"/>
                <w:sz w:val="18"/>
                <w:szCs w:val="18"/>
              </w:rPr>
            </w:pPr>
            <w:r w:rsidRPr="00042D79">
              <w:rPr>
                <w:rFonts w:ascii="Arial" w:hAnsi="Arial"/>
                <w:b w:val="0"/>
                <w:sz w:val="18"/>
                <w:szCs w:val="18"/>
              </w:rPr>
              <w:t xml:space="preserve">The main route of HIV transmission in </w:t>
            </w:r>
            <w:r w:rsidR="00301411">
              <w:rPr>
                <w:rFonts w:ascii="Arial" w:hAnsi="Arial"/>
                <w:b w:val="0"/>
                <w:sz w:val="18"/>
                <w:szCs w:val="18"/>
              </w:rPr>
              <w:t xml:space="preserve">the </w:t>
            </w:r>
            <w:r w:rsidRPr="00042D79">
              <w:rPr>
                <w:rFonts w:ascii="Arial" w:hAnsi="Arial"/>
                <w:b w:val="0"/>
                <w:sz w:val="18"/>
                <w:szCs w:val="18"/>
              </w:rPr>
              <w:t>Russia</w:t>
            </w:r>
            <w:r w:rsidR="00301411">
              <w:rPr>
                <w:rFonts w:ascii="Arial" w:hAnsi="Arial"/>
                <w:b w:val="0"/>
                <w:sz w:val="18"/>
                <w:szCs w:val="18"/>
              </w:rPr>
              <w:t>n Federation</w:t>
            </w:r>
            <w:r w:rsidRPr="00042D79">
              <w:rPr>
                <w:rFonts w:ascii="Arial" w:hAnsi="Arial"/>
                <w:b w:val="0"/>
                <w:sz w:val="18"/>
                <w:szCs w:val="18"/>
              </w:rPr>
              <w:t xml:space="preserve"> continued to be injecting drugs with non-sterile </w:t>
            </w:r>
            <w:r w:rsidR="00301411">
              <w:rPr>
                <w:rFonts w:ascii="Arial" w:hAnsi="Arial"/>
                <w:b w:val="0"/>
                <w:sz w:val="18"/>
                <w:szCs w:val="18"/>
              </w:rPr>
              <w:t>equipment</w:t>
            </w:r>
            <w:r w:rsidRPr="00042D79">
              <w:rPr>
                <w:rFonts w:ascii="Arial" w:hAnsi="Arial"/>
                <w:b w:val="0"/>
                <w:sz w:val="18"/>
                <w:szCs w:val="18"/>
              </w:rPr>
              <w:t xml:space="preserve">. At the end of 2014, 57.0% of all persons with known causes of infection were infected with HIV through injecting drug use. However, since early 2000-s, the increase of new HIV cases due to heterosexual transmission is observed as well. </w:t>
            </w:r>
          </w:p>
          <w:p w14:paraId="2A1EAA5C" w14:textId="77777777" w:rsidR="00875227" w:rsidRPr="00042D79" w:rsidRDefault="00875227" w:rsidP="00875227">
            <w:pPr>
              <w:jc w:val="both"/>
              <w:rPr>
                <w:rFonts w:ascii="Arial" w:hAnsi="Arial"/>
                <w:b w:val="0"/>
                <w:sz w:val="18"/>
                <w:szCs w:val="18"/>
                <w:lang w:val="uk-UA"/>
              </w:rPr>
            </w:pPr>
            <w:r w:rsidRPr="00042D79">
              <w:rPr>
                <w:rFonts w:ascii="Arial" w:hAnsi="Arial"/>
                <w:b w:val="0"/>
                <w:sz w:val="18"/>
                <w:szCs w:val="18"/>
              </w:rPr>
              <w:t xml:space="preserve">The prevalence of injection drug use in </w:t>
            </w:r>
            <w:r w:rsidR="00301411">
              <w:rPr>
                <w:rFonts w:ascii="Arial" w:hAnsi="Arial"/>
                <w:b w:val="0"/>
                <w:sz w:val="18"/>
                <w:szCs w:val="18"/>
              </w:rPr>
              <w:t xml:space="preserve">the </w:t>
            </w:r>
            <w:r w:rsidRPr="00042D79">
              <w:rPr>
                <w:rFonts w:ascii="Arial" w:hAnsi="Arial"/>
                <w:b w:val="0"/>
                <w:sz w:val="18"/>
                <w:szCs w:val="18"/>
              </w:rPr>
              <w:t>Russia</w:t>
            </w:r>
            <w:r w:rsidR="00301411">
              <w:rPr>
                <w:rFonts w:ascii="Arial" w:hAnsi="Arial"/>
                <w:b w:val="0"/>
                <w:sz w:val="18"/>
                <w:szCs w:val="18"/>
              </w:rPr>
              <w:t>n Federation</w:t>
            </w:r>
            <w:r w:rsidRPr="00042D79">
              <w:rPr>
                <w:rFonts w:ascii="Arial" w:hAnsi="Arial"/>
                <w:b w:val="0"/>
                <w:sz w:val="18"/>
                <w:szCs w:val="18"/>
              </w:rPr>
              <w:t xml:space="preserve"> was estimated at the level of 274.1 per 100 000 population. Among all the registered PWID, 12.1% were HIV-positive in 2009, HIV prevalence above 20% is found in 13 administrative territories (Chechen Republic, Republic of Buryatia, Kaliningrad, Leningrad, Tver, Ryazan, Orel, Chelyabinsk, Sverdlovsk, Irkutsk, Ulyanovsk, Chita region, and St. Petersburg city). In a survey conducted in St. Petersburg in 2009, 61.1% PWID tested positive.</w:t>
            </w:r>
            <w:r w:rsidRPr="00042D79">
              <w:rPr>
                <w:rFonts w:ascii="Arial" w:hAnsi="Arial"/>
                <w:b w:val="0"/>
                <w:sz w:val="18"/>
                <w:szCs w:val="18"/>
                <w:lang w:val="uk-UA"/>
              </w:rPr>
              <w:t xml:space="preserve"> </w:t>
            </w:r>
            <w:r w:rsidRPr="00042D79">
              <w:rPr>
                <w:rFonts w:ascii="Arial" w:hAnsi="Arial"/>
                <w:b w:val="0"/>
                <w:sz w:val="18"/>
                <w:szCs w:val="18"/>
              </w:rPr>
              <w:t xml:space="preserve">Recent studies conducted in 2014, showed that HIV prevalence is high in other parts of </w:t>
            </w:r>
            <w:r w:rsidR="00301411">
              <w:rPr>
                <w:rFonts w:ascii="Arial" w:hAnsi="Arial"/>
                <w:b w:val="0"/>
                <w:sz w:val="18"/>
                <w:szCs w:val="18"/>
              </w:rPr>
              <w:t xml:space="preserve">the </w:t>
            </w:r>
            <w:r w:rsidRPr="00042D79">
              <w:rPr>
                <w:rFonts w:ascii="Arial" w:hAnsi="Arial"/>
                <w:b w:val="0"/>
                <w:sz w:val="18"/>
                <w:szCs w:val="18"/>
              </w:rPr>
              <w:t>Russia</w:t>
            </w:r>
            <w:r w:rsidR="00301411">
              <w:rPr>
                <w:rFonts w:ascii="Arial" w:hAnsi="Arial"/>
                <w:b w:val="0"/>
                <w:sz w:val="18"/>
                <w:szCs w:val="18"/>
              </w:rPr>
              <w:t>n Federation</w:t>
            </w:r>
            <w:r w:rsidRPr="00042D79">
              <w:rPr>
                <w:rFonts w:ascii="Arial" w:hAnsi="Arial"/>
                <w:b w:val="0"/>
                <w:sz w:val="18"/>
                <w:szCs w:val="18"/>
              </w:rPr>
              <w:t>: 28% in Barnaul,</w:t>
            </w:r>
            <w:r>
              <w:rPr>
                <w:rFonts w:ascii="Arial" w:hAnsi="Arial"/>
                <w:b w:val="0"/>
                <w:sz w:val="18"/>
                <w:szCs w:val="18"/>
              </w:rPr>
              <w:t xml:space="preserve"> 45% in Perm and 52% in Abakan</w:t>
            </w:r>
            <w:r>
              <w:rPr>
                <w:rStyle w:val="af7"/>
                <w:rFonts w:ascii="Arial" w:hAnsi="Arial"/>
                <w:b w:val="0"/>
                <w:sz w:val="18"/>
                <w:szCs w:val="18"/>
              </w:rPr>
              <w:footnoteReference w:id="16"/>
            </w:r>
            <w:r w:rsidRPr="00042D79">
              <w:rPr>
                <w:rFonts w:ascii="Arial" w:hAnsi="Arial"/>
                <w:b w:val="0"/>
                <w:sz w:val="18"/>
                <w:szCs w:val="18"/>
              </w:rPr>
              <w:t>. Overall, the situation is assessed as more favorable in those regions where home-made opiates are predominantly used and heroin is less available</w:t>
            </w:r>
            <w:r>
              <w:rPr>
                <w:rStyle w:val="af7"/>
                <w:rFonts w:ascii="Arial" w:hAnsi="Arial"/>
                <w:b w:val="0"/>
                <w:sz w:val="18"/>
                <w:szCs w:val="18"/>
              </w:rPr>
              <w:footnoteReference w:id="17"/>
            </w:r>
            <w:r w:rsidRPr="00042D79">
              <w:rPr>
                <w:rFonts w:ascii="Arial" w:hAnsi="Arial"/>
                <w:b w:val="0"/>
                <w:sz w:val="18"/>
                <w:szCs w:val="18"/>
              </w:rPr>
              <w:t>; oppositely, more HIV-related problems are seen in the regions affected by heroin trafficking from Afghanistan.</w:t>
            </w:r>
          </w:p>
          <w:p w14:paraId="757A676E" w14:textId="77777777" w:rsidR="00875227" w:rsidRPr="00292B7B" w:rsidRDefault="00875227" w:rsidP="00875227">
            <w:pPr>
              <w:jc w:val="both"/>
              <w:rPr>
                <w:rFonts w:ascii="Arial" w:hAnsi="Arial"/>
                <w:b w:val="0"/>
                <w:sz w:val="18"/>
                <w:szCs w:val="18"/>
              </w:rPr>
            </w:pPr>
            <w:r w:rsidRPr="00042D79">
              <w:rPr>
                <w:rFonts w:ascii="Arial" w:hAnsi="Arial"/>
                <w:b w:val="0"/>
                <w:sz w:val="18"/>
                <w:szCs w:val="18"/>
              </w:rPr>
              <w:t xml:space="preserve">HIV prevalence among other populations at risk is less studied, </w:t>
            </w:r>
            <w:r w:rsidR="006E42D4">
              <w:rPr>
                <w:rFonts w:ascii="Arial" w:hAnsi="Arial"/>
                <w:b w:val="0"/>
                <w:sz w:val="18"/>
                <w:szCs w:val="18"/>
              </w:rPr>
              <w:t>h</w:t>
            </w:r>
            <w:r w:rsidRPr="00042D79">
              <w:rPr>
                <w:rFonts w:ascii="Arial" w:hAnsi="Arial"/>
                <w:b w:val="0"/>
                <w:sz w:val="18"/>
                <w:szCs w:val="18"/>
              </w:rPr>
              <w:t>owever, the available results showed that it is high also high. The reported HIV-prevalence among female sex workers in 2009 was 4.5%</w:t>
            </w:r>
            <w:r>
              <w:rPr>
                <w:rStyle w:val="af7"/>
                <w:rFonts w:ascii="Arial" w:hAnsi="Arial"/>
                <w:b w:val="0"/>
                <w:sz w:val="18"/>
                <w:szCs w:val="18"/>
              </w:rPr>
              <w:footnoteReference w:id="18"/>
            </w:r>
            <w:r w:rsidRPr="00042D79">
              <w:rPr>
                <w:rFonts w:ascii="Arial" w:hAnsi="Arial"/>
                <w:b w:val="0"/>
                <w:sz w:val="18"/>
                <w:szCs w:val="18"/>
              </w:rPr>
              <w:t>. Among MSM, 8.3% were found to be HIV-positive during the bio-behavioral survey in Moscow in 2009.</w:t>
            </w:r>
            <w:r w:rsidRPr="00042D79">
              <w:rPr>
                <w:rFonts w:ascii="Arial" w:hAnsi="Arial"/>
                <w:b w:val="0"/>
                <w:sz w:val="18"/>
                <w:szCs w:val="18"/>
                <w:lang w:val="uk-UA"/>
              </w:rPr>
              <w:t xml:space="preserve"> </w:t>
            </w:r>
            <w:r w:rsidRPr="00042D79">
              <w:rPr>
                <w:rFonts w:ascii="Arial" w:hAnsi="Arial"/>
                <w:b w:val="0"/>
                <w:sz w:val="18"/>
                <w:szCs w:val="18"/>
              </w:rPr>
              <w:t xml:space="preserve">Among prisoners, prevalence of HIV </w:t>
            </w:r>
            <w:r w:rsidRPr="00292B7B">
              <w:rPr>
                <w:rFonts w:ascii="Arial" w:hAnsi="Arial"/>
                <w:b w:val="0"/>
                <w:sz w:val="18"/>
                <w:szCs w:val="18"/>
              </w:rPr>
              <w:t>was 6.4% in 2009, most of these people are believed to be PWID and were infected prior to incarceration</w:t>
            </w:r>
            <w:r w:rsidRPr="00292B7B">
              <w:rPr>
                <w:rStyle w:val="af7"/>
                <w:rFonts w:ascii="Arial" w:hAnsi="Arial"/>
                <w:b w:val="0"/>
                <w:sz w:val="18"/>
                <w:szCs w:val="18"/>
              </w:rPr>
              <w:footnoteReference w:id="19"/>
            </w:r>
            <w:r w:rsidRPr="00292B7B">
              <w:rPr>
                <w:rFonts w:ascii="Arial" w:hAnsi="Arial"/>
                <w:b w:val="0"/>
                <w:sz w:val="18"/>
                <w:szCs w:val="18"/>
              </w:rPr>
              <w:t>.</w:t>
            </w:r>
          </w:p>
          <w:p w14:paraId="73DEE942" w14:textId="7878E520" w:rsidR="00CB5674" w:rsidRPr="00292B7B" w:rsidRDefault="007A0FA6" w:rsidP="00CB5674">
            <w:pPr>
              <w:keepNext/>
              <w:keepLines/>
              <w:shd w:val="clear" w:color="auto" w:fill="FFFFFF"/>
              <w:spacing w:before="240" w:after="240" w:line="240" w:lineRule="auto"/>
              <w:outlineLvl w:val="4"/>
              <w:rPr>
                <w:rFonts w:ascii="Arial" w:eastAsia="Times New Roman" w:hAnsi="Arial"/>
                <w:b w:val="0"/>
                <w:sz w:val="18"/>
                <w:szCs w:val="18"/>
                <w:lang w:val="en" w:eastAsia="ru-RU"/>
              </w:rPr>
            </w:pPr>
            <w:r>
              <w:rPr>
                <w:rFonts w:ascii="Arial" w:eastAsia="Times New Roman" w:hAnsi="Arial"/>
                <w:b w:val="0"/>
                <w:sz w:val="18"/>
                <w:szCs w:val="18"/>
                <w:lang w:val="en" w:eastAsia="ru-RU"/>
              </w:rPr>
              <w:t>Russian Federation r</w:t>
            </w:r>
            <w:r w:rsidR="00CB5674" w:rsidRPr="00292B7B">
              <w:rPr>
                <w:rFonts w:ascii="Arial" w:eastAsia="Times New Roman" w:hAnsi="Arial"/>
                <w:b w:val="0"/>
                <w:sz w:val="18"/>
                <w:szCs w:val="18"/>
                <w:lang w:val="en" w:eastAsia="ru-RU"/>
              </w:rPr>
              <w:t xml:space="preserve">anks 3rd position in the world on MDR-TB burden. MDR-TB case detection rate </w:t>
            </w:r>
            <w:r>
              <w:rPr>
                <w:rFonts w:ascii="Arial" w:eastAsia="Times New Roman" w:hAnsi="Arial"/>
                <w:b w:val="0"/>
                <w:sz w:val="18"/>
                <w:szCs w:val="18"/>
                <w:lang w:val="en" w:eastAsia="ru-RU"/>
              </w:rPr>
              <w:t xml:space="preserve">is </w:t>
            </w:r>
            <w:r w:rsidR="00CB5674" w:rsidRPr="00292B7B">
              <w:rPr>
                <w:rFonts w:ascii="Arial" w:eastAsia="Times New Roman" w:hAnsi="Arial"/>
                <w:b w:val="0"/>
                <w:sz w:val="18"/>
                <w:szCs w:val="18"/>
                <w:lang w:val="en" w:eastAsia="ru-RU"/>
              </w:rPr>
              <w:lastRenderedPageBreak/>
              <w:t>extremely low – 15.5 thousand in comparison with 39 thousand of estimated number of MDR-TB cases. Treatment success rate is low both in new cases of susceptible TB – 68%, susceptible retreated cases – 39% and MDR-TB – 40%. Only about 50% TB patients know HIV status. Country doesn’t provide data about access to ART, CPT, IPT</w:t>
            </w:r>
            <w:r w:rsidR="00CB5674" w:rsidRPr="00292B7B">
              <w:rPr>
                <w:rStyle w:val="af7"/>
                <w:rFonts w:ascii="Arial" w:eastAsia="Times New Roman" w:hAnsi="Arial"/>
                <w:b w:val="0"/>
                <w:sz w:val="18"/>
                <w:szCs w:val="18"/>
                <w:lang w:val="en" w:eastAsia="ru-RU"/>
              </w:rPr>
              <w:footnoteReference w:id="20"/>
            </w:r>
            <w:r w:rsidR="00CB5674" w:rsidRPr="00292B7B">
              <w:rPr>
                <w:rFonts w:ascii="Arial" w:eastAsia="Times New Roman" w:hAnsi="Arial"/>
                <w:b w:val="0"/>
                <w:sz w:val="18"/>
                <w:szCs w:val="18"/>
                <w:lang w:val="en" w:eastAsia="ru-RU"/>
              </w:rPr>
              <w:t>.</w:t>
            </w:r>
          </w:p>
          <w:p w14:paraId="49A78462" w14:textId="77777777" w:rsidR="00875227" w:rsidRDefault="00875227" w:rsidP="00875227">
            <w:pPr>
              <w:spacing w:after="0" w:line="240" w:lineRule="auto"/>
              <w:jc w:val="both"/>
              <w:rPr>
                <w:rFonts w:ascii="Arial" w:eastAsia="Times New Roman" w:hAnsi="Arial"/>
                <w:b w:val="0"/>
                <w:sz w:val="18"/>
                <w:szCs w:val="18"/>
                <w:lang w:eastAsia="ru-RU"/>
              </w:rPr>
            </w:pPr>
            <w:r w:rsidRPr="00292B7B">
              <w:rPr>
                <w:rFonts w:ascii="Arial" w:eastAsia="Times New Roman" w:hAnsi="Arial"/>
                <w:b w:val="0"/>
                <w:sz w:val="18"/>
                <w:szCs w:val="18"/>
                <w:lang w:eastAsia="ru-RU"/>
              </w:rPr>
              <w:t xml:space="preserve">Nowadays </w:t>
            </w:r>
            <w:r w:rsidRPr="00292B7B">
              <w:rPr>
                <w:rFonts w:ascii="Arial" w:eastAsia="Times New Roman" w:hAnsi="Arial"/>
                <w:sz w:val="18"/>
                <w:szCs w:val="18"/>
                <w:lang w:eastAsia="ru-RU"/>
              </w:rPr>
              <w:t>Ukraine</w:t>
            </w:r>
            <w:r w:rsidRPr="00292B7B">
              <w:rPr>
                <w:rFonts w:ascii="Arial" w:eastAsia="Times New Roman" w:hAnsi="Arial"/>
                <w:b w:val="0"/>
                <w:sz w:val="18"/>
                <w:szCs w:val="18"/>
                <w:lang w:eastAsia="ru-RU"/>
              </w:rPr>
              <w:t xml:space="preserve"> takes one </w:t>
            </w:r>
            <w:r w:rsidRPr="00042D79">
              <w:rPr>
                <w:rFonts w:ascii="Arial" w:eastAsia="Times New Roman" w:hAnsi="Arial"/>
                <w:b w:val="0"/>
                <w:sz w:val="18"/>
                <w:szCs w:val="18"/>
                <w:lang w:eastAsia="ru-RU"/>
              </w:rPr>
              <w:t>of the first places among European countries by the number of HIV-positive people. According to the estimated data, as of the beginning of 2015, 218 thousand of HIV-infected people aged 15 years and older have been living in the country. The indicator of HIV prevalence at the age group of 15-49 years made up 0.58% and remains to be one of the highest among countries of Europe and Central Asia. During 1987-2014, 264,489</w:t>
            </w:r>
            <w:r>
              <w:rPr>
                <w:rFonts w:ascii="Arial" w:eastAsia="Times New Roman" w:hAnsi="Arial"/>
                <w:b w:val="0"/>
                <w:sz w:val="18"/>
                <w:szCs w:val="18"/>
                <w:lang w:eastAsia="ru-RU"/>
              </w:rPr>
              <w:t xml:space="preserve"> (</w:t>
            </w:r>
            <w:r w:rsidRPr="005F0E32">
              <w:rPr>
                <w:rFonts w:ascii="Arial" w:eastAsia="Times New Roman" w:hAnsi="Arial"/>
                <w:b w:val="0"/>
                <w:sz w:val="18"/>
                <w:szCs w:val="18"/>
                <w:lang w:eastAsia="ru-RU"/>
              </w:rPr>
              <w:t>e</w:t>
            </w:r>
            <w:r w:rsidRPr="005F0E32">
              <w:rPr>
                <w:rFonts w:ascii="Arial" w:eastAsia="Times New Roman" w:hAnsi="Arial"/>
                <w:b w:val="0"/>
                <w:iCs/>
                <w:sz w:val="18"/>
                <w:szCs w:val="18"/>
                <w:lang w:eastAsia="ru-RU"/>
              </w:rPr>
              <w:t>xcluding data in AR Crimea and Sevastopol city in 2014</w:t>
            </w:r>
            <w:r>
              <w:rPr>
                <w:rFonts w:ascii="Arial" w:eastAsia="Times New Roman" w:hAnsi="Arial"/>
                <w:b w:val="0"/>
                <w:sz w:val="18"/>
                <w:szCs w:val="18"/>
                <w:lang w:eastAsia="ru-RU"/>
              </w:rPr>
              <w:t>)</w:t>
            </w:r>
            <w:r w:rsidRPr="00042D79">
              <w:rPr>
                <w:rFonts w:ascii="Arial" w:eastAsia="Times New Roman" w:hAnsi="Arial"/>
                <w:b w:val="0"/>
                <w:sz w:val="18"/>
                <w:szCs w:val="18"/>
                <w:lang w:eastAsia="ru-RU"/>
              </w:rPr>
              <w:t> cases of HIV-infection were officially registered in Ukraine among its citizens, including 75,577</w:t>
            </w:r>
            <w:r>
              <w:rPr>
                <w:rFonts w:ascii="Arial" w:eastAsia="Times New Roman" w:hAnsi="Arial"/>
                <w:b w:val="0"/>
                <w:sz w:val="18"/>
                <w:szCs w:val="18"/>
                <w:lang w:eastAsia="ru-RU"/>
              </w:rPr>
              <w:t xml:space="preserve"> (</w:t>
            </w:r>
            <w:r w:rsidRPr="005F0E32">
              <w:rPr>
                <w:rFonts w:ascii="Arial" w:eastAsia="Times New Roman" w:hAnsi="Arial"/>
                <w:b w:val="0"/>
                <w:sz w:val="18"/>
                <w:szCs w:val="18"/>
                <w:lang w:eastAsia="ru-RU"/>
              </w:rPr>
              <w:t>e</w:t>
            </w:r>
            <w:r w:rsidRPr="005F0E32">
              <w:rPr>
                <w:rFonts w:ascii="Arial" w:eastAsia="Times New Roman" w:hAnsi="Arial"/>
                <w:b w:val="0"/>
                <w:iCs/>
                <w:sz w:val="18"/>
                <w:szCs w:val="18"/>
                <w:lang w:eastAsia="ru-RU"/>
              </w:rPr>
              <w:t>xcluding data in AR Crimea and Sevastopol city in 2014</w:t>
            </w:r>
            <w:r>
              <w:rPr>
                <w:rFonts w:ascii="Arial" w:eastAsia="Times New Roman" w:hAnsi="Arial"/>
                <w:b w:val="0"/>
                <w:sz w:val="18"/>
                <w:szCs w:val="18"/>
                <w:lang w:eastAsia="ru-RU"/>
              </w:rPr>
              <w:t>)</w:t>
            </w:r>
            <w:r w:rsidRPr="00042D79">
              <w:rPr>
                <w:rFonts w:ascii="Arial" w:eastAsia="Times New Roman" w:hAnsi="Arial"/>
                <w:b w:val="0"/>
                <w:sz w:val="18"/>
                <w:szCs w:val="18"/>
                <w:lang w:eastAsia="ru-RU"/>
              </w:rPr>
              <w:t> AIDS cases and 35,425</w:t>
            </w:r>
            <w:r>
              <w:rPr>
                <w:rFonts w:ascii="Arial" w:eastAsia="Times New Roman" w:hAnsi="Arial"/>
                <w:b w:val="0"/>
                <w:sz w:val="18"/>
                <w:szCs w:val="18"/>
                <w:lang w:eastAsia="ru-RU"/>
              </w:rPr>
              <w:t xml:space="preserve"> (</w:t>
            </w:r>
            <w:r w:rsidRPr="005F0E32">
              <w:rPr>
                <w:rFonts w:ascii="Arial" w:eastAsia="Times New Roman" w:hAnsi="Arial"/>
                <w:b w:val="0"/>
                <w:sz w:val="18"/>
                <w:szCs w:val="18"/>
                <w:lang w:eastAsia="ru-RU"/>
              </w:rPr>
              <w:t>e</w:t>
            </w:r>
            <w:r w:rsidRPr="005F0E32">
              <w:rPr>
                <w:rFonts w:ascii="Arial" w:eastAsia="Times New Roman" w:hAnsi="Arial"/>
                <w:b w:val="0"/>
                <w:iCs/>
                <w:sz w:val="18"/>
                <w:szCs w:val="18"/>
                <w:lang w:eastAsia="ru-RU"/>
              </w:rPr>
              <w:t>xcluding data in AR Crimea and Sevastopol city in 2014</w:t>
            </w:r>
            <w:r>
              <w:rPr>
                <w:rFonts w:ascii="Arial" w:eastAsia="Times New Roman" w:hAnsi="Arial"/>
                <w:b w:val="0"/>
                <w:sz w:val="18"/>
                <w:szCs w:val="18"/>
                <w:lang w:eastAsia="ru-RU"/>
              </w:rPr>
              <w:t>)</w:t>
            </w:r>
            <w:r w:rsidRPr="00042D79">
              <w:rPr>
                <w:rFonts w:ascii="Arial" w:eastAsia="Times New Roman" w:hAnsi="Arial"/>
                <w:b w:val="0"/>
                <w:sz w:val="18"/>
                <w:szCs w:val="18"/>
                <w:lang w:eastAsia="ru-RU"/>
              </w:rPr>
              <w:t xml:space="preserve"> AIDS-related deaths. The HIV/AIDS epidemic in Ukraine is concentrated in cities – in 2014, 76% of new cases of HIV-infection were registered among urban population, while the proportion of newly registered cases of HIV-infection among rural population has been increasing very slowly. </w:t>
            </w:r>
            <w:r>
              <w:rPr>
                <w:rFonts w:ascii="Arial" w:eastAsia="Times New Roman" w:hAnsi="Arial"/>
                <w:b w:val="0"/>
                <w:sz w:val="18"/>
                <w:szCs w:val="18"/>
                <w:lang w:eastAsia="ru-RU"/>
              </w:rPr>
              <w:t xml:space="preserve"> </w:t>
            </w:r>
          </w:p>
          <w:p w14:paraId="3A8E83BC" w14:textId="77777777" w:rsidR="00875227" w:rsidRPr="00042D79" w:rsidRDefault="00875227" w:rsidP="00875227">
            <w:pPr>
              <w:spacing w:after="0" w:line="240" w:lineRule="auto"/>
              <w:jc w:val="both"/>
              <w:rPr>
                <w:rFonts w:ascii="Arial" w:eastAsia="Times New Roman" w:hAnsi="Arial"/>
                <w:b w:val="0"/>
                <w:sz w:val="18"/>
                <w:szCs w:val="18"/>
                <w:lang w:eastAsia="ru-RU"/>
              </w:rPr>
            </w:pPr>
          </w:p>
          <w:p w14:paraId="08609EDD" w14:textId="44BFC56C" w:rsidR="00875227" w:rsidRDefault="00875227" w:rsidP="00875227">
            <w:pPr>
              <w:spacing w:after="0" w:line="240" w:lineRule="auto"/>
              <w:jc w:val="both"/>
              <w:rPr>
                <w:rFonts w:ascii="Arial" w:eastAsia="Times New Roman" w:hAnsi="Arial"/>
                <w:b w:val="0"/>
                <w:sz w:val="18"/>
                <w:szCs w:val="18"/>
                <w:lang w:eastAsia="ru-RU"/>
              </w:rPr>
            </w:pPr>
            <w:r w:rsidRPr="00042D79">
              <w:rPr>
                <w:rFonts w:ascii="Arial" w:eastAsia="Times New Roman" w:hAnsi="Arial"/>
                <w:b w:val="0"/>
                <w:sz w:val="18"/>
                <w:szCs w:val="18"/>
                <w:lang w:eastAsia="ru-RU"/>
              </w:rPr>
              <w:t>The HIV Prevalence among all key populations is very high and varies from 9% among MSMs to 20% a</w:t>
            </w:r>
            <w:r w:rsidR="006E42D4">
              <w:rPr>
                <w:rFonts w:ascii="Arial" w:eastAsia="Times New Roman" w:hAnsi="Arial"/>
                <w:b w:val="0"/>
                <w:sz w:val="18"/>
                <w:szCs w:val="18"/>
                <w:lang w:eastAsia="ru-RU"/>
              </w:rPr>
              <w:t xml:space="preserve">mong PWIDs. </w:t>
            </w:r>
            <w:r w:rsidRPr="00042D79">
              <w:rPr>
                <w:rFonts w:ascii="Arial" w:eastAsia="Times New Roman" w:hAnsi="Arial"/>
                <w:b w:val="0"/>
                <w:sz w:val="18"/>
                <w:szCs w:val="18"/>
                <w:lang w:eastAsia="ru-RU"/>
              </w:rPr>
              <w:t xml:space="preserve">Levels of HIV-infection among </w:t>
            </w:r>
            <w:r w:rsidR="007A0FA6">
              <w:rPr>
                <w:rFonts w:ascii="Arial" w:eastAsia="Times New Roman" w:hAnsi="Arial"/>
                <w:b w:val="0"/>
                <w:sz w:val="18"/>
                <w:szCs w:val="18"/>
                <w:lang w:eastAsia="ru-RU"/>
              </w:rPr>
              <w:t>PWID</w:t>
            </w:r>
            <w:r w:rsidRPr="00042D79">
              <w:rPr>
                <w:rFonts w:ascii="Arial" w:eastAsia="Times New Roman" w:hAnsi="Arial"/>
                <w:b w:val="0"/>
                <w:sz w:val="18"/>
                <w:szCs w:val="18"/>
                <w:lang w:eastAsia="ru-RU"/>
              </w:rPr>
              <w:t xml:space="preserve"> have exceeded the national average in twelve regions of Ukraine including Odesa and Kyiv. The highest levels of HIV prevalence among this group have been registered in the city of Kyiv (20.</w:t>
            </w:r>
            <w:r>
              <w:rPr>
                <w:rFonts w:ascii="Arial" w:eastAsia="Times New Roman" w:hAnsi="Arial"/>
                <w:b w:val="0"/>
                <w:sz w:val="18"/>
                <w:szCs w:val="18"/>
                <w:lang w:eastAsia="ru-RU"/>
              </w:rPr>
              <w:t>1%</w:t>
            </w:r>
            <w:r>
              <w:rPr>
                <w:rStyle w:val="af7"/>
                <w:rFonts w:ascii="Arial" w:eastAsia="Times New Roman" w:hAnsi="Arial"/>
                <w:b w:val="0"/>
                <w:sz w:val="18"/>
                <w:szCs w:val="18"/>
                <w:lang w:eastAsia="ru-RU"/>
              </w:rPr>
              <w:footnoteReference w:id="21"/>
            </w:r>
            <w:r>
              <w:rPr>
                <w:rFonts w:ascii="Arial" w:eastAsia="Times New Roman" w:hAnsi="Arial"/>
                <w:b w:val="0"/>
                <w:sz w:val="18"/>
                <w:szCs w:val="18"/>
                <w:lang w:eastAsia="ru-RU"/>
              </w:rPr>
              <w:t>), Odesa region (30.2%</w:t>
            </w:r>
            <w:r>
              <w:rPr>
                <w:rStyle w:val="af7"/>
                <w:rFonts w:ascii="Arial" w:eastAsia="Times New Roman" w:hAnsi="Arial"/>
                <w:b w:val="0"/>
                <w:sz w:val="18"/>
                <w:szCs w:val="18"/>
                <w:lang w:eastAsia="ru-RU"/>
              </w:rPr>
              <w:footnoteReference w:id="22"/>
            </w:r>
            <w:r>
              <w:rPr>
                <w:rFonts w:ascii="Arial" w:eastAsia="Times New Roman" w:hAnsi="Arial"/>
                <w:b w:val="0"/>
                <w:sz w:val="18"/>
                <w:szCs w:val="18"/>
                <w:lang w:eastAsia="ru-RU"/>
              </w:rPr>
              <w:t>)</w:t>
            </w:r>
            <w:r>
              <w:rPr>
                <w:rStyle w:val="af7"/>
                <w:rFonts w:ascii="Arial" w:eastAsia="Times New Roman" w:hAnsi="Arial"/>
                <w:b w:val="0"/>
                <w:sz w:val="18"/>
                <w:szCs w:val="18"/>
                <w:lang w:eastAsia="ru-RU"/>
              </w:rPr>
              <w:footnoteReference w:id="23"/>
            </w:r>
            <w:r w:rsidRPr="00042D79">
              <w:rPr>
                <w:rFonts w:ascii="Arial" w:eastAsia="Times New Roman" w:hAnsi="Arial"/>
                <w:b w:val="0"/>
                <w:sz w:val="18"/>
                <w:szCs w:val="18"/>
                <w:lang w:eastAsia="ru-RU"/>
              </w:rPr>
              <w:t>.</w:t>
            </w:r>
          </w:p>
          <w:p w14:paraId="7DBB3669" w14:textId="77777777" w:rsidR="00875227" w:rsidRPr="00042D79" w:rsidRDefault="00875227" w:rsidP="00875227">
            <w:pPr>
              <w:spacing w:after="0" w:line="240" w:lineRule="auto"/>
              <w:jc w:val="both"/>
              <w:rPr>
                <w:rFonts w:ascii="Arial" w:eastAsia="Times New Roman" w:hAnsi="Arial"/>
                <w:b w:val="0"/>
                <w:sz w:val="18"/>
                <w:szCs w:val="18"/>
                <w:lang w:eastAsia="ru-RU"/>
              </w:rPr>
            </w:pPr>
          </w:p>
          <w:p w14:paraId="122347D8" w14:textId="77777777" w:rsidR="00875227" w:rsidRDefault="00875227" w:rsidP="00875227">
            <w:pPr>
              <w:spacing w:after="0" w:line="240" w:lineRule="auto"/>
              <w:jc w:val="both"/>
              <w:rPr>
                <w:rFonts w:ascii="Arial" w:eastAsia="Times New Roman" w:hAnsi="Arial"/>
                <w:b w:val="0"/>
                <w:sz w:val="18"/>
                <w:szCs w:val="18"/>
                <w:lang w:eastAsia="ru-RU"/>
              </w:rPr>
            </w:pPr>
            <w:r w:rsidRPr="00042D79">
              <w:rPr>
                <w:rFonts w:ascii="Arial" w:eastAsia="Times New Roman" w:hAnsi="Arial"/>
                <w:b w:val="0"/>
                <w:sz w:val="18"/>
                <w:szCs w:val="18"/>
                <w:lang w:eastAsia="ru-RU"/>
              </w:rPr>
              <w:t>At the present stage of HIV epidemic, the group most-at-risk for HIV-infection, namely men who have sex with men, is becoming mo</w:t>
            </w:r>
            <w:r>
              <w:rPr>
                <w:rFonts w:ascii="Arial" w:eastAsia="Times New Roman" w:hAnsi="Arial"/>
                <w:b w:val="0"/>
                <w:sz w:val="18"/>
                <w:szCs w:val="18"/>
                <w:lang w:eastAsia="ru-RU"/>
              </w:rPr>
              <w:t>re epidemically significant</w:t>
            </w:r>
            <w:r>
              <w:rPr>
                <w:rStyle w:val="af7"/>
                <w:rFonts w:ascii="Arial" w:eastAsia="Times New Roman" w:hAnsi="Arial"/>
                <w:b w:val="0"/>
                <w:sz w:val="18"/>
                <w:szCs w:val="18"/>
                <w:lang w:eastAsia="ru-RU"/>
              </w:rPr>
              <w:footnoteReference w:id="24"/>
            </w:r>
            <w:r w:rsidRPr="00042D79">
              <w:rPr>
                <w:rFonts w:ascii="Arial" w:eastAsia="Times New Roman" w:hAnsi="Arial"/>
                <w:b w:val="0"/>
                <w:sz w:val="18"/>
                <w:szCs w:val="18"/>
                <w:lang w:eastAsia="ru-RU"/>
              </w:rPr>
              <w:t>.</w:t>
            </w:r>
          </w:p>
          <w:p w14:paraId="6E87D9F2" w14:textId="4DB83F4A" w:rsidR="00875227" w:rsidRPr="00042D79" w:rsidRDefault="00875227" w:rsidP="00292B7B">
            <w:pPr>
              <w:shd w:val="clear" w:color="auto" w:fill="FFFFFF"/>
              <w:spacing w:before="240" w:after="240" w:line="240" w:lineRule="auto"/>
              <w:rPr>
                <w:rFonts w:ascii="Arial" w:eastAsia="Times New Roman" w:hAnsi="Arial"/>
                <w:b w:val="0"/>
                <w:sz w:val="18"/>
                <w:szCs w:val="18"/>
                <w:lang w:eastAsia="ru-RU"/>
              </w:rPr>
            </w:pPr>
            <w:r w:rsidRPr="00292B7B">
              <w:rPr>
                <w:rFonts w:ascii="Arial" w:eastAsia="Times New Roman" w:hAnsi="Arial"/>
                <w:b w:val="0"/>
                <w:sz w:val="18"/>
                <w:szCs w:val="18"/>
                <w:lang w:eastAsia="ru-RU"/>
              </w:rPr>
              <w:t>Tuberculosis still remains the most common AIDS-related disease in Ukraine</w:t>
            </w:r>
            <w:r w:rsidRPr="00292B7B">
              <w:rPr>
                <w:rStyle w:val="af7"/>
                <w:rFonts w:ascii="Arial" w:eastAsia="Times New Roman" w:hAnsi="Arial"/>
                <w:b w:val="0"/>
                <w:sz w:val="18"/>
                <w:szCs w:val="18"/>
                <w:lang w:eastAsia="ru-RU"/>
              </w:rPr>
              <w:footnoteReference w:id="25"/>
            </w:r>
            <w:r w:rsidRPr="00292B7B">
              <w:rPr>
                <w:rFonts w:ascii="Arial" w:eastAsia="Times New Roman" w:hAnsi="Arial"/>
                <w:b w:val="0"/>
                <w:sz w:val="18"/>
                <w:szCs w:val="18"/>
                <w:lang w:eastAsia="ru-RU"/>
              </w:rPr>
              <w:t>.</w:t>
            </w:r>
            <w:r w:rsidR="00CB5674" w:rsidRPr="00292B7B">
              <w:rPr>
                <w:rFonts w:ascii="Arial" w:eastAsia="Times New Roman" w:hAnsi="Arial"/>
                <w:b w:val="0"/>
                <w:sz w:val="18"/>
                <w:szCs w:val="18"/>
                <w:lang w:eastAsia="ru-RU"/>
              </w:rPr>
              <w:t xml:space="preserve"> </w:t>
            </w:r>
            <w:r w:rsidR="00CB5674" w:rsidRPr="00292B7B">
              <w:rPr>
                <w:rFonts w:ascii="Arial" w:eastAsia="Times New Roman" w:hAnsi="Arial"/>
                <w:b w:val="0"/>
                <w:sz w:val="18"/>
                <w:szCs w:val="18"/>
                <w:lang w:val="en" w:eastAsia="ru-RU"/>
              </w:rPr>
              <w:t>Ukraine ranks 5</w:t>
            </w:r>
            <w:r w:rsidR="00CB5674" w:rsidRPr="00292B7B">
              <w:rPr>
                <w:rFonts w:ascii="Arial" w:eastAsia="Times New Roman" w:hAnsi="Arial"/>
                <w:b w:val="0"/>
                <w:sz w:val="18"/>
                <w:szCs w:val="18"/>
                <w:vertAlign w:val="superscript"/>
                <w:lang w:val="en" w:eastAsia="ru-RU"/>
              </w:rPr>
              <w:t>th</w:t>
            </w:r>
            <w:r w:rsidR="00CB5674" w:rsidRPr="00292B7B">
              <w:rPr>
                <w:rFonts w:ascii="Arial" w:eastAsia="Times New Roman" w:hAnsi="Arial"/>
                <w:b w:val="0"/>
                <w:sz w:val="18"/>
                <w:szCs w:val="18"/>
                <w:lang w:val="en" w:eastAsia="ru-RU"/>
              </w:rPr>
              <w:t xml:space="preserve"> position in the world on MDR-TB burden. But </w:t>
            </w:r>
            <w:r w:rsidR="007A0FA6">
              <w:rPr>
                <w:rFonts w:ascii="Arial" w:eastAsia="Times New Roman" w:hAnsi="Arial"/>
                <w:b w:val="0"/>
                <w:sz w:val="18"/>
                <w:szCs w:val="18"/>
                <w:lang w:val="en" w:eastAsia="ru-RU"/>
              </w:rPr>
              <w:t>at</w:t>
            </w:r>
            <w:r w:rsidR="00CB5674" w:rsidRPr="00292B7B">
              <w:rPr>
                <w:rFonts w:ascii="Arial" w:eastAsia="Times New Roman" w:hAnsi="Arial"/>
                <w:b w:val="0"/>
                <w:sz w:val="18"/>
                <w:szCs w:val="18"/>
                <w:lang w:val="en" w:eastAsia="ru-RU"/>
              </w:rPr>
              <w:t xml:space="preserve"> the same time there is low MDR-TB detection rate – 7.7 thousand in comparison with 13 thousand of estimated cases. MDR-TB treatment success is only 34 %. Mortality rate is high – 13 per 100 thousand population. 20% of newly diagnosed TB patients have HIV. Only 56% of co-infected TB/HIV patients receive antiretroviral therapy, and only 44% - co-trimoxazol prophylaxis. Unfunded National TB Program – 41%</w:t>
            </w:r>
            <w:r w:rsidR="00CB5674" w:rsidRPr="00292B7B">
              <w:rPr>
                <w:rStyle w:val="af7"/>
                <w:rFonts w:ascii="Arial" w:eastAsia="Times New Roman" w:hAnsi="Arial"/>
                <w:b w:val="0"/>
                <w:sz w:val="18"/>
                <w:szCs w:val="18"/>
                <w:lang w:val="en" w:eastAsia="ru-RU"/>
              </w:rPr>
              <w:footnoteReference w:id="26"/>
            </w:r>
            <w:r w:rsidR="00CB5674" w:rsidRPr="00292B7B">
              <w:rPr>
                <w:rFonts w:ascii="Arial" w:eastAsia="Times New Roman" w:hAnsi="Arial"/>
                <w:b w:val="0"/>
                <w:sz w:val="18"/>
                <w:szCs w:val="18"/>
                <w:lang w:val="en" w:eastAsia="ru-RU"/>
              </w:rPr>
              <w:t>.</w:t>
            </w:r>
          </w:p>
          <w:p w14:paraId="6CC106C2" w14:textId="77777777" w:rsidR="00875227" w:rsidRDefault="00875227" w:rsidP="00875227">
            <w:pPr>
              <w:shd w:val="clear" w:color="auto" w:fill="FFFFFF" w:themeFill="background1"/>
              <w:spacing w:after="0" w:line="240" w:lineRule="auto"/>
              <w:jc w:val="both"/>
              <w:rPr>
                <w:rFonts w:ascii="Arial" w:eastAsia="Times New Roman" w:hAnsi="Arial"/>
                <w:b w:val="0"/>
                <w:sz w:val="18"/>
                <w:szCs w:val="18"/>
                <w:lang w:eastAsia="ru-RU"/>
              </w:rPr>
            </w:pPr>
            <w:r w:rsidRPr="00042D79">
              <w:rPr>
                <w:rFonts w:ascii="Arial" w:eastAsia="Times New Roman" w:hAnsi="Arial"/>
                <w:b w:val="0"/>
                <w:sz w:val="18"/>
                <w:szCs w:val="18"/>
                <w:lang w:eastAsia="ru-RU"/>
              </w:rPr>
              <w:t>The city of Kyiv is the capital of Ukraine; it has a status of a separate administrative region. It is a metropolis with population of about 3 million people or more than 6% of the total population of the country. In terms of HIV-epidemic, Kyiv has fourth highest HIV prevale</w:t>
            </w:r>
            <w:r>
              <w:rPr>
                <w:rFonts w:ascii="Arial" w:eastAsia="Times New Roman" w:hAnsi="Arial"/>
                <w:b w:val="0"/>
                <w:sz w:val="18"/>
                <w:szCs w:val="18"/>
                <w:lang w:eastAsia="ru-RU"/>
              </w:rPr>
              <w:t>nce among cities of Ukraine</w:t>
            </w:r>
            <w:r>
              <w:rPr>
                <w:rStyle w:val="af7"/>
                <w:rFonts w:ascii="Arial" w:eastAsia="Times New Roman" w:hAnsi="Arial"/>
                <w:b w:val="0"/>
                <w:sz w:val="18"/>
                <w:szCs w:val="18"/>
                <w:lang w:eastAsia="ru-RU"/>
              </w:rPr>
              <w:footnoteReference w:id="27"/>
            </w:r>
            <w:r w:rsidRPr="00042D79">
              <w:rPr>
                <w:rFonts w:ascii="Arial" w:eastAsia="Times New Roman" w:hAnsi="Arial"/>
                <w:b w:val="0"/>
                <w:sz w:val="18"/>
                <w:szCs w:val="18"/>
                <w:lang w:eastAsia="ru-RU"/>
              </w:rPr>
              <w:t>. The estimated size of high-risk populations living in Kyiv constitute</w:t>
            </w:r>
            <w:r w:rsidR="006E42D4">
              <w:rPr>
                <w:rFonts w:ascii="Arial" w:eastAsia="Times New Roman" w:hAnsi="Arial"/>
                <w:b w:val="0"/>
                <w:sz w:val="18"/>
                <w:szCs w:val="18"/>
                <w:lang w:eastAsia="ru-RU"/>
              </w:rPr>
              <w:t>s</w:t>
            </w:r>
            <w:r w:rsidRPr="00042D79">
              <w:rPr>
                <w:rFonts w:ascii="Arial" w:eastAsia="Times New Roman" w:hAnsi="Arial"/>
                <w:b w:val="0"/>
                <w:sz w:val="18"/>
                <w:szCs w:val="18"/>
                <w:lang w:eastAsia="ru-RU"/>
              </w:rPr>
              <w:t xml:space="preserve"> a substantially larger percent than the percentage of overall population of Kyiv among the population of Ukraine: 10% of PWID (31300/310000) live in Kyiv, 13% of FSW (10700/80000) and abou</w:t>
            </w:r>
            <w:r>
              <w:rPr>
                <w:rFonts w:ascii="Arial" w:eastAsia="Times New Roman" w:hAnsi="Arial"/>
                <w:b w:val="0"/>
                <w:sz w:val="18"/>
                <w:szCs w:val="18"/>
                <w:lang w:eastAsia="ru-RU"/>
              </w:rPr>
              <w:t>t 21% of MSM (36300/176000)</w:t>
            </w:r>
            <w:r>
              <w:rPr>
                <w:rStyle w:val="af7"/>
                <w:rFonts w:ascii="Arial" w:eastAsia="Times New Roman" w:hAnsi="Arial"/>
                <w:b w:val="0"/>
                <w:sz w:val="18"/>
                <w:szCs w:val="18"/>
                <w:lang w:eastAsia="ru-RU"/>
              </w:rPr>
              <w:footnoteReference w:id="28"/>
            </w:r>
            <w:r w:rsidRPr="00042D79">
              <w:rPr>
                <w:rFonts w:ascii="Arial" w:eastAsia="Times New Roman" w:hAnsi="Arial"/>
                <w:b w:val="0"/>
                <w:sz w:val="18"/>
                <w:szCs w:val="18"/>
                <w:lang w:eastAsia="ru-RU"/>
              </w:rPr>
              <w:t>. And Kyiv is related to cities with the highest HIV-prevalence rate</w:t>
            </w:r>
            <w:r w:rsidR="006E42D4">
              <w:rPr>
                <w:rFonts w:ascii="Arial" w:eastAsia="Times New Roman" w:hAnsi="Arial"/>
                <w:b w:val="0"/>
                <w:sz w:val="18"/>
                <w:szCs w:val="18"/>
                <w:lang w:eastAsia="ru-RU"/>
              </w:rPr>
              <w:t>s</w:t>
            </w:r>
            <w:r w:rsidRPr="00042D79">
              <w:rPr>
                <w:rFonts w:ascii="Arial" w:eastAsia="Times New Roman" w:hAnsi="Arial"/>
                <w:b w:val="0"/>
                <w:sz w:val="18"/>
                <w:szCs w:val="18"/>
                <w:lang w:eastAsia="ru-RU"/>
              </w:rPr>
              <w:t xml:space="preserve"> among PWID - 20.1%</w:t>
            </w:r>
            <w:r>
              <w:rPr>
                <w:rStyle w:val="af7"/>
                <w:rFonts w:ascii="Arial" w:eastAsia="Times New Roman" w:hAnsi="Arial"/>
                <w:b w:val="0"/>
                <w:sz w:val="18"/>
                <w:szCs w:val="18"/>
                <w:lang w:eastAsia="ru-RU"/>
              </w:rPr>
              <w:footnoteReference w:id="29"/>
            </w:r>
            <w:r w:rsidRPr="00042D79">
              <w:rPr>
                <w:rFonts w:ascii="Arial" w:eastAsia="Times New Roman" w:hAnsi="Arial"/>
                <w:b w:val="0"/>
                <w:sz w:val="18"/>
                <w:szCs w:val="18"/>
                <w:lang w:eastAsia="ru-RU"/>
              </w:rPr>
              <w:t xml:space="preserve">, the prevalence among FSW of different age groups </w:t>
            </w:r>
            <w:r>
              <w:rPr>
                <w:rFonts w:ascii="Arial" w:eastAsia="Times New Roman" w:hAnsi="Arial"/>
                <w:b w:val="0"/>
                <w:sz w:val="18"/>
                <w:szCs w:val="18"/>
                <w:lang w:eastAsia="ru-RU"/>
              </w:rPr>
              <w:t>varies from 1.3 to 8.0%</w:t>
            </w:r>
            <w:r>
              <w:rPr>
                <w:rStyle w:val="af7"/>
                <w:rFonts w:ascii="Arial" w:eastAsia="Times New Roman" w:hAnsi="Arial"/>
                <w:b w:val="0"/>
                <w:sz w:val="18"/>
                <w:szCs w:val="18"/>
                <w:lang w:eastAsia="ru-RU"/>
              </w:rPr>
              <w:footnoteReference w:id="30"/>
            </w:r>
            <w:r w:rsidRPr="00042D79">
              <w:rPr>
                <w:rFonts w:ascii="Arial" w:eastAsia="Times New Roman" w:hAnsi="Arial"/>
                <w:b w:val="0"/>
                <w:sz w:val="18"/>
                <w:szCs w:val="18"/>
                <w:lang w:eastAsia="ru-RU"/>
              </w:rPr>
              <w:t xml:space="preserve">, and the prevalence among MSM is on the </w:t>
            </w:r>
            <w:r w:rsidRPr="00B37FBA">
              <w:rPr>
                <w:rFonts w:ascii="Arial" w:eastAsia="Times New Roman" w:hAnsi="Arial"/>
                <w:b w:val="0"/>
                <w:sz w:val="18"/>
                <w:szCs w:val="18"/>
                <w:lang w:eastAsia="ru-RU"/>
              </w:rPr>
              <w:t>rise and constituted 17% in 2013</w:t>
            </w:r>
            <w:r w:rsidRPr="00B37FBA">
              <w:rPr>
                <w:rStyle w:val="af7"/>
                <w:rFonts w:ascii="Arial" w:eastAsia="Times New Roman" w:hAnsi="Arial"/>
                <w:b w:val="0"/>
                <w:sz w:val="18"/>
                <w:szCs w:val="18"/>
                <w:lang w:eastAsia="ru-RU"/>
              </w:rPr>
              <w:footnoteReference w:id="31"/>
            </w:r>
            <w:r w:rsidRPr="00B37FBA">
              <w:rPr>
                <w:rFonts w:ascii="Arial" w:eastAsia="Times New Roman" w:hAnsi="Arial"/>
                <w:b w:val="0"/>
                <w:sz w:val="18"/>
                <w:szCs w:val="18"/>
                <w:lang w:eastAsia="ru-RU"/>
              </w:rPr>
              <w:t>.</w:t>
            </w:r>
          </w:p>
          <w:p w14:paraId="442D2568" w14:textId="77777777" w:rsidR="00875227" w:rsidRDefault="00875227" w:rsidP="00875227">
            <w:pPr>
              <w:shd w:val="clear" w:color="auto" w:fill="FFFFFF" w:themeFill="background1"/>
              <w:spacing w:after="0" w:line="240" w:lineRule="auto"/>
              <w:jc w:val="both"/>
              <w:rPr>
                <w:rFonts w:ascii="Arial" w:eastAsia="Times New Roman" w:hAnsi="Arial"/>
                <w:b w:val="0"/>
                <w:sz w:val="18"/>
                <w:szCs w:val="18"/>
                <w:lang w:eastAsia="ru-RU"/>
              </w:rPr>
            </w:pPr>
          </w:p>
          <w:p w14:paraId="1300D409" w14:textId="77777777" w:rsidR="00875227" w:rsidRDefault="00875227" w:rsidP="00875227">
            <w:pPr>
              <w:shd w:val="clear" w:color="auto" w:fill="FFFFFF" w:themeFill="background1"/>
              <w:spacing w:after="0" w:line="240" w:lineRule="auto"/>
              <w:jc w:val="both"/>
              <w:rPr>
                <w:rFonts w:ascii="Arial" w:eastAsia="Times New Roman" w:hAnsi="Arial"/>
                <w:b w:val="0"/>
                <w:sz w:val="18"/>
                <w:szCs w:val="18"/>
                <w:lang w:eastAsia="ru-RU"/>
              </w:rPr>
            </w:pPr>
            <w:r>
              <w:rPr>
                <w:rFonts w:ascii="Arial" w:eastAsia="Times New Roman" w:hAnsi="Arial"/>
                <w:b w:val="0"/>
                <w:sz w:val="18"/>
                <w:szCs w:val="18"/>
                <w:lang w:eastAsia="ru-RU"/>
              </w:rPr>
              <w:t xml:space="preserve">The TB incidence is reported to be lowering and to be substantially lower (43.3 per 100 000) than in some other territories including Odesa. In Ukraine it is 70.5 per 100 thousand population, in Odesa region – 111.2 per 100 thousand population. </w:t>
            </w:r>
          </w:p>
          <w:p w14:paraId="21D31B2A" w14:textId="77777777" w:rsidR="00875227" w:rsidRPr="00B37FBA" w:rsidRDefault="00875227" w:rsidP="00875227">
            <w:pPr>
              <w:shd w:val="clear" w:color="auto" w:fill="FFFFFF" w:themeFill="background1"/>
              <w:spacing w:after="0" w:line="240" w:lineRule="auto"/>
              <w:jc w:val="both"/>
              <w:rPr>
                <w:rFonts w:ascii="Arial" w:eastAsia="Times New Roman" w:hAnsi="Arial"/>
                <w:b w:val="0"/>
                <w:sz w:val="18"/>
                <w:szCs w:val="18"/>
                <w:lang w:eastAsia="ru-RU"/>
              </w:rPr>
            </w:pPr>
          </w:p>
          <w:p w14:paraId="3AC5CF15" w14:textId="37380F8F" w:rsidR="00875227" w:rsidRDefault="00875227" w:rsidP="00875227">
            <w:pPr>
              <w:spacing w:after="0" w:line="240" w:lineRule="auto"/>
              <w:jc w:val="both"/>
              <w:rPr>
                <w:rFonts w:ascii="Arial" w:eastAsia="Times New Roman" w:hAnsi="Arial"/>
                <w:b w:val="0"/>
                <w:sz w:val="18"/>
                <w:szCs w:val="18"/>
                <w:lang w:eastAsia="ru-RU"/>
              </w:rPr>
            </w:pPr>
            <w:r w:rsidRPr="00042D79">
              <w:rPr>
                <w:rFonts w:ascii="Arial" w:eastAsia="Times New Roman" w:hAnsi="Arial"/>
                <w:b w:val="0"/>
                <w:sz w:val="18"/>
                <w:szCs w:val="18"/>
                <w:lang w:eastAsia="ru-RU"/>
              </w:rPr>
              <w:t>Odesa is the city which -- along with Mykolaiv -- has the longest history of HIV epidemic in Ukraine. Currently </w:t>
            </w:r>
            <w:r w:rsidRPr="00042D79">
              <w:rPr>
                <w:rFonts w:ascii="Arial" w:eastAsia="Times New Roman" w:hAnsi="Arial"/>
                <w:b w:val="0"/>
                <w:sz w:val="18"/>
                <w:szCs w:val="18"/>
                <w:lang w:val="uk-UA" w:eastAsia="ru-RU"/>
              </w:rPr>
              <w:t>20,000 </w:t>
            </w:r>
            <w:r>
              <w:rPr>
                <w:rFonts w:ascii="Arial" w:eastAsia="Times New Roman" w:hAnsi="Arial"/>
                <w:b w:val="0"/>
                <w:sz w:val="18"/>
                <w:szCs w:val="18"/>
                <w:lang w:eastAsia="ru-RU"/>
              </w:rPr>
              <w:t>PWID</w:t>
            </w:r>
            <w:r>
              <w:rPr>
                <w:rStyle w:val="af7"/>
                <w:rFonts w:ascii="Arial" w:eastAsia="Times New Roman" w:hAnsi="Arial"/>
                <w:b w:val="0"/>
                <w:sz w:val="18"/>
                <w:szCs w:val="18"/>
                <w:lang w:eastAsia="ru-RU"/>
              </w:rPr>
              <w:footnoteReference w:id="32"/>
            </w:r>
            <w:r w:rsidRPr="00042D79">
              <w:rPr>
                <w:rFonts w:ascii="Arial" w:eastAsia="Times New Roman" w:hAnsi="Arial"/>
                <w:b w:val="0"/>
                <w:sz w:val="18"/>
                <w:szCs w:val="18"/>
                <w:lang w:eastAsia="ru-RU"/>
              </w:rPr>
              <w:t> are estimated to live in Odesa with 30.2%</w:t>
            </w:r>
            <w:r>
              <w:rPr>
                <w:rFonts w:ascii="Arial" w:eastAsia="Times New Roman" w:hAnsi="Arial"/>
                <w:b w:val="0"/>
                <w:sz w:val="18"/>
                <w:szCs w:val="18"/>
                <w:lang w:eastAsia="ru-RU"/>
              </w:rPr>
              <w:t xml:space="preserve"> of them being HIV-positive</w:t>
            </w:r>
            <w:r>
              <w:rPr>
                <w:rStyle w:val="af7"/>
                <w:rFonts w:ascii="Arial" w:eastAsia="Times New Roman" w:hAnsi="Arial"/>
                <w:b w:val="0"/>
                <w:sz w:val="18"/>
                <w:szCs w:val="18"/>
                <w:lang w:eastAsia="ru-RU"/>
              </w:rPr>
              <w:footnoteReference w:id="33"/>
            </w:r>
            <w:r w:rsidRPr="00042D79">
              <w:rPr>
                <w:rFonts w:ascii="Arial" w:eastAsia="Times New Roman" w:hAnsi="Arial"/>
                <w:b w:val="0"/>
                <w:sz w:val="18"/>
                <w:szCs w:val="18"/>
                <w:lang w:eastAsia="ru-RU"/>
              </w:rPr>
              <w:t xml:space="preserve">. The number </w:t>
            </w:r>
            <w:r w:rsidRPr="00042D79">
              <w:rPr>
                <w:rFonts w:ascii="Arial" w:eastAsia="Times New Roman" w:hAnsi="Arial"/>
                <w:b w:val="0"/>
                <w:sz w:val="18"/>
                <w:szCs w:val="18"/>
                <w:lang w:eastAsia="ru-RU"/>
              </w:rPr>
              <w:lastRenderedPageBreak/>
              <w:t xml:space="preserve">of FSW in Odesa </w:t>
            </w:r>
            <w:r>
              <w:rPr>
                <w:rFonts w:ascii="Arial" w:eastAsia="Times New Roman" w:hAnsi="Arial"/>
                <w:b w:val="0"/>
                <w:sz w:val="18"/>
                <w:szCs w:val="18"/>
                <w:lang w:eastAsia="ru-RU"/>
              </w:rPr>
              <w:t>is estimated as 5</w:t>
            </w:r>
            <w:r w:rsidR="007A0FA6">
              <w:rPr>
                <w:rFonts w:ascii="Arial" w:eastAsia="Times New Roman" w:hAnsi="Arial"/>
                <w:b w:val="0"/>
                <w:sz w:val="18"/>
                <w:szCs w:val="18"/>
                <w:lang w:eastAsia="ru-RU"/>
              </w:rPr>
              <w:t xml:space="preserve"> </w:t>
            </w:r>
            <w:r>
              <w:rPr>
                <w:rFonts w:ascii="Arial" w:eastAsia="Times New Roman" w:hAnsi="Arial"/>
                <w:b w:val="0"/>
                <w:sz w:val="18"/>
                <w:szCs w:val="18"/>
                <w:lang w:eastAsia="ru-RU"/>
              </w:rPr>
              <w:t>000 persons</w:t>
            </w:r>
            <w:r>
              <w:rPr>
                <w:rStyle w:val="af7"/>
                <w:rFonts w:ascii="Arial" w:eastAsia="Times New Roman" w:hAnsi="Arial"/>
                <w:b w:val="0"/>
                <w:sz w:val="18"/>
                <w:szCs w:val="18"/>
                <w:lang w:eastAsia="ru-RU"/>
              </w:rPr>
              <w:footnoteReference w:id="34"/>
            </w:r>
            <w:r>
              <w:rPr>
                <w:rFonts w:ascii="Arial" w:eastAsia="Times New Roman" w:hAnsi="Arial"/>
                <w:b w:val="0"/>
                <w:sz w:val="18"/>
                <w:szCs w:val="18"/>
                <w:lang w:eastAsia="ru-RU"/>
              </w:rPr>
              <w:t> with HIV prevalence 10,30%</w:t>
            </w:r>
            <w:r>
              <w:rPr>
                <w:rStyle w:val="af7"/>
                <w:rFonts w:ascii="Arial" w:eastAsia="Times New Roman" w:hAnsi="Arial"/>
                <w:b w:val="0"/>
                <w:sz w:val="18"/>
                <w:szCs w:val="18"/>
                <w:lang w:eastAsia="ru-RU"/>
              </w:rPr>
              <w:footnoteReference w:id="35"/>
            </w:r>
            <w:r w:rsidRPr="00042D79">
              <w:rPr>
                <w:rFonts w:ascii="Arial" w:eastAsia="Times New Roman" w:hAnsi="Arial"/>
                <w:b w:val="0"/>
                <w:sz w:val="18"/>
                <w:szCs w:val="18"/>
                <w:lang w:eastAsia="ru-RU"/>
              </w:rPr>
              <w:t>. The number of MSM in Odesa i</w:t>
            </w:r>
            <w:r>
              <w:rPr>
                <w:rFonts w:ascii="Arial" w:eastAsia="Times New Roman" w:hAnsi="Arial"/>
                <w:b w:val="0"/>
                <w:sz w:val="18"/>
                <w:szCs w:val="18"/>
                <w:lang w:eastAsia="ru-RU"/>
              </w:rPr>
              <w:t>s estimated as 5</w:t>
            </w:r>
            <w:r w:rsidR="007A0FA6">
              <w:rPr>
                <w:rFonts w:ascii="Arial" w:eastAsia="Times New Roman" w:hAnsi="Arial"/>
                <w:b w:val="0"/>
                <w:sz w:val="18"/>
                <w:szCs w:val="18"/>
                <w:lang w:eastAsia="ru-RU"/>
              </w:rPr>
              <w:t xml:space="preserve"> </w:t>
            </w:r>
            <w:r>
              <w:rPr>
                <w:rFonts w:ascii="Arial" w:eastAsia="Times New Roman" w:hAnsi="Arial"/>
                <w:b w:val="0"/>
                <w:sz w:val="18"/>
                <w:szCs w:val="18"/>
                <w:lang w:eastAsia="ru-RU"/>
              </w:rPr>
              <w:t>000 persons</w:t>
            </w:r>
            <w:r>
              <w:rPr>
                <w:rStyle w:val="af7"/>
                <w:rFonts w:ascii="Arial" w:eastAsia="Times New Roman" w:hAnsi="Arial"/>
                <w:b w:val="0"/>
                <w:sz w:val="18"/>
                <w:szCs w:val="18"/>
                <w:lang w:eastAsia="ru-RU"/>
              </w:rPr>
              <w:footnoteReference w:id="36"/>
            </w:r>
            <w:r w:rsidRPr="00042D79">
              <w:rPr>
                <w:rFonts w:ascii="Arial" w:eastAsia="Times New Roman" w:hAnsi="Arial"/>
                <w:b w:val="0"/>
                <w:sz w:val="18"/>
                <w:szCs w:val="18"/>
                <w:lang w:eastAsia="ru-RU"/>
              </w:rPr>
              <w:t> with HIV prevalence </w:t>
            </w:r>
            <w:r w:rsidRPr="00042D79">
              <w:rPr>
                <w:rFonts w:ascii="Arial" w:eastAsia="Times New Roman" w:hAnsi="Arial"/>
                <w:b w:val="0"/>
                <w:sz w:val="18"/>
                <w:szCs w:val="18"/>
                <w:lang w:val="uk-UA" w:eastAsia="ru-RU"/>
              </w:rPr>
              <w:t>7,6</w:t>
            </w:r>
            <w:r>
              <w:rPr>
                <w:rFonts w:ascii="Arial" w:eastAsia="Times New Roman" w:hAnsi="Arial"/>
                <w:b w:val="0"/>
                <w:sz w:val="18"/>
                <w:szCs w:val="18"/>
                <w:lang w:eastAsia="ru-RU"/>
              </w:rPr>
              <w:t>%</w:t>
            </w:r>
            <w:r>
              <w:rPr>
                <w:rStyle w:val="af7"/>
                <w:rFonts w:ascii="Arial" w:eastAsia="Times New Roman" w:hAnsi="Arial"/>
                <w:b w:val="0"/>
                <w:sz w:val="18"/>
                <w:szCs w:val="18"/>
                <w:lang w:eastAsia="ru-RU"/>
              </w:rPr>
              <w:footnoteReference w:id="37"/>
            </w:r>
            <w:r w:rsidRPr="00042D79">
              <w:rPr>
                <w:rFonts w:ascii="Arial" w:eastAsia="Times New Roman" w:hAnsi="Arial"/>
                <w:b w:val="0"/>
                <w:sz w:val="18"/>
                <w:szCs w:val="18"/>
                <w:lang w:eastAsia="ru-RU"/>
              </w:rPr>
              <w:t>.</w:t>
            </w:r>
            <w:r>
              <w:rPr>
                <w:rFonts w:ascii="Arial" w:eastAsia="Times New Roman" w:hAnsi="Arial"/>
                <w:b w:val="0"/>
                <w:sz w:val="18"/>
                <w:szCs w:val="18"/>
                <w:lang w:eastAsia="ru-RU"/>
              </w:rPr>
              <w:t xml:space="preserve"> </w:t>
            </w:r>
            <w:r w:rsidRPr="00042D79">
              <w:rPr>
                <w:rFonts w:ascii="Arial" w:eastAsia="Times New Roman" w:hAnsi="Arial"/>
                <w:b w:val="0"/>
                <w:sz w:val="18"/>
                <w:szCs w:val="18"/>
                <w:lang w:eastAsia="ru-RU"/>
              </w:rPr>
              <w:t xml:space="preserve">Both incidence of </w:t>
            </w:r>
            <w:r w:rsidR="007A0FA6">
              <w:rPr>
                <w:rFonts w:ascii="Arial" w:eastAsia="Times New Roman" w:hAnsi="Arial"/>
                <w:b w:val="0"/>
                <w:sz w:val="18"/>
                <w:szCs w:val="18"/>
                <w:lang w:eastAsia="ru-RU"/>
              </w:rPr>
              <w:t>TB</w:t>
            </w:r>
            <w:r w:rsidRPr="00042D79">
              <w:rPr>
                <w:rFonts w:ascii="Arial" w:eastAsia="Times New Roman" w:hAnsi="Arial"/>
                <w:b w:val="0"/>
                <w:sz w:val="18"/>
                <w:szCs w:val="18"/>
                <w:lang w:eastAsia="ru-RU"/>
              </w:rPr>
              <w:t xml:space="preserve"> (</w:t>
            </w:r>
            <w:r w:rsidRPr="00042D79">
              <w:rPr>
                <w:rFonts w:ascii="Arial" w:eastAsia="Times New Roman" w:hAnsi="Arial"/>
                <w:b w:val="0"/>
                <w:sz w:val="18"/>
                <w:szCs w:val="18"/>
                <w:lang w:val="uk-UA" w:eastAsia="ru-RU"/>
              </w:rPr>
              <w:t>111</w:t>
            </w:r>
            <w:r w:rsidRPr="00042D79">
              <w:rPr>
                <w:rFonts w:ascii="Arial" w:eastAsia="Times New Roman" w:hAnsi="Arial"/>
                <w:b w:val="0"/>
                <w:sz w:val="18"/>
                <w:szCs w:val="18"/>
                <w:lang w:eastAsia="ru-RU"/>
              </w:rPr>
              <w:t>,2 per 100 000) and tuberculosis-related mortality (11,1 per 100 000) according to local statistics are reported to be quite high in Odesa. </w:t>
            </w:r>
          </w:p>
          <w:p w14:paraId="51A634A4" w14:textId="77777777" w:rsidR="00875227" w:rsidRPr="00042D79" w:rsidRDefault="00875227" w:rsidP="00875227">
            <w:pPr>
              <w:spacing w:after="0" w:line="240" w:lineRule="auto"/>
              <w:jc w:val="both"/>
              <w:rPr>
                <w:rFonts w:ascii="Arial" w:eastAsia="Times New Roman" w:hAnsi="Arial"/>
                <w:b w:val="0"/>
                <w:sz w:val="18"/>
                <w:szCs w:val="18"/>
                <w:lang w:eastAsia="ru-RU"/>
              </w:rPr>
            </w:pPr>
          </w:p>
          <w:p w14:paraId="703E5383" w14:textId="77777777" w:rsidR="00875227" w:rsidRPr="00042D79" w:rsidRDefault="00875227" w:rsidP="00875227">
            <w:pPr>
              <w:jc w:val="both"/>
              <w:rPr>
                <w:rFonts w:ascii="Arial" w:hAnsi="Arial"/>
                <w:b w:val="0"/>
                <w:sz w:val="18"/>
                <w:szCs w:val="18"/>
              </w:rPr>
            </w:pPr>
            <w:r w:rsidRPr="00042D79">
              <w:rPr>
                <w:rFonts w:ascii="Arial" w:hAnsi="Arial"/>
                <w:b w:val="0"/>
                <w:sz w:val="18"/>
                <w:szCs w:val="18"/>
              </w:rPr>
              <w:t xml:space="preserve">HIV epidemic in the </w:t>
            </w:r>
            <w:r w:rsidRPr="00E41A8C">
              <w:rPr>
                <w:rFonts w:ascii="Arial" w:hAnsi="Arial"/>
                <w:sz w:val="18"/>
                <w:szCs w:val="18"/>
              </w:rPr>
              <w:t>Republic of Belarus</w:t>
            </w:r>
            <w:r w:rsidRPr="00042D79">
              <w:rPr>
                <w:rFonts w:ascii="Arial" w:hAnsi="Arial"/>
                <w:b w:val="0"/>
                <w:sz w:val="18"/>
                <w:szCs w:val="18"/>
              </w:rPr>
              <w:t xml:space="preserve"> is in a concentrated stage. The most affected populations are injecting drug users. HIV prevalence in their group increased from 13.7% in 2011 to 14.2% in 2013. Prevalence of HIV infection among other key populations is also on the rise and constituted 6.2% among female sex workers and 5.8% among MSM</w:t>
            </w:r>
            <w:r>
              <w:rPr>
                <w:rStyle w:val="af7"/>
                <w:rFonts w:ascii="Arial" w:hAnsi="Arial"/>
                <w:b w:val="0"/>
                <w:sz w:val="18"/>
                <w:szCs w:val="18"/>
              </w:rPr>
              <w:footnoteReference w:id="38"/>
            </w:r>
            <w:r w:rsidRPr="00042D79">
              <w:rPr>
                <w:rFonts w:ascii="Arial" w:hAnsi="Arial"/>
                <w:b w:val="0"/>
                <w:sz w:val="18"/>
                <w:szCs w:val="18"/>
              </w:rPr>
              <w:t>.</w:t>
            </w:r>
          </w:p>
          <w:p w14:paraId="2216C3ED" w14:textId="77777777" w:rsidR="00875227" w:rsidRPr="00042D79" w:rsidRDefault="00875227" w:rsidP="00875227">
            <w:pPr>
              <w:jc w:val="both"/>
              <w:rPr>
                <w:rFonts w:ascii="Arial" w:hAnsi="Arial"/>
                <w:b w:val="0"/>
                <w:sz w:val="18"/>
                <w:szCs w:val="18"/>
              </w:rPr>
            </w:pPr>
            <w:r w:rsidRPr="00042D79">
              <w:rPr>
                <w:rFonts w:ascii="Arial" w:hAnsi="Arial"/>
                <w:b w:val="0"/>
                <w:sz w:val="18"/>
                <w:szCs w:val="18"/>
              </w:rPr>
              <w:t xml:space="preserve">HIV prevalence among general population constitutes 142.9 per 100 000. Estimated incidence (based on newly registered cases) increased from 9.1 per 100 000 in 2008 to 19.1 per 100 000 in 2014 mainly due to increased testing and counseling. </w:t>
            </w:r>
          </w:p>
          <w:p w14:paraId="5E670DF9" w14:textId="77777777" w:rsidR="00875227" w:rsidRPr="00042D79" w:rsidRDefault="00875227" w:rsidP="00875227">
            <w:pPr>
              <w:jc w:val="both"/>
              <w:rPr>
                <w:rFonts w:ascii="Arial" w:hAnsi="Arial"/>
                <w:b w:val="0"/>
                <w:sz w:val="18"/>
                <w:szCs w:val="18"/>
              </w:rPr>
            </w:pPr>
            <w:r w:rsidRPr="00042D79">
              <w:rPr>
                <w:rFonts w:ascii="Arial" w:hAnsi="Arial"/>
                <w:b w:val="0"/>
                <w:sz w:val="18"/>
                <w:szCs w:val="18"/>
              </w:rPr>
              <w:t>Belarus is characterized by an extremely uneven geographical distribution of HIV across the country. The highest prevalence is seen in Gomel oblast (417.9 per 100 000) and Minsk oblast (142.7 per 100 000). Sentinel surveillance conducted in several cities and towns of these two oblasts demonstrate steadily high prevalence of HIV among PWID: Zhlobin, Rechitsa, Svetlogorsk in Gomel oblast and Soligorsk in Minsk oblast</w:t>
            </w:r>
            <w:r>
              <w:rPr>
                <w:rStyle w:val="af7"/>
                <w:rFonts w:ascii="Arial" w:hAnsi="Arial"/>
                <w:b w:val="0"/>
                <w:sz w:val="18"/>
                <w:szCs w:val="18"/>
              </w:rPr>
              <w:footnoteReference w:id="39"/>
            </w:r>
            <w:r w:rsidRPr="00042D79">
              <w:rPr>
                <w:rFonts w:ascii="Arial" w:hAnsi="Arial"/>
                <w:b w:val="0"/>
                <w:sz w:val="18"/>
                <w:szCs w:val="18"/>
              </w:rPr>
              <w:t xml:space="preserve">. </w:t>
            </w:r>
          </w:p>
          <w:p w14:paraId="328FF01C" w14:textId="77777777" w:rsidR="00875227" w:rsidRPr="00042D79" w:rsidRDefault="00875227" w:rsidP="00875227">
            <w:pPr>
              <w:jc w:val="both"/>
              <w:rPr>
                <w:rFonts w:ascii="Arial" w:hAnsi="Arial"/>
                <w:b w:val="0"/>
                <w:sz w:val="18"/>
                <w:szCs w:val="18"/>
              </w:rPr>
            </w:pPr>
            <w:r w:rsidRPr="00042D79">
              <w:rPr>
                <w:rFonts w:ascii="Arial" w:hAnsi="Arial"/>
                <w:b w:val="0"/>
                <w:sz w:val="18"/>
                <w:szCs w:val="18"/>
              </w:rPr>
              <w:t>Belarus has the highest estimated number of key populations (KPs) in the EECA region of</w:t>
            </w:r>
            <w:r>
              <w:rPr>
                <w:rFonts w:ascii="Arial" w:hAnsi="Arial"/>
                <w:b w:val="0"/>
                <w:sz w:val="18"/>
                <w:szCs w:val="18"/>
              </w:rPr>
              <w:t xml:space="preserve"> 27 countries, which is 185,000</w:t>
            </w:r>
            <w:r>
              <w:rPr>
                <w:rStyle w:val="af7"/>
                <w:rFonts w:ascii="Arial" w:hAnsi="Arial"/>
                <w:b w:val="0"/>
                <w:sz w:val="18"/>
                <w:szCs w:val="18"/>
              </w:rPr>
              <w:footnoteReference w:id="40"/>
            </w:r>
            <w:r w:rsidRPr="00042D79">
              <w:rPr>
                <w:rFonts w:ascii="Arial" w:hAnsi="Arial"/>
                <w:b w:val="0"/>
                <w:sz w:val="18"/>
                <w:szCs w:val="18"/>
              </w:rPr>
              <w:t xml:space="preserve"> of 9.47 million (namely 1.9% of population). </w:t>
            </w:r>
          </w:p>
          <w:p w14:paraId="56FB362A" w14:textId="77777777" w:rsidR="00875227" w:rsidRPr="00042D79" w:rsidRDefault="00875227" w:rsidP="00875227">
            <w:pPr>
              <w:jc w:val="both"/>
              <w:rPr>
                <w:rFonts w:ascii="Arial" w:hAnsi="Arial"/>
                <w:b w:val="0"/>
                <w:sz w:val="18"/>
                <w:szCs w:val="18"/>
              </w:rPr>
            </w:pPr>
            <w:r w:rsidRPr="00042D79">
              <w:rPr>
                <w:rFonts w:ascii="Arial" w:hAnsi="Arial"/>
                <w:b w:val="0"/>
                <w:sz w:val="18"/>
                <w:szCs w:val="18"/>
              </w:rPr>
              <w:t xml:space="preserve">Cities with the highest HIV prevalence </w:t>
            </w:r>
            <w:r w:rsidR="006E42D4" w:rsidRPr="00042D79">
              <w:rPr>
                <w:rFonts w:ascii="Arial" w:hAnsi="Arial"/>
                <w:b w:val="0"/>
                <w:sz w:val="18"/>
                <w:szCs w:val="18"/>
              </w:rPr>
              <w:t xml:space="preserve">among PWID </w:t>
            </w:r>
            <w:r w:rsidRPr="00042D79">
              <w:rPr>
                <w:rFonts w:ascii="Arial" w:hAnsi="Arial"/>
                <w:b w:val="0"/>
                <w:sz w:val="18"/>
                <w:szCs w:val="18"/>
              </w:rPr>
              <w:t xml:space="preserve">according to 2013 IBBS </w:t>
            </w:r>
            <w:r w:rsidR="006E42D4">
              <w:rPr>
                <w:rFonts w:ascii="Arial" w:hAnsi="Arial"/>
                <w:b w:val="0"/>
                <w:sz w:val="18"/>
                <w:szCs w:val="18"/>
              </w:rPr>
              <w:t>are</w:t>
            </w:r>
            <w:r w:rsidRPr="00042D79">
              <w:rPr>
                <w:rFonts w:ascii="Arial" w:hAnsi="Arial"/>
                <w:b w:val="0"/>
                <w:sz w:val="18"/>
                <w:szCs w:val="18"/>
              </w:rPr>
              <w:t xml:space="preserve"> Svetlogorsk (Gomel oblast) with 41.8% and Soligorsk (Minsk oblast) with 16%</w:t>
            </w:r>
            <w:r>
              <w:rPr>
                <w:rStyle w:val="af7"/>
                <w:rFonts w:ascii="Arial" w:hAnsi="Arial"/>
                <w:b w:val="0"/>
                <w:sz w:val="18"/>
                <w:szCs w:val="18"/>
              </w:rPr>
              <w:footnoteReference w:id="41"/>
            </w:r>
            <w:r w:rsidRPr="00042D79">
              <w:rPr>
                <w:rFonts w:ascii="Arial" w:hAnsi="Arial"/>
                <w:b w:val="0"/>
                <w:sz w:val="18"/>
                <w:szCs w:val="18"/>
              </w:rPr>
              <w:t xml:space="preserve">. </w:t>
            </w:r>
          </w:p>
          <w:p w14:paraId="7E59DAD8" w14:textId="33CDA706" w:rsidR="006C323F" w:rsidRDefault="00875227" w:rsidP="006C323F">
            <w:pPr>
              <w:shd w:val="clear" w:color="auto" w:fill="FFFFFF"/>
              <w:spacing w:before="240" w:after="240" w:line="240" w:lineRule="auto"/>
              <w:rPr>
                <w:rFonts w:ascii="Arial" w:eastAsia="Times New Roman" w:hAnsi="Arial"/>
                <w:color w:val="333333"/>
                <w:sz w:val="24"/>
                <w:szCs w:val="24"/>
                <w:lang w:val="en" w:eastAsia="ru-RU"/>
              </w:rPr>
            </w:pPr>
            <w:r w:rsidRPr="00042D79">
              <w:rPr>
                <w:rFonts w:ascii="Arial" w:hAnsi="Arial"/>
                <w:b w:val="0"/>
                <w:sz w:val="18"/>
                <w:szCs w:val="18"/>
              </w:rPr>
              <w:t>According to the latest WHO estimates for 2013, TB incidence (new cases and relapses) was 70 per 100,000 population (with a range 62 - 80), which correspond to the 6,500 incident cases (uncertainty range 5,800 - 7,500) in absolute number</w:t>
            </w:r>
            <w:r>
              <w:rPr>
                <w:rStyle w:val="af7"/>
                <w:rFonts w:ascii="Arial" w:hAnsi="Arial"/>
                <w:b w:val="0"/>
                <w:sz w:val="18"/>
                <w:szCs w:val="18"/>
              </w:rPr>
              <w:footnoteReference w:id="42"/>
            </w:r>
            <w:r w:rsidRPr="00042D79">
              <w:rPr>
                <w:rFonts w:ascii="Arial" w:hAnsi="Arial"/>
                <w:b w:val="0"/>
                <w:sz w:val="18"/>
                <w:szCs w:val="18"/>
              </w:rPr>
              <w:t>. Higher rates of TB and TB mortality in Gomel region is mainly associated with the concentration of HIV epidemics in Gomel region accounting for 53% PLHIV out of total number in the country, and peaking the proportion of TB/HIV in Gomel region to 14%, compared to 5.1% average national TB/HIV rate.</w:t>
            </w:r>
            <w:r w:rsidR="006C323F">
              <w:rPr>
                <w:rFonts w:ascii="Arial" w:hAnsi="Arial"/>
                <w:b w:val="0"/>
                <w:sz w:val="18"/>
                <w:szCs w:val="18"/>
              </w:rPr>
              <w:t xml:space="preserve"> </w:t>
            </w:r>
            <w:r w:rsidR="007A0FA6">
              <w:rPr>
                <w:rFonts w:ascii="Arial" w:eastAsia="Times New Roman" w:hAnsi="Arial"/>
                <w:b w:val="0"/>
                <w:color w:val="333333"/>
                <w:sz w:val="18"/>
                <w:szCs w:val="18"/>
                <w:lang w:val="en" w:eastAsia="ru-RU"/>
              </w:rPr>
              <w:t>Belarus shows l</w:t>
            </w:r>
            <w:r w:rsidR="006C323F" w:rsidRPr="00292B7B">
              <w:rPr>
                <w:rFonts w:ascii="Arial" w:eastAsia="Times New Roman" w:hAnsi="Arial"/>
                <w:b w:val="0"/>
                <w:color w:val="333333"/>
                <w:sz w:val="18"/>
                <w:szCs w:val="18"/>
                <w:lang w:val="en" w:eastAsia="ru-RU"/>
              </w:rPr>
              <w:t xml:space="preserve">ow rate of TB detection – 70%. </w:t>
            </w:r>
            <w:r w:rsidR="007A0FA6">
              <w:rPr>
                <w:rFonts w:ascii="Arial" w:eastAsia="Times New Roman" w:hAnsi="Arial"/>
                <w:b w:val="0"/>
                <w:color w:val="333333"/>
                <w:sz w:val="18"/>
                <w:szCs w:val="18"/>
                <w:lang w:val="en" w:eastAsia="ru-RU"/>
              </w:rPr>
              <w:t>It has e</w:t>
            </w:r>
            <w:r w:rsidR="006C323F" w:rsidRPr="00292B7B">
              <w:rPr>
                <w:rFonts w:ascii="Arial" w:eastAsia="Times New Roman" w:hAnsi="Arial"/>
                <w:b w:val="0"/>
                <w:color w:val="333333"/>
                <w:sz w:val="18"/>
                <w:szCs w:val="18"/>
                <w:lang w:val="en" w:eastAsia="ru-RU"/>
              </w:rPr>
              <w:t xml:space="preserve">xtremely high estimated rate of MDR-TB – 34% among new cases and 69% among retreated cases. MDR-TB treatment success </w:t>
            </w:r>
            <w:r w:rsidR="007A0FA6">
              <w:rPr>
                <w:rFonts w:ascii="Arial" w:eastAsia="Times New Roman" w:hAnsi="Arial"/>
                <w:b w:val="0"/>
                <w:color w:val="333333"/>
                <w:sz w:val="18"/>
                <w:szCs w:val="18"/>
                <w:lang w:val="en" w:eastAsia="ru-RU"/>
              </w:rPr>
              <w:t xml:space="preserve">is </w:t>
            </w:r>
            <w:r w:rsidR="006C323F" w:rsidRPr="00292B7B">
              <w:rPr>
                <w:rFonts w:ascii="Arial" w:eastAsia="Times New Roman" w:hAnsi="Arial"/>
                <w:b w:val="0"/>
                <w:color w:val="333333"/>
                <w:sz w:val="18"/>
                <w:szCs w:val="18"/>
                <w:lang w:val="en" w:eastAsia="ru-RU"/>
              </w:rPr>
              <w:t>low – 54%</w:t>
            </w:r>
            <w:r w:rsidR="006C323F">
              <w:rPr>
                <w:rStyle w:val="af7"/>
                <w:rFonts w:ascii="Arial" w:eastAsia="Times New Roman" w:hAnsi="Arial"/>
                <w:b w:val="0"/>
                <w:color w:val="333333"/>
                <w:sz w:val="18"/>
                <w:szCs w:val="18"/>
                <w:lang w:val="en" w:eastAsia="ru-RU"/>
              </w:rPr>
              <w:footnoteReference w:id="43"/>
            </w:r>
            <w:r w:rsidR="006C323F" w:rsidRPr="00292B7B">
              <w:rPr>
                <w:rFonts w:ascii="Arial" w:eastAsia="Times New Roman" w:hAnsi="Arial"/>
                <w:b w:val="0"/>
                <w:color w:val="333333"/>
                <w:sz w:val="18"/>
                <w:szCs w:val="18"/>
                <w:lang w:val="en" w:eastAsia="ru-RU"/>
              </w:rPr>
              <w:t>.</w:t>
            </w:r>
          </w:p>
          <w:p w14:paraId="582D9EC2" w14:textId="77777777" w:rsidR="00875227" w:rsidRPr="00042D79" w:rsidRDefault="00875227" w:rsidP="00875227">
            <w:pPr>
              <w:jc w:val="both"/>
              <w:rPr>
                <w:rFonts w:ascii="Arial" w:hAnsi="Arial"/>
                <w:b w:val="0"/>
                <w:sz w:val="18"/>
                <w:szCs w:val="18"/>
              </w:rPr>
            </w:pPr>
            <w:r w:rsidRPr="00042D79">
              <w:rPr>
                <w:rFonts w:ascii="Arial" w:hAnsi="Arial"/>
                <w:b w:val="0"/>
                <w:sz w:val="18"/>
                <w:szCs w:val="18"/>
              </w:rPr>
              <w:t>Belarus is one of the 15 high MDR-TB burden countries among the 53 Member States of WHO European region.</w:t>
            </w:r>
          </w:p>
          <w:p w14:paraId="69304FEA" w14:textId="77777777" w:rsidR="00875227" w:rsidRPr="00292B7B" w:rsidRDefault="00875227" w:rsidP="00875227">
            <w:pPr>
              <w:jc w:val="both"/>
              <w:rPr>
                <w:rFonts w:ascii="Arial" w:hAnsi="Arial"/>
                <w:b w:val="0"/>
                <w:sz w:val="18"/>
                <w:szCs w:val="18"/>
              </w:rPr>
            </w:pPr>
            <w:r w:rsidRPr="00042D79">
              <w:rPr>
                <w:rFonts w:ascii="Arial" w:hAnsi="Arial"/>
                <w:b w:val="0"/>
                <w:sz w:val="18"/>
                <w:szCs w:val="18"/>
              </w:rPr>
              <w:t xml:space="preserve">In period 2004 to 2011, </w:t>
            </w:r>
            <w:r w:rsidRPr="00E41A8C">
              <w:rPr>
                <w:rFonts w:ascii="Arial" w:hAnsi="Arial"/>
                <w:sz w:val="18"/>
                <w:szCs w:val="18"/>
              </w:rPr>
              <w:t>Bulgaria</w:t>
            </w:r>
            <w:r w:rsidRPr="00042D79">
              <w:rPr>
                <w:rFonts w:ascii="Arial" w:hAnsi="Arial"/>
                <w:b w:val="0"/>
                <w:sz w:val="18"/>
                <w:szCs w:val="18"/>
              </w:rPr>
              <w:t xml:space="preserve"> observed a tendency of increase in the number of HIV cases among injecting drug users. However, since 2012, number of new cases of HIV among </w:t>
            </w:r>
            <w:r w:rsidR="006E42D4">
              <w:rPr>
                <w:rFonts w:ascii="Arial" w:hAnsi="Arial"/>
                <w:b w:val="0"/>
                <w:sz w:val="18"/>
                <w:szCs w:val="18"/>
              </w:rPr>
              <w:t>PWID</w:t>
            </w:r>
            <w:r w:rsidRPr="00042D79">
              <w:rPr>
                <w:rFonts w:ascii="Arial" w:hAnsi="Arial"/>
                <w:b w:val="0"/>
                <w:sz w:val="18"/>
                <w:szCs w:val="18"/>
              </w:rPr>
              <w:t xml:space="preserve"> started to decline while the number of newly diagnosed HIV cases among MSM group grows. The share of newly registered HIV cases among men who have sex with men has risen to 39% of the annual number of newly registered cases in 2012 </w:t>
            </w:r>
            <w:r w:rsidRPr="00042D79">
              <w:rPr>
                <w:rFonts w:ascii="Arial" w:hAnsi="Arial"/>
                <w:b w:val="0"/>
                <w:sz w:val="18"/>
                <w:szCs w:val="18"/>
              </w:rPr>
              <w:lastRenderedPageBreak/>
              <w:t xml:space="preserve">and remained at the same level 39% in 2013. Geographical distribution of registered HIV cases indicates that the majority of them are concentrated mainly in large urban areas like Sofia, Plovdiv, Pazardzhik, Varna, </w:t>
            </w:r>
            <w:r w:rsidRPr="00292B7B">
              <w:rPr>
                <w:rFonts w:ascii="Arial" w:hAnsi="Arial"/>
                <w:b w:val="0"/>
                <w:sz w:val="18"/>
                <w:szCs w:val="18"/>
              </w:rPr>
              <w:t>Blagoevgrad and Bourgas</w:t>
            </w:r>
            <w:r w:rsidRPr="00292B7B">
              <w:rPr>
                <w:rStyle w:val="af7"/>
                <w:rFonts w:ascii="Arial" w:hAnsi="Arial"/>
                <w:b w:val="0"/>
                <w:sz w:val="18"/>
                <w:szCs w:val="18"/>
              </w:rPr>
              <w:footnoteReference w:id="44"/>
            </w:r>
            <w:r w:rsidRPr="00292B7B">
              <w:rPr>
                <w:rFonts w:ascii="Arial" w:hAnsi="Arial"/>
                <w:b w:val="0"/>
                <w:sz w:val="18"/>
                <w:szCs w:val="18"/>
              </w:rPr>
              <w:t>.</w:t>
            </w:r>
          </w:p>
          <w:p w14:paraId="7D76C33C" w14:textId="77777777" w:rsidR="006C323F" w:rsidRPr="00292B7B" w:rsidRDefault="00875227" w:rsidP="006C323F">
            <w:pPr>
              <w:shd w:val="clear" w:color="auto" w:fill="FFFFFF"/>
              <w:spacing w:before="240" w:after="240" w:line="240" w:lineRule="auto"/>
              <w:rPr>
                <w:rFonts w:ascii="Arial" w:eastAsia="Times New Roman" w:hAnsi="Arial"/>
                <w:sz w:val="24"/>
                <w:szCs w:val="24"/>
                <w:lang w:eastAsia="ru-RU"/>
              </w:rPr>
            </w:pPr>
            <w:r w:rsidRPr="00292B7B">
              <w:rPr>
                <w:rFonts w:ascii="Arial" w:hAnsi="Arial"/>
                <w:b w:val="0"/>
                <w:sz w:val="18"/>
                <w:szCs w:val="18"/>
              </w:rPr>
              <w:t xml:space="preserve">Bulgaria is ranking among the 27 high burden MDR countries and among the 6 countries in European Union reporting &gt;20 TB cases per 100 000 habitants. High risk groups are defined as follow: TB and MDR-TB contacts, prisoners, Roma, PLHIV, </w:t>
            </w:r>
            <w:r w:rsidR="006E42D4" w:rsidRPr="00292B7B">
              <w:rPr>
                <w:rFonts w:ascii="Arial" w:hAnsi="Arial"/>
                <w:b w:val="0"/>
                <w:sz w:val="18"/>
                <w:szCs w:val="18"/>
              </w:rPr>
              <w:t>PWID</w:t>
            </w:r>
            <w:r w:rsidRPr="00292B7B">
              <w:rPr>
                <w:rFonts w:ascii="Arial" w:hAnsi="Arial"/>
                <w:b w:val="0"/>
                <w:sz w:val="18"/>
                <w:szCs w:val="18"/>
              </w:rPr>
              <w:t>, refugees and migrants, diabetics, street children and homeless people.</w:t>
            </w:r>
            <w:r w:rsidR="006C323F" w:rsidRPr="00292B7B">
              <w:rPr>
                <w:rFonts w:ascii="Arial" w:hAnsi="Arial"/>
                <w:b w:val="0"/>
                <w:sz w:val="18"/>
                <w:szCs w:val="18"/>
              </w:rPr>
              <w:t xml:space="preserve"> </w:t>
            </w:r>
            <w:r w:rsidR="006C323F" w:rsidRPr="00292B7B">
              <w:rPr>
                <w:rFonts w:ascii="Arial" w:eastAsia="Times New Roman" w:hAnsi="Arial"/>
                <w:b w:val="0"/>
                <w:sz w:val="18"/>
                <w:szCs w:val="18"/>
                <w:lang w:val="en" w:eastAsia="ru-RU"/>
              </w:rPr>
              <w:t>Bulgaria limited access to MDR-TB testing – only 45% of retreatment cases – and treatment: 29 MDR-TB patients started treatment from 44 diagnosed with MDR-TB</w:t>
            </w:r>
            <w:r w:rsidR="006C323F" w:rsidRPr="00292B7B">
              <w:rPr>
                <w:rStyle w:val="af7"/>
                <w:rFonts w:ascii="Arial" w:eastAsia="Times New Roman" w:hAnsi="Arial"/>
                <w:b w:val="0"/>
                <w:sz w:val="18"/>
                <w:szCs w:val="18"/>
                <w:lang w:val="en" w:eastAsia="ru-RU"/>
              </w:rPr>
              <w:footnoteReference w:id="45"/>
            </w:r>
            <w:r w:rsidR="006C323F" w:rsidRPr="00292B7B">
              <w:rPr>
                <w:rFonts w:ascii="Arial" w:eastAsia="Times New Roman" w:hAnsi="Arial"/>
                <w:b w:val="0"/>
                <w:sz w:val="18"/>
                <w:szCs w:val="18"/>
                <w:lang w:val="en" w:eastAsia="ru-RU"/>
              </w:rPr>
              <w:t>.</w:t>
            </w:r>
          </w:p>
          <w:p w14:paraId="502CBEF8" w14:textId="77777777" w:rsidR="00875227" w:rsidRPr="00042D79" w:rsidRDefault="00875227" w:rsidP="00875227">
            <w:pPr>
              <w:jc w:val="both"/>
              <w:rPr>
                <w:rFonts w:ascii="Arial" w:hAnsi="Arial"/>
                <w:b w:val="0"/>
                <w:sz w:val="18"/>
                <w:szCs w:val="18"/>
              </w:rPr>
            </w:pPr>
            <w:r w:rsidRPr="00E41A8C">
              <w:rPr>
                <w:rFonts w:ascii="Arial" w:hAnsi="Arial"/>
                <w:sz w:val="18"/>
                <w:szCs w:val="18"/>
              </w:rPr>
              <w:t>Bosnia and Herzegovina</w:t>
            </w:r>
            <w:r w:rsidRPr="00042D79">
              <w:rPr>
                <w:rFonts w:ascii="Arial" w:hAnsi="Arial"/>
                <w:b w:val="0"/>
                <w:sz w:val="18"/>
                <w:szCs w:val="18"/>
              </w:rPr>
              <w:t xml:space="preserve"> has the low level HIV epidemic. HIV prevalence among most at risk populations is not exceeding 5%. The main mode of transmission for the period 1986 to 2011 is heterosexual (56.1%), followed by MSM at 21.9 % and PWID at 10.7 %. Recent data show increasing incidence in the MSM population. Despite low HIV prevalence, key stakeholders believe that there are a number of factors that could stimulate the further emergence and spread of the HIV epidemic at any time. Among mentioned factors are following: greater violence to women and increased drug use, prejudice against key populations at risks,   vulnerable populations who remain ‘hidden’ and are  frightened  to use services due to fear of being stigma</w:t>
            </w:r>
            <w:r w:rsidR="006E42D4">
              <w:rPr>
                <w:rFonts w:ascii="Arial" w:hAnsi="Arial"/>
                <w:b w:val="0"/>
                <w:sz w:val="18"/>
                <w:szCs w:val="18"/>
              </w:rPr>
              <w:t>tized or discriminated, and grow</w:t>
            </w:r>
            <w:r w:rsidRPr="00042D79">
              <w:rPr>
                <w:rFonts w:ascii="Arial" w:hAnsi="Arial"/>
                <w:b w:val="0"/>
                <w:sz w:val="18"/>
                <w:szCs w:val="18"/>
              </w:rPr>
              <w:t>ing number of migrants and re</w:t>
            </w:r>
            <w:r>
              <w:rPr>
                <w:rFonts w:ascii="Arial" w:hAnsi="Arial"/>
                <w:b w:val="0"/>
                <w:sz w:val="18"/>
                <w:szCs w:val="18"/>
              </w:rPr>
              <w:t>fugees from post-conflict areas</w:t>
            </w:r>
            <w:r>
              <w:rPr>
                <w:rStyle w:val="af7"/>
                <w:rFonts w:ascii="Arial" w:hAnsi="Arial"/>
                <w:b w:val="0"/>
                <w:sz w:val="18"/>
                <w:szCs w:val="18"/>
              </w:rPr>
              <w:footnoteReference w:id="46"/>
            </w:r>
            <w:r w:rsidRPr="00042D79">
              <w:rPr>
                <w:rFonts w:ascii="Arial" w:hAnsi="Arial"/>
                <w:b w:val="0"/>
                <w:sz w:val="18"/>
                <w:szCs w:val="18"/>
              </w:rPr>
              <w:t xml:space="preserve">. Despite the fact, that HIV </w:t>
            </w:r>
            <w:r w:rsidR="006E42D4">
              <w:rPr>
                <w:rFonts w:ascii="Arial" w:hAnsi="Arial"/>
                <w:b w:val="0"/>
                <w:sz w:val="18"/>
                <w:szCs w:val="18"/>
              </w:rPr>
              <w:t>p</w:t>
            </w:r>
            <w:r w:rsidRPr="00042D79">
              <w:rPr>
                <w:rFonts w:ascii="Arial" w:hAnsi="Arial"/>
                <w:b w:val="0"/>
                <w:sz w:val="18"/>
                <w:szCs w:val="18"/>
              </w:rPr>
              <w:t xml:space="preserve">revalence among PWID is low across whole country as well as among PWID in Sarajevo, HCV prevalence is relatively high in most cities, and exceeds almost 50% among drug users in </w:t>
            </w:r>
            <w:r w:rsidR="006E42D4" w:rsidRPr="00042D79">
              <w:rPr>
                <w:rFonts w:ascii="Arial" w:hAnsi="Arial"/>
                <w:b w:val="0"/>
                <w:sz w:val="18"/>
                <w:szCs w:val="18"/>
              </w:rPr>
              <w:t>Sarajevo</w:t>
            </w:r>
            <w:r>
              <w:rPr>
                <w:rStyle w:val="af7"/>
                <w:rFonts w:ascii="Arial" w:hAnsi="Arial"/>
                <w:b w:val="0"/>
                <w:sz w:val="18"/>
                <w:szCs w:val="18"/>
              </w:rPr>
              <w:footnoteReference w:id="47"/>
            </w:r>
            <w:r w:rsidRPr="00042D79">
              <w:rPr>
                <w:rFonts w:ascii="Arial" w:hAnsi="Arial"/>
                <w:b w:val="0"/>
                <w:sz w:val="18"/>
                <w:szCs w:val="18"/>
              </w:rPr>
              <w:t>.</w:t>
            </w:r>
          </w:p>
          <w:p w14:paraId="5FA718C4" w14:textId="69BA61FB" w:rsidR="006C323F" w:rsidRDefault="00875227" w:rsidP="006C323F">
            <w:pPr>
              <w:shd w:val="clear" w:color="auto" w:fill="FFFFFF"/>
              <w:spacing w:before="240" w:after="240" w:line="240" w:lineRule="auto"/>
              <w:rPr>
                <w:rFonts w:ascii="Arial" w:eastAsia="Times New Roman" w:hAnsi="Arial"/>
                <w:color w:val="333333"/>
                <w:sz w:val="24"/>
                <w:szCs w:val="24"/>
                <w:lang w:eastAsia="ru-RU"/>
              </w:rPr>
            </w:pPr>
            <w:r w:rsidRPr="00042D79">
              <w:rPr>
                <w:rFonts w:ascii="Arial" w:hAnsi="Arial"/>
                <w:b w:val="0"/>
                <w:sz w:val="18"/>
                <w:szCs w:val="18"/>
              </w:rPr>
              <w:t>The TB burden in Bosnia and Herzegovina is moderate in comparison with other countries in the World Health Organization European Region. TB prevalence and incidence remain considerably low with the decreasing trend. Multidrug-resistant TB patients, ethnic minorities and Roma populations, prisoners and migrants, and other vulnerable populations living in poor conditions are in the main focus. The tuberculosis co-infection was registered in 26 or 25.2% of persons who developed AIDS and is</w:t>
            </w:r>
            <w:r w:rsidR="006E42D4">
              <w:rPr>
                <w:rFonts w:ascii="Arial" w:hAnsi="Arial"/>
                <w:b w:val="0"/>
                <w:sz w:val="18"/>
                <w:szCs w:val="18"/>
              </w:rPr>
              <w:t xml:space="preserve"> currently viewed as the key co</w:t>
            </w:r>
            <w:r w:rsidRPr="00042D79">
              <w:rPr>
                <w:rFonts w:ascii="Arial" w:hAnsi="Arial"/>
                <w:b w:val="0"/>
                <w:sz w:val="18"/>
                <w:szCs w:val="18"/>
              </w:rPr>
              <w:t>-infection</w:t>
            </w:r>
            <w:r>
              <w:rPr>
                <w:rStyle w:val="af7"/>
                <w:rFonts w:ascii="Arial" w:hAnsi="Arial"/>
                <w:b w:val="0"/>
                <w:sz w:val="18"/>
                <w:szCs w:val="18"/>
              </w:rPr>
              <w:footnoteReference w:id="48"/>
            </w:r>
            <w:r w:rsidRPr="00042D79">
              <w:rPr>
                <w:rFonts w:ascii="Arial" w:hAnsi="Arial"/>
                <w:b w:val="0"/>
                <w:sz w:val="18"/>
                <w:szCs w:val="18"/>
              </w:rPr>
              <w:t xml:space="preserve">. </w:t>
            </w:r>
            <w:r w:rsidR="006C323F" w:rsidRPr="00292B7B">
              <w:rPr>
                <w:rFonts w:ascii="Arial" w:eastAsia="Times New Roman" w:hAnsi="Arial"/>
                <w:b w:val="0"/>
                <w:color w:val="333333"/>
                <w:sz w:val="18"/>
                <w:szCs w:val="18"/>
                <w:lang w:eastAsia="ru-RU"/>
              </w:rPr>
              <w:t xml:space="preserve">Bosnia and Herzegovina </w:t>
            </w:r>
            <w:r w:rsidR="008C1294">
              <w:rPr>
                <w:rFonts w:ascii="Arial" w:eastAsia="Times New Roman" w:hAnsi="Arial"/>
                <w:b w:val="0"/>
                <w:color w:val="333333"/>
                <w:sz w:val="18"/>
                <w:szCs w:val="18"/>
                <w:lang w:eastAsia="ru-RU"/>
              </w:rPr>
              <w:t xml:space="preserve">is </w:t>
            </w:r>
            <w:r w:rsidR="006C323F" w:rsidRPr="00292B7B">
              <w:rPr>
                <w:rFonts w:ascii="Arial" w:eastAsia="Times New Roman" w:hAnsi="Arial"/>
                <w:b w:val="0"/>
                <w:color w:val="333333"/>
                <w:sz w:val="18"/>
                <w:szCs w:val="18"/>
                <w:lang w:eastAsia="ru-RU"/>
              </w:rPr>
              <w:t>not included in the list of high-priority countries. TB case detection is not high – 75%. Low rate of MDR-TB treatment success – 43%. Only 16% of TB patients know their HIV status</w:t>
            </w:r>
            <w:r w:rsidR="006C323F">
              <w:rPr>
                <w:rStyle w:val="af7"/>
                <w:rFonts w:ascii="Arial" w:eastAsia="Times New Roman" w:hAnsi="Arial"/>
                <w:b w:val="0"/>
                <w:color w:val="333333"/>
                <w:sz w:val="18"/>
                <w:szCs w:val="18"/>
                <w:lang w:eastAsia="ru-RU"/>
              </w:rPr>
              <w:footnoteReference w:id="49"/>
            </w:r>
            <w:r w:rsidR="006C323F" w:rsidRPr="00292B7B">
              <w:rPr>
                <w:rFonts w:ascii="Arial" w:eastAsia="Times New Roman" w:hAnsi="Arial"/>
                <w:b w:val="0"/>
                <w:color w:val="333333"/>
                <w:sz w:val="18"/>
                <w:szCs w:val="18"/>
                <w:lang w:eastAsia="ru-RU"/>
              </w:rPr>
              <w:t>.</w:t>
            </w:r>
          </w:p>
          <w:p w14:paraId="286E0DE4" w14:textId="77777777" w:rsidR="00875227" w:rsidRPr="00042D79" w:rsidRDefault="00875227" w:rsidP="00875227">
            <w:pPr>
              <w:jc w:val="both"/>
              <w:rPr>
                <w:rFonts w:ascii="Arial" w:hAnsi="Arial"/>
                <w:b w:val="0"/>
                <w:sz w:val="18"/>
                <w:szCs w:val="18"/>
              </w:rPr>
            </w:pPr>
            <w:r w:rsidRPr="00E41A8C">
              <w:rPr>
                <w:rFonts w:ascii="Arial" w:hAnsi="Arial"/>
                <w:sz w:val="18"/>
                <w:szCs w:val="18"/>
              </w:rPr>
              <w:t>Moldova</w:t>
            </w:r>
            <w:r w:rsidRPr="00042D79">
              <w:rPr>
                <w:rFonts w:ascii="Arial" w:hAnsi="Arial"/>
                <w:b w:val="0"/>
                <w:sz w:val="18"/>
                <w:szCs w:val="18"/>
              </w:rPr>
              <w:t xml:space="preserve"> continues to experience a concentrated HIV epidemic among people who inject drugs (PWID - estimated number is 30200), men who have sex with men (MSM - 13500), female sex workers (FSW - 12000) and their clients as well as their sexual partners in the general population. The HIV epidemic is more severe on the left bank of Nistru River, where coverage of prevention programs is lower. There is evidence of spread of the infection in the general population. The estimated HIV prevalence for the right bank of the Nistru River is 0.30% and 1.32% for the left bank. HIV/AIDS is mainly registered among young people of reproductive and economically</w:t>
            </w:r>
            <w:r w:rsidRPr="00042D79">
              <w:rPr>
                <w:rFonts w:ascii="Cambria Math" w:hAnsi="Cambria Math" w:cs="Cambria Math"/>
                <w:b w:val="0"/>
                <w:sz w:val="18"/>
                <w:szCs w:val="18"/>
              </w:rPr>
              <w:t>‐</w:t>
            </w:r>
            <w:r w:rsidRPr="00042D79">
              <w:rPr>
                <w:rFonts w:ascii="Arial" w:hAnsi="Arial"/>
                <w:b w:val="0"/>
                <w:sz w:val="18"/>
                <w:szCs w:val="18"/>
              </w:rPr>
              <w:t>active age, aged 15</w:t>
            </w:r>
            <w:r w:rsidRPr="00042D79">
              <w:rPr>
                <w:rFonts w:ascii="Cambria Math" w:hAnsi="Cambria Math" w:cs="Cambria Math"/>
                <w:b w:val="0"/>
                <w:sz w:val="18"/>
                <w:szCs w:val="18"/>
              </w:rPr>
              <w:t>‐</w:t>
            </w:r>
            <w:r w:rsidRPr="00042D79">
              <w:rPr>
                <w:rFonts w:ascii="Arial" w:hAnsi="Arial"/>
                <w:b w:val="0"/>
                <w:sz w:val="18"/>
                <w:szCs w:val="18"/>
              </w:rPr>
              <w:t>49 – 86.4% of new HIV cases registered in 2014</w:t>
            </w:r>
            <w:r>
              <w:rPr>
                <w:rStyle w:val="af7"/>
                <w:rFonts w:ascii="Arial" w:hAnsi="Arial"/>
                <w:b w:val="0"/>
                <w:sz w:val="18"/>
                <w:szCs w:val="18"/>
              </w:rPr>
              <w:footnoteReference w:id="50"/>
            </w:r>
            <w:r w:rsidRPr="00042D79">
              <w:rPr>
                <w:rFonts w:ascii="Arial" w:hAnsi="Arial"/>
                <w:b w:val="0"/>
                <w:sz w:val="18"/>
                <w:szCs w:val="18"/>
              </w:rPr>
              <w:t xml:space="preserve">. </w:t>
            </w:r>
          </w:p>
          <w:p w14:paraId="2117B2E1" w14:textId="77777777" w:rsidR="00875227" w:rsidRPr="00042D79" w:rsidRDefault="00875227" w:rsidP="00875227">
            <w:pPr>
              <w:jc w:val="both"/>
              <w:rPr>
                <w:rFonts w:ascii="Arial" w:hAnsi="Arial"/>
                <w:b w:val="0"/>
                <w:sz w:val="18"/>
                <w:szCs w:val="18"/>
              </w:rPr>
            </w:pPr>
            <w:r w:rsidRPr="00042D79">
              <w:rPr>
                <w:rFonts w:ascii="Arial" w:hAnsi="Arial"/>
                <w:b w:val="0"/>
                <w:sz w:val="18"/>
                <w:szCs w:val="18"/>
              </w:rPr>
              <w:t xml:space="preserve">The bio-behavioral surveys conducted in large cities of Moldova revealed the highest HIV prevalence on Balti </w:t>
            </w:r>
            <w:r w:rsidR="006E42D4">
              <w:rPr>
                <w:rFonts w:ascii="Arial" w:hAnsi="Arial"/>
                <w:b w:val="0"/>
                <w:sz w:val="18"/>
                <w:szCs w:val="18"/>
              </w:rPr>
              <w:t xml:space="preserve">(or Beltsi) </w:t>
            </w:r>
            <w:r w:rsidRPr="00042D79">
              <w:rPr>
                <w:rFonts w:ascii="Arial" w:hAnsi="Arial"/>
                <w:b w:val="0"/>
                <w:sz w:val="18"/>
                <w:szCs w:val="18"/>
              </w:rPr>
              <w:t>city. In 2012, prevalence of HIV among PWID in Chisinau was 8.5%, in Balti - 41.8%, in Tiraspol - 23.9%</w:t>
            </w:r>
            <w:r>
              <w:rPr>
                <w:rStyle w:val="af7"/>
                <w:rFonts w:ascii="Arial" w:hAnsi="Arial"/>
                <w:b w:val="0"/>
                <w:sz w:val="18"/>
                <w:szCs w:val="18"/>
              </w:rPr>
              <w:footnoteReference w:id="51"/>
            </w:r>
            <w:r w:rsidRPr="00042D79">
              <w:rPr>
                <w:rFonts w:ascii="Arial" w:hAnsi="Arial"/>
                <w:b w:val="0"/>
                <w:sz w:val="18"/>
                <w:szCs w:val="18"/>
              </w:rPr>
              <w:t xml:space="preserve">. The estimated number of PWID in Balti is 3100 which is 10% of the overall national estimate. </w:t>
            </w:r>
          </w:p>
          <w:p w14:paraId="25362D6B" w14:textId="77777777" w:rsidR="00875227" w:rsidRPr="00042D79" w:rsidRDefault="00875227" w:rsidP="00875227">
            <w:pPr>
              <w:jc w:val="both"/>
              <w:rPr>
                <w:rFonts w:ascii="Arial" w:hAnsi="Arial"/>
                <w:b w:val="0"/>
                <w:sz w:val="18"/>
                <w:szCs w:val="18"/>
              </w:rPr>
            </w:pPr>
            <w:r w:rsidRPr="00042D79">
              <w:rPr>
                <w:rFonts w:ascii="Arial" w:hAnsi="Arial"/>
                <w:b w:val="0"/>
                <w:sz w:val="18"/>
                <w:szCs w:val="18"/>
              </w:rPr>
              <w:t xml:space="preserve">Among commercial sex workers in 2013 it was estimated in Chisinau as 11.6% and in Balti as 21.5%. The number of CSW in Balti 1800 - 15% of the total number for Moldova. </w:t>
            </w:r>
          </w:p>
          <w:p w14:paraId="2A7926E2" w14:textId="77777777" w:rsidR="00875227" w:rsidRPr="00042D79" w:rsidRDefault="00875227" w:rsidP="00875227">
            <w:pPr>
              <w:jc w:val="both"/>
              <w:rPr>
                <w:rFonts w:ascii="Arial" w:hAnsi="Arial"/>
                <w:b w:val="0"/>
                <w:sz w:val="18"/>
                <w:szCs w:val="18"/>
              </w:rPr>
            </w:pPr>
            <w:r w:rsidRPr="00042D79">
              <w:rPr>
                <w:rFonts w:ascii="Arial" w:hAnsi="Arial"/>
                <w:b w:val="0"/>
                <w:sz w:val="18"/>
                <w:szCs w:val="18"/>
              </w:rPr>
              <w:t>Among MSM in 2013, the prevalence of HIV was in Chisinau 5.4% and in Balti 8.2% with estimated number of MSM mounting to 1200 (about 9% of total)</w:t>
            </w:r>
            <w:r>
              <w:rPr>
                <w:rStyle w:val="af7"/>
                <w:rFonts w:ascii="Arial" w:hAnsi="Arial"/>
                <w:b w:val="0"/>
                <w:sz w:val="18"/>
                <w:szCs w:val="18"/>
              </w:rPr>
              <w:footnoteReference w:id="52"/>
            </w:r>
            <w:r w:rsidRPr="00042D79">
              <w:rPr>
                <w:rFonts w:ascii="Arial" w:hAnsi="Arial"/>
                <w:b w:val="0"/>
                <w:sz w:val="18"/>
                <w:szCs w:val="18"/>
              </w:rPr>
              <w:t xml:space="preserve">. </w:t>
            </w:r>
          </w:p>
          <w:p w14:paraId="04D56ABF" w14:textId="77777777" w:rsidR="00875227" w:rsidRDefault="00875227" w:rsidP="00875227">
            <w:pPr>
              <w:jc w:val="both"/>
              <w:rPr>
                <w:rFonts w:ascii="Arial" w:hAnsi="Arial"/>
                <w:b w:val="0"/>
                <w:sz w:val="18"/>
                <w:szCs w:val="18"/>
              </w:rPr>
            </w:pPr>
            <w:r w:rsidRPr="00042D79">
              <w:rPr>
                <w:rFonts w:ascii="Arial" w:hAnsi="Arial"/>
                <w:b w:val="0"/>
                <w:sz w:val="18"/>
                <w:szCs w:val="18"/>
              </w:rPr>
              <w:t xml:space="preserve">Thus, the prevalence of HIV is rather high in all key populations in Moldova, and it is the highest in the city of Balti. While the estimated size of all key populations in Balti constituted 9-15% of the national estimates, the percentage of PLWH is currently more than 17% which confirms the necessity of finding new solutions. </w:t>
            </w:r>
          </w:p>
          <w:p w14:paraId="0A6CCF2C" w14:textId="559B07EB" w:rsidR="006C323F" w:rsidRPr="00292B7B" w:rsidRDefault="008C1294" w:rsidP="006C323F">
            <w:pPr>
              <w:keepNext/>
              <w:keepLines/>
              <w:shd w:val="clear" w:color="auto" w:fill="FFFFFF"/>
              <w:spacing w:before="240" w:after="240" w:line="240" w:lineRule="auto"/>
              <w:outlineLvl w:val="4"/>
              <w:rPr>
                <w:rFonts w:ascii="Arial" w:eastAsia="Times New Roman" w:hAnsi="Arial"/>
                <w:b w:val="0"/>
                <w:sz w:val="18"/>
                <w:szCs w:val="18"/>
                <w:lang w:eastAsia="ru-RU"/>
              </w:rPr>
            </w:pPr>
            <w:r>
              <w:rPr>
                <w:rFonts w:ascii="Arial" w:eastAsia="Times New Roman" w:hAnsi="Arial"/>
                <w:b w:val="0"/>
                <w:sz w:val="18"/>
                <w:szCs w:val="18"/>
                <w:lang w:eastAsia="ru-RU"/>
              </w:rPr>
              <w:lastRenderedPageBreak/>
              <w:t>Moldova has l</w:t>
            </w:r>
            <w:r w:rsidR="006C323F" w:rsidRPr="00292B7B">
              <w:rPr>
                <w:rFonts w:ascii="Arial" w:eastAsia="Times New Roman" w:hAnsi="Arial"/>
                <w:b w:val="0"/>
                <w:sz w:val="18"/>
                <w:szCs w:val="18"/>
                <w:lang w:eastAsia="ru-RU"/>
              </w:rPr>
              <w:t xml:space="preserve">ow case detection rate </w:t>
            </w:r>
            <w:r>
              <w:rPr>
                <w:rFonts w:ascii="Arial" w:eastAsia="Times New Roman" w:hAnsi="Arial"/>
                <w:b w:val="0"/>
                <w:sz w:val="18"/>
                <w:szCs w:val="18"/>
                <w:lang w:eastAsia="ru-RU"/>
              </w:rPr>
              <w:t xml:space="preserve">of TB </w:t>
            </w:r>
            <w:r w:rsidR="006C323F" w:rsidRPr="00292B7B">
              <w:rPr>
                <w:rFonts w:ascii="Arial" w:eastAsia="Times New Roman" w:hAnsi="Arial"/>
                <w:b w:val="0"/>
                <w:sz w:val="18"/>
                <w:szCs w:val="18"/>
                <w:lang w:eastAsia="ru-RU"/>
              </w:rPr>
              <w:t>– 65%. High MDR-TB rate – 24% for new cases and 62% for retreated. Limited access to testing for MDR-TB – only 61% for retreated. Undetected MDR-TB cases: 925 confirmed cases in comparison with 1520 estimated. Low treatment success of MDR-TB – 59%</w:t>
            </w:r>
            <w:r w:rsidR="006C323F" w:rsidRPr="00292B7B">
              <w:rPr>
                <w:rStyle w:val="af7"/>
                <w:rFonts w:ascii="Arial" w:eastAsia="Times New Roman" w:hAnsi="Arial"/>
                <w:b w:val="0"/>
                <w:sz w:val="18"/>
                <w:szCs w:val="18"/>
                <w:lang w:eastAsia="ru-RU"/>
              </w:rPr>
              <w:footnoteReference w:id="53"/>
            </w:r>
            <w:r w:rsidR="006C323F" w:rsidRPr="00292B7B">
              <w:rPr>
                <w:rFonts w:ascii="Arial" w:eastAsia="Times New Roman" w:hAnsi="Arial"/>
                <w:b w:val="0"/>
                <w:sz w:val="18"/>
                <w:szCs w:val="18"/>
                <w:lang w:eastAsia="ru-RU"/>
              </w:rPr>
              <w:t>.</w:t>
            </w:r>
          </w:p>
          <w:p w14:paraId="0B547DCA" w14:textId="01819A77" w:rsidR="00875227" w:rsidRPr="00042D79" w:rsidRDefault="008C1294" w:rsidP="00875227">
            <w:pPr>
              <w:jc w:val="both"/>
              <w:rPr>
                <w:rFonts w:ascii="Arial" w:hAnsi="Arial"/>
                <w:b w:val="0"/>
                <w:sz w:val="18"/>
                <w:szCs w:val="18"/>
              </w:rPr>
            </w:pPr>
            <w:r>
              <w:rPr>
                <w:rFonts w:ascii="Arial" w:hAnsi="Arial"/>
                <w:b w:val="0"/>
                <w:sz w:val="18"/>
                <w:szCs w:val="18"/>
              </w:rPr>
              <w:t>Rates</w:t>
            </w:r>
            <w:r w:rsidR="00875227" w:rsidRPr="00042D79">
              <w:rPr>
                <w:rFonts w:ascii="Arial" w:hAnsi="Arial"/>
                <w:b w:val="0"/>
                <w:sz w:val="18"/>
                <w:szCs w:val="18"/>
              </w:rPr>
              <w:t xml:space="preserve"> of new cases of HIV/TB are higher in Balti than in Moldova in general (20,66 vs. 7,38 per 100 000) as well as the TB mortality (18,7 vs. 12,5 per 100 000).</w:t>
            </w:r>
          </w:p>
          <w:p w14:paraId="436A67B4" w14:textId="77777777" w:rsidR="00875227" w:rsidRPr="00042D79" w:rsidRDefault="00875227" w:rsidP="00875227">
            <w:pPr>
              <w:jc w:val="both"/>
              <w:rPr>
                <w:rFonts w:ascii="Arial" w:hAnsi="Arial"/>
                <w:b w:val="0"/>
                <w:sz w:val="18"/>
                <w:szCs w:val="18"/>
              </w:rPr>
            </w:pPr>
            <w:r w:rsidRPr="00875227">
              <w:rPr>
                <w:rFonts w:ascii="Arial" w:hAnsi="Arial"/>
                <w:sz w:val="18"/>
                <w:szCs w:val="18"/>
              </w:rPr>
              <w:t>Georgia</w:t>
            </w:r>
            <w:r w:rsidRPr="00042D79">
              <w:rPr>
                <w:rFonts w:ascii="Arial" w:hAnsi="Arial"/>
                <w:b w:val="0"/>
                <w:sz w:val="18"/>
                <w:szCs w:val="18"/>
              </w:rPr>
              <w:t xml:space="preserve"> was categorized as a low-HIV-prevalence country</w:t>
            </w:r>
            <w:r>
              <w:rPr>
                <w:rStyle w:val="af7"/>
                <w:rFonts w:ascii="Arial" w:hAnsi="Arial"/>
                <w:b w:val="0"/>
                <w:sz w:val="18"/>
                <w:szCs w:val="18"/>
              </w:rPr>
              <w:footnoteReference w:id="54"/>
            </w:r>
            <w:r>
              <w:rPr>
                <w:rFonts w:ascii="Arial" w:hAnsi="Arial"/>
                <w:b w:val="0"/>
                <w:sz w:val="18"/>
                <w:szCs w:val="18"/>
              </w:rPr>
              <w:t>; however, more recently</w:t>
            </w:r>
            <w:r>
              <w:rPr>
                <w:rStyle w:val="af7"/>
                <w:rFonts w:ascii="Arial" w:hAnsi="Arial"/>
                <w:b w:val="0"/>
                <w:sz w:val="18"/>
                <w:szCs w:val="18"/>
              </w:rPr>
              <w:footnoteReference w:id="55"/>
            </w:r>
            <w:r w:rsidRPr="00042D79">
              <w:rPr>
                <w:rFonts w:ascii="Arial" w:hAnsi="Arial"/>
                <w:b w:val="0"/>
                <w:sz w:val="18"/>
                <w:szCs w:val="18"/>
              </w:rPr>
              <w:t xml:space="preserve"> it was classified as medium-level along with Kazakhstan and Lithuania. HIV epidemic is predominantly concentrated among people who inject drugs. In 2009, based on the RDS survey conducted on five cities, the number of PWID was estimated as follows: in Tbilisi - 27 107 (23 694-31 532); Gori – 2 989 (2 537-3 570); Telavi – 557 (358-941); Zugdidi - 4 855 (3 945-6 089); Batumi – 5 937 (5 008-7 162)</w:t>
            </w:r>
            <w:r>
              <w:rPr>
                <w:rStyle w:val="af7"/>
                <w:rFonts w:ascii="Arial" w:hAnsi="Arial"/>
                <w:b w:val="0"/>
                <w:sz w:val="18"/>
                <w:szCs w:val="18"/>
              </w:rPr>
              <w:footnoteReference w:id="56"/>
            </w:r>
            <w:r w:rsidRPr="00042D79">
              <w:rPr>
                <w:rFonts w:ascii="Arial" w:hAnsi="Arial"/>
                <w:b w:val="0"/>
                <w:sz w:val="18"/>
                <w:szCs w:val="18"/>
              </w:rPr>
              <w:t>. Though the prevalence of inj</w:t>
            </w:r>
            <w:r>
              <w:rPr>
                <w:rFonts w:ascii="Arial" w:hAnsi="Arial"/>
                <w:b w:val="0"/>
                <w:sz w:val="18"/>
                <w:szCs w:val="18"/>
              </w:rPr>
              <w:t>ection drug use</w:t>
            </w:r>
            <w:r>
              <w:rPr>
                <w:rStyle w:val="af7"/>
                <w:rFonts w:ascii="Arial" w:hAnsi="Arial"/>
                <w:b w:val="0"/>
                <w:sz w:val="18"/>
                <w:szCs w:val="18"/>
              </w:rPr>
              <w:footnoteReference w:id="57"/>
            </w:r>
            <w:r w:rsidRPr="00042D79">
              <w:rPr>
                <w:rFonts w:ascii="Arial" w:hAnsi="Arial"/>
                <w:b w:val="0"/>
                <w:sz w:val="18"/>
                <w:szCs w:val="18"/>
              </w:rPr>
              <w:t xml:space="preserve"> and t</w:t>
            </w:r>
            <w:r>
              <w:rPr>
                <w:rFonts w:ascii="Arial" w:hAnsi="Arial"/>
                <w:b w:val="0"/>
                <w:sz w:val="18"/>
                <w:szCs w:val="18"/>
              </w:rPr>
              <w:t>he prevalence of HIV among PWID</w:t>
            </w:r>
            <w:r>
              <w:rPr>
                <w:rStyle w:val="af7"/>
                <w:rFonts w:ascii="Arial" w:hAnsi="Arial"/>
                <w:b w:val="0"/>
                <w:sz w:val="18"/>
                <w:szCs w:val="18"/>
              </w:rPr>
              <w:footnoteReference w:id="58"/>
            </w:r>
            <w:r w:rsidRPr="00042D79">
              <w:rPr>
                <w:rFonts w:ascii="Arial" w:hAnsi="Arial"/>
                <w:b w:val="0"/>
                <w:sz w:val="18"/>
                <w:szCs w:val="18"/>
              </w:rPr>
              <w:t xml:space="preserve"> was higher in Batumi, the PWID population is definitely the largest in Tbilisi - the capital. Subsequent estimates</w:t>
            </w:r>
            <w:r>
              <w:rPr>
                <w:rStyle w:val="af7"/>
                <w:rFonts w:ascii="Arial" w:hAnsi="Arial"/>
                <w:b w:val="0"/>
                <w:sz w:val="18"/>
                <w:szCs w:val="18"/>
              </w:rPr>
              <w:footnoteReference w:id="59"/>
            </w:r>
            <w:r w:rsidRPr="00042D79">
              <w:rPr>
                <w:rFonts w:ascii="Arial" w:hAnsi="Arial"/>
                <w:b w:val="0"/>
                <w:sz w:val="18"/>
                <w:szCs w:val="18"/>
              </w:rPr>
              <w:t xml:space="preserve"> show that 38445 of 45000 of total PWID in Georgia, or 85% of them</w:t>
            </w:r>
            <w:r w:rsidR="006E42D4">
              <w:rPr>
                <w:rFonts w:ascii="Arial" w:hAnsi="Arial"/>
                <w:b w:val="0"/>
                <w:sz w:val="18"/>
                <w:szCs w:val="18"/>
              </w:rPr>
              <w:t>,</w:t>
            </w:r>
            <w:r w:rsidRPr="00042D79">
              <w:rPr>
                <w:rFonts w:ascii="Arial" w:hAnsi="Arial"/>
                <w:b w:val="0"/>
                <w:sz w:val="18"/>
                <w:szCs w:val="18"/>
              </w:rPr>
              <w:t xml:space="preserve"> live in Tbilisi, and the prevalence of HIV among them (5,42%) is higher than in other PWID (about 3%)</w:t>
            </w:r>
            <w:r>
              <w:rPr>
                <w:rStyle w:val="af7"/>
                <w:rFonts w:ascii="Arial" w:hAnsi="Arial"/>
                <w:b w:val="0"/>
                <w:sz w:val="18"/>
                <w:szCs w:val="18"/>
              </w:rPr>
              <w:footnoteReference w:id="60"/>
            </w:r>
            <w:r w:rsidRPr="00042D79">
              <w:rPr>
                <w:rFonts w:ascii="Arial" w:hAnsi="Arial"/>
                <w:b w:val="0"/>
                <w:sz w:val="18"/>
                <w:szCs w:val="18"/>
              </w:rPr>
              <w:t xml:space="preserve">. </w:t>
            </w:r>
          </w:p>
          <w:p w14:paraId="64193C81" w14:textId="77777777" w:rsidR="00875227" w:rsidRPr="00042D79" w:rsidRDefault="00875227" w:rsidP="00875227">
            <w:pPr>
              <w:jc w:val="both"/>
              <w:rPr>
                <w:rFonts w:ascii="Arial" w:hAnsi="Arial"/>
                <w:b w:val="0"/>
                <w:sz w:val="18"/>
                <w:szCs w:val="18"/>
              </w:rPr>
            </w:pPr>
            <w:r w:rsidRPr="00042D79">
              <w:rPr>
                <w:rFonts w:ascii="Arial" w:hAnsi="Arial"/>
                <w:b w:val="0"/>
                <w:sz w:val="18"/>
                <w:szCs w:val="18"/>
              </w:rPr>
              <w:t>While the FSW population is smaller than the PWID one, 60% of it also dwells in Tbilisi (estimated 3910 of 6525) with HIV prevalence 0.6% in Tbilisi and 0.8% in Batumi</w:t>
            </w:r>
            <w:r>
              <w:rPr>
                <w:rStyle w:val="af7"/>
                <w:rFonts w:ascii="Arial" w:hAnsi="Arial"/>
                <w:b w:val="0"/>
                <w:sz w:val="18"/>
                <w:szCs w:val="18"/>
              </w:rPr>
              <w:footnoteReference w:id="61"/>
            </w:r>
            <w:r w:rsidRPr="00042D79">
              <w:rPr>
                <w:rFonts w:ascii="Arial" w:hAnsi="Arial"/>
                <w:b w:val="0"/>
                <w:sz w:val="18"/>
                <w:szCs w:val="18"/>
              </w:rPr>
              <w:t>, this might seem to be a clear rise from 0,4% estimated in 2002-06</w:t>
            </w:r>
            <w:r>
              <w:rPr>
                <w:rStyle w:val="af7"/>
                <w:rFonts w:ascii="Arial" w:hAnsi="Arial"/>
                <w:b w:val="0"/>
                <w:sz w:val="18"/>
                <w:szCs w:val="18"/>
              </w:rPr>
              <w:footnoteReference w:id="62"/>
            </w:r>
            <w:r w:rsidRPr="00042D79">
              <w:rPr>
                <w:rFonts w:ascii="Arial" w:hAnsi="Arial"/>
                <w:b w:val="0"/>
                <w:sz w:val="18"/>
                <w:szCs w:val="18"/>
              </w:rPr>
              <w:t>; however, the estimates were based on just one HIV-seropositive study participant in Tbilisi and one in Batumi, so no reliable prevalence estimates can be done so far. So, HIV prevalence among FSWs remains low and reached its highest value of 1.9% in 2009</w:t>
            </w:r>
            <w:r>
              <w:rPr>
                <w:rStyle w:val="af7"/>
                <w:rFonts w:ascii="Arial" w:hAnsi="Arial"/>
                <w:b w:val="0"/>
                <w:sz w:val="18"/>
                <w:szCs w:val="18"/>
              </w:rPr>
              <w:footnoteReference w:id="63"/>
            </w:r>
            <w:r w:rsidRPr="00042D79">
              <w:rPr>
                <w:rFonts w:ascii="Arial" w:hAnsi="Arial"/>
                <w:b w:val="0"/>
                <w:sz w:val="18"/>
                <w:szCs w:val="18"/>
              </w:rPr>
              <w:t xml:space="preserve">. </w:t>
            </w:r>
          </w:p>
          <w:p w14:paraId="37331215" w14:textId="77777777" w:rsidR="00875227" w:rsidRPr="00292B7B" w:rsidRDefault="00875227" w:rsidP="00875227">
            <w:pPr>
              <w:jc w:val="both"/>
              <w:rPr>
                <w:rFonts w:ascii="Arial" w:hAnsi="Arial"/>
                <w:b w:val="0"/>
                <w:sz w:val="18"/>
                <w:szCs w:val="18"/>
              </w:rPr>
            </w:pPr>
            <w:r w:rsidRPr="00042D79">
              <w:rPr>
                <w:rFonts w:ascii="Arial" w:hAnsi="Arial"/>
                <w:b w:val="0"/>
                <w:sz w:val="18"/>
                <w:szCs w:val="18"/>
              </w:rPr>
              <w:t>MSM population is distributed across the country differently than the two abovementioned groups: only less than 30% (estimated 5100 of 17215) are found in the capital city Tbilisi</w:t>
            </w:r>
            <w:r>
              <w:rPr>
                <w:rStyle w:val="af7"/>
                <w:rFonts w:ascii="Arial" w:hAnsi="Arial"/>
                <w:b w:val="0"/>
                <w:sz w:val="18"/>
                <w:szCs w:val="18"/>
              </w:rPr>
              <w:footnoteReference w:id="64"/>
            </w:r>
            <w:r w:rsidRPr="00042D79">
              <w:rPr>
                <w:rFonts w:ascii="Arial" w:hAnsi="Arial"/>
                <w:b w:val="0"/>
                <w:sz w:val="18"/>
                <w:szCs w:val="18"/>
              </w:rPr>
              <w:t>; and this population seems detached from the PWID as the estimated prevalence of injection drug use among MSM (4.9% -</w:t>
            </w:r>
            <w:r>
              <w:rPr>
                <w:rStyle w:val="af7"/>
                <w:rFonts w:ascii="Arial" w:hAnsi="Arial"/>
                <w:b w:val="0"/>
                <w:sz w:val="18"/>
                <w:szCs w:val="18"/>
              </w:rPr>
              <w:footnoteReference w:id="65"/>
            </w:r>
            <w:r w:rsidRPr="00042D79">
              <w:rPr>
                <w:rFonts w:ascii="Arial" w:hAnsi="Arial"/>
                <w:b w:val="0"/>
                <w:sz w:val="18"/>
                <w:szCs w:val="18"/>
              </w:rPr>
              <w:t>) is similar to that estimated for the five cities population</w:t>
            </w:r>
            <w:r>
              <w:rPr>
                <w:rStyle w:val="af7"/>
                <w:rFonts w:ascii="Arial" w:hAnsi="Arial"/>
                <w:b w:val="0"/>
                <w:sz w:val="18"/>
                <w:szCs w:val="18"/>
              </w:rPr>
              <w:footnoteReference w:id="66"/>
            </w:r>
            <w:r w:rsidRPr="00042D79">
              <w:rPr>
                <w:rFonts w:ascii="Arial" w:hAnsi="Arial"/>
                <w:b w:val="0"/>
                <w:sz w:val="18"/>
                <w:szCs w:val="18"/>
              </w:rPr>
              <w:t>. There was an alarming increase in HIV prevalence among MSM, measured by two Bio-BSSs, from 3.7% in 2007 to 6.4% in 2010</w:t>
            </w:r>
            <w:r>
              <w:rPr>
                <w:rStyle w:val="af7"/>
                <w:rFonts w:ascii="Arial" w:hAnsi="Arial"/>
                <w:b w:val="0"/>
                <w:sz w:val="18"/>
                <w:szCs w:val="18"/>
              </w:rPr>
              <w:footnoteReference w:id="67"/>
            </w:r>
            <w:r>
              <w:rPr>
                <w:rFonts w:ascii="Arial" w:hAnsi="Arial"/>
                <w:b w:val="0"/>
                <w:sz w:val="18"/>
                <w:szCs w:val="18"/>
              </w:rPr>
              <w:t>, to 13% in 2012</w:t>
            </w:r>
            <w:r>
              <w:rPr>
                <w:rStyle w:val="af7"/>
                <w:rFonts w:ascii="Arial" w:hAnsi="Arial"/>
                <w:b w:val="0"/>
                <w:sz w:val="18"/>
                <w:szCs w:val="18"/>
              </w:rPr>
              <w:footnoteReference w:id="68"/>
            </w:r>
            <w:r w:rsidRPr="00042D79">
              <w:rPr>
                <w:rFonts w:ascii="Arial" w:hAnsi="Arial"/>
                <w:b w:val="0"/>
                <w:sz w:val="18"/>
                <w:szCs w:val="18"/>
              </w:rPr>
              <w:t xml:space="preserve"> and even higher to 21% according to the unpublished 2015 data. These dangerous trends might be due to high prevalence of syphilis </w:t>
            </w:r>
            <w:r w:rsidRPr="00292B7B">
              <w:rPr>
                <w:rFonts w:ascii="Arial" w:hAnsi="Arial"/>
                <w:b w:val="0"/>
                <w:sz w:val="18"/>
                <w:szCs w:val="18"/>
              </w:rPr>
              <w:t>and herpes in MSM population in Georgia found in several surveys</w:t>
            </w:r>
            <w:r w:rsidRPr="00292B7B">
              <w:rPr>
                <w:rStyle w:val="af7"/>
                <w:rFonts w:ascii="Arial" w:hAnsi="Arial"/>
                <w:b w:val="0"/>
                <w:sz w:val="18"/>
                <w:szCs w:val="18"/>
              </w:rPr>
              <w:footnoteReference w:id="69"/>
            </w:r>
            <w:r w:rsidRPr="00292B7B">
              <w:rPr>
                <w:rFonts w:ascii="Arial" w:hAnsi="Arial"/>
                <w:b w:val="0"/>
                <w:sz w:val="18"/>
                <w:szCs w:val="18"/>
              </w:rPr>
              <w:t>.</w:t>
            </w:r>
          </w:p>
          <w:p w14:paraId="3D4974B7" w14:textId="4286F08C" w:rsidR="006C323F" w:rsidRPr="00292B7B" w:rsidRDefault="008C1294" w:rsidP="006C323F">
            <w:pPr>
              <w:keepNext/>
              <w:keepLines/>
              <w:shd w:val="clear" w:color="auto" w:fill="FFFFFF"/>
              <w:spacing w:before="240" w:after="240" w:line="240" w:lineRule="auto"/>
              <w:outlineLvl w:val="4"/>
              <w:rPr>
                <w:rFonts w:ascii="Arial" w:eastAsia="Times New Roman" w:hAnsi="Arial"/>
                <w:b w:val="0"/>
                <w:sz w:val="18"/>
                <w:szCs w:val="18"/>
                <w:lang w:eastAsia="ru-RU"/>
              </w:rPr>
            </w:pPr>
            <w:r>
              <w:rPr>
                <w:rFonts w:ascii="Arial" w:eastAsia="Times New Roman" w:hAnsi="Arial"/>
                <w:b w:val="0"/>
                <w:sz w:val="18"/>
                <w:szCs w:val="18"/>
                <w:lang w:eastAsia="ru-RU"/>
              </w:rPr>
              <w:lastRenderedPageBreak/>
              <w:t>Georgia has l</w:t>
            </w:r>
            <w:r w:rsidR="006C323F" w:rsidRPr="00292B7B">
              <w:rPr>
                <w:rFonts w:ascii="Arial" w:eastAsia="Times New Roman" w:hAnsi="Arial"/>
                <w:b w:val="0"/>
                <w:sz w:val="18"/>
                <w:szCs w:val="18"/>
                <w:lang w:eastAsia="ru-RU"/>
              </w:rPr>
              <w:t>imited access to testing for MDR-TB – 61% in retreated cases. Undetected MDR-TB cases – 441 registered in comparison with estimated number 640. Limited access to HIV testing in TB patients. Only 67% of TB patients know their HIV status</w:t>
            </w:r>
            <w:r w:rsidR="006C323F" w:rsidRPr="00292B7B">
              <w:rPr>
                <w:rStyle w:val="af7"/>
                <w:rFonts w:ascii="Arial" w:eastAsia="Times New Roman" w:hAnsi="Arial"/>
                <w:b w:val="0"/>
                <w:sz w:val="18"/>
                <w:szCs w:val="18"/>
                <w:lang w:eastAsia="ru-RU"/>
              </w:rPr>
              <w:footnoteReference w:id="70"/>
            </w:r>
            <w:r w:rsidR="006C323F" w:rsidRPr="00292B7B">
              <w:rPr>
                <w:rFonts w:ascii="Arial" w:eastAsia="Times New Roman" w:hAnsi="Arial"/>
                <w:b w:val="0"/>
                <w:sz w:val="18"/>
                <w:szCs w:val="18"/>
                <w:lang w:eastAsia="ru-RU"/>
              </w:rPr>
              <w:t>.</w:t>
            </w:r>
          </w:p>
          <w:p w14:paraId="460F5617" w14:textId="31C78B28" w:rsidR="006C323F" w:rsidRPr="00292B7B" w:rsidRDefault="006C323F" w:rsidP="006C323F">
            <w:pPr>
              <w:keepNext/>
              <w:keepLines/>
              <w:shd w:val="clear" w:color="auto" w:fill="FFFFFF"/>
              <w:spacing w:before="240" w:after="240" w:line="240" w:lineRule="auto"/>
              <w:outlineLvl w:val="4"/>
              <w:rPr>
                <w:rFonts w:ascii="Arial" w:eastAsia="Times New Roman" w:hAnsi="Arial"/>
                <w:b w:val="0"/>
                <w:sz w:val="18"/>
                <w:szCs w:val="18"/>
                <w:lang w:eastAsia="ru-RU"/>
              </w:rPr>
            </w:pPr>
            <w:r w:rsidRPr="008C1294">
              <w:rPr>
                <w:rFonts w:ascii="Arial" w:eastAsia="Times New Roman" w:hAnsi="Arial"/>
                <w:sz w:val="18"/>
                <w:szCs w:val="18"/>
                <w:lang w:eastAsia="ru-RU"/>
              </w:rPr>
              <w:t>Romania</w:t>
            </w:r>
            <w:r w:rsidRPr="00292B7B">
              <w:rPr>
                <w:rFonts w:ascii="Arial" w:eastAsia="Times New Roman" w:hAnsi="Arial"/>
                <w:b w:val="0"/>
                <w:sz w:val="18"/>
                <w:szCs w:val="18"/>
                <w:lang w:eastAsia="ru-RU"/>
              </w:rPr>
              <w:t xml:space="preserve">. </w:t>
            </w:r>
            <w:r w:rsidR="00B15809">
              <w:rPr>
                <w:rFonts w:ascii="Arial" w:eastAsia="Times New Roman" w:hAnsi="Arial"/>
                <w:b w:val="0"/>
                <w:sz w:val="18"/>
                <w:szCs w:val="18"/>
                <w:lang w:eastAsia="ru-RU"/>
              </w:rPr>
              <w:t>14 000 people are estimated to be living with HIV in Romania with 12 886 officially registered in 2014</w:t>
            </w:r>
            <w:r w:rsidR="00B15809">
              <w:rPr>
                <w:rStyle w:val="af7"/>
                <w:rFonts w:ascii="Arial" w:eastAsia="Times New Roman" w:hAnsi="Arial"/>
                <w:b w:val="0"/>
                <w:sz w:val="18"/>
                <w:szCs w:val="18"/>
                <w:lang w:eastAsia="ru-RU"/>
              </w:rPr>
              <w:footnoteReference w:id="71"/>
            </w:r>
            <w:r w:rsidR="00B15809">
              <w:rPr>
                <w:rFonts w:ascii="Arial" w:eastAsia="Times New Roman" w:hAnsi="Arial"/>
                <w:b w:val="0"/>
                <w:sz w:val="18"/>
                <w:szCs w:val="18"/>
                <w:lang w:eastAsia="ru-RU"/>
              </w:rPr>
              <w:t>. Key populations are the driving force of the epidemic and HIV prevalence among them is high – 53.3% is the last IBBS HIV prevalence among PWID</w:t>
            </w:r>
            <w:r w:rsidR="00B15809">
              <w:rPr>
                <w:rStyle w:val="af7"/>
                <w:rFonts w:ascii="Arial" w:eastAsia="Times New Roman" w:hAnsi="Arial"/>
                <w:b w:val="0"/>
                <w:sz w:val="18"/>
                <w:szCs w:val="18"/>
                <w:lang w:eastAsia="ru-RU"/>
              </w:rPr>
              <w:footnoteReference w:id="72"/>
            </w:r>
            <w:r w:rsidR="00B15809">
              <w:rPr>
                <w:rFonts w:ascii="Arial" w:eastAsia="Times New Roman" w:hAnsi="Arial"/>
                <w:b w:val="0"/>
                <w:sz w:val="18"/>
                <w:szCs w:val="18"/>
                <w:lang w:eastAsia="ru-RU"/>
              </w:rPr>
              <w:t>.</w:t>
            </w:r>
            <w:r w:rsidR="008C1294">
              <w:rPr>
                <w:rFonts w:ascii="Arial" w:eastAsia="Times New Roman" w:hAnsi="Arial"/>
                <w:b w:val="0"/>
                <w:sz w:val="18"/>
                <w:szCs w:val="18"/>
                <w:lang w:eastAsia="ru-RU"/>
              </w:rPr>
              <w:t xml:space="preserve"> </w:t>
            </w:r>
            <w:r w:rsidRPr="00292B7B">
              <w:rPr>
                <w:rFonts w:ascii="Arial" w:eastAsia="Times New Roman" w:hAnsi="Arial"/>
                <w:b w:val="0"/>
                <w:sz w:val="18"/>
                <w:szCs w:val="18"/>
                <w:lang w:eastAsia="ru-RU"/>
              </w:rPr>
              <w:t xml:space="preserve">National TB program is </w:t>
            </w:r>
            <w:r w:rsidR="00F2779C">
              <w:rPr>
                <w:rFonts w:ascii="Arial" w:eastAsia="Times New Roman" w:hAnsi="Arial"/>
                <w:b w:val="0"/>
                <w:sz w:val="18"/>
                <w:szCs w:val="18"/>
                <w:lang w:eastAsia="ru-RU"/>
              </w:rPr>
              <w:t>funded domestically only on 15%</w:t>
            </w:r>
            <w:r w:rsidRPr="00292B7B">
              <w:rPr>
                <w:rFonts w:ascii="Arial" w:eastAsia="Times New Roman" w:hAnsi="Arial"/>
                <w:b w:val="0"/>
                <w:sz w:val="18"/>
                <w:szCs w:val="18"/>
                <w:lang w:eastAsia="ru-RU"/>
              </w:rPr>
              <w:t>%. Low access to testing for MDR-TB – 73% for new cases and 64% for retreated cases and as a result undetected MDR-TB cases. Low MDR-TB treatment success – 34%. Only 69% of TB patients know their HIV status</w:t>
            </w:r>
            <w:r w:rsidR="00D30171" w:rsidRPr="00292B7B">
              <w:rPr>
                <w:rStyle w:val="af7"/>
                <w:rFonts w:ascii="Arial" w:eastAsia="Times New Roman" w:hAnsi="Arial"/>
                <w:b w:val="0"/>
                <w:sz w:val="18"/>
                <w:szCs w:val="18"/>
                <w:lang w:eastAsia="ru-RU"/>
              </w:rPr>
              <w:footnoteReference w:id="73"/>
            </w:r>
            <w:r w:rsidRPr="00292B7B">
              <w:rPr>
                <w:rFonts w:ascii="Arial" w:eastAsia="Times New Roman" w:hAnsi="Arial"/>
                <w:b w:val="0"/>
                <w:sz w:val="18"/>
                <w:szCs w:val="18"/>
                <w:lang w:eastAsia="ru-RU"/>
              </w:rPr>
              <w:t>.</w:t>
            </w:r>
          </w:p>
          <w:p w14:paraId="55668061" w14:textId="77777777" w:rsidR="00875227" w:rsidRPr="00042D79" w:rsidRDefault="00875227" w:rsidP="00875227">
            <w:pPr>
              <w:jc w:val="both"/>
              <w:rPr>
                <w:rFonts w:ascii="Arial" w:hAnsi="Arial"/>
                <w:b w:val="0"/>
                <w:sz w:val="18"/>
                <w:szCs w:val="18"/>
              </w:rPr>
            </w:pPr>
            <w:r w:rsidRPr="00042D79">
              <w:rPr>
                <w:rFonts w:ascii="Arial" w:hAnsi="Arial"/>
                <w:b w:val="0"/>
                <w:sz w:val="18"/>
                <w:szCs w:val="18"/>
              </w:rPr>
              <w:t>In most countries of Central Asia, the epidemics are small in absolute numbers but significant in prevalence rate</w:t>
            </w:r>
            <w:r>
              <w:rPr>
                <w:rStyle w:val="af7"/>
                <w:rFonts w:ascii="Arial" w:hAnsi="Arial"/>
                <w:b w:val="0"/>
                <w:sz w:val="18"/>
                <w:szCs w:val="18"/>
              </w:rPr>
              <w:footnoteReference w:id="74"/>
            </w:r>
            <w:r w:rsidRPr="00042D79">
              <w:rPr>
                <w:rFonts w:ascii="Arial" w:hAnsi="Arial"/>
                <w:b w:val="0"/>
                <w:sz w:val="18"/>
                <w:szCs w:val="18"/>
              </w:rPr>
              <w:t>. Rates of tuberculosis in Central Asia are extremely high, and even more alarming are the very high rates of multidrug-resistant tuberculosis (MDR-TB) in Kazakhstan, Uzbekistan, Tajikistan and Kyrgyzstan</w:t>
            </w:r>
            <w:r>
              <w:rPr>
                <w:rStyle w:val="af7"/>
                <w:rFonts w:ascii="Arial" w:hAnsi="Arial"/>
                <w:b w:val="0"/>
                <w:sz w:val="18"/>
                <w:szCs w:val="18"/>
              </w:rPr>
              <w:footnoteReference w:id="75"/>
            </w:r>
            <w:r w:rsidRPr="00042D79">
              <w:rPr>
                <w:rFonts w:ascii="Arial" w:hAnsi="Arial"/>
                <w:b w:val="0"/>
                <w:sz w:val="18"/>
                <w:szCs w:val="18"/>
              </w:rPr>
              <w:t>.</w:t>
            </w:r>
          </w:p>
          <w:p w14:paraId="5857E2C7" w14:textId="77777777" w:rsidR="00875227" w:rsidRPr="00042D79" w:rsidRDefault="00875227" w:rsidP="00875227">
            <w:pPr>
              <w:jc w:val="both"/>
              <w:rPr>
                <w:rFonts w:ascii="Arial" w:hAnsi="Arial"/>
                <w:b w:val="0"/>
                <w:sz w:val="18"/>
                <w:szCs w:val="18"/>
              </w:rPr>
            </w:pPr>
            <w:r w:rsidRPr="00042D79">
              <w:rPr>
                <w:rFonts w:ascii="Arial" w:hAnsi="Arial"/>
                <w:b w:val="0"/>
                <w:sz w:val="18"/>
                <w:szCs w:val="18"/>
              </w:rPr>
              <w:t>The Central Asian HIV epidemic has traditionally been assumed to be driven nearly exclusively by drug use; however, HIV prevalence data for FSWs suggest sustained or increasing prevalence in the region</w:t>
            </w:r>
            <w:r>
              <w:rPr>
                <w:rStyle w:val="af7"/>
                <w:rFonts w:ascii="Arial" w:hAnsi="Arial"/>
                <w:b w:val="0"/>
                <w:sz w:val="18"/>
                <w:szCs w:val="18"/>
              </w:rPr>
              <w:footnoteReference w:id="76"/>
            </w:r>
            <w:r w:rsidRPr="00042D79">
              <w:rPr>
                <w:rFonts w:ascii="Arial" w:hAnsi="Arial"/>
                <w:b w:val="0"/>
                <w:sz w:val="18"/>
                <w:szCs w:val="18"/>
              </w:rPr>
              <w:t>. The HIV epidemic among MSM is predominantly detached from drug u</w:t>
            </w:r>
            <w:r>
              <w:rPr>
                <w:rFonts w:ascii="Arial" w:hAnsi="Arial"/>
                <w:b w:val="0"/>
                <w:sz w:val="18"/>
                <w:szCs w:val="18"/>
              </w:rPr>
              <w:t>se and is still to be uncovered.</w:t>
            </w:r>
            <w:r>
              <w:rPr>
                <w:rStyle w:val="af7"/>
                <w:rFonts w:ascii="Arial" w:hAnsi="Arial"/>
                <w:b w:val="0"/>
                <w:sz w:val="18"/>
                <w:szCs w:val="18"/>
              </w:rPr>
              <w:footnoteReference w:id="77"/>
            </w:r>
          </w:p>
          <w:p w14:paraId="3EA3C875" w14:textId="24C8ADB4" w:rsidR="00875227" w:rsidRPr="00042D79" w:rsidRDefault="00875227" w:rsidP="00875227">
            <w:pPr>
              <w:jc w:val="both"/>
              <w:rPr>
                <w:rFonts w:ascii="Arial" w:hAnsi="Arial"/>
                <w:b w:val="0"/>
                <w:sz w:val="18"/>
                <w:szCs w:val="18"/>
              </w:rPr>
            </w:pPr>
            <w:r w:rsidRPr="00042D79">
              <w:rPr>
                <w:rFonts w:ascii="Arial" w:hAnsi="Arial"/>
                <w:b w:val="0"/>
                <w:sz w:val="18"/>
                <w:szCs w:val="18"/>
              </w:rPr>
              <w:t xml:space="preserve">In addition to the universally relevant factors, some studies among PWID analyzed the relationship between HIV and determinants that are particular to local context. For example, a study in Uzbekistan found respondents of Uzbek ethnicity to have higher odds of HIV than their Russian counterparts. However, a study in Estonia found that ethnic Estonians had </w:t>
            </w:r>
            <w:r w:rsidR="008C1294" w:rsidRPr="00042D79">
              <w:rPr>
                <w:rFonts w:ascii="Arial" w:hAnsi="Arial"/>
                <w:b w:val="0"/>
                <w:sz w:val="18"/>
                <w:szCs w:val="18"/>
              </w:rPr>
              <w:t>reduced odds</w:t>
            </w:r>
            <w:r w:rsidRPr="00042D79">
              <w:rPr>
                <w:rFonts w:ascii="Arial" w:hAnsi="Arial"/>
                <w:b w:val="0"/>
                <w:sz w:val="18"/>
                <w:szCs w:val="18"/>
              </w:rPr>
              <w:t xml:space="preserve"> of HIV compared with those of Russian or other backgrounds</w:t>
            </w:r>
            <w:r>
              <w:rPr>
                <w:rStyle w:val="af7"/>
                <w:rFonts w:ascii="Arial" w:hAnsi="Arial"/>
                <w:b w:val="0"/>
                <w:sz w:val="18"/>
                <w:szCs w:val="18"/>
              </w:rPr>
              <w:footnoteReference w:id="78"/>
            </w:r>
            <w:r w:rsidRPr="00042D79">
              <w:rPr>
                <w:rFonts w:ascii="Arial" w:hAnsi="Arial"/>
                <w:b w:val="0"/>
                <w:sz w:val="18"/>
                <w:szCs w:val="18"/>
              </w:rPr>
              <w:t>.</w:t>
            </w:r>
          </w:p>
          <w:p w14:paraId="2C4DF404" w14:textId="78BEA370" w:rsidR="00875227" w:rsidRPr="00042D79" w:rsidRDefault="00875227" w:rsidP="00875227">
            <w:pPr>
              <w:jc w:val="both"/>
              <w:rPr>
                <w:rFonts w:ascii="Arial" w:hAnsi="Arial"/>
                <w:b w:val="0"/>
                <w:sz w:val="18"/>
                <w:szCs w:val="18"/>
              </w:rPr>
            </w:pPr>
            <w:r w:rsidRPr="00E41A8C">
              <w:rPr>
                <w:rFonts w:ascii="Arial" w:hAnsi="Arial"/>
                <w:sz w:val="18"/>
                <w:szCs w:val="18"/>
              </w:rPr>
              <w:t>Kazakhstan</w:t>
            </w:r>
            <w:r w:rsidRPr="00042D79">
              <w:rPr>
                <w:rFonts w:ascii="Arial" w:hAnsi="Arial"/>
                <w:b w:val="0"/>
                <w:sz w:val="18"/>
                <w:szCs w:val="18"/>
              </w:rPr>
              <w:t xml:space="preserve"> is a country with a concentrated HIV epidemic limited to key high-risk populations (PWID, FSW, MSM and prisoners). </w:t>
            </w:r>
            <w:r w:rsidR="008C1294">
              <w:rPr>
                <w:rFonts w:ascii="Arial" w:hAnsi="Arial"/>
                <w:b w:val="0"/>
                <w:sz w:val="18"/>
                <w:szCs w:val="18"/>
              </w:rPr>
              <w:t>T</w:t>
            </w:r>
            <w:r w:rsidRPr="00042D79">
              <w:rPr>
                <w:rFonts w:ascii="Arial" w:hAnsi="Arial"/>
                <w:b w:val="0"/>
                <w:sz w:val="18"/>
                <w:szCs w:val="18"/>
              </w:rPr>
              <w:t>he majority (58.3%) of new HIV cases are still registered among PWID</w:t>
            </w:r>
            <w:r>
              <w:rPr>
                <w:rStyle w:val="af7"/>
                <w:rFonts w:ascii="Arial" w:hAnsi="Arial"/>
                <w:b w:val="0"/>
                <w:sz w:val="18"/>
                <w:szCs w:val="18"/>
              </w:rPr>
              <w:footnoteReference w:id="79"/>
            </w:r>
            <w:r w:rsidRPr="00042D79">
              <w:rPr>
                <w:rFonts w:ascii="Arial" w:hAnsi="Arial"/>
                <w:b w:val="0"/>
                <w:sz w:val="18"/>
                <w:szCs w:val="18"/>
              </w:rPr>
              <w:t xml:space="preserve">. </w:t>
            </w:r>
          </w:p>
          <w:p w14:paraId="45970A2E" w14:textId="77777777" w:rsidR="00875227" w:rsidRPr="00042D79" w:rsidRDefault="00875227" w:rsidP="00875227">
            <w:pPr>
              <w:jc w:val="both"/>
              <w:rPr>
                <w:rFonts w:ascii="Arial" w:hAnsi="Arial"/>
                <w:b w:val="0"/>
                <w:sz w:val="18"/>
                <w:szCs w:val="18"/>
              </w:rPr>
            </w:pPr>
            <w:r w:rsidRPr="00042D79">
              <w:rPr>
                <w:rFonts w:ascii="Arial" w:hAnsi="Arial"/>
                <w:b w:val="0"/>
                <w:sz w:val="18"/>
                <w:szCs w:val="18"/>
              </w:rPr>
              <w:t>The HIV prevalence is 94.5 per 100 000 population. According to sentinel surveillance, among PWID, 7.9% are seropositive, among FSW – 1,5%, among MSM – 1,2%, among prisoners - 3,9%</w:t>
            </w:r>
            <w:r>
              <w:rPr>
                <w:rStyle w:val="af7"/>
                <w:rFonts w:ascii="Arial" w:hAnsi="Arial"/>
                <w:b w:val="0"/>
                <w:sz w:val="18"/>
                <w:szCs w:val="18"/>
              </w:rPr>
              <w:footnoteReference w:id="80"/>
            </w:r>
            <w:r w:rsidRPr="00042D79">
              <w:rPr>
                <w:rFonts w:ascii="Arial" w:hAnsi="Arial"/>
                <w:b w:val="0"/>
                <w:sz w:val="18"/>
                <w:szCs w:val="18"/>
              </w:rPr>
              <w:t>. In Kazakhstan, there is substantial overlap between the sites with the largest number of diagnosed HIV infections, largest number of registered drug users and highest number of heroin seizures</w:t>
            </w:r>
            <w:r>
              <w:rPr>
                <w:rStyle w:val="af7"/>
                <w:rFonts w:ascii="Arial" w:hAnsi="Arial"/>
                <w:b w:val="0"/>
                <w:sz w:val="18"/>
                <w:szCs w:val="18"/>
              </w:rPr>
              <w:footnoteReference w:id="81"/>
            </w:r>
            <w:r w:rsidRPr="00042D79">
              <w:rPr>
                <w:rFonts w:ascii="Arial" w:hAnsi="Arial"/>
                <w:b w:val="0"/>
                <w:sz w:val="18"/>
                <w:szCs w:val="18"/>
              </w:rPr>
              <w:t>.</w:t>
            </w:r>
          </w:p>
          <w:p w14:paraId="4E6E608D" w14:textId="77777777" w:rsidR="00875227" w:rsidRDefault="00875227" w:rsidP="00875227">
            <w:pPr>
              <w:jc w:val="both"/>
              <w:rPr>
                <w:rFonts w:ascii="Arial" w:hAnsi="Arial"/>
                <w:b w:val="0"/>
                <w:sz w:val="18"/>
                <w:szCs w:val="18"/>
              </w:rPr>
            </w:pPr>
            <w:r w:rsidRPr="00042D79">
              <w:rPr>
                <w:rFonts w:ascii="Arial" w:hAnsi="Arial"/>
                <w:b w:val="0"/>
                <w:sz w:val="18"/>
                <w:szCs w:val="18"/>
              </w:rPr>
              <w:t>Like in many other countries listed in this narrative, substantial portions of key population dwell in the largest city, Almaty: estimated 11000 of 110940 (10%) PWID live in Almaty, and the prevalence of HIV among them is a bit higher (8.10% vs. 7.9%); estimated 8300 of 19947 (42%) FSW live in Almaty; estimated 4000 of 27890 (14%) MSM live in Almaty.</w:t>
            </w:r>
          </w:p>
          <w:p w14:paraId="7B7AD2E4" w14:textId="4490F6E6" w:rsidR="00D30171" w:rsidRPr="00292B7B" w:rsidRDefault="00D30171" w:rsidP="00D30171">
            <w:pPr>
              <w:keepNext/>
              <w:keepLines/>
              <w:shd w:val="clear" w:color="auto" w:fill="FFFFFF"/>
              <w:spacing w:before="240" w:after="240" w:line="240" w:lineRule="auto"/>
              <w:outlineLvl w:val="4"/>
              <w:rPr>
                <w:rFonts w:ascii="Arial" w:eastAsia="Times New Roman" w:hAnsi="Arial"/>
                <w:b w:val="0"/>
                <w:color w:val="333333"/>
                <w:sz w:val="18"/>
                <w:szCs w:val="18"/>
                <w:lang w:eastAsia="ru-RU"/>
              </w:rPr>
            </w:pPr>
            <w:r w:rsidRPr="00292B7B">
              <w:rPr>
                <w:rFonts w:ascii="Arial" w:eastAsia="Times New Roman" w:hAnsi="Arial"/>
                <w:b w:val="0"/>
                <w:color w:val="333333"/>
                <w:sz w:val="18"/>
                <w:szCs w:val="18"/>
                <w:lang w:eastAsia="ru-RU"/>
              </w:rPr>
              <w:t>Despite of high level of TB detection and good treatment results, accessibility of TB diagnostics, country has high level of TB incidence and TB prevalence – accordingly 99 and 127 per 100 thousand population, high rate of MDR-TB – 26% among new TB cases and 58% among retreated cases. Only 76% of co-infected patients receive ARV therapy</w:t>
            </w:r>
            <w:r>
              <w:rPr>
                <w:rStyle w:val="af7"/>
                <w:rFonts w:ascii="Arial" w:eastAsia="Times New Roman" w:hAnsi="Arial"/>
                <w:b w:val="0"/>
                <w:color w:val="333333"/>
                <w:sz w:val="18"/>
                <w:szCs w:val="18"/>
                <w:lang w:eastAsia="ru-RU"/>
              </w:rPr>
              <w:footnoteReference w:id="82"/>
            </w:r>
            <w:r w:rsidRPr="00292B7B">
              <w:rPr>
                <w:rFonts w:ascii="Arial" w:eastAsia="Times New Roman" w:hAnsi="Arial"/>
                <w:b w:val="0"/>
                <w:color w:val="333333"/>
                <w:sz w:val="18"/>
                <w:szCs w:val="18"/>
                <w:lang w:eastAsia="ru-RU"/>
              </w:rPr>
              <w:t>.</w:t>
            </w:r>
          </w:p>
          <w:p w14:paraId="31F97495" w14:textId="3B2DC5AE" w:rsidR="00875227" w:rsidRPr="00042D79" w:rsidRDefault="00875227" w:rsidP="00875227">
            <w:pPr>
              <w:jc w:val="both"/>
              <w:rPr>
                <w:rFonts w:ascii="Arial" w:hAnsi="Arial"/>
                <w:b w:val="0"/>
                <w:sz w:val="18"/>
                <w:szCs w:val="18"/>
              </w:rPr>
            </w:pPr>
            <w:r w:rsidRPr="00042D79">
              <w:rPr>
                <w:rFonts w:ascii="Arial" w:hAnsi="Arial"/>
                <w:b w:val="0"/>
                <w:sz w:val="18"/>
                <w:szCs w:val="18"/>
              </w:rPr>
              <w:lastRenderedPageBreak/>
              <w:t>In spite of a comparatively low HIV/AIDS burden, Kazakhstan has a high prevalence of multidrug-resistant tuberculosis (MDR-TB)</w:t>
            </w:r>
            <w:r>
              <w:rPr>
                <w:rStyle w:val="af7"/>
                <w:rFonts w:ascii="Arial" w:hAnsi="Arial"/>
                <w:b w:val="0"/>
                <w:sz w:val="18"/>
                <w:szCs w:val="18"/>
              </w:rPr>
              <w:footnoteReference w:id="83"/>
            </w:r>
            <w:r w:rsidRPr="00042D79">
              <w:rPr>
                <w:rFonts w:ascii="Arial" w:hAnsi="Arial"/>
                <w:b w:val="0"/>
                <w:sz w:val="18"/>
                <w:szCs w:val="18"/>
              </w:rPr>
              <w:t xml:space="preserve">. WHO estimates MDR-TB prevalence at 23% in new cases and 55% - in retreatment cases. </w:t>
            </w:r>
            <w:r w:rsidR="005C66B5">
              <w:rPr>
                <w:rFonts w:ascii="Arial" w:hAnsi="Arial"/>
                <w:b w:val="0"/>
                <w:sz w:val="18"/>
                <w:szCs w:val="18"/>
              </w:rPr>
              <w:t>TB</w:t>
            </w:r>
            <w:r w:rsidRPr="00042D79">
              <w:rPr>
                <w:rFonts w:ascii="Arial" w:hAnsi="Arial"/>
                <w:b w:val="0"/>
                <w:sz w:val="18"/>
                <w:szCs w:val="18"/>
              </w:rPr>
              <w:t xml:space="preserve"> re-emerged as a public health threat in early 1990s, after the breakdown of the Soviet Union, and its burden remains high in Kazakhstan. According to the latest WHO estimates for 2012</w:t>
            </w:r>
            <w:r>
              <w:rPr>
                <w:rStyle w:val="af7"/>
                <w:rFonts w:ascii="Arial" w:hAnsi="Arial"/>
                <w:b w:val="0"/>
                <w:sz w:val="18"/>
                <w:szCs w:val="18"/>
              </w:rPr>
              <w:footnoteReference w:id="84"/>
            </w:r>
            <w:r w:rsidRPr="00042D79">
              <w:rPr>
                <w:rFonts w:ascii="Arial" w:hAnsi="Arial"/>
                <w:b w:val="0"/>
                <w:sz w:val="18"/>
                <w:szCs w:val="18"/>
              </w:rPr>
              <w:t xml:space="preserve">, TB incidence is 137 per 100,000, which </w:t>
            </w:r>
            <w:r w:rsidR="00301411">
              <w:rPr>
                <w:rFonts w:ascii="Arial" w:hAnsi="Arial"/>
                <w:b w:val="0"/>
                <w:sz w:val="18"/>
                <w:szCs w:val="18"/>
              </w:rPr>
              <w:t xml:space="preserve">is </w:t>
            </w:r>
            <w:r w:rsidRPr="00042D79">
              <w:rPr>
                <w:rFonts w:ascii="Arial" w:hAnsi="Arial"/>
                <w:b w:val="0"/>
                <w:sz w:val="18"/>
                <w:szCs w:val="18"/>
              </w:rPr>
              <w:t>the third highest level among 53 countries of the WHO European Region.</w:t>
            </w:r>
          </w:p>
          <w:p w14:paraId="49FA466E" w14:textId="77777777" w:rsidR="00875227" w:rsidRPr="00042D79" w:rsidRDefault="00875227" w:rsidP="00875227">
            <w:pPr>
              <w:jc w:val="both"/>
              <w:rPr>
                <w:rFonts w:ascii="Arial" w:hAnsi="Arial"/>
                <w:b w:val="0"/>
                <w:sz w:val="18"/>
                <w:szCs w:val="18"/>
              </w:rPr>
            </w:pPr>
            <w:r w:rsidRPr="00042D79">
              <w:rPr>
                <w:rFonts w:ascii="Arial" w:hAnsi="Arial"/>
                <w:b w:val="0"/>
                <w:sz w:val="18"/>
                <w:szCs w:val="18"/>
              </w:rPr>
              <w:t>Special population groups, which are considered at high risk of contracting TB and DR-TB, are prisoners, people living with HIV and labor migrants. HIV prevalence among TB patients increased from 0.6% in 2007 to 1.5% in 2011. HIV was not an independent risk factor for MDR-TB; however, HIV-MDR-TB co-infection more likely developed in drug users.</w:t>
            </w:r>
          </w:p>
          <w:p w14:paraId="216CBCAF" w14:textId="7A88387D" w:rsidR="00875227" w:rsidRPr="00042D79" w:rsidRDefault="00875227" w:rsidP="00875227">
            <w:pPr>
              <w:jc w:val="both"/>
              <w:rPr>
                <w:rFonts w:ascii="Arial" w:hAnsi="Arial"/>
                <w:b w:val="0"/>
                <w:sz w:val="18"/>
                <w:szCs w:val="18"/>
              </w:rPr>
            </w:pPr>
            <w:r w:rsidRPr="00042D79">
              <w:rPr>
                <w:rFonts w:ascii="Arial" w:hAnsi="Arial"/>
                <w:b w:val="0"/>
                <w:sz w:val="18"/>
                <w:szCs w:val="18"/>
              </w:rPr>
              <w:t xml:space="preserve">In the selected city of Almaty, the tuberculosis indicators are close to the national levels </w:t>
            </w:r>
            <w:r w:rsidR="005C66B5">
              <w:rPr>
                <w:rFonts w:ascii="Arial" w:hAnsi="Arial"/>
                <w:b w:val="0"/>
                <w:sz w:val="18"/>
                <w:szCs w:val="18"/>
              </w:rPr>
              <w:t>being slightly</w:t>
            </w:r>
            <w:r w:rsidRPr="00042D79">
              <w:rPr>
                <w:rFonts w:ascii="Arial" w:hAnsi="Arial"/>
                <w:b w:val="0"/>
                <w:sz w:val="18"/>
                <w:szCs w:val="18"/>
              </w:rPr>
              <w:t xml:space="preserve"> more favorable</w:t>
            </w:r>
            <w:r>
              <w:rPr>
                <w:rStyle w:val="af7"/>
                <w:rFonts w:ascii="Arial" w:hAnsi="Arial"/>
                <w:b w:val="0"/>
                <w:sz w:val="18"/>
                <w:szCs w:val="18"/>
              </w:rPr>
              <w:footnoteReference w:id="85"/>
            </w:r>
            <w:r w:rsidRPr="00042D79">
              <w:rPr>
                <w:rFonts w:ascii="Arial" w:hAnsi="Arial"/>
                <w:b w:val="0"/>
                <w:sz w:val="18"/>
                <w:szCs w:val="18"/>
              </w:rPr>
              <w:t>.</w:t>
            </w:r>
          </w:p>
          <w:p w14:paraId="638F4D6E" w14:textId="77777777" w:rsidR="00875227" w:rsidRPr="001D5DAE" w:rsidRDefault="00875227" w:rsidP="00875227">
            <w:pPr>
              <w:jc w:val="both"/>
              <w:rPr>
                <w:rFonts w:ascii="Arial" w:hAnsi="Arial"/>
                <w:b w:val="0"/>
                <w:sz w:val="18"/>
                <w:szCs w:val="18"/>
              </w:rPr>
            </w:pPr>
            <w:r w:rsidRPr="00E41A8C">
              <w:rPr>
                <w:rFonts w:ascii="Arial" w:hAnsi="Arial"/>
                <w:sz w:val="18"/>
                <w:szCs w:val="18"/>
              </w:rPr>
              <w:t>Kyrgyzstan</w:t>
            </w:r>
            <w:r w:rsidRPr="00042D79">
              <w:rPr>
                <w:rFonts w:ascii="Arial" w:hAnsi="Arial"/>
                <w:b w:val="0"/>
                <w:sz w:val="18"/>
                <w:szCs w:val="18"/>
              </w:rPr>
              <w:t xml:space="preserve"> has a low-prevalence concentrated HIV epidemic with predominant involvement of PWID, MSM and prisoners. Though there are cases of HIV in all the oblasts, </w:t>
            </w:r>
            <w:r>
              <w:rPr>
                <w:rFonts w:ascii="Arial" w:hAnsi="Arial"/>
                <w:b w:val="0"/>
                <w:sz w:val="18"/>
                <w:szCs w:val="18"/>
              </w:rPr>
              <w:t>the distribution is very uneven</w:t>
            </w:r>
            <w:r>
              <w:rPr>
                <w:rStyle w:val="af7"/>
                <w:rFonts w:ascii="Arial" w:hAnsi="Arial"/>
                <w:b w:val="0"/>
                <w:sz w:val="18"/>
                <w:szCs w:val="18"/>
              </w:rPr>
              <w:footnoteReference w:id="86"/>
            </w:r>
            <w:r w:rsidRPr="00042D79">
              <w:rPr>
                <w:rFonts w:ascii="Arial" w:hAnsi="Arial"/>
                <w:b w:val="0"/>
                <w:sz w:val="18"/>
                <w:szCs w:val="18"/>
              </w:rPr>
              <w:t xml:space="preserve"> and is believed to be influenced by the drug trafficking routes; for example, Jalal-Abad in Kyrgyzstan has reported highest HIV prevalence among PWID at 14% in 2007 compared with a national average of 7.7% which is related to drug trafficking from Afghanistan through Central Asia to </w:t>
            </w:r>
            <w:r w:rsidR="00301411">
              <w:rPr>
                <w:rFonts w:ascii="Arial" w:hAnsi="Arial"/>
                <w:b w:val="0"/>
                <w:sz w:val="18"/>
                <w:szCs w:val="18"/>
              </w:rPr>
              <w:t xml:space="preserve">the </w:t>
            </w:r>
            <w:r w:rsidRPr="00042D79">
              <w:rPr>
                <w:rFonts w:ascii="Arial" w:hAnsi="Arial"/>
                <w:b w:val="0"/>
                <w:sz w:val="18"/>
                <w:szCs w:val="18"/>
              </w:rPr>
              <w:t>Russia</w:t>
            </w:r>
            <w:r w:rsidR="00301411">
              <w:rPr>
                <w:rFonts w:ascii="Arial" w:hAnsi="Arial"/>
                <w:b w:val="0"/>
                <w:sz w:val="18"/>
                <w:szCs w:val="18"/>
              </w:rPr>
              <w:t>n Federation</w:t>
            </w:r>
            <w:r>
              <w:rPr>
                <w:rStyle w:val="af7"/>
                <w:rFonts w:ascii="Arial" w:hAnsi="Arial"/>
                <w:b w:val="0"/>
                <w:sz w:val="18"/>
                <w:szCs w:val="18"/>
              </w:rPr>
              <w:footnoteReference w:id="87"/>
            </w:r>
            <w:r w:rsidRPr="00042D79">
              <w:rPr>
                <w:rFonts w:ascii="Arial" w:hAnsi="Arial"/>
                <w:b w:val="0"/>
                <w:sz w:val="18"/>
                <w:szCs w:val="18"/>
              </w:rPr>
              <w:t>. In 2013 the prevalence of HIV among PWID amounted to 12.3%. However, a positive trend is the reduction of HIV prevalence among young (below 25 years old) PWID (from 8% in 2010 to 1.6% in 2013)</w:t>
            </w:r>
            <w:r>
              <w:rPr>
                <w:rStyle w:val="af7"/>
                <w:rFonts w:ascii="Arial" w:hAnsi="Arial"/>
                <w:b w:val="0"/>
                <w:sz w:val="18"/>
                <w:szCs w:val="18"/>
              </w:rPr>
              <w:footnoteReference w:id="88"/>
            </w:r>
            <w:r w:rsidRPr="00042D79">
              <w:rPr>
                <w:rFonts w:ascii="Arial" w:hAnsi="Arial"/>
                <w:b w:val="0"/>
                <w:sz w:val="18"/>
                <w:szCs w:val="18"/>
              </w:rPr>
              <w:t>.</w:t>
            </w:r>
          </w:p>
          <w:p w14:paraId="0B9A5639" w14:textId="77777777" w:rsidR="00875227" w:rsidRPr="001D5DAE" w:rsidRDefault="00875227" w:rsidP="00875227">
            <w:pPr>
              <w:jc w:val="both"/>
              <w:rPr>
                <w:rFonts w:ascii="Arial" w:hAnsi="Arial"/>
                <w:b w:val="0"/>
                <w:sz w:val="18"/>
                <w:szCs w:val="18"/>
              </w:rPr>
            </w:pPr>
            <w:r w:rsidRPr="001D5DAE">
              <w:rPr>
                <w:rFonts w:ascii="Arial" w:hAnsi="Arial"/>
                <w:b w:val="0"/>
                <w:sz w:val="18"/>
                <w:szCs w:val="18"/>
              </w:rPr>
              <w:t>HIV prevalence among MSM in 2013 was measured as 13.3%, and this population group is only accessible in Bishkek. Among sex worker, 2.2% were HIV-positive, and among prisoners - 7.6% which was a decline from 13.7% in 2010</w:t>
            </w:r>
            <w:r>
              <w:rPr>
                <w:rStyle w:val="af7"/>
                <w:rFonts w:ascii="Arial" w:hAnsi="Arial"/>
                <w:b w:val="0"/>
                <w:sz w:val="18"/>
                <w:szCs w:val="18"/>
              </w:rPr>
              <w:footnoteReference w:id="89"/>
            </w:r>
            <w:r w:rsidRPr="001D5DAE">
              <w:rPr>
                <w:rFonts w:ascii="Arial" w:hAnsi="Arial"/>
                <w:b w:val="0"/>
                <w:sz w:val="18"/>
                <w:szCs w:val="18"/>
              </w:rPr>
              <w:t xml:space="preserve">. </w:t>
            </w:r>
          </w:p>
          <w:p w14:paraId="3AEA7358" w14:textId="77777777" w:rsidR="00875227" w:rsidRPr="00292B7B" w:rsidRDefault="00875227" w:rsidP="00875227">
            <w:pPr>
              <w:jc w:val="both"/>
              <w:rPr>
                <w:rFonts w:ascii="Arial" w:hAnsi="Arial"/>
                <w:b w:val="0"/>
                <w:sz w:val="18"/>
                <w:szCs w:val="18"/>
              </w:rPr>
            </w:pPr>
            <w:r w:rsidRPr="001D5DAE">
              <w:rPr>
                <w:rFonts w:ascii="Arial" w:hAnsi="Arial"/>
                <w:b w:val="0"/>
                <w:sz w:val="18"/>
                <w:szCs w:val="18"/>
              </w:rPr>
              <w:t xml:space="preserve">Bishkek and Osh cities accommodate 30% of total number of PLHA. The significant number of people representing key populations lives in the selected cities. Estimated number of PWID in Bishkek is 8050 which constitutes 32% of the national estimate, prevalence of HIV among them is 10.90%. As many as 6960 (almost 60%) of MSM are estimated to live in Bishkek with HIV prevalence of 13.30% (which is higher than the national </w:t>
            </w:r>
            <w:r w:rsidRPr="00292B7B">
              <w:rPr>
                <w:rFonts w:ascii="Arial" w:hAnsi="Arial"/>
                <w:b w:val="0"/>
                <w:sz w:val="18"/>
                <w:szCs w:val="18"/>
              </w:rPr>
              <w:t xml:space="preserve">estimates of 6.3%). Female sex workers are a less influential group is Kyrgyzstan; however, 2945 (40%) of them also live in Bishkek. </w:t>
            </w:r>
          </w:p>
          <w:p w14:paraId="4F57B802" w14:textId="101CE6DB" w:rsidR="006C323F" w:rsidRPr="00292B7B" w:rsidRDefault="006C323F" w:rsidP="006C323F">
            <w:pPr>
              <w:keepNext/>
              <w:keepLines/>
              <w:shd w:val="clear" w:color="auto" w:fill="FFFFFF"/>
              <w:spacing w:before="240" w:after="240" w:line="240" w:lineRule="auto"/>
              <w:outlineLvl w:val="4"/>
              <w:rPr>
                <w:rFonts w:ascii="Arial" w:eastAsia="Times New Roman" w:hAnsi="Arial"/>
                <w:b w:val="0"/>
                <w:sz w:val="18"/>
                <w:szCs w:val="18"/>
                <w:lang w:eastAsia="ru-RU"/>
              </w:rPr>
            </w:pPr>
            <w:r w:rsidRPr="00292B7B">
              <w:rPr>
                <w:rFonts w:ascii="Arial" w:eastAsia="Times New Roman" w:hAnsi="Arial"/>
                <w:b w:val="0"/>
                <w:sz w:val="18"/>
                <w:szCs w:val="18"/>
                <w:lang w:eastAsia="ru-RU"/>
              </w:rPr>
              <w:t>Kyrgyzstan</w:t>
            </w:r>
            <w:r w:rsidR="005C66B5">
              <w:rPr>
                <w:rFonts w:ascii="Arial" w:eastAsia="Times New Roman" w:hAnsi="Arial"/>
                <w:b w:val="0"/>
                <w:sz w:val="18"/>
                <w:szCs w:val="18"/>
                <w:lang w:eastAsia="ru-RU"/>
              </w:rPr>
              <w:t xml:space="preserve"> has l</w:t>
            </w:r>
            <w:r w:rsidRPr="00292B7B">
              <w:rPr>
                <w:rFonts w:ascii="Arial" w:eastAsia="Times New Roman" w:hAnsi="Arial"/>
                <w:b w:val="0"/>
                <w:sz w:val="18"/>
                <w:szCs w:val="18"/>
                <w:lang w:eastAsia="ru-RU"/>
              </w:rPr>
              <w:t>imited access to bacteriological diagnostics – only 55% of pulmonary TB have bacteriological confirmation and testing for MDR-TB – only 1267 MDR-TB registered cases in compari</w:t>
            </w:r>
            <w:r w:rsidR="005C66B5">
              <w:rPr>
                <w:rFonts w:ascii="Arial" w:eastAsia="Times New Roman" w:hAnsi="Arial"/>
                <w:b w:val="0"/>
                <w:sz w:val="18"/>
                <w:szCs w:val="18"/>
                <w:lang w:eastAsia="ru-RU"/>
              </w:rPr>
              <w:t>son with 1959 estimated cases. At</w:t>
            </w:r>
            <w:r w:rsidRPr="00292B7B">
              <w:rPr>
                <w:rFonts w:ascii="Arial" w:eastAsia="Times New Roman" w:hAnsi="Arial"/>
                <w:b w:val="0"/>
                <w:sz w:val="18"/>
                <w:szCs w:val="18"/>
                <w:lang w:eastAsia="ru-RU"/>
              </w:rPr>
              <w:t xml:space="preserve"> the same time case detection rate is insufficient – 77%. Limited access to MDR-TB treatment; to ARV treatment and co-trimoxazol prophylaxis for co-infected patients</w:t>
            </w:r>
            <w:r w:rsidRPr="00292B7B">
              <w:rPr>
                <w:rStyle w:val="af7"/>
                <w:rFonts w:ascii="Arial" w:eastAsia="Times New Roman" w:hAnsi="Arial"/>
                <w:b w:val="0"/>
                <w:sz w:val="18"/>
                <w:szCs w:val="18"/>
                <w:lang w:eastAsia="ru-RU"/>
              </w:rPr>
              <w:footnoteReference w:id="90"/>
            </w:r>
            <w:r w:rsidRPr="00292B7B">
              <w:rPr>
                <w:rFonts w:ascii="Arial" w:eastAsia="Times New Roman" w:hAnsi="Arial"/>
                <w:b w:val="0"/>
                <w:sz w:val="18"/>
                <w:szCs w:val="18"/>
                <w:lang w:eastAsia="ru-RU"/>
              </w:rPr>
              <w:t>.</w:t>
            </w:r>
          </w:p>
          <w:p w14:paraId="733AF1AD" w14:textId="77777777" w:rsidR="00875227" w:rsidRDefault="00875227" w:rsidP="00875227">
            <w:pPr>
              <w:jc w:val="both"/>
              <w:rPr>
                <w:rFonts w:ascii="Arial" w:hAnsi="Arial"/>
                <w:b w:val="0"/>
                <w:sz w:val="18"/>
                <w:szCs w:val="18"/>
              </w:rPr>
            </w:pPr>
            <w:r w:rsidRPr="001D5DAE">
              <w:rPr>
                <w:rFonts w:ascii="Arial" w:hAnsi="Arial"/>
                <w:b w:val="0"/>
                <w:sz w:val="18"/>
                <w:szCs w:val="18"/>
              </w:rPr>
              <w:t>Tuberculosis indicators in Bishkek are more alarming than those for the whole country: tuberculosis-incidence is 118,9 vs. 98,8 per 100 000 and tuberculosis -mortality is 7,3 vs. 6,7 per 100</w:t>
            </w:r>
            <w:r w:rsidR="00FA32E6">
              <w:rPr>
                <w:rFonts w:ascii="Arial" w:hAnsi="Arial"/>
                <w:b w:val="0"/>
                <w:sz w:val="18"/>
                <w:szCs w:val="18"/>
              </w:rPr>
              <w:t> </w:t>
            </w:r>
            <w:r w:rsidRPr="001D5DAE">
              <w:rPr>
                <w:rFonts w:ascii="Arial" w:hAnsi="Arial"/>
                <w:b w:val="0"/>
                <w:sz w:val="18"/>
                <w:szCs w:val="18"/>
              </w:rPr>
              <w:t>000.</w:t>
            </w:r>
          </w:p>
          <w:p w14:paraId="37566898" w14:textId="77777777" w:rsidR="00B96DCB" w:rsidRDefault="00875227" w:rsidP="009C2AFD">
            <w:pPr>
              <w:pStyle w:val="Body"/>
              <w:jc w:val="both"/>
              <w:rPr>
                <w:rFonts w:ascii="Arial" w:hAnsi="Arial" w:cs="Arial"/>
                <w:color w:val="auto"/>
                <w:sz w:val="18"/>
                <w:szCs w:val="18"/>
                <w:lang w:val="en-GB"/>
              </w:rPr>
            </w:pPr>
            <w:r>
              <w:rPr>
                <w:rFonts w:ascii="Arial" w:hAnsi="Arial" w:cs="Arial"/>
                <w:color w:val="auto"/>
                <w:sz w:val="18"/>
                <w:szCs w:val="18"/>
              </w:rPr>
              <w:t>N</w:t>
            </w:r>
            <w:r w:rsidR="00B96DCB" w:rsidRPr="00042D79">
              <w:rPr>
                <w:rFonts w:ascii="Arial" w:hAnsi="Arial" w:cs="Arial"/>
                <w:color w:val="auto"/>
                <w:sz w:val="18"/>
                <w:szCs w:val="18"/>
                <w:lang w:val="en-GB"/>
              </w:rPr>
              <w:t>ew, efficient and cost-effective solutions are needed to address the epidemics in the EECA region. The proportion of people with HIV who live in the 200 cities with the highest HIV burden globally is the highest in the EECA region at 38%</w:t>
            </w:r>
            <w:r w:rsidR="00B96DCB" w:rsidRPr="00042D79">
              <w:rPr>
                <w:rStyle w:val="af7"/>
                <w:rFonts w:ascii="Arial" w:hAnsi="Arial" w:cs="Arial"/>
                <w:color w:val="auto"/>
                <w:sz w:val="18"/>
                <w:szCs w:val="18"/>
                <w:lang w:val="en-GB"/>
              </w:rPr>
              <w:footnoteReference w:id="91"/>
            </w:r>
            <w:r w:rsidR="00B96DCB" w:rsidRPr="00042D79">
              <w:rPr>
                <w:rFonts w:ascii="Arial" w:hAnsi="Arial" w:cs="Arial"/>
                <w:color w:val="auto"/>
                <w:sz w:val="18"/>
                <w:szCs w:val="18"/>
                <w:lang w:val="en-GB"/>
              </w:rPr>
              <w:t>. A city approach has the capacity to address the listed challenges and find sustainable solutions for disease responses that targets high numbers of people with potentially low-cost interventions in a relatively concentrated geographic area and, subsequently, can be adopted by Government institutions and their partners and be progressively funded by the national budget.</w:t>
            </w:r>
          </w:p>
          <w:p w14:paraId="08F754AE" w14:textId="77777777" w:rsidR="00292B7B" w:rsidRDefault="00292B7B" w:rsidP="009C2AFD">
            <w:pPr>
              <w:pStyle w:val="Body"/>
              <w:spacing w:after="200" w:line="276" w:lineRule="auto"/>
              <w:jc w:val="both"/>
              <w:rPr>
                <w:rFonts w:ascii="Arial" w:hAnsi="Arial" w:cs="Arial"/>
                <w:b/>
                <w:color w:val="auto"/>
                <w:sz w:val="18"/>
                <w:szCs w:val="18"/>
                <w:lang w:val="en-GB"/>
              </w:rPr>
            </w:pPr>
          </w:p>
          <w:p w14:paraId="1378594D" w14:textId="77777777" w:rsidR="00A13C19" w:rsidRPr="00A13C19" w:rsidRDefault="00A13C19" w:rsidP="009C2AFD">
            <w:pPr>
              <w:pStyle w:val="Body"/>
              <w:spacing w:after="200" w:line="276" w:lineRule="auto"/>
              <w:jc w:val="both"/>
              <w:rPr>
                <w:rFonts w:ascii="Arial" w:hAnsi="Arial" w:cs="Arial"/>
                <w:b/>
                <w:color w:val="auto"/>
                <w:sz w:val="18"/>
                <w:szCs w:val="18"/>
                <w:lang w:val="en-GB"/>
              </w:rPr>
            </w:pPr>
            <w:r w:rsidRPr="00292B7B">
              <w:rPr>
                <w:rFonts w:ascii="Arial" w:hAnsi="Arial" w:cs="Arial"/>
                <w:b/>
                <w:color w:val="auto"/>
                <w:sz w:val="18"/>
                <w:szCs w:val="18"/>
                <w:lang w:val="en-GB"/>
              </w:rPr>
              <w:t>Cities and related activities</w:t>
            </w:r>
          </w:p>
          <w:p w14:paraId="0B069A65" w14:textId="77777777" w:rsidR="00B96DCB" w:rsidRPr="00042D79" w:rsidRDefault="00B96DCB" w:rsidP="009C2AFD">
            <w:pPr>
              <w:jc w:val="both"/>
              <w:rPr>
                <w:rFonts w:ascii="Arial" w:hAnsi="Arial"/>
                <w:b w:val="0"/>
                <w:sz w:val="18"/>
                <w:szCs w:val="18"/>
                <w:lang w:val="en-GB"/>
              </w:rPr>
            </w:pPr>
            <w:r w:rsidRPr="00042D79">
              <w:rPr>
                <w:rFonts w:ascii="Arial" w:hAnsi="Arial"/>
                <w:b w:val="0"/>
                <w:sz w:val="18"/>
                <w:szCs w:val="18"/>
                <w:lang w:val="en-GB"/>
              </w:rPr>
              <w:t>In all regions of the world, cities and urban areas bear a large share of the global HIV and TB burden.  Due to health reforms and further decentralisation of tasks to municipalities, city authorities have to take up an increasing number of roles and responsibilities in protecting and caring for their citizens; this is particularly the case in the EECA region, including the push that austerity creates to urbanisation through people seeking income-earning opportunities in either the formal, or informal, sectors.</w:t>
            </w:r>
          </w:p>
          <w:p w14:paraId="175DC9BE" w14:textId="77777777" w:rsidR="00875227" w:rsidRDefault="00B96DCB" w:rsidP="0047199D">
            <w:pPr>
              <w:pStyle w:val="afb"/>
              <w:jc w:val="both"/>
              <w:rPr>
                <w:rFonts w:ascii="Arial" w:hAnsi="Arial" w:cs="Arial"/>
                <w:sz w:val="18"/>
                <w:szCs w:val="18"/>
              </w:rPr>
            </w:pPr>
            <w:r w:rsidRPr="00042D79">
              <w:rPr>
                <w:rFonts w:ascii="Arial" w:hAnsi="Arial" w:cs="Arial"/>
                <w:sz w:val="18"/>
                <w:szCs w:val="18"/>
              </w:rPr>
              <w:t>Starting in 1986, the first Healthy Cities programs were launched in developed countries (i.e. Canada, USA, Australia, many European nations). Today, thousands of cities worldwide are part of the Healthy Cities network and exist in all WHO regions. Evaluations of Healthy Cities programs have proven them to be successful in increasing understanding of health and environmental linkages and in the creation of intersectoral partnerships to ensure a sustainable, widespread program</w:t>
            </w:r>
            <w:r w:rsidRPr="00042D79">
              <w:rPr>
                <w:rStyle w:val="af7"/>
                <w:rFonts w:ascii="Arial" w:hAnsi="Arial" w:cs="Arial"/>
                <w:sz w:val="18"/>
                <w:szCs w:val="18"/>
              </w:rPr>
              <w:footnoteReference w:id="92"/>
            </w:r>
            <w:r w:rsidRPr="00042D79">
              <w:rPr>
                <w:rFonts w:ascii="Arial" w:hAnsi="Arial" w:cs="Arial"/>
                <w:sz w:val="18"/>
                <w:szCs w:val="18"/>
              </w:rPr>
              <w:t xml:space="preserve">. </w:t>
            </w:r>
          </w:p>
          <w:p w14:paraId="04114895" w14:textId="77777777" w:rsidR="00875227" w:rsidRDefault="00875227" w:rsidP="00875227">
            <w:pPr>
              <w:jc w:val="both"/>
              <w:rPr>
                <w:rFonts w:ascii="Arial" w:eastAsia="Times New Roman" w:hAnsi="Arial"/>
                <w:b w:val="0"/>
                <w:sz w:val="18"/>
                <w:szCs w:val="18"/>
                <w:shd w:val="clear" w:color="auto" w:fill="FFFFFF"/>
              </w:rPr>
            </w:pPr>
            <w:r w:rsidRPr="00AC6BC2">
              <w:rPr>
                <w:rFonts w:ascii="Arial" w:eastAsia="Times New Roman" w:hAnsi="Arial"/>
                <w:b w:val="0"/>
                <w:color w:val="000000"/>
                <w:sz w:val="18"/>
                <w:szCs w:val="18"/>
                <w:shd w:val="clear" w:color="auto" w:fill="FFFFFF"/>
              </w:rPr>
              <w:t xml:space="preserve">ASEAN ‘Cities getting to Zero initiative’ is focusing on 13 ASEAN cities and municipal areas — which account for large proportions of HIV burden in their countries (including three in Indonesia) — to catalyze country actions towards </w:t>
            </w:r>
            <w:r w:rsidRPr="00AC6BC2">
              <w:rPr>
                <w:rFonts w:ascii="Arial" w:eastAsia="Times New Roman" w:hAnsi="Arial"/>
                <w:b w:val="0"/>
                <w:sz w:val="18"/>
                <w:szCs w:val="18"/>
                <w:shd w:val="clear" w:color="auto" w:fill="FFFFFF"/>
              </w:rPr>
              <w:t>the achievement of the 2012</w:t>
            </w:r>
            <w:r w:rsidR="006E42D4">
              <w:rPr>
                <w:rFonts w:ascii="Arial" w:eastAsia="Times New Roman" w:hAnsi="Arial"/>
                <w:b w:val="0"/>
                <w:sz w:val="18"/>
                <w:szCs w:val="18"/>
                <w:shd w:val="clear" w:color="auto" w:fill="FFFFFF"/>
              </w:rPr>
              <w:t xml:space="preserve"> </w:t>
            </w:r>
            <w:r w:rsidR="006E42D4" w:rsidRPr="006E42D4">
              <w:rPr>
                <w:rFonts w:ascii="Arial" w:hAnsi="Arial"/>
                <w:b w:val="0"/>
                <w:sz w:val="18"/>
                <w:szCs w:val="18"/>
              </w:rPr>
              <w:t>ASEAN Declaration of Commitment: Getting to Zero New Infections, Zero Discrimination, Zero AIDS-related Deaths</w:t>
            </w:r>
            <w:r w:rsidRPr="00AC6BC2">
              <w:rPr>
                <w:rStyle w:val="af7"/>
                <w:rFonts w:ascii="Arial" w:eastAsia="Times New Roman" w:hAnsi="Arial" w:cs="Arial"/>
                <w:b w:val="0"/>
                <w:sz w:val="18"/>
                <w:szCs w:val="18"/>
                <w:shd w:val="clear" w:color="auto" w:fill="FFFFFF"/>
              </w:rPr>
              <w:footnoteReference w:id="93"/>
            </w:r>
            <w:r w:rsidRPr="00AC6BC2">
              <w:rPr>
                <w:rFonts w:ascii="Arial" w:eastAsia="Times New Roman" w:hAnsi="Arial"/>
                <w:b w:val="0"/>
                <w:sz w:val="18"/>
                <w:szCs w:val="18"/>
                <w:shd w:val="clear" w:color="auto" w:fill="FFFFFF"/>
              </w:rPr>
              <w:t>.</w:t>
            </w:r>
            <w:r>
              <w:rPr>
                <w:rFonts w:ascii="Arial" w:eastAsia="Times New Roman" w:hAnsi="Arial"/>
                <w:b w:val="0"/>
                <w:sz w:val="18"/>
                <w:szCs w:val="18"/>
                <w:shd w:val="clear" w:color="auto" w:fill="FFFFFF"/>
              </w:rPr>
              <w:t xml:space="preserve"> </w:t>
            </w:r>
          </w:p>
          <w:p w14:paraId="261A2557" w14:textId="77777777" w:rsidR="00875227" w:rsidRPr="00AC6BC2" w:rsidRDefault="00875227" w:rsidP="00875227">
            <w:pPr>
              <w:jc w:val="both"/>
              <w:rPr>
                <w:bCs/>
              </w:rPr>
            </w:pPr>
            <w:r w:rsidRPr="00681A85">
              <w:rPr>
                <w:rFonts w:ascii="Arial" w:eastAsiaTheme="minorHAnsi" w:hAnsi="Arial"/>
                <w:b w:val="0"/>
                <w:sz w:val="18"/>
                <w:szCs w:val="18"/>
                <w:lang w:val="en-GB" w:eastAsia="en-GB"/>
              </w:rPr>
              <w:t>The Zero TB Cities Project initiative</w:t>
            </w:r>
            <w:r w:rsidR="00594D9A" w:rsidRPr="00681A85">
              <w:rPr>
                <w:rFonts w:ascii="Arial" w:eastAsiaTheme="minorHAnsi" w:hAnsi="Arial"/>
                <w:b w:val="0"/>
                <w:sz w:val="18"/>
                <w:szCs w:val="18"/>
                <w:lang w:val="en-GB" w:eastAsia="en-GB"/>
              </w:rPr>
              <w:t xml:space="preserve"> was</w:t>
            </w:r>
            <w:r w:rsidRPr="00681A85">
              <w:rPr>
                <w:rFonts w:ascii="Arial" w:eastAsiaTheme="minorHAnsi" w:hAnsi="Arial"/>
                <w:b w:val="0"/>
                <w:sz w:val="18"/>
                <w:szCs w:val="18"/>
                <w:lang w:val="en-GB" w:eastAsia="en-GB"/>
              </w:rPr>
              <w:t xml:space="preserve"> formed by Advance Access &amp; Delivery (AA&amp;D) in 2014 to harness growing momentum behind the idea of bringing the global tuberculosis (TB) epidemic into the elimination phase, with a particular focus on local government participation and catalytic successes in multiple locations. To achieve this goal, the Project acts as a platform for association and mutual assistance between comprehensive programs ambitiously tackling TB in all its forms in specific, geographically designed areas. Through this platform, the Zero TB Cities Project</w:t>
            </w:r>
            <w:r w:rsidR="00594D9A" w:rsidRPr="00681A85">
              <w:rPr>
                <w:rFonts w:ascii="Arial" w:eastAsiaTheme="minorHAnsi" w:hAnsi="Arial"/>
                <w:b w:val="0"/>
                <w:sz w:val="18"/>
                <w:szCs w:val="18"/>
                <w:lang w:val="en-GB" w:eastAsia="en-GB"/>
              </w:rPr>
              <w:t xml:space="preserve"> </w:t>
            </w:r>
            <w:r w:rsidRPr="00681A85">
              <w:rPr>
                <w:rFonts w:ascii="Arial" w:eastAsiaTheme="minorHAnsi" w:hAnsi="Arial"/>
                <w:b w:val="0"/>
                <w:sz w:val="18"/>
                <w:szCs w:val="18"/>
                <w:lang w:val="en-GB" w:eastAsia="en-GB"/>
              </w:rPr>
              <w:t>creates and shares new resource streams for TB programs at key sites</w:t>
            </w:r>
            <w:r w:rsidR="00594D9A" w:rsidRPr="00681A85">
              <w:rPr>
                <w:rFonts w:ascii="Arial" w:eastAsiaTheme="minorHAnsi" w:hAnsi="Arial"/>
                <w:b w:val="0"/>
                <w:sz w:val="18"/>
                <w:szCs w:val="18"/>
                <w:lang w:val="en-GB" w:eastAsia="en-GB"/>
              </w:rPr>
              <w:t xml:space="preserve">, </w:t>
            </w:r>
            <w:r w:rsidR="00FA5CF9" w:rsidRPr="00681A85">
              <w:rPr>
                <w:rFonts w:ascii="Arial" w:eastAsiaTheme="minorHAnsi" w:hAnsi="Arial"/>
                <w:b w:val="0"/>
                <w:sz w:val="18"/>
                <w:szCs w:val="18"/>
                <w:lang w:val="en-GB" w:eastAsia="en-GB"/>
              </w:rPr>
              <w:t>works</w:t>
            </w:r>
            <w:r w:rsidRPr="00681A85">
              <w:rPr>
                <w:rFonts w:ascii="Arial" w:eastAsiaTheme="minorHAnsi" w:hAnsi="Arial"/>
                <w:b w:val="0"/>
                <w:sz w:val="18"/>
                <w:szCs w:val="18"/>
                <w:lang w:val="en-GB" w:eastAsia="en-GB"/>
              </w:rPr>
              <w:t xml:space="preserve"> to build a knowledge-sharing platform on effective methods for diagnosis, prevention, and treatment of TB</w:t>
            </w:r>
            <w:r w:rsidR="00FA5CF9" w:rsidRPr="00681A85">
              <w:rPr>
                <w:rFonts w:ascii="Arial" w:eastAsiaTheme="minorHAnsi" w:hAnsi="Arial"/>
                <w:b w:val="0"/>
                <w:sz w:val="18"/>
                <w:szCs w:val="18"/>
                <w:lang w:val="en-GB" w:eastAsia="en-GB"/>
              </w:rPr>
              <w:t xml:space="preserve">, </w:t>
            </w:r>
            <w:r w:rsidRPr="00681A85">
              <w:rPr>
                <w:rFonts w:ascii="Arial" w:eastAsiaTheme="minorHAnsi" w:hAnsi="Arial"/>
                <w:b w:val="0"/>
                <w:sz w:val="18"/>
                <w:szCs w:val="18"/>
                <w:lang w:val="en-GB" w:eastAsia="en-GB"/>
              </w:rPr>
              <w:t>supports the creation of innovative partnerships against TB</w:t>
            </w:r>
            <w:r>
              <w:rPr>
                <w:rStyle w:val="af7"/>
                <w:rFonts w:ascii="Arial" w:hAnsi="Arial"/>
                <w:b w:val="0"/>
                <w:spacing w:val="15"/>
                <w:sz w:val="18"/>
                <w:szCs w:val="18"/>
              </w:rPr>
              <w:footnoteReference w:id="94"/>
            </w:r>
            <w:r w:rsidRPr="00AC6BC2">
              <w:rPr>
                <w:rStyle w:val="aff"/>
                <w:rFonts w:ascii="Arial" w:hAnsi="Arial"/>
                <w:bCs w:val="0"/>
                <w:spacing w:val="15"/>
                <w:sz w:val="18"/>
                <w:szCs w:val="18"/>
              </w:rPr>
              <w:t>.</w:t>
            </w:r>
          </w:p>
          <w:p w14:paraId="541750B2" w14:textId="77777777" w:rsidR="00B96DCB" w:rsidRPr="00042D79" w:rsidRDefault="00B96DCB" w:rsidP="0047199D">
            <w:pPr>
              <w:pStyle w:val="afb"/>
              <w:jc w:val="both"/>
              <w:rPr>
                <w:rFonts w:ascii="Arial" w:hAnsi="Arial" w:cs="Arial"/>
                <w:sz w:val="18"/>
                <w:szCs w:val="18"/>
              </w:rPr>
            </w:pPr>
            <w:r w:rsidRPr="00042D79">
              <w:rPr>
                <w:rFonts w:ascii="Arial" w:hAnsi="Arial" w:cs="Arial"/>
                <w:sz w:val="18"/>
                <w:szCs w:val="18"/>
                <w:lang w:val="en-GB"/>
              </w:rPr>
              <w:t>The initiative coming from cities to end AIDS in 2030 is shaping into a city movement that united mayors of 28 cities under the Paris Declaration signed on December 1</w:t>
            </w:r>
            <w:r w:rsidRPr="00042D79">
              <w:rPr>
                <w:rFonts w:ascii="Arial" w:hAnsi="Arial" w:cs="Arial"/>
                <w:sz w:val="18"/>
                <w:szCs w:val="18"/>
                <w:vertAlign w:val="superscript"/>
                <w:lang w:val="en-GB"/>
              </w:rPr>
              <w:t>st</w:t>
            </w:r>
            <w:r w:rsidRPr="00042D79">
              <w:rPr>
                <w:rFonts w:ascii="Arial" w:hAnsi="Arial" w:cs="Arial"/>
                <w:sz w:val="18"/>
                <w:szCs w:val="18"/>
                <w:lang w:val="en-GB"/>
              </w:rPr>
              <w:t>, 2014. Unfortunately, the EECA region was only represented by one mayor - that of Bucharest - demonstrating the gap in commitment and the need to sensitize municipalities on the issues of HIV, Tuberculosis and the health of key populations within the broader context of sustainable urban development and the integration of health sector strengthening and protection of human rights of all citizens.</w:t>
            </w:r>
          </w:p>
          <w:p w14:paraId="1D7FB18E" w14:textId="77777777" w:rsidR="00A13C19" w:rsidRPr="00292B7B" w:rsidRDefault="00A13C19" w:rsidP="00A13C19">
            <w:pPr>
              <w:spacing w:before="225" w:after="175"/>
              <w:jc w:val="both"/>
              <w:outlineLvl w:val="1"/>
              <w:rPr>
                <w:rFonts w:ascii="Arial" w:eastAsia="Times New Roman" w:hAnsi="Arial"/>
                <w:b w:val="0"/>
                <w:sz w:val="18"/>
                <w:szCs w:val="18"/>
                <w:lang w:eastAsia="nl-NL"/>
              </w:rPr>
            </w:pPr>
            <w:r w:rsidRPr="00042D79">
              <w:rPr>
                <w:rFonts w:ascii="Arial" w:eastAsia="Times New Roman" w:hAnsi="Arial"/>
                <w:b w:val="0"/>
                <w:sz w:val="18"/>
                <w:szCs w:val="18"/>
                <w:lang w:eastAsia="nl-NL"/>
              </w:rPr>
              <w:t xml:space="preserve">The Netherlands, and its capital city, Amsterdam, are at the forefront of implementing progressive policies for drugs and sex work and the mayor of Amsterdam was one of the first to sign the Paris Declaration in 2014. Amsterdam, as participant of a consortium of the 4 big cities of the Netherlands, has introduced a comprehensive policy on coffee shops in order to 1) safeguard the health of drug users by introducing harm reduction, service provision and prevention; 2) prevent criminal acts in production and trade; and, 3) prevent public disorder. Such policies </w:t>
            </w:r>
            <w:r w:rsidRPr="00292B7B">
              <w:rPr>
                <w:rFonts w:ascii="Arial" w:eastAsia="Times New Roman" w:hAnsi="Arial"/>
                <w:b w:val="0"/>
                <w:sz w:val="18"/>
                <w:szCs w:val="18"/>
                <w:lang w:eastAsia="nl-NL"/>
              </w:rPr>
              <w:t>have led to health gains for both key populations through a safer environment and reduced criminal acts</w:t>
            </w:r>
            <w:r w:rsidRPr="00292B7B">
              <w:rPr>
                <w:rStyle w:val="af7"/>
                <w:rFonts w:ascii="Arial" w:eastAsia="Times New Roman" w:hAnsi="Arial" w:cs="Arial"/>
                <w:b w:val="0"/>
                <w:sz w:val="18"/>
                <w:szCs w:val="18"/>
                <w:lang w:eastAsia="nl-NL"/>
              </w:rPr>
              <w:footnoteReference w:id="95"/>
            </w:r>
            <w:r w:rsidRPr="00292B7B">
              <w:rPr>
                <w:rFonts w:ascii="Arial" w:eastAsia="Times New Roman" w:hAnsi="Arial"/>
                <w:b w:val="0"/>
                <w:sz w:val="18"/>
                <w:szCs w:val="18"/>
                <w:lang w:eastAsia="nl-NL"/>
              </w:rPr>
              <w:t xml:space="preserve">. </w:t>
            </w:r>
            <w:r w:rsidRPr="00292B7B">
              <w:rPr>
                <w:rFonts w:ascii="Helvetica" w:hAnsi="Helvetica" w:cs="Helvetica"/>
                <w:b w:val="0"/>
                <w:color w:val="000000"/>
                <w:sz w:val="18"/>
                <w:szCs w:val="18"/>
                <w:shd w:val="clear" w:color="auto" w:fill="FFFFFF"/>
              </w:rPr>
              <w:t>In the ‘H-TEAM’ (HIV Transmission Elimination Amsterdam) project multiple stakeholders (including civil society) join forces to curb the rate of new HIV infections in Amsterdam, specifically amongst high risk groups, men-having-sex-with-men (MSM) and migrants. The H-TEAM project combines a range of innovative strategies to raise awareness about the benefits of early HIV detection and treatment, to implement more rapid and widespread testing, and to efficiently link infected individuals to treatment and care and the implementation and evaluation of pre-exposure prophylaxis in high risk MSM. AIDS Foundation East-West (AFEW), a Dutch founded NGO, has extensive experience in working with key populations in EECA and being the linking pin between East and West in exchanging good practices and expertise. AFEW has good examples of interventions to strengthen health systems and to enhance the collaboration between civil society and local authorities.</w:t>
            </w:r>
          </w:p>
          <w:p w14:paraId="46CB55D9" w14:textId="77777777" w:rsidR="00A13C19" w:rsidRPr="00292B7B" w:rsidRDefault="00A13C19" w:rsidP="00A13C19">
            <w:pPr>
              <w:jc w:val="both"/>
              <w:rPr>
                <w:rFonts w:ascii="Arial" w:hAnsi="Arial"/>
                <w:b w:val="0"/>
                <w:sz w:val="18"/>
                <w:szCs w:val="18"/>
                <w:lang w:val="en-GB"/>
              </w:rPr>
            </w:pPr>
            <w:r w:rsidRPr="00042D79">
              <w:rPr>
                <w:rFonts w:ascii="Arial" w:eastAsia="Times New Roman" w:hAnsi="Arial"/>
                <w:b w:val="0"/>
                <w:sz w:val="18"/>
                <w:szCs w:val="18"/>
                <w:lang w:eastAsia="nl-NL"/>
              </w:rPr>
              <w:t xml:space="preserve">Similarly, </w:t>
            </w:r>
            <w:r>
              <w:rPr>
                <w:rFonts w:ascii="Arial" w:eastAsia="Times New Roman" w:hAnsi="Arial"/>
                <w:b w:val="0"/>
                <w:sz w:val="18"/>
                <w:szCs w:val="18"/>
                <w:lang w:eastAsia="nl-NL"/>
              </w:rPr>
              <w:t xml:space="preserve">the Swiss NGO </w:t>
            </w:r>
            <w:r w:rsidRPr="00042D79">
              <w:rPr>
                <w:rFonts w:ascii="Arial" w:hAnsi="Arial"/>
                <w:b w:val="0"/>
                <w:sz w:val="18"/>
                <w:szCs w:val="18"/>
                <w:lang w:val="en-GB"/>
              </w:rPr>
              <w:t xml:space="preserve">Contact Network (Netz)  has </w:t>
            </w:r>
            <w:r>
              <w:rPr>
                <w:rFonts w:ascii="Arial" w:hAnsi="Arial"/>
                <w:b w:val="0"/>
                <w:sz w:val="18"/>
                <w:szCs w:val="18"/>
                <w:lang w:val="en-GB"/>
              </w:rPr>
              <w:t xml:space="preserve">a </w:t>
            </w:r>
            <w:r w:rsidRPr="00042D79">
              <w:rPr>
                <w:rFonts w:ascii="Arial" w:hAnsi="Arial"/>
                <w:b w:val="0"/>
                <w:sz w:val="18"/>
                <w:szCs w:val="18"/>
                <w:lang w:val="en-GB"/>
              </w:rPr>
              <w:t xml:space="preserve">40 years’ experience in </w:t>
            </w:r>
            <w:r>
              <w:rPr>
                <w:rFonts w:ascii="Arial" w:hAnsi="Arial"/>
                <w:b w:val="0"/>
                <w:sz w:val="18"/>
                <w:szCs w:val="18"/>
                <w:lang w:val="en-GB"/>
              </w:rPr>
              <w:t xml:space="preserve">drug work and </w:t>
            </w:r>
            <w:r w:rsidRPr="00042D79">
              <w:rPr>
                <w:rFonts w:ascii="Arial" w:hAnsi="Arial"/>
                <w:b w:val="0"/>
                <w:sz w:val="18"/>
                <w:szCs w:val="18"/>
                <w:lang w:val="en-GB"/>
              </w:rPr>
              <w:t>drug policy. It is one of the lead</w:t>
            </w:r>
            <w:r>
              <w:rPr>
                <w:rFonts w:ascii="Arial" w:hAnsi="Arial"/>
                <w:b w:val="0"/>
                <w:sz w:val="18"/>
                <w:szCs w:val="18"/>
                <w:lang w:val="en-GB"/>
              </w:rPr>
              <w:t>ing</w:t>
            </w:r>
            <w:r w:rsidRPr="00042D79">
              <w:rPr>
                <w:rFonts w:ascii="Arial" w:hAnsi="Arial"/>
                <w:b w:val="0"/>
                <w:sz w:val="18"/>
                <w:szCs w:val="18"/>
                <w:lang w:val="en-GB"/>
              </w:rPr>
              <w:t xml:space="preserve"> </w:t>
            </w:r>
            <w:r>
              <w:rPr>
                <w:rFonts w:ascii="Arial" w:hAnsi="Arial"/>
                <w:b w:val="0"/>
                <w:sz w:val="18"/>
                <w:szCs w:val="18"/>
                <w:lang w:val="en-GB"/>
              </w:rPr>
              <w:t xml:space="preserve">harm reduction </w:t>
            </w:r>
            <w:r w:rsidRPr="00042D79">
              <w:rPr>
                <w:rFonts w:ascii="Arial" w:hAnsi="Arial"/>
                <w:b w:val="0"/>
                <w:sz w:val="18"/>
                <w:szCs w:val="18"/>
                <w:lang w:val="en-GB"/>
              </w:rPr>
              <w:t xml:space="preserve">organizations in Switzerland, in Europe and in the international context and is well known for its philosophy on development-oriented harm reduction and treatment. The target groups are </w:t>
            </w:r>
            <w:r w:rsidRPr="00042D79">
              <w:rPr>
                <w:rFonts w:ascii="Arial" w:hAnsi="Arial"/>
                <w:b w:val="0"/>
                <w:sz w:val="18"/>
                <w:szCs w:val="18"/>
                <w:lang w:val="en-GB"/>
              </w:rPr>
              <w:lastRenderedPageBreak/>
              <w:t xml:space="preserve">drug users, </w:t>
            </w:r>
            <w:r>
              <w:rPr>
                <w:rFonts w:ascii="Arial" w:hAnsi="Arial"/>
                <w:b w:val="0"/>
                <w:sz w:val="18"/>
                <w:szCs w:val="18"/>
                <w:lang w:val="en-GB"/>
              </w:rPr>
              <w:t xml:space="preserve">including drug using </w:t>
            </w:r>
            <w:r w:rsidRPr="00042D79">
              <w:rPr>
                <w:rFonts w:ascii="Arial" w:hAnsi="Arial"/>
                <w:b w:val="0"/>
                <w:sz w:val="18"/>
                <w:szCs w:val="18"/>
                <w:lang w:val="en-GB"/>
              </w:rPr>
              <w:t>MSM and sex workers. For Switzerland and the world, the breakthrough of the Contact Netz drug policy and drug work culminated in 1986 with the opening of the first safe injection room in the world, located in the Swiss capital, Berne. Contact Netz, together with the City of Berne authorities, w</w:t>
            </w:r>
            <w:r>
              <w:rPr>
                <w:rFonts w:ascii="Arial" w:hAnsi="Arial"/>
                <w:b w:val="0"/>
                <w:sz w:val="18"/>
                <w:szCs w:val="18"/>
                <w:lang w:val="en-GB"/>
              </w:rPr>
              <w:t>as</w:t>
            </w:r>
            <w:r w:rsidRPr="00042D79">
              <w:rPr>
                <w:rFonts w:ascii="Arial" w:hAnsi="Arial"/>
                <w:b w:val="0"/>
                <w:sz w:val="18"/>
                <w:szCs w:val="18"/>
                <w:lang w:val="en-GB"/>
              </w:rPr>
              <w:t xml:space="preserve"> one of the leading forces to develop the four pillar drug policy of Switzerland (prevention, treatment, harm reduction and law enforcement) as a very successful approach to fight HIV/HCV and</w:t>
            </w:r>
            <w:r>
              <w:rPr>
                <w:rFonts w:ascii="Arial" w:hAnsi="Arial"/>
                <w:b w:val="0"/>
                <w:sz w:val="18"/>
                <w:szCs w:val="18"/>
                <w:lang w:val="en-GB"/>
              </w:rPr>
              <w:t xml:space="preserve"> to facilitate the social</w:t>
            </w:r>
            <w:r w:rsidRPr="00042D79">
              <w:rPr>
                <w:rFonts w:ascii="Arial" w:hAnsi="Arial"/>
                <w:b w:val="0"/>
                <w:sz w:val="18"/>
                <w:szCs w:val="18"/>
                <w:lang w:val="en-GB"/>
              </w:rPr>
              <w:t xml:space="preserve"> (re)integration of vulnerable groups. The relations</w:t>
            </w:r>
            <w:r>
              <w:rPr>
                <w:rFonts w:ascii="Arial" w:hAnsi="Arial"/>
                <w:b w:val="0"/>
                <w:sz w:val="18"/>
                <w:szCs w:val="18"/>
                <w:lang w:val="en-GB"/>
              </w:rPr>
              <w:t>hip</w:t>
            </w:r>
            <w:r w:rsidRPr="00042D79">
              <w:rPr>
                <w:rFonts w:ascii="Arial" w:hAnsi="Arial"/>
                <w:b w:val="0"/>
                <w:sz w:val="18"/>
                <w:szCs w:val="18"/>
                <w:lang w:val="en-GB"/>
              </w:rPr>
              <w:t xml:space="preserve"> between </w:t>
            </w:r>
            <w:r>
              <w:rPr>
                <w:rFonts w:ascii="Arial" w:hAnsi="Arial"/>
                <w:b w:val="0"/>
                <w:sz w:val="18"/>
                <w:szCs w:val="18"/>
                <w:lang w:val="en-GB"/>
              </w:rPr>
              <w:t xml:space="preserve">Swiss </w:t>
            </w:r>
            <w:r w:rsidRPr="00042D79">
              <w:rPr>
                <w:rFonts w:ascii="Arial" w:hAnsi="Arial"/>
                <w:b w:val="0"/>
                <w:sz w:val="18"/>
                <w:szCs w:val="18"/>
                <w:lang w:val="en-GB"/>
              </w:rPr>
              <w:t>municipalities</w:t>
            </w:r>
            <w:r>
              <w:rPr>
                <w:rFonts w:ascii="Arial" w:hAnsi="Arial"/>
                <w:b w:val="0"/>
                <w:sz w:val="18"/>
                <w:szCs w:val="18"/>
                <w:lang w:val="en-GB"/>
              </w:rPr>
              <w:t xml:space="preserve"> – e.g.</w:t>
            </w:r>
            <w:r w:rsidRPr="00042D79">
              <w:rPr>
                <w:rFonts w:ascii="Arial" w:hAnsi="Arial"/>
                <w:b w:val="0"/>
                <w:sz w:val="18"/>
                <w:szCs w:val="18"/>
                <w:lang w:val="en-GB"/>
              </w:rPr>
              <w:t xml:space="preserve"> the City of Berne</w:t>
            </w:r>
            <w:r>
              <w:rPr>
                <w:rFonts w:ascii="Arial" w:hAnsi="Arial"/>
                <w:b w:val="0"/>
                <w:sz w:val="18"/>
                <w:szCs w:val="18"/>
                <w:lang w:val="en-GB"/>
              </w:rPr>
              <w:t xml:space="preserve"> </w:t>
            </w:r>
            <w:r w:rsidRPr="00042D79">
              <w:rPr>
                <w:rFonts w:ascii="Arial" w:hAnsi="Arial"/>
                <w:b w:val="0"/>
                <w:sz w:val="18"/>
                <w:szCs w:val="18"/>
                <w:lang w:val="en-GB"/>
              </w:rPr>
              <w:t xml:space="preserve">and </w:t>
            </w:r>
            <w:r>
              <w:rPr>
                <w:rFonts w:ascii="Arial" w:hAnsi="Arial"/>
                <w:b w:val="0"/>
                <w:sz w:val="18"/>
                <w:szCs w:val="18"/>
                <w:lang w:val="en-GB"/>
              </w:rPr>
              <w:t xml:space="preserve">Swiss </w:t>
            </w:r>
            <w:r w:rsidRPr="00042D79">
              <w:rPr>
                <w:rFonts w:ascii="Arial" w:hAnsi="Arial"/>
                <w:b w:val="0"/>
                <w:sz w:val="18"/>
                <w:szCs w:val="18"/>
                <w:lang w:val="en-GB"/>
              </w:rPr>
              <w:t>NGOs</w:t>
            </w:r>
            <w:r>
              <w:rPr>
                <w:rFonts w:ascii="Arial" w:hAnsi="Arial"/>
                <w:b w:val="0"/>
                <w:sz w:val="18"/>
                <w:szCs w:val="18"/>
                <w:lang w:val="en-GB"/>
              </w:rPr>
              <w:t>/CSO’s –</w:t>
            </w:r>
            <w:r w:rsidRPr="00042D79">
              <w:rPr>
                <w:rFonts w:ascii="Arial" w:hAnsi="Arial"/>
                <w:b w:val="0"/>
                <w:sz w:val="18"/>
                <w:szCs w:val="18"/>
                <w:lang w:val="en-GB"/>
              </w:rPr>
              <w:t xml:space="preserve"> </w:t>
            </w:r>
            <w:r>
              <w:rPr>
                <w:rFonts w:ascii="Arial" w:hAnsi="Arial"/>
                <w:b w:val="0"/>
                <w:sz w:val="18"/>
                <w:szCs w:val="18"/>
                <w:lang w:val="en-GB"/>
              </w:rPr>
              <w:t xml:space="preserve">e.g. </w:t>
            </w:r>
            <w:r w:rsidRPr="00042D79">
              <w:rPr>
                <w:rFonts w:ascii="Arial" w:hAnsi="Arial"/>
                <w:b w:val="0"/>
                <w:sz w:val="18"/>
                <w:szCs w:val="18"/>
                <w:lang w:val="en-GB"/>
              </w:rPr>
              <w:t>Contact Netz</w:t>
            </w:r>
            <w:r>
              <w:rPr>
                <w:rFonts w:ascii="Arial" w:hAnsi="Arial"/>
                <w:b w:val="0"/>
                <w:sz w:val="18"/>
                <w:szCs w:val="18"/>
                <w:lang w:val="en-GB"/>
              </w:rPr>
              <w:t xml:space="preserve"> –</w:t>
            </w:r>
            <w:r w:rsidRPr="00042D79">
              <w:rPr>
                <w:rFonts w:ascii="Arial" w:hAnsi="Arial"/>
                <w:b w:val="0"/>
                <w:sz w:val="18"/>
                <w:szCs w:val="18"/>
                <w:lang w:val="en-GB"/>
              </w:rPr>
              <w:t xml:space="preserve"> </w:t>
            </w:r>
            <w:r>
              <w:rPr>
                <w:rFonts w:ascii="Arial" w:hAnsi="Arial"/>
                <w:b w:val="0"/>
                <w:sz w:val="18"/>
                <w:szCs w:val="18"/>
                <w:lang w:val="en-GB"/>
              </w:rPr>
              <w:t>is</w:t>
            </w:r>
            <w:r w:rsidRPr="00042D79">
              <w:rPr>
                <w:rFonts w:ascii="Arial" w:hAnsi="Arial"/>
                <w:b w:val="0"/>
                <w:sz w:val="18"/>
                <w:szCs w:val="18"/>
                <w:lang w:val="en-GB"/>
              </w:rPr>
              <w:t xml:space="preserve"> based on 'contract</w:t>
            </w:r>
            <w:r>
              <w:rPr>
                <w:rFonts w:ascii="Arial" w:hAnsi="Arial"/>
                <w:b w:val="0"/>
                <w:sz w:val="18"/>
                <w:szCs w:val="18"/>
                <w:lang w:val="en-GB"/>
              </w:rPr>
              <w:t>ual</w:t>
            </w:r>
            <w:r w:rsidRPr="00042D79">
              <w:rPr>
                <w:rFonts w:ascii="Arial" w:hAnsi="Arial"/>
                <w:b w:val="0"/>
                <w:sz w:val="18"/>
                <w:szCs w:val="18"/>
                <w:lang w:val="en-GB"/>
              </w:rPr>
              <w:t xml:space="preserve"> co</w:t>
            </w:r>
            <w:r>
              <w:rPr>
                <w:rFonts w:ascii="Arial" w:hAnsi="Arial"/>
                <w:b w:val="0"/>
                <w:sz w:val="18"/>
                <w:szCs w:val="18"/>
                <w:lang w:val="en-GB"/>
              </w:rPr>
              <w:t>-</w:t>
            </w:r>
            <w:r w:rsidRPr="00042D79">
              <w:rPr>
                <w:rFonts w:ascii="Arial" w:hAnsi="Arial"/>
                <w:b w:val="0"/>
                <w:sz w:val="18"/>
                <w:szCs w:val="18"/>
                <w:lang w:val="en-GB"/>
              </w:rPr>
              <w:t>operation'. Such 'contract</w:t>
            </w:r>
            <w:r>
              <w:rPr>
                <w:rFonts w:ascii="Arial" w:hAnsi="Arial"/>
                <w:b w:val="0"/>
                <w:sz w:val="18"/>
                <w:szCs w:val="18"/>
                <w:lang w:val="en-GB"/>
              </w:rPr>
              <w:t>ual</w:t>
            </w:r>
            <w:r w:rsidRPr="00042D79">
              <w:rPr>
                <w:rFonts w:ascii="Arial" w:hAnsi="Arial"/>
                <w:b w:val="0"/>
                <w:sz w:val="18"/>
                <w:szCs w:val="18"/>
                <w:lang w:val="en-GB"/>
              </w:rPr>
              <w:t xml:space="preserve"> co</w:t>
            </w:r>
            <w:r>
              <w:rPr>
                <w:rFonts w:ascii="Arial" w:hAnsi="Arial"/>
                <w:b w:val="0"/>
                <w:sz w:val="18"/>
                <w:szCs w:val="18"/>
                <w:lang w:val="en-GB"/>
              </w:rPr>
              <w:t>-</w:t>
            </w:r>
            <w:r w:rsidRPr="00042D79">
              <w:rPr>
                <w:rFonts w:ascii="Arial" w:hAnsi="Arial"/>
                <w:b w:val="0"/>
                <w:sz w:val="18"/>
                <w:szCs w:val="18"/>
                <w:lang w:val="en-GB"/>
              </w:rPr>
              <w:t>operation</w:t>
            </w:r>
            <w:r>
              <w:rPr>
                <w:rFonts w:ascii="Arial" w:hAnsi="Arial"/>
                <w:b w:val="0"/>
                <w:sz w:val="18"/>
                <w:szCs w:val="18"/>
                <w:lang w:val="en-GB"/>
              </w:rPr>
              <w:t>s</w:t>
            </w:r>
            <w:r w:rsidRPr="00042D79">
              <w:rPr>
                <w:rFonts w:ascii="Arial" w:hAnsi="Arial"/>
                <w:b w:val="0"/>
                <w:sz w:val="18"/>
                <w:szCs w:val="18"/>
                <w:lang w:val="en-GB"/>
              </w:rPr>
              <w:t xml:space="preserve">' include the financing of sustainable services in HIV prevention, safe injection rooms, work integration, housing, social </w:t>
            </w:r>
            <w:r w:rsidRPr="00292B7B">
              <w:rPr>
                <w:rFonts w:ascii="Arial" w:hAnsi="Arial"/>
                <w:b w:val="0"/>
                <w:sz w:val="18"/>
                <w:szCs w:val="18"/>
                <w:lang w:val="en-GB"/>
              </w:rPr>
              <w:t>integration, substitution and security cooperation with the police as well as the participation in the drug commission of the city.  The philosophy behind this contractual co-operation model is the theory of 'New Public Management' in which  Contact Netz, together with European NGOs, has developed a number of successful regional city platforms responding to the widespread social and health-related problems of vulnerable groups that appear highly concentrated in major urban areas. A good example is the INWORK project: European project of meaningful work and (re)integration programs for marginalised and vulnerable groups such as drug users, homeless people and people with mental health problems</w:t>
            </w:r>
            <w:r w:rsidRPr="00292B7B">
              <w:rPr>
                <w:rStyle w:val="af7"/>
                <w:rFonts w:ascii="Arial" w:hAnsi="Arial" w:cs="Arial"/>
                <w:b w:val="0"/>
                <w:sz w:val="18"/>
                <w:szCs w:val="18"/>
                <w:lang w:val="en-GB"/>
              </w:rPr>
              <w:footnoteReference w:id="96"/>
            </w:r>
            <w:r w:rsidRPr="00292B7B">
              <w:rPr>
                <w:rFonts w:ascii="Arial" w:hAnsi="Arial"/>
                <w:b w:val="0"/>
                <w:sz w:val="18"/>
                <w:szCs w:val="18"/>
                <w:lang w:val="en-GB"/>
              </w:rPr>
              <w:t xml:space="preserve">. </w:t>
            </w:r>
          </w:p>
          <w:p w14:paraId="01A947B1" w14:textId="77777777" w:rsidR="00A13C19" w:rsidRDefault="00A13C19" w:rsidP="00A13C19">
            <w:pPr>
              <w:jc w:val="both"/>
              <w:rPr>
                <w:rFonts w:ascii="Arial" w:hAnsi="Arial"/>
                <w:b w:val="0"/>
                <w:sz w:val="18"/>
                <w:szCs w:val="18"/>
                <w:lang w:val="en-GB"/>
              </w:rPr>
            </w:pPr>
            <w:r w:rsidRPr="00292B7B">
              <w:rPr>
                <w:rFonts w:ascii="Arial" w:hAnsi="Arial"/>
                <w:b w:val="0"/>
                <w:sz w:val="18"/>
                <w:szCs w:val="18"/>
                <w:lang w:val="en-GB"/>
              </w:rPr>
              <w:t>Some cities in the EECA region have demonstrated commitment, and made practical steps, to address HIV and TB in the cities most affected.  For example, Tallinn (Estonia) has successfully managed the transition from international to domestic funding of HIV interventions through strong reliance on the city model. Similarly, Prague (Czech Republic) in recent years has managed to achieve a 10-fold increase in the city's budget allocation to PWID programs.</w:t>
            </w:r>
          </w:p>
          <w:p w14:paraId="0C7BC93A" w14:textId="77777777" w:rsidR="00875227" w:rsidRPr="00292B7B" w:rsidRDefault="00875227" w:rsidP="00875227">
            <w:pPr>
              <w:pStyle w:val="Body"/>
              <w:jc w:val="both"/>
              <w:rPr>
                <w:rFonts w:ascii="Arial" w:hAnsi="Arial" w:cs="Arial"/>
                <w:color w:val="auto"/>
                <w:sz w:val="18"/>
                <w:szCs w:val="18"/>
              </w:rPr>
            </w:pPr>
            <w:r w:rsidRPr="00292B7B">
              <w:rPr>
                <w:rFonts w:ascii="Arial" w:hAnsi="Arial" w:cs="Arial"/>
                <w:color w:val="auto"/>
                <w:sz w:val="18"/>
                <w:szCs w:val="18"/>
                <w:lang w:val="en-GB"/>
              </w:rPr>
              <w:t>Go</w:t>
            </w:r>
            <w:r w:rsidRPr="00292B7B">
              <w:rPr>
                <w:rFonts w:ascii="Arial" w:hAnsi="Arial" w:cs="Arial"/>
                <w:color w:val="auto"/>
                <w:sz w:val="18"/>
                <w:szCs w:val="18"/>
              </w:rPr>
              <w:t xml:space="preserve">od practices of AIDS and TB response among key populations exist in the region, for example that of Ukraine. From 2007, the International HIV/AIDS Alliance in Ukraine and its partners from civil society and the government have been developing practical and cost-effective interventions to improve outreach, HIV testing, enrollment and retention in HIV care and treatment for hard-to-reach and high-risk groups such as PWID, commercial sex workers (CSW), and men who have sex with men (MSM). For improving HIV case-finding, Alliance and partners are using peer-driven interventions (PDI), HIV screening with rapid tests in outreach. In addition, implementation of the new intervention called 'risk network PDI' (RNPDI) has improved HIV case-finding from 3% to 25%. Community initiated treatment intervention (CITI) has also been developed by Alliance Ukraine as a short-term rapid linkage from prevention to treatment interventions which facilitate early treatment access for active drug users.  Thereafter, CITI Plus aims to not only link positive clients to treatment but to also provide effective adherence support through a combination of community contingency management and community DOTs activities. These interventions in the context of the EECA region are rather an exception than a rule and still have to be adapted for community TB case finding, diagnosis and treatment. </w:t>
            </w:r>
          </w:p>
          <w:p w14:paraId="03E36B20" w14:textId="77777777" w:rsidR="00594D9A" w:rsidRPr="00454B41" w:rsidRDefault="00594D9A" w:rsidP="0047199D">
            <w:pPr>
              <w:jc w:val="both"/>
              <w:rPr>
                <w:rFonts w:ascii="Arial" w:hAnsi="Arial"/>
                <w:sz w:val="18"/>
                <w:szCs w:val="18"/>
                <w:lang w:val="en-GB" w:bidi="km-KH"/>
              </w:rPr>
            </w:pPr>
          </w:p>
          <w:p w14:paraId="46914ED1" w14:textId="77777777" w:rsidR="00454B41" w:rsidRPr="00454B41" w:rsidRDefault="00454B41" w:rsidP="00454B41">
            <w:pPr>
              <w:spacing w:before="120" w:after="120" w:line="240" w:lineRule="auto"/>
              <w:ind w:right="34"/>
              <w:jc w:val="both"/>
              <w:rPr>
                <w:rFonts w:ascii="Arial" w:hAnsi="Arial"/>
                <w:sz w:val="18"/>
                <w:szCs w:val="18"/>
              </w:rPr>
            </w:pPr>
            <w:r>
              <w:rPr>
                <w:rFonts w:ascii="Arial" w:hAnsi="Arial"/>
                <w:sz w:val="18"/>
                <w:szCs w:val="18"/>
              </w:rPr>
              <w:t xml:space="preserve">Community systems in the region </w:t>
            </w:r>
          </w:p>
          <w:p w14:paraId="4F897780" w14:textId="1F5C5160" w:rsidR="00454B41" w:rsidRDefault="00454B41" w:rsidP="00454B41">
            <w:pPr>
              <w:jc w:val="both"/>
              <w:rPr>
                <w:rFonts w:ascii="Arial" w:hAnsi="Arial"/>
                <w:b w:val="0"/>
                <w:sz w:val="18"/>
                <w:szCs w:val="18"/>
                <w:lang w:val="en-GB"/>
              </w:rPr>
            </w:pPr>
            <w:r w:rsidRPr="001D5DAE">
              <w:rPr>
                <w:rFonts w:ascii="Arial" w:hAnsi="Arial"/>
                <w:b w:val="0"/>
                <w:sz w:val="18"/>
                <w:szCs w:val="18"/>
                <w:lang w:val="en-GB"/>
              </w:rPr>
              <w:t xml:space="preserve">NGOs and CBOs are relatively weak throughout the EECA region, </w:t>
            </w:r>
            <w:r w:rsidR="00767F1E">
              <w:rPr>
                <w:rFonts w:ascii="Arial" w:hAnsi="Arial"/>
                <w:b w:val="0"/>
                <w:sz w:val="18"/>
                <w:szCs w:val="18"/>
                <w:lang w:val="en-GB"/>
              </w:rPr>
              <w:t>especially speaking about advocacy, skills to discuss</w:t>
            </w:r>
            <w:r w:rsidR="005C66B5">
              <w:rPr>
                <w:rFonts w:ascii="Arial" w:hAnsi="Arial"/>
                <w:b w:val="0"/>
                <w:sz w:val="18"/>
                <w:szCs w:val="18"/>
                <w:lang w:val="en-GB"/>
              </w:rPr>
              <w:t>,</w:t>
            </w:r>
            <w:r w:rsidR="00767F1E">
              <w:rPr>
                <w:rFonts w:ascii="Arial" w:hAnsi="Arial"/>
                <w:b w:val="0"/>
                <w:sz w:val="18"/>
                <w:szCs w:val="18"/>
                <w:lang w:val="en-GB"/>
              </w:rPr>
              <w:t xml:space="preserve"> </w:t>
            </w:r>
            <w:r w:rsidR="005C66B5">
              <w:rPr>
                <w:rFonts w:ascii="Arial" w:hAnsi="Arial"/>
                <w:b w:val="0"/>
                <w:sz w:val="18"/>
                <w:szCs w:val="18"/>
                <w:lang w:val="en-GB"/>
              </w:rPr>
              <w:t xml:space="preserve">negotiate and collaborate </w:t>
            </w:r>
            <w:r w:rsidR="00767F1E">
              <w:rPr>
                <w:rFonts w:ascii="Arial" w:hAnsi="Arial"/>
                <w:b w:val="0"/>
                <w:sz w:val="18"/>
                <w:szCs w:val="18"/>
                <w:lang w:val="en-GB"/>
              </w:rPr>
              <w:t xml:space="preserve">with the local authorities, </w:t>
            </w:r>
            <w:r w:rsidRPr="001D5DAE">
              <w:rPr>
                <w:rFonts w:ascii="Arial" w:hAnsi="Arial"/>
                <w:b w:val="0"/>
                <w:sz w:val="18"/>
                <w:szCs w:val="18"/>
                <w:lang w:val="en-GB"/>
              </w:rPr>
              <w:t xml:space="preserve">although some countries have an increasing number of competent organisations, usually with links to international NGOs.  Throughout the region, there is also a lack of community organisations, or organisations of patients for specific diseases, who can advocate on behalf of those affected.  In most instances, communities are not registered and, therefore, are unable to access funding to support self-help initiatives, etc. In some countries, such groups have leaders who have not remained in contact with their community or have been unduly influenced by pharmaceutical companies or pharmacies and, consequently, may become biased.  Competition between leaders in communities is also an issue and their battle to access limited resources or contacts with donors.  </w:t>
            </w:r>
          </w:p>
          <w:p w14:paraId="33AA8F7D" w14:textId="3D9DF278" w:rsidR="005C66B5" w:rsidRPr="001D5DAE" w:rsidRDefault="005C66B5" w:rsidP="00454B41">
            <w:pPr>
              <w:jc w:val="both"/>
              <w:rPr>
                <w:rFonts w:ascii="Arial" w:hAnsi="Arial"/>
                <w:b w:val="0"/>
                <w:sz w:val="18"/>
                <w:szCs w:val="18"/>
                <w:lang w:val="en-GB"/>
              </w:rPr>
            </w:pPr>
            <w:r>
              <w:rPr>
                <w:rFonts w:ascii="Arial" w:hAnsi="Arial"/>
                <w:b w:val="0"/>
                <w:sz w:val="18"/>
                <w:szCs w:val="18"/>
                <w:lang w:val="en-GB"/>
              </w:rPr>
              <w:t>One of the ways to sustain and develop further the existing key populations groups is the establishment and development of the regional networks of key populations that start to play a more and more significant role in regional and local responses and policies regarding key populations.</w:t>
            </w:r>
          </w:p>
          <w:p w14:paraId="67BA3F97" w14:textId="77777777" w:rsidR="00305493" w:rsidRPr="00292B7B" w:rsidRDefault="00B96DCB" w:rsidP="0047199D">
            <w:pPr>
              <w:jc w:val="both"/>
              <w:rPr>
                <w:rFonts w:ascii="Arial" w:hAnsi="Arial"/>
                <w:b w:val="0"/>
                <w:sz w:val="18"/>
                <w:szCs w:val="18"/>
                <w:lang w:val="en-GB" w:bidi="km-KH"/>
              </w:rPr>
            </w:pPr>
            <w:r w:rsidRPr="00292B7B">
              <w:rPr>
                <w:rFonts w:ascii="Arial" w:hAnsi="Arial"/>
                <w:b w:val="0"/>
                <w:sz w:val="18"/>
                <w:szCs w:val="18"/>
                <w:lang w:val="en-GB" w:bidi="km-KH"/>
              </w:rPr>
              <w:t xml:space="preserve">There already exists several strong, regional NGO networks and capacity building efforts continue through such groups as </w:t>
            </w:r>
            <w:r w:rsidR="00FA5CF9" w:rsidRPr="00292B7B">
              <w:rPr>
                <w:rFonts w:ascii="Arial" w:hAnsi="Arial"/>
                <w:b w:val="0"/>
                <w:sz w:val="18"/>
                <w:szCs w:val="18"/>
                <w:lang w:val="en-GB" w:bidi="km-KH"/>
              </w:rPr>
              <w:t>ENPUD</w:t>
            </w:r>
            <w:r w:rsidRPr="00292B7B">
              <w:rPr>
                <w:rFonts w:ascii="Arial" w:hAnsi="Arial"/>
                <w:b w:val="0"/>
                <w:sz w:val="18"/>
                <w:szCs w:val="18"/>
                <w:lang w:val="en-GB" w:bidi="km-KH"/>
              </w:rPr>
              <w:t xml:space="preserve">, SWAN, ECOM, </w:t>
            </w:r>
            <w:r w:rsidR="00FA5CF9" w:rsidRPr="00292B7B">
              <w:rPr>
                <w:rFonts w:ascii="Arial" w:hAnsi="Arial"/>
                <w:b w:val="0"/>
                <w:sz w:val="18"/>
                <w:szCs w:val="18"/>
                <w:lang w:val="en-GB" w:bidi="km-KH"/>
              </w:rPr>
              <w:t>South Caucasus Network</w:t>
            </w:r>
            <w:r w:rsidR="00301411" w:rsidRPr="00292B7B">
              <w:rPr>
                <w:rFonts w:ascii="Arial" w:hAnsi="Arial"/>
                <w:b w:val="0"/>
                <w:sz w:val="18"/>
                <w:szCs w:val="18"/>
                <w:lang w:val="en-GB" w:bidi="km-KH"/>
              </w:rPr>
              <w:t xml:space="preserve">, </w:t>
            </w:r>
            <w:r w:rsidR="00301411" w:rsidRPr="00292B7B">
              <w:rPr>
                <w:rFonts w:ascii="Arial" w:hAnsi="Arial"/>
                <w:b w:val="0"/>
                <w:sz w:val="18"/>
                <w:szCs w:val="18"/>
              </w:rPr>
              <w:t>Regional HIV Legal Network and the Eurasian Women’s Network on AIDS (EWNA)</w:t>
            </w:r>
            <w:r w:rsidRPr="00292B7B">
              <w:rPr>
                <w:rFonts w:ascii="Arial" w:hAnsi="Arial"/>
                <w:b w:val="0"/>
                <w:sz w:val="18"/>
                <w:szCs w:val="18"/>
                <w:lang w:val="en-GB" w:bidi="km-KH"/>
              </w:rPr>
              <w:t xml:space="preserve">.  </w:t>
            </w:r>
          </w:p>
          <w:p w14:paraId="6F2678BE" w14:textId="77777777" w:rsidR="00305493" w:rsidRPr="00774C82" w:rsidRDefault="00305493" w:rsidP="00305493">
            <w:pPr>
              <w:jc w:val="both"/>
              <w:rPr>
                <w:rFonts w:ascii="Arial" w:eastAsia="SimSun" w:hAnsi="Arial"/>
                <w:b w:val="0"/>
                <w:sz w:val="18"/>
                <w:szCs w:val="18"/>
                <w:lang w:eastAsia="zh-CN"/>
              </w:rPr>
            </w:pPr>
            <w:r w:rsidRPr="00292B7B">
              <w:rPr>
                <w:rFonts w:ascii="Arial" w:hAnsi="Arial"/>
                <w:b w:val="0"/>
                <w:sz w:val="18"/>
                <w:szCs w:val="18"/>
              </w:rPr>
              <w:t>ENPUD strategic priorities are</w:t>
            </w:r>
            <w:r w:rsidR="006E42D4" w:rsidRPr="00292B7B">
              <w:rPr>
                <w:rFonts w:ascii="Arial" w:hAnsi="Arial"/>
                <w:b w:val="0"/>
                <w:sz w:val="18"/>
                <w:szCs w:val="18"/>
              </w:rPr>
              <w:t xml:space="preserve"> around</w:t>
            </w:r>
            <w:r w:rsidR="00410B4B" w:rsidRPr="00292B7B">
              <w:rPr>
                <w:rFonts w:ascii="Arial" w:hAnsi="Arial"/>
                <w:b w:val="0"/>
                <w:sz w:val="18"/>
                <w:szCs w:val="18"/>
              </w:rPr>
              <w:t xml:space="preserve"> r</w:t>
            </w:r>
            <w:r w:rsidRPr="00292B7B">
              <w:rPr>
                <w:rFonts w:ascii="Arial" w:eastAsia="SimSun" w:hAnsi="Arial"/>
                <w:b w:val="0"/>
                <w:sz w:val="18"/>
                <w:szCs w:val="18"/>
                <w:lang w:eastAsia="zh-CN"/>
              </w:rPr>
              <w:t>educing internal and external stigmatization of people who use drugs</w:t>
            </w:r>
            <w:r w:rsidR="00410B4B" w:rsidRPr="00292B7B">
              <w:rPr>
                <w:rFonts w:ascii="Arial" w:eastAsia="SimSun" w:hAnsi="Arial"/>
                <w:b w:val="0"/>
                <w:sz w:val="18"/>
                <w:szCs w:val="18"/>
                <w:lang w:eastAsia="zh-CN"/>
              </w:rPr>
              <w:t>; m</w:t>
            </w:r>
            <w:r w:rsidRPr="00292B7B">
              <w:rPr>
                <w:rFonts w:ascii="Arial" w:eastAsia="SimSun" w:hAnsi="Arial"/>
                <w:b w:val="0"/>
                <w:sz w:val="18"/>
                <w:szCs w:val="18"/>
                <w:lang w:eastAsia="zh-CN"/>
              </w:rPr>
              <w:t>obilization of partners and resources to improve access of PUD to quality</w:t>
            </w:r>
            <w:r w:rsidRPr="00774C82">
              <w:rPr>
                <w:rFonts w:ascii="Arial" w:eastAsia="SimSun" w:hAnsi="Arial"/>
                <w:b w:val="0"/>
                <w:sz w:val="18"/>
                <w:szCs w:val="18"/>
                <w:lang w:eastAsia="zh-CN"/>
              </w:rPr>
              <w:t xml:space="preserve"> </w:t>
            </w:r>
            <w:r>
              <w:rPr>
                <w:rFonts w:ascii="Arial" w:eastAsia="SimSun" w:hAnsi="Arial"/>
                <w:b w:val="0"/>
                <w:sz w:val="18"/>
                <w:szCs w:val="18"/>
                <w:lang w:eastAsia="zh-CN"/>
              </w:rPr>
              <w:t>services</w:t>
            </w:r>
            <w:r w:rsidRPr="00774C82">
              <w:rPr>
                <w:rFonts w:ascii="Arial" w:eastAsia="SimSun" w:hAnsi="Arial"/>
                <w:b w:val="0"/>
                <w:sz w:val="18"/>
                <w:szCs w:val="18"/>
                <w:lang w:eastAsia="zh-CN"/>
              </w:rPr>
              <w:t xml:space="preserve"> </w:t>
            </w:r>
            <w:r>
              <w:rPr>
                <w:rFonts w:ascii="Arial" w:eastAsia="SimSun" w:hAnsi="Arial"/>
                <w:b w:val="0"/>
                <w:sz w:val="18"/>
                <w:szCs w:val="18"/>
                <w:lang w:eastAsia="zh-CN"/>
              </w:rPr>
              <w:t>including</w:t>
            </w:r>
            <w:r w:rsidRPr="00774C82">
              <w:rPr>
                <w:rFonts w:ascii="Arial" w:eastAsia="SimSun" w:hAnsi="Arial"/>
                <w:b w:val="0"/>
                <w:sz w:val="18"/>
                <w:szCs w:val="18"/>
                <w:lang w:eastAsia="zh-CN"/>
              </w:rPr>
              <w:t xml:space="preserve"> </w:t>
            </w:r>
            <w:r>
              <w:rPr>
                <w:rFonts w:ascii="Arial" w:eastAsia="SimSun" w:hAnsi="Arial"/>
                <w:b w:val="0"/>
                <w:sz w:val="18"/>
                <w:szCs w:val="18"/>
                <w:lang w:eastAsia="zh-CN"/>
              </w:rPr>
              <w:t>ART</w:t>
            </w:r>
            <w:r w:rsidRPr="00774C82">
              <w:rPr>
                <w:rFonts w:ascii="Arial" w:eastAsia="SimSun" w:hAnsi="Arial"/>
                <w:b w:val="0"/>
                <w:sz w:val="18"/>
                <w:szCs w:val="18"/>
                <w:lang w:eastAsia="zh-CN"/>
              </w:rPr>
              <w:t xml:space="preserve"> </w:t>
            </w:r>
            <w:r>
              <w:rPr>
                <w:rFonts w:ascii="Arial" w:eastAsia="SimSun" w:hAnsi="Arial"/>
                <w:b w:val="0"/>
                <w:sz w:val="18"/>
                <w:szCs w:val="18"/>
                <w:lang w:eastAsia="zh-CN"/>
              </w:rPr>
              <w:t>and</w:t>
            </w:r>
            <w:r w:rsidRPr="00774C82">
              <w:rPr>
                <w:rFonts w:ascii="Arial" w:eastAsia="SimSun" w:hAnsi="Arial"/>
                <w:b w:val="0"/>
                <w:sz w:val="18"/>
                <w:szCs w:val="18"/>
                <w:lang w:eastAsia="zh-CN"/>
              </w:rPr>
              <w:t xml:space="preserve"> </w:t>
            </w:r>
            <w:r>
              <w:rPr>
                <w:rFonts w:ascii="Arial" w:eastAsia="SimSun" w:hAnsi="Arial"/>
                <w:b w:val="0"/>
                <w:sz w:val="18"/>
                <w:szCs w:val="18"/>
                <w:lang w:eastAsia="zh-CN"/>
              </w:rPr>
              <w:t>OST</w:t>
            </w:r>
            <w:r w:rsidR="00410B4B">
              <w:rPr>
                <w:rFonts w:ascii="Arial" w:eastAsia="SimSun" w:hAnsi="Arial"/>
                <w:b w:val="0"/>
                <w:sz w:val="18"/>
                <w:szCs w:val="18"/>
                <w:lang w:eastAsia="zh-CN"/>
              </w:rPr>
              <w:t>; i</w:t>
            </w:r>
            <w:r>
              <w:rPr>
                <w:rFonts w:ascii="Arial" w:eastAsia="SimSun" w:hAnsi="Arial"/>
                <w:b w:val="0"/>
                <w:sz w:val="18"/>
                <w:szCs w:val="18"/>
                <w:lang w:eastAsia="zh-CN"/>
              </w:rPr>
              <w:t>mproving</w:t>
            </w:r>
            <w:r w:rsidRPr="00774C82">
              <w:rPr>
                <w:rFonts w:ascii="Arial" w:eastAsia="SimSun" w:hAnsi="Arial"/>
                <w:b w:val="0"/>
                <w:sz w:val="18"/>
                <w:szCs w:val="18"/>
                <w:lang w:eastAsia="zh-CN"/>
              </w:rPr>
              <w:t xml:space="preserve"> </w:t>
            </w:r>
            <w:r>
              <w:rPr>
                <w:rFonts w:ascii="Arial" w:eastAsia="SimSun" w:hAnsi="Arial"/>
                <w:b w:val="0"/>
                <w:sz w:val="18"/>
                <w:szCs w:val="18"/>
                <w:lang w:eastAsia="zh-CN"/>
              </w:rPr>
              <w:t>efficiencies</w:t>
            </w:r>
            <w:r w:rsidRPr="00774C82">
              <w:rPr>
                <w:rFonts w:ascii="Arial" w:eastAsia="SimSun" w:hAnsi="Arial"/>
                <w:b w:val="0"/>
                <w:sz w:val="18"/>
                <w:szCs w:val="18"/>
                <w:lang w:eastAsia="zh-CN"/>
              </w:rPr>
              <w:t xml:space="preserve"> </w:t>
            </w:r>
            <w:r>
              <w:rPr>
                <w:rFonts w:ascii="Arial" w:eastAsia="SimSun" w:hAnsi="Arial"/>
                <w:b w:val="0"/>
                <w:sz w:val="18"/>
                <w:szCs w:val="18"/>
                <w:lang w:eastAsia="zh-CN"/>
              </w:rPr>
              <w:t>of</w:t>
            </w:r>
            <w:r w:rsidRPr="00774C82">
              <w:rPr>
                <w:rFonts w:ascii="Arial" w:eastAsia="SimSun" w:hAnsi="Arial"/>
                <w:b w:val="0"/>
                <w:sz w:val="18"/>
                <w:szCs w:val="18"/>
                <w:lang w:eastAsia="zh-CN"/>
              </w:rPr>
              <w:t xml:space="preserve"> </w:t>
            </w:r>
            <w:r>
              <w:rPr>
                <w:rFonts w:ascii="Arial" w:eastAsia="SimSun" w:hAnsi="Arial"/>
                <w:b w:val="0"/>
                <w:sz w:val="18"/>
                <w:szCs w:val="18"/>
                <w:lang w:eastAsia="zh-CN"/>
              </w:rPr>
              <w:t>human</w:t>
            </w:r>
            <w:r w:rsidRPr="00774C82">
              <w:rPr>
                <w:rFonts w:ascii="Arial" w:eastAsia="SimSun" w:hAnsi="Arial"/>
                <w:b w:val="0"/>
                <w:sz w:val="18"/>
                <w:szCs w:val="18"/>
                <w:lang w:eastAsia="zh-CN"/>
              </w:rPr>
              <w:t xml:space="preserve"> </w:t>
            </w:r>
            <w:r>
              <w:rPr>
                <w:rFonts w:ascii="Arial" w:eastAsia="SimSun" w:hAnsi="Arial"/>
                <w:b w:val="0"/>
                <w:sz w:val="18"/>
                <w:szCs w:val="18"/>
                <w:lang w:eastAsia="zh-CN"/>
              </w:rPr>
              <w:t>rights</w:t>
            </w:r>
            <w:r w:rsidRPr="00774C82">
              <w:rPr>
                <w:rFonts w:ascii="Arial" w:eastAsia="SimSun" w:hAnsi="Arial"/>
                <w:b w:val="0"/>
                <w:sz w:val="18"/>
                <w:szCs w:val="18"/>
                <w:lang w:eastAsia="zh-CN"/>
              </w:rPr>
              <w:t xml:space="preserve"> </w:t>
            </w:r>
            <w:r>
              <w:rPr>
                <w:rFonts w:ascii="Arial" w:eastAsia="SimSun" w:hAnsi="Arial"/>
                <w:b w:val="0"/>
                <w:sz w:val="18"/>
                <w:szCs w:val="18"/>
                <w:lang w:eastAsia="zh-CN"/>
              </w:rPr>
              <w:t>protection</w:t>
            </w:r>
            <w:r w:rsidRPr="00774C82">
              <w:rPr>
                <w:rFonts w:ascii="Arial" w:eastAsia="SimSun" w:hAnsi="Arial"/>
                <w:b w:val="0"/>
                <w:sz w:val="18"/>
                <w:szCs w:val="18"/>
                <w:lang w:eastAsia="zh-CN"/>
              </w:rPr>
              <w:t xml:space="preserve"> </w:t>
            </w:r>
            <w:r>
              <w:rPr>
                <w:rFonts w:ascii="Arial" w:eastAsia="SimSun" w:hAnsi="Arial"/>
                <w:b w:val="0"/>
                <w:sz w:val="18"/>
                <w:szCs w:val="18"/>
                <w:lang w:eastAsia="zh-CN"/>
              </w:rPr>
              <w:t>activities</w:t>
            </w:r>
            <w:r w:rsidRPr="00774C82">
              <w:rPr>
                <w:rFonts w:ascii="Arial" w:eastAsia="SimSun" w:hAnsi="Arial"/>
                <w:b w:val="0"/>
                <w:sz w:val="18"/>
                <w:szCs w:val="18"/>
                <w:lang w:eastAsia="zh-CN"/>
              </w:rPr>
              <w:t xml:space="preserve"> </w:t>
            </w:r>
            <w:r>
              <w:rPr>
                <w:rFonts w:ascii="Arial" w:eastAsia="SimSun" w:hAnsi="Arial"/>
                <w:b w:val="0"/>
                <w:sz w:val="18"/>
                <w:szCs w:val="18"/>
                <w:lang w:eastAsia="zh-CN"/>
              </w:rPr>
              <w:t>including</w:t>
            </w:r>
            <w:r w:rsidRPr="00774C82">
              <w:rPr>
                <w:rFonts w:ascii="Arial" w:eastAsia="SimSun" w:hAnsi="Arial"/>
                <w:b w:val="0"/>
                <w:sz w:val="18"/>
                <w:szCs w:val="18"/>
                <w:lang w:eastAsia="zh-CN"/>
              </w:rPr>
              <w:t xml:space="preserve"> </w:t>
            </w:r>
            <w:r>
              <w:rPr>
                <w:rFonts w:ascii="Arial" w:eastAsia="SimSun" w:hAnsi="Arial"/>
                <w:b w:val="0"/>
                <w:sz w:val="18"/>
                <w:szCs w:val="18"/>
                <w:lang w:eastAsia="zh-CN"/>
              </w:rPr>
              <w:t>protecting</w:t>
            </w:r>
            <w:r w:rsidRPr="00774C82">
              <w:rPr>
                <w:rFonts w:ascii="Arial" w:eastAsia="SimSun" w:hAnsi="Arial"/>
                <w:b w:val="0"/>
                <w:sz w:val="18"/>
                <w:szCs w:val="18"/>
                <w:lang w:eastAsia="zh-CN"/>
              </w:rPr>
              <w:t xml:space="preserve"> </w:t>
            </w:r>
            <w:r>
              <w:rPr>
                <w:rFonts w:ascii="Arial" w:eastAsia="SimSun" w:hAnsi="Arial"/>
                <w:b w:val="0"/>
                <w:sz w:val="18"/>
                <w:szCs w:val="18"/>
                <w:lang w:eastAsia="zh-CN"/>
              </w:rPr>
              <w:t>the</w:t>
            </w:r>
            <w:r w:rsidRPr="00774C82">
              <w:rPr>
                <w:rFonts w:ascii="Arial" w:eastAsia="SimSun" w:hAnsi="Arial"/>
                <w:b w:val="0"/>
                <w:sz w:val="18"/>
                <w:szCs w:val="18"/>
                <w:lang w:eastAsia="zh-CN"/>
              </w:rPr>
              <w:t xml:space="preserve"> </w:t>
            </w:r>
            <w:r>
              <w:rPr>
                <w:rFonts w:ascii="Arial" w:eastAsia="SimSun" w:hAnsi="Arial"/>
                <w:b w:val="0"/>
                <w:sz w:val="18"/>
                <w:szCs w:val="18"/>
                <w:lang w:eastAsia="zh-CN"/>
              </w:rPr>
              <w:t>broken</w:t>
            </w:r>
            <w:r w:rsidRPr="00774C82">
              <w:rPr>
                <w:rFonts w:ascii="Arial" w:eastAsia="SimSun" w:hAnsi="Arial"/>
                <w:b w:val="0"/>
                <w:sz w:val="18"/>
                <w:szCs w:val="18"/>
                <w:lang w:eastAsia="zh-CN"/>
              </w:rPr>
              <w:t xml:space="preserve"> </w:t>
            </w:r>
            <w:r>
              <w:rPr>
                <w:rFonts w:ascii="Arial" w:eastAsia="SimSun" w:hAnsi="Arial"/>
                <w:b w:val="0"/>
                <w:sz w:val="18"/>
                <w:szCs w:val="18"/>
                <w:lang w:eastAsia="zh-CN"/>
              </w:rPr>
              <w:t>rights</w:t>
            </w:r>
            <w:r w:rsidRPr="00774C82">
              <w:rPr>
                <w:rFonts w:ascii="Arial" w:eastAsia="SimSun" w:hAnsi="Arial"/>
                <w:b w:val="0"/>
                <w:sz w:val="18"/>
                <w:szCs w:val="18"/>
                <w:lang w:eastAsia="zh-CN"/>
              </w:rPr>
              <w:t xml:space="preserve"> </w:t>
            </w:r>
            <w:r>
              <w:rPr>
                <w:rFonts w:ascii="Arial" w:eastAsia="SimSun" w:hAnsi="Arial"/>
                <w:b w:val="0"/>
                <w:sz w:val="18"/>
                <w:szCs w:val="18"/>
                <w:lang w:eastAsia="zh-CN"/>
              </w:rPr>
              <w:t>on</w:t>
            </w:r>
            <w:r w:rsidRPr="00774C82">
              <w:rPr>
                <w:rFonts w:ascii="Arial" w:eastAsia="SimSun" w:hAnsi="Arial"/>
                <w:b w:val="0"/>
                <w:sz w:val="18"/>
                <w:szCs w:val="18"/>
                <w:lang w:eastAsia="zh-CN"/>
              </w:rPr>
              <w:t xml:space="preserve"> </w:t>
            </w:r>
            <w:r>
              <w:rPr>
                <w:rFonts w:ascii="Arial" w:eastAsia="SimSun" w:hAnsi="Arial"/>
                <w:b w:val="0"/>
                <w:sz w:val="18"/>
                <w:szCs w:val="18"/>
                <w:lang w:eastAsia="zh-CN"/>
              </w:rPr>
              <w:t>the</w:t>
            </w:r>
            <w:r w:rsidRPr="00774C82">
              <w:rPr>
                <w:rFonts w:ascii="Arial" w:eastAsia="SimSun" w:hAnsi="Arial"/>
                <w:b w:val="0"/>
                <w:sz w:val="18"/>
                <w:szCs w:val="18"/>
                <w:lang w:eastAsia="zh-CN"/>
              </w:rPr>
              <w:t xml:space="preserve"> </w:t>
            </w:r>
            <w:r>
              <w:rPr>
                <w:rFonts w:ascii="Arial" w:eastAsia="SimSun" w:hAnsi="Arial"/>
                <w:b w:val="0"/>
                <w:sz w:val="18"/>
                <w:szCs w:val="18"/>
                <w:lang w:eastAsia="zh-CN"/>
              </w:rPr>
              <w:t>national</w:t>
            </w:r>
            <w:r w:rsidRPr="00774C82">
              <w:rPr>
                <w:rFonts w:ascii="Arial" w:eastAsia="SimSun" w:hAnsi="Arial"/>
                <w:b w:val="0"/>
                <w:sz w:val="18"/>
                <w:szCs w:val="18"/>
                <w:lang w:eastAsia="zh-CN"/>
              </w:rPr>
              <w:t xml:space="preserve"> </w:t>
            </w:r>
            <w:r>
              <w:rPr>
                <w:rFonts w:ascii="Arial" w:eastAsia="SimSun" w:hAnsi="Arial"/>
                <w:b w:val="0"/>
                <w:sz w:val="18"/>
                <w:szCs w:val="18"/>
                <w:lang w:eastAsia="zh-CN"/>
              </w:rPr>
              <w:t>and</w:t>
            </w:r>
            <w:r w:rsidRPr="00774C82">
              <w:rPr>
                <w:rFonts w:ascii="Arial" w:eastAsia="SimSun" w:hAnsi="Arial"/>
                <w:b w:val="0"/>
                <w:sz w:val="18"/>
                <w:szCs w:val="18"/>
                <w:lang w:eastAsia="zh-CN"/>
              </w:rPr>
              <w:t xml:space="preserve"> </w:t>
            </w:r>
            <w:r>
              <w:rPr>
                <w:rFonts w:ascii="Arial" w:eastAsia="SimSun" w:hAnsi="Arial"/>
                <w:b w:val="0"/>
                <w:sz w:val="18"/>
                <w:szCs w:val="18"/>
                <w:lang w:eastAsia="zh-CN"/>
              </w:rPr>
              <w:t>international</w:t>
            </w:r>
            <w:r w:rsidRPr="00774C82">
              <w:rPr>
                <w:rFonts w:ascii="Arial" w:eastAsia="SimSun" w:hAnsi="Arial"/>
                <w:b w:val="0"/>
                <w:sz w:val="18"/>
                <w:szCs w:val="18"/>
                <w:lang w:eastAsia="zh-CN"/>
              </w:rPr>
              <w:t xml:space="preserve"> </w:t>
            </w:r>
            <w:r>
              <w:rPr>
                <w:rFonts w:ascii="Arial" w:eastAsia="SimSun" w:hAnsi="Arial"/>
                <w:b w:val="0"/>
                <w:sz w:val="18"/>
                <w:szCs w:val="18"/>
                <w:lang w:eastAsia="zh-CN"/>
              </w:rPr>
              <w:t>levels</w:t>
            </w:r>
            <w:r w:rsidR="00410B4B">
              <w:rPr>
                <w:rFonts w:ascii="Arial" w:eastAsia="SimSun" w:hAnsi="Arial"/>
                <w:b w:val="0"/>
                <w:sz w:val="18"/>
                <w:szCs w:val="18"/>
                <w:lang w:eastAsia="zh-CN"/>
              </w:rPr>
              <w:t>; b</w:t>
            </w:r>
            <w:r>
              <w:rPr>
                <w:rFonts w:ascii="Arial" w:eastAsia="SimSun" w:hAnsi="Arial"/>
                <w:b w:val="0"/>
                <w:sz w:val="18"/>
                <w:szCs w:val="18"/>
                <w:lang w:eastAsia="zh-CN"/>
              </w:rPr>
              <w:t>uilding</w:t>
            </w:r>
            <w:r w:rsidRPr="00774C82">
              <w:rPr>
                <w:rFonts w:ascii="Arial" w:eastAsia="SimSun" w:hAnsi="Arial"/>
                <w:b w:val="0"/>
                <w:sz w:val="18"/>
                <w:szCs w:val="18"/>
                <w:lang w:eastAsia="zh-CN"/>
              </w:rPr>
              <w:t xml:space="preserve"> </w:t>
            </w:r>
            <w:r>
              <w:rPr>
                <w:rFonts w:ascii="Arial" w:eastAsia="SimSun" w:hAnsi="Arial"/>
                <w:b w:val="0"/>
                <w:sz w:val="18"/>
                <w:szCs w:val="18"/>
                <w:lang w:eastAsia="zh-CN"/>
              </w:rPr>
              <w:t>the</w:t>
            </w:r>
            <w:r w:rsidRPr="00774C82">
              <w:rPr>
                <w:rFonts w:ascii="Arial" w:eastAsia="SimSun" w:hAnsi="Arial"/>
                <w:b w:val="0"/>
                <w:sz w:val="18"/>
                <w:szCs w:val="18"/>
                <w:lang w:eastAsia="zh-CN"/>
              </w:rPr>
              <w:t xml:space="preserve"> </w:t>
            </w:r>
            <w:r>
              <w:rPr>
                <w:rFonts w:ascii="Arial" w:eastAsia="SimSun" w:hAnsi="Arial"/>
                <w:b w:val="0"/>
                <w:sz w:val="18"/>
                <w:szCs w:val="18"/>
                <w:lang w:eastAsia="zh-CN"/>
              </w:rPr>
              <w:t>capacity</w:t>
            </w:r>
            <w:r w:rsidRPr="00774C82">
              <w:rPr>
                <w:rFonts w:ascii="Arial" w:eastAsia="SimSun" w:hAnsi="Arial"/>
                <w:b w:val="0"/>
                <w:sz w:val="18"/>
                <w:szCs w:val="18"/>
                <w:lang w:eastAsia="zh-CN"/>
              </w:rPr>
              <w:t xml:space="preserve"> </w:t>
            </w:r>
            <w:r>
              <w:rPr>
                <w:rFonts w:ascii="Arial" w:eastAsia="SimSun" w:hAnsi="Arial"/>
                <w:b w:val="0"/>
                <w:sz w:val="18"/>
                <w:szCs w:val="18"/>
                <w:lang w:eastAsia="zh-CN"/>
              </w:rPr>
              <w:t>of</w:t>
            </w:r>
            <w:r w:rsidRPr="00774C82">
              <w:rPr>
                <w:rFonts w:ascii="Arial" w:eastAsia="SimSun" w:hAnsi="Arial"/>
                <w:b w:val="0"/>
                <w:sz w:val="18"/>
                <w:szCs w:val="18"/>
                <w:lang w:eastAsia="zh-CN"/>
              </w:rPr>
              <w:t xml:space="preserve"> </w:t>
            </w:r>
            <w:r>
              <w:rPr>
                <w:rFonts w:ascii="Arial" w:eastAsia="SimSun" w:hAnsi="Arial"/>
                <w:b w:val="0"/>
                <w:sz w:val="18"/>
                <w:szCs w:val="18"/>
                <w:lang w:eastAsia="zh-CN"/>
              </w:rPr>
              <w:t>ENPUD</w:t>
            </w:r>
            <w:r w:rsidRPr="00774C82">
              <w:rPr>
                <w:rFonts w:ascii="Arial" w:eastAsia="SimSun" w:hAnsi="Arial"/>
                <w:b w:val="0"/>
                <w:sz w:val="18"/>
                <w:szCs w:val="18"/>
                <w:lang w:eastAsia="zh-CN"/>
              </w:rPr>
              <w:t xml:space="preserve"> </w:t>
            </w:r>
            <w:r>
              <w:rPr>
                <w:rFonts w:ascii="Arial" w:eastAsia="SimSun" w:hAnsi="Arial"/>
                <w:b w:val="0"/>
                <w:sz w:val="18"/>
                <w:szCs w:val="18"/>
                <w:lang w:eastAsia="zh-CN"/>
              </w:rPr>
              <w:t>to</w:t>
            </w:r>
            <w:r w:rsidRPr="00774C82">
              <w:rPr>
                <w:rFonts w:ascii="Arial" w:eastAsia="SimSun" w:hAnsi="Arial"/>
                <w:b w:val="0"/>
                <w:sz w:val="18"/>
                <w:szCs w:val="18"/>
                <w:lang w:eastAsia="zh-CN"/>
              </w:rPr>
              <w:t xml:space="preserve"> </w:t>
            </w:r>
            <w:r>
              <w:rPr>
                <w:rFonts w:ascii="Arial" w:eastAsia="SimSun" w:hAnsi="Arial"/>
                <w:b w:val="0"/>
                <w:sz w:val="18"/>
                <w:szCs w:val="18"/>
                <w:lang w:eastAsia="zh-CN"/>
              </w:rPr>
              <w:t>mobilize</w:t>
            </w:r>
            <w:r w:rsidRPr="00774C82">
              <w:rPr>
                <w:rFonts w:ascii="Arial" w:eastAsia="SimSun" w:hAnsi="Arial"/>
                <w:b w:val="0"/>
                <w:sz w:val="18"/>
                <w:szCs w:val="18"/>
                <w:lang w:eastAsia="zh-CN"/>
              </w:rPr>
              <w:t xml:space="preserve"> </w:t>
            </w:r>
            <w:r>
              <w:rPr>
                <w:rFonts w:ascii="Arial" w:eastAsia="SimSun" w:hAnsi="Arial"/>
                <w:b w:val="0"/>
                <w:sz w:val="18"/>
                <w:szCs w:val="18"/>
                <w:lang w:eastAsia="zh-CN"/>
              </w:rPr>
              <w:t>communities</w:t>
            </w:r>
            <w:r w:rsidRPr="00774C82">
              <w:rPr>
                <w:rFonts w:ascii="Arial" w:eastAsia="SimSun" w:hAnsi="Arial"/>
                <w:b w:val="0"/>
                <w:sz w:val="18"/>
                <w:szCs w:val="18"/>
                <w:lang w:eastAsia="zh-CN"/>
              </w:rPr>
              <w:t xml:space="preserve"> </w:t>
            </w:r>
            <w:r>
              <w:rPr>
                <w:rFonts w:ascii="Arial" w:eastAsia="SimSun" w:hAnsi="Arial"/>
                <w:b w:val="0"/>
                <w:sz w:val="18"/>
                <w:szCs w:val="18"/>
                <w:lang w:eastAsia="zh-CN"/>
              </w:rPr>
              <w:t>of</w:t>
            </w:r>
            <w:r w:rsidRPr="00774C82">
              <w:rPr>
                <w:rFonts w:ascii="Arial" w:eastAsia="SimSun" w:hAnsi="Arial"/>
                <w:b w:val="0"/>
                <w:sz w:val="18"/>
                <w:szCs w:val="18"/>
                <w:lang w:eastAsia="zh-CN"/>
              </w:rPr>
              <w:t xml:space="preserve"> </w:t>
            </w:r>
            <w:r>
              <w:rPr>
                <w:rFonts w:ascii="Arial" w:eastAsia="SimSun" w:hAnsi="Arial"/>
                <w:b w:val="0"/>
                <w:sz w:val="18"/>
                <w:szCs w:val="18"/>
                <w:lang w:eastAsia="zh-CN"/>
              </w:rPr>
              <w:t>PUD</w:t>
            </w:r>
            <w:r w:rsidR="00410B4B">
              <w:rPr>
                <w:rFonts w:ascii="Arial" w:eastAsia="SimSun" w:hAnsi="Arial"/>
                <w:b w:val="0"/>
                <w:sz w:val="18"/>
                <w:szCs w:val="18"/>
                <w:lang w:eastAsia="zh-CN"/>
              </w:rPr>
              <w:t>.</w:t>
            </w:r>
          </w:p>
          <w:p w14:paraId="31F2F8A7" w14:textId="6F6BC5CD" w:rsidR="00305493" w:rsidRPr="00774C82" w:rsidRDefault="00305493" w:rsidP="00305493">
            <w:pPr>
              <w:jc w:val="both"/>
              <w:rPr>
                <w:rFonts w:ascii="Arial" w:eastAsia="SimSun" w:hAnsi="Arial"/>
                <w:b w:val="0"/>
                <w:sz w:val="18"/>
                <w:szCs w:val="18"/>
                <w:lang w:eastAsia="zh-CN"/>
              </w:rPr>
            </w:pPr>
            <w:r w:rsidRPr="001D5DAE">
              <w:rPr>
                <w:rFonts w:ascii="Arial" w:eastAsia="SimSun" w:hAnsi="Arial"/>
                <w:b w:val="0"/>
                <w:sz w:val="18"/>
                <w:szCs w:val="18"/>
                <w:lang w:eastAsia="zh-CN"/>
              </w:rPr>
              <w:lastRenderedPageBreak/>
              <w:t xml:space="preserve">ENPUD </w:t>
            </w:r>
            <w:r w:rsidR="006E42D4">
              <w:rPr>
                <w:rFonts w:ascii="Arial" w:eastAsia="SimSun" w:hAnsi="Arial"/>
                <w:b w:val="0"/>
                <w:sz w:val="18"/>
                <w:szCs w:val="18"/>
                <w:lang w:eastAsia="zh-CN"/>
              </w:rPr>
              <w:t xml:space="preserve">has </w:t>
            </w:r>
            <w:r w:rsidRPr="001D5DAE">
              <w:rPr>
                <w:rFonts w:ascii="Arial" w:eastAsia="SimSun" w:hAnsi="Arial"/>
                <w:b w:val="0"/>
                <w:sz w:val="18"/>
                <w:szCs w:val="18"/>
                <w:lang w:eastAsia="zh-CN"/>
              </w:rPr>
              <w:t xml:space="preserve">presence in the </w:t>
            </w:r>
            <w:r w:rsidR="006E42D4">
              <w:rPr>
                <w:rFonts w:ascii="Arial" w:eastAsia="SimSun" w:hAnsi="Arial"/>
                <w:b w:val="0"/>
                <w:sz w:val="18"/>
                <w:szCs w:val="18"/>
                <w:lang w:eastAsia="zh-CN"/>
              </w:rPr>
              <w:t xml:space="preserve">following </w:t>
            </w:r>
            <w:r w:rsidRPr="001D5DAE">
              <w:rPr>
                <w:rFonts w:ascii="Arial" w:eastAsia="SimSun" w:hAnsi="Arial"/>
                <w:b w:val="0"/>
                <w:sz w:val="18"/>
                <w:szCs w:val="18"/>
                <w:lang w:eastAsia="zh-CN"/>
              </w:rPr>
              <w:t>cities</w:t>
            </w:r>
            <w:r>
              <w:rPr>
                <w:rFonts w:ascii="Arial" w:eastAsia="SimSun" w:hAnsi="Arial"/>
                <w:b w:val="0"/>
                <w:sz w:val="18"/>
                <w:szCs w:val="18"/>
                <w:lang w:eastAsia="zh-CN"/>
              </w:rPr>
              <w:t>: Yerevan, Tbilisi (GENPUD), Soligorsk, Almaty (Temirtau), Bishkek, Beltsi, St</w:t>
            </w:r>
            <w:r w:rsidR="005C66B5">
              <w:rPr>
                <w:rFonts w:ascii="Arial" w:eastAsia="SimSun" w:hAnsi="Arial"/>
                <w:b w:val="0"/>
                <w:sz w:val="18"/>
                <w:szCs w:val="18"/>
                <w:lang w:eastAsia="zh-CN"/>
              </w:rPr>
              <w:t>.</w:t>
            </w:r>
            <w:r>
              <w:rPr>
                <w:rFonts w:ascii="Arial" w:eastAsia="SimSun" w:hAnsi="Arial"/>
                <w:b w:val="0"/>
                <w:sz w:val="18"/>
                <w:szCs w:val="18"/>
                <w:lang w:eastAsia="zh-CN"/>
              </w:rPr>
              <w:t xml:space="preserve"> Petersburg, Yekaterinburg, Dushanbe, Kyiv, Odesa. </w:t>
            </w:r>
          </w:p>
          <w:p w14:paraId="5139DA3C" w14:textId="79F4F6CE" w:rsidR="00305493" w:rsidRPr="001D5DAE" w:rsidRDefault="00305493" w:rsidP="00305493">
            <w:pPr>
              <w:jc w:val="both"/>
              <w:rPr>
                <w:rFonts w:ascii="Arial" w:eastAsia="SimSun" w:hAnsi="Arial"/>
                <w:b w:val="0"/>
                <w:sz w:val="18"/>
                <w:szCs w:val="18"/>
                <w:lang w:eastAsia="zh-CN"/>
              </w:rPr>
            </w:pPr>
            <w:r w:rsidRPr="001D5DAE">
              <w:rPr>
                <w:rFonts w:ascii="Arial" w:eastAsia="SimSun" w:hAnsi="Arial"/>
                <w:b w:val="0"/>
                <w:sz w:val="18"/>
                <w:szCs w:val="18"/>
                <w:lang w:eastAsia="zh-CN"/>
              </w:rPr>
              <w:t>ECOM's mission is to create favorable conditions to ensure that MSM and transgender people (TG) have access to evidence-based and human rights oriented services in the field of sexua</w:t>
            </w:r>
            <w:r w:rsidR="005C66B5">
              <w:rPr>
                <w:rFonts w:ascii="Arial" w:eastAsia="SimSun" w:hAnsi="Arial"/>
                <w:b w:val="0"/>
                <w:sz w:val="18"/>
                <w:szCs w:val="18"/>
                <w:lang w:eastAsia="zh-CN"/>
              </w:rPr>
              <w:t>l and reproductive health, including</w:t>
            </w:r>
            <w:r w:rsidRPr="001D5DAE">
              <w:rPr>
                <w:rFonts w:ascii="Arial" w:eastAsia="SimSun" w:hAnsi="Arial"/>
                <w:b w:val="0"/>
                <w:sz w:val="18"/>
                <w:szCs w:val="18"/>
                <w:lang w:eastAsia="zh-CN"/>
              </w:rPr>
              <w:t xml:space="preserve"> HIV. ECOM's strategic priorities include: </w:t>
            </w:r>
            <w:r w:rsidR="00410B4B">
              <w:rPr>
                <w:rFonts w:ascii="Arial" w:eastAsia="SimSun" w:hAnsi="Arial"/>
                <w:b w:val="0"/>
                <w:sz w:val="18"/>
                <w:szCs w:val="18"/>
                <w:lang w:eastAsia="zh-CN"/>
              </w:rPr>
              <w:t>m</w:t>
            </w:r>
            <w:r w:rsidRPr="001D5DAE">
              <w:rPr>
                <w:rFonts w:ascii="Arial" w:eastAsia="SimSun" w:hAnsi="Arial"/>
                <w:b w:val="0"/>
                <w:sz w:val="18"/>
                <w:szCs w:val="18"/>
                <w:lang w:eastAsia="zh-CN"/>
              </w:rPr>
              <w:t>aintenance of communication system allowing ECOM to work effectively in programmatic and organizational development, and advocacy for MSM and TG-</w:t>
            </w:r>
            <w:r w:rsidR="00410B4B">
              <w:rPr>
                <w:rFonts w:ascii="Arial" w:eastAsia="SimSun" w:hAnsi="Arial"/>
                <w:b w:val="0"/>
                <w:sz w:val="18"/>
                <w:szCs w:val="18"/>
                <w:lang w:eastAsia="zh-CN"/>
              </w:rPr>
              <w:t>service and LGBT-organizations; c</w:t>
            </w:r>
            <w:r w:rsidRPr="001D5DAE">
              <w:rPr>
                <w:rFonts w:ascii="Arial" w:eastAsia="SimSun" w:hAnsi="Arial"/>
                <w:b w:val="0"/>
                <w:sz w:val="18"/>
                <w:szCs w:val="18"/>
                <w:lang w:eastAsia="zh-CN"/>
              </w:rPr>
              <w:t xml:space="preserve">apacity strengthening of ECOM's members in implementation of health services for MSM and TG and facilitation of enabling </w:t>
            </w:r>
            <w:r w:rsidR="00410B4B">
              <w:rPr>
                <w:rFonts w:ascii="Arial" w:eastAsia="SimSun" w:hAnsi="Arial"/>
                <w:b w:val="0"/>
                <w:sz w:val="18"/>
                <w:szCs w:val="18"/>
                <w:lang w:eastAsia="zh-CN"/>
              </w:rPr>
              <w:t>environment for these services; r</w:t>
            </w:r>
            <w:r w:rsidRPr="001D5DAE">
              <w:rPr>
                <w:rFonts w:ascii="Arial" w:eastAsia="SimSun" w:hAnsi="Arial"/>
                <w:b w:val="0"/>
                <w:sz w:val="18"/>
                <w:szCs w:val="18"/>
                <w:lang w:eastAsia="zh-CN"/>
              </w:rPr>
              <w:t>esource mobilization for activities and development of ECOM and its members.</w:t>
            </w:r>
          </w:p>
          <w:p w14:paraId="33761926" w14:textId="77777777" w:rsidR="00305493" w:rsidRDefault="00305493" w:rsidP="00305493">
            <w:pPr>
              <w:jc w:val="both"/>
              <w:rPr>
                <w:rFonts w:ascii="Arial" w:eastAsia="SimSun" w:hAnsi="Arial"/>
                <w:b w:val="0"/>
                <w:sz w:val="18"/>
                <w:szCs w:val="18"/>
                <w:lang w:eastAsia="zh-CN"/>
              </w:rPr>
            </w:pPr>
            <w:r w:rsidRPr="001D5DAE">
              <w:rPr>
                <w:rFonts w:ascii="Arial" w:eastAsia="SimSun" w:hAnsi="Arial"/>
                <w:b w:val="0"/>
                <w:sz w:val="18"/>
                <w:szCs w:val="18"/>
                <w:lang w:eastAsia="zh-CN"/>
              </w:rPr>
              <w:t xml:space="preserve">ECOM </w:t>
            </w:r>
            <w:r w:rsidR="003F2E05">
              <w:rPr>
                <w:rFonts w:ascii="Arial" w:eastAsia="SimSun" w:hAnsi="Arial"/>
                <w:b w:val="0"/>
                <w:sz w:val="18"/>
                <w:szCs w:val="18"/>
                <w:lang w:eastAsia="zh-CN"/>
              </w:rPr>
              <w:t xml:space="preserve">has </w:t>
            </w:r>
            <w:r w:rsidRPr="001D5DAE">
              <w:rPr>
                <w:rFonts w:ascii="Arial" w:eastAsia="SimSun" w:hAnsi="Arial"/>
                <w:b w:val="0"/>
                <w:sz w:val="18"/>
                <w:szCs w:val="18"/>
                <w:lang w:eastAsia="zh-CN"/>
              </w:rPr>
              <w:t>presence</w:t>
            </w:r>
            <w:r>
              <w:rPr>
                <w:rFonts w:ascii="Arial" w:eastAsia="SimSun" w:hAnsi="Arial"/>
                <w:b w:val="0"/>
                <w:sz w:val="18"/>
                <w:szCs w:val="18"/>
                <w:lang w:eastAsia="zh-CN"/>
              </w:rPr>
              <w:t xml:space="preserve"> in the </w:t>
            </w:r>
            <w:r w:rsidR="003F2E05">
              <w:rPr>
                <w:rFonts w:ascii="Arial" w:eastAsia="SimSun" w:hAnsi="Arial"/>
                <w:b w:val="0"/>
                <w:sz w:val="18"/>
                <w:szCs w:val="18"/>
                <w:lang w:eastAsia="zh-CN"/>
              </w:rPr>
              <w:t>following</w:t>
            </w:r>
            <w:r>
              <w:rPr>
                <w:rFonts w:ascii="Arial" w:eastAsia="SimSun" w:hAnsi="Arial"/>
                <w:b w:val="0"/>
                <w:sz w:val="18"/>
                <w:szCs w:val="18"/>
                <w:lang w:eastAsia="zh-CN"/>
              </w:rPr>
              <w:t xml:space="preserve"> cities: </w:t>
            </w:r>
            <w:r w:rsidRPr="001D5DAE">
              <w:rPr>
                <w:rFonts w:ascii="Arial" w:eastAsia="SimSun" w:hAnsi="Arial"/>
                <w:b w:val="0"/>
                <w:sz w:val="18"/>
                <w:szCs w:val="18"/>
                <w:lang w:eastAsia="zh-CN"/>
              </w:rPr>
              <w:t>Almaty (Kazakhstan): Public Fund 'Adali'; Bishkek (Kyrgyzstan): 'Kyrgyz Indigo' and 'Labrys'; Beltsi (Moldova): 'GenderDoc-M' based in Chisinau but working in whole Moldova; St. Petersburg (Russia): 'Action' Center; Dushanbe (Tajikistan): 'Equal Opportunities'; Kyiv (Ukraine): 'Gay Forum Ukraine'</w:t>
            </w:r>
            <w:r w:rsidR="003F2E05">
              <w:rPr>
                <w:rFonts w:ascii="Arial" w:eastAsia="SimSun" w:hAnsi="Arial"/>
                <w:b w:val="0"/>
                <w:sz w:val="18"/>
                <w:szCs w:val="18"/>
                <w:lang w:eastAsia="zh-CN"/>
              </w:rPr>
              <w:t>.</w:t>
            </w:r>
          </w:p>
          <w:p w14:paraId="54AF891E" w14:textId="77777777" w:rsidR="00305493" w:rsidRDefault="00305493" w:rsidP="00305493">
            <w:pPr>
              <w:jc w:val="both"/>
              <w:rPr>
                <w:rFonts w:ascii="Arial" w:eastAsia="SimSun" w:hAnsi="Arial"/>
                <w:b w:val="0"/>
                <w:sz w:val="18"/>
                <w:szCs w:val="18"/>
                <w:lang w:eastAsia="zh-CN"/>
              </w:rPr>
            </w:pPr>
            <w:r>
              <w:rPr>
                <w:rFonts w:ascii="Arial" w:eastAsia="SimSun" w:hAnsi="Arial"/>
                <w:b w:val="0"/>
                <w:sz w:val="18"/>
                <w:szCs w:val="18"/>
                <w:lang w:eastAsia="zh-CN"/>
              </w:rPr>
              <w:t>South Caucasus Network strategic priorities are:</w:t>
            </w:r>
            <w:r w:rsidR="00410B4B">
              <w:rPr>
                <w:rFonts w:ascii="Arial" w:eastAsia="SimSun" w:hAnsi="Arial"/>
                <w:b w:val="0"/>
                <w:sz w:val="18"/>
                <w:szCs w:val="18"/>
                <w:lang w:eastAsia="zh-CN"/>
              </w:rPr>
              <w:t xml:space="preserve"> co</w:t>
            </w:r>
            <w:r w:rsidRPr="003140E9">
              <w:rPr>
                <w:rFonts w:ascii="Arial" w:eastAsia="SimSun" w:hAnsi="Arial"/>
                <w:b w:val="0"/>
                <w:sz w:val="18"/>
                <w:szCs w:val="18"/>
                <w:lang w:eastAsia="zh-CN"/>
              </w:rPr>
              <w:t>ntributing to coordinating processes of programs preventing HIV among MSM and TG;</w:t>
            </w:r>
            <w:r w:rsidR="00410B4B">
              <w:rPr>
                <w:rFonts w:ascii="Arial" w:eastAsia="SimSun" w:hAnsi="Arial"/>
                <w:b w:val="0"/>
                <w:sz w:val="18"/>
                <w:szCs w:val="18"/>
                <w:lang w:eastAsia="zh-CN"/>
              </w:rPr>
              <w:t xml:space="preserve"> m</w:t>
            </w:r>
            <w:r w:rsidRPr="003140E9">
              <w:rPr>
                <w:rFonts w:ascii="Arial" w:eastAsia="SimSun" w:hAnsi="Arial"/>
                <w:b w:val="0"/>
                <w:sz w:val="18"/>
                <w:szCs w:val="18"/>
                <w:lang w:eastAsia="zh-CN"/>
              </w:rPr>
              <w:t>obilization of the civil society HIV prevention among MSM and TG;</w:t>
            </w:r>
            <w:r w:rsidR="00410B4B">
              <w:rPr>
                <w:rFonts w:ascii="Arial" w:eastAsia="SimSun" w:hAnsi="Arial"/>
                <w:b w:val="0"/>
                <w:sz w:val="18"/>
                <w:szCs w:val="18"/>
                <w:lang w:eastAsia="zh-CN"/>
              </w:rPr>
              <w:t xml:space="preserve"> d</w:t>
            </w:r>
            <w:r w:rsidRPr="003140E9">
              <w:rPr>
                <w:rFonts w:ascii="Arial" w:eastAsia="SimSun" w:hAnsi="Arial"/>
                <w:b w:val="0"/>
                <w:sz w:val="18"/>
                <w:szCs w:val="18"/>
                <w:lang w:eastAsia="zh-CN"/>
              </w:rPr>
              <w:t xml:space="preserve">evelopment of the system of providing all-inclusive service package for MSM in the context of preventing HIV in the South Caucasian region; </w:t>
            </w:r>
            <w:r w:rsidR="00410B4B">
              <w:rPr>
                <w:rFonts w:ascii="Arial" w:eastAsia="SimSun" w:hAnsi="Arial"/>
                <w:b w:val="0"/>
                <w:sz w:val="18"/>
                <w:szCs w:val="18"/>
                <w:lang w:eastAsia="zh-CN"/>
              </w:rPr>
              <w:t>a</w:t>
            </w:r>
            <w:r w:rsidRPr="003140E9">
              <w:rPr>
                <w:rFonts w:ascii="Arial" w:eastAsia="SimSun" w:hAnsi="Arial"/>
                <w:b w:val="0"/>
                <w:sz w:val="18"/>
                <w:szCs w:val="18"/>
                <w:lang w:eastAsia="zh-CN"/>
              </w:rPr>
              <w:t>dvocacy of legal processes contributing to the effective response to HIV in the South Caucasian countries;</w:t>
            </w:r>
            <w:r w:rsidR="00410B4B">
              <w:rPr>
                <w:rFonts w:ascii="Arial" w:eastAsia="SimSun" w:hAnsi="Arial"/>
                <w:b w:val="0"/>
                <w:sz w:val="18"/>
                <w:szCs w:val="18"/>
                <w:lang w:eastAsia="zh-CN"/>
              </w:rPr>
              <w:t xml:space="preserve"> c</w:t>
            </w:r>
            <w:r w:rsidRPr="003140E9">
              <w:rPr>
                <w:rFonts w:ascii="Arial" w:eastAsia="SimSun" w:hAnsi="Arial"/>
                <w:b w:val="0"/>
                <w:sz w:val="18"/>
                <w:szCs w:val="18"/>
                <w:lang w:eastAsia="zh-CN"/>
              </w:rPr>
              <w:t>ontribute to developing gender-sensitive legal, medical and social services for TG in preventing HIV;</w:t>
            </w:r>
            <w:r w:rsidR="00410B4B">
              <w:rPr>
                <w:rFonts w:ascii="Arial" w:eastAsia="SimSun" w:hAnsi="Arial"/>
                <w:b w:val="0"/>
                <w:sz w:val="18"/>
                <w:szCs w:val="18"/>
                <w:lang w:eastAsia="zh-CN"/>
              </w:rPr>
              <w:t xml:space="preserve"> p</w:t>
            </w:r>
            <w:r w:rsidRPr="003140E9">
              <w:rPr>
                <w:rFonts w:ascii="Arial" w:eastAsia="SimSun" w:hAnsi="Arial"/>
                <w:b w:val="0"/>
                <w:sz w:val="18"/>
                <w:szCs w:val="18"/>
                <w:lang w:eastAsia="zh-CN"/>
              </w:rPr>
              <w:t>ractical investigations to gather evidences;</w:t>
            </w:r>
            <w:r w:rsidR="00410B4B">
              <w:rPr>
                <w:rFonts w:ascii="Arial" w:eastAsia="SimSun" w:hAnsi="Arial"/>
                <w:b w:val="0"/>
                <w:sz w:val="18"/>
                <w:szCs w:val="18"/>
                <w:lang w:eastAsia="zh-CN"/>
              </w:rPr>
              <w:t xml:space="preserve"> d</w:t>
            </w:r>
            <w:r w:rsidRPr="003140E9">
              <w:rPr>
                <w:rFonts w:ascii="Arial" w:eastAsia="SimSun" w:hAnsi="Arial"/>
                <w:b w:val="0"/>
                <w:sz w:val="18"/>
                <w:szCs w:val="18"/>
                <w:lang w:eastAsia="zh-CN"/>
              </w:rPr>
              <w:t>evelopment of network cooperation at the national level.</w:t>
            </w:r>
          </w:p>
          <w:p w14:paraId="6D2C1438" w14:textId="77777777" w:rsidR="00305493" w:rsidRPr="001D5DAE" w:rsidRDefault="00305493" w:rsidP="00305493">
            <w:pPr>
              <w:jc w:val="both"/>
              <w:rPr>
                <w:rFonts w:ascii="Arial" w:eastAsia="SimSun" w:hAnsi="Arial"/>
                <w:b w:val="0"/>
                <w:sz w:val="18"/>
                <w:szCs w:val="18"/>
                <w:lang w:eastAsia="zh-CN"/>
              </w:rPr>
            </w:pPr>
            <w:r>
              <w:rPr>
                <w:rFonts w:ascii="Arial" w:eastAsia="SimSun" w:hAnsi="Arial"/>
                <w:b w:val="0"/>
                <w:sz w:val="18"/>
                <w:szCs w:val="18"/>
                <w:lang w:eastAsia="zh-CN"/>
              </w:rPr>
              <w:t xml:space="preserve">SCN </w:t>
            </w:r>
            <w:r w:rsidR="003F2E05">
              <w:rPr>
                <w:rFonts w:ascii="Arial" w:eastAsia="SimSun" w:hAnsi="Arial"/>
                <w:b w:val="0"/>
                <w:sz w:val="18"/>
                <w:szCs w:val="18"/>
                <w:lang w:eastAsia="zh-CN"/>
              </w:rPr>
              <w:t>is present in</w:t>
            </w:r>
            <w:r>
              <w:rPr>
                <w:rFonts w:ascii="Arial" w:eastAsia="SimSun" w:hAnsi="Arial"/>
                <w:b w:val="0"/>
                <w:sz w:val="18"/>
                <w:szCs w:val="18"/>
                <w:lang w:eastAsia="zh-CN"/>
              </w:rPr>
              <w:t xml:space="preserve"> </w:t>
            </w:r>
            <w:r w:rsidRPr="006A7F63">
              <w:rPr>
                <w:rFonts w:ascii="Arial" w:eastAsia="SimSun" w:hAnsi="Arial"/>
                <w:b w:val="0"/>
                <w:sz w:val="18"/>
                <w:szCs w:val="18"/>
                <w:lang w:eastAsia="zh-CN"/>
              </w:rPr>
              <w:t>Yerevan (Armenia) - We For Civil Equality NGO</w:t>
            </w:r>
            <w:r>
              <w:rPr>
                <w:rFonts w:ascii="Arial" w:eastAsia="SimSun" w:hAnsi="Arial"/>
                <w:b w:val="0"/>
                <w:sz w:val="18"/>
                <w:szCs w:val="18"/>
                <w:lang w:eastAsia="zh-CN"/>
              </w:rPr>
              <w:t xml:space="preserve">, </w:t>
            </w:r>
            <w:r w:rsidR="003F2E05">
              <w:rPr>
                <w:rFonts w:ascii="Arial" w:eastAsia="SimSun" w:hAnsi="Arial"/>
                <w:b w:val="0"/>
                <w:sz w:val="18"/>
                <w:szCs w:val="18"/>
                <w:lang w:eastAsia="zh-CN"/>
              </w:rPr>
              <w:t xml:space="preserve">and </w:t>
            </w:r>
            <w:r w:rsidRPr="006A7F63">
              <w:rPr>
                <w:rFonts w:ascii="Arial" w:eastAsia="SimSun" w:hAnsi="Arial"/>
                <w:b w:val="0"/>
                <w:sz w:val="18"/>
                <w:szCs w:val="18"/>
                <w:lang w:eastAsia="zh-CN"/>
              </w:rPr>
              <w:t>Tbilisi (Georgia) - Tanadgoma NGO</w:t>
            </w:r>
            <w:r>
              <w:rPr>
                <w:rFonts w:ascii="Arial" w:eastAsia="SimSun" w:hAnsi="Arial"/>
                <w:b w:val="0"/>
                <w:sz w:val="18"/>
                <w:szCs w:val="18"/>
                <w:lang w:eastAsia="zh-CN"/>
              </w:rPr>
              <w:t xml:space="preserve">. </w:t>
            </w:r>
          </w:p>
          <w:p w14:paraId="4F109DC1" w14:textId="77777777" w:rsidR="00454B41" w:rsidRPr="00454B41" w:rsidRDefault="00454B41" w:rsidP="00454B41">
            <w:pPr>
              <w:spacing w:before="120" w:after="120" w:line="240" w:lineRule="auto"/>
              <w:jc w:val="both"/>
              <w:rPr>
                <w:rFonts w:ascii="Arial" w:hAnsi="Arial"/>
                <w:sz w:val="18"/>
                <w:szCs w:val="18"/>
              </w:rPr>
            </w:pPr>
            <w:r w:rsidRPr="00454B41">
              <w:rPr>
                <w:rFonts w:ascii="Arial" w:hAnsi="Arial"/>
                <w:sz w:val="18"/>
                <w:szCs w:val="18"/>
              </w:rPr>
              <w:t xml:space="preserve">Key human rights barriers </w:t>
            </w:r>
            <w:r w:rsidRPr="00454B41">
              <w:rPr>
                <w:rFonts w:ascii="Arial" w:hAnsi="Arial"/>
                <w:bCs/>
                <w:sz w:val="18"/>
                <w:szCs w:val="18"/>
              </w:rPr>
              <w:t>and gender inequalities that may impede access to health services in the region</w:t>
            </w:r>
          </w:p>
          <w:p w14:paraId="4B80E73B" w14:textId="77777777" w:rsidR="00772233" w:rsidRPr="00292B7B" w:rsidRDefault="00AB6867" w:rsidP="005C3842">
            <w:pPr>
              <w:jc w:val="both"/>
              <w:rPr>
                <w:rFonts w:ascii="Arial" w:hAnsi="Arial"/>
                <w:b w:val="0"/>
                <w:sz w:val="18"/>
                <w:szCs w:val="18"/>
              </w:rPr>
            </w:pPr>
            <w:r w:rsidRPr="00292B7B">
              <w:rPr>
                <w:rFonts w:ascii="Arial" w:hAnsi="Arial"/>
                <w:b w:val="0"/>
                <w:sz w:val="18"/>
                <w:szCs w:val="18"/>
              </w:rPr>
              <w:t>Criminalization</w:t>
            </w:r>
            <w:r w:rsidR="00B96DCB" w:rsidRPr="00292B7B">
              <w:rPr>
                <w:rFonts w:ascii="Arial" w:hAnsi="Arial"/>
                <w:b w:val="0"/>
                <w:sz w:val="18"/>
                <w:szCs w:val="18"/>
              </w:rPr>
              <w:t xml:space="preserve"> of </w:t>
            </w:r>
            <w:r w:rsidRPr="00292B7B">
              <w:rPr>
                <w:rFonts w:ascii="Arial" w:hAnsi="Arial"/>
                <w:b w:val="0"/>
                <w:sz w:val="18"/>
                <w:szCs w:val="18"/>
              </w:rPr>
              <w:t>behaviors</w:t>
            </w:r>
            <w:r w:rsidR="00B96DCB" w:rsidRPr="00292B7B">
              <w:rPr>
                <w:rFonts w:ascii="Arial" w:hAnsi="Arial"/>
                <w:b w:val="0"/>
                <w:sz w:val="18"/>
                <w:szCs w:val="18"/>
              </w:rPr>
              <w:t xml:space="preserve"> associated with people from key populations continues to be a major barrier to accessing health and related services throughout the region.  Even in countries where there is no specific legislation outlawing a particular </w:t>
            </w:r>
            <w:r w:rsidRPr="00292B7B">
              <w:rPr>
                <w:rFonts w:ascii="Arial" w:hAnsi="Arial"/>
                <w:b w:val="0"/>
                <w:sz w:val="18"/>
                <w:szCs w:val="18"/>
              </w:rPr>
              <w:t>behavior</w:t>
            </w:r>
            <w:r w:rsidR="00B96DCB" w:rsidRPr="00292B7B">
              <w:rPr>
                <w:rFonts w:ascii="Arial" w:hAnsi="Arial"/>
                <w:b w:val="0"/>
                <w:sz w:val="18"/>
                <w:szCs w:val="18"/>
              </w:rPr>
              <w:t>, people continue to be detained, or imprisoned, regardless.</w:t>
            </w:r>
            <w:r w:rsidR="00772233" w:rsidRPr="00292B7B">
              <w:rPr>
                <w:rFonts w:ascii="Arial" w:hAnsi="Arial"/>
                <w:b w:val="0"/>
                <w:sz w:val="18"/>
                <w:szCs w:val="18"/>
              </w:rPr>
              <w:t xml:space="preserve"> </w:t>
            </w:r>
          </w:p>
          <w:p w14:paraId="2B338E6A" w14:textId="77777777" w:rsidR="00B96DCB" w:rsidRPr="00292B7B" w:rsidRDefault="00772233" w:rsidP="005C3842">
            <w:pPr>
              <w:jc w:val="both"/>
              <w:rPr>
                <w:rFonts w:ascii="Arial" w:hAnsi="Arial"/>
                <w:b w:val="0"/>
                <w:sz w:val="18"/>
                <w:szCs w:val="18"/>
              </w:rPr>
            </w:pPr>
            <w:r w:rsidRPr="00292B7B">
              <w:rPr>
                <w:rFonts w:ascii="Arial" w:hAnsi="Arial"/>
                <w:b w:val="0"/>
                <w:sz w:val="18"/>
                <w:szCs w:val="18"/>
              </w:rPr>
              <w:t>Also in a number of EECA countries HIV transmission is criminalized.</w:t>
            </w:r>
          </w:p>
          <w:p w14:paraId="73EB3306" w14:textId="77777777" w:rsidR="00B96DCB" w:rsidRPr="001D5DAE" w:rsidRDefault="00B96DCB" w:rsidP="005C3842">
            <w:pPr>
              <w:jc w:val="both"/>
              <w:rPr>
                <w:rFonts w:ascii="Arial" w:hAnsi="Arial"/>
                <w:b w:val="0"/>
                <w:sz w:val="18"/>
                <w:szCs w:val="18"/>
              </w:rPr>
            </w:pPr>
            <w:r w:rsidRPr="00292B7B">
              <w:rPr>
                <w:rFonts w:ascii="Arial" w:hAnsi="Arial"/>
                <w:b w:val="0"/>
                <w:sz w:val="18"/>
                <w:szCs w:val="18"/>
              </w:rPr>
              <w:t>Although law enforcement training in harm reduction and related issues does sometimes take place, it is very limited in scale and resources and,</w:t>
            </w:r>
            <w:r w:rsidRPr="001D5DAE">
              <w:rPr>
                <w:rFonts w:ascii="Arial" w:hAnsi="Arial"/>
                <w:b w:val="0"/>
                <w:sz w:val="18"/>
                <w:szCs w:val="18"/>
              </w:rPr>
              <w:t xml:space="preserve"> to-date, appear to have had little practical impact for most people from key populations.  A lack of consistent and systematic documentation of such violations of the rights of people from key populations is undermining the efforts of some NGOs and CBOs to address this inequality with the authorities, especially with the judiciary.</w:t>
            </w:r>
          </w:p>
          <w:p w14:paraId="21116810" w14:textId="77777777" w:rsidR="00454B41" w:rsidRDefault="00B96DCB" w:rsidP="00454B41">
            <w:pPr>
              <w:jc w:val="both"/>
              <w:rPr>
                <w:rFonts w:ascii="Arial" w:hAnsi="Arial"/>
                <w:b w:val="0"/>
                <w:sz w:val="18"/>
                <w:szCs w:val="18"/>
                <w:lang w:val="en-GB"/>
              </w:rPr>
            </w:pPr>
            <w:r w:rsidRPr="001D5DAE">
              <w:rPr>
                <w:rFonts w:ascii="Arial" w:hAnsi="Arial"/>
                <w:b w:val="0"/>
                <w:sz w:val="18"/>
                <w:szCs w:val="18"/>
              </w:rPr>
              <w:t>Furthermore, access to justice by people from key populations is extremely limited in all countries of the region, either due to cost or due to lack of suitably qualified legal professionals willing to take cases brought by people from key populations.  Such inequality in access to legal rights is further exacerbated by the many obstacles put up against people from key populations in obtaining documents necessary to register for health services, including treatment.</w:t>
            </w:r>
            <w:r w:rsidR="00454B41" w:rsidRPr="001D5DAE">
              <w:rPr>
                <w:rFonts w:ascii="Arial" w:hAnsi="Arial"/>
                <w:b w:val="0"/>
                <w:sz w:val="18"/>
                <w:szCs w:val="18"/>
                <w:lang w:val="en-GB"/>
              </w:rPr>
              <w:t xml:space="preserve"> </w:t>
            </w:r>
          </w:p>
          <w:p w14:paraId="33D20375" w14:textId="77777777" w:rsidR="00454B41" w:rsidRDefault="00454B41" w:rsidP="00454B41">
            <w:pPr>
              <w:jc w:val="both"/>
              <w:rPr>
                <w:rFonts w:ascii="Arial" w:hAnsi="Arial"/>
                <w:b w:val="0"/>
                <w:sz w:val="18"/>
                <w:szCs w:val="18"/>
                <w:lang w:val="en-GB"/>
              </w:rPr>
            </w:pPr>
            <w:r w:rsidRPr="001D5DAE">
              <w:rPr>
                <w:rFonts w:ascii="Arial" w:hAnsi="Arial"/>
                <w:b w:val="0"/>
                <w:sz w:val="18"/>
                <w:szCs w:val="18"/>
                <w:lang w:val="en-GB"/>
              </w:rPr>
              <w:t xml:space="preserve">A further issue is the sensitivity of communities about speaking directly about a range of issues, such as drug use, sexual activities, sexual orientation and gender identity and, unless approached sensitively, can result in a negative reaction by communities, especially in more conservative areas </w:t>
            </w:r>
            <w:r>
              <w:rPr>
                <w:rFonts w:ascii="Arial" w:hAnsi="Arial"/>
                <w:b w:val="0"/>
                <w:sz w:val="18"/>
                <w:szCs w:val="18"/>
                <w:lang w:val="en-GB"/>
              </w:rPr>
              <w:t xml:space="preserve">of </w:t>
            </w:r>
            <w:r w:rsidRPr="001D5DAE">
              <w:rPr>
                <w:rFonts w:ascii="Arial" w:hAnsi="Arial"/>
                <w:b w:val="0"/>
                <w:sz w:val="18"/>
                <w:szCs w:val="18"/>
                <w:lang w:val="en-GB"/>
              </w:rPr>
              <w:t xml:space="preserve">Central Asia. Animosity and friction also exists between some key population groups in certain countries of the region, especially between PWID and MSM, </w:t>
            </w:r>
            <w:r w:rsidRPr="00292B7B">
              <w:rPr>
                <w:rFonts w:ascii="Arial" w:hAnsi="Arial"/>
                <w:b w:val="0"/>
                <w:sz w:val="18"/>
                <w:szCs w:val="18"/>
                <w:lang w:val="en-GB"/>
              </w:rPr>
              <w:t>and access to the limited resources available.</w:t>
            </w:r>
          </w:p>
          <w:p w14:paraId="611EE97C" w14:textId="2E2077F8" w:rsidR="00C6225C" w:rsidRDefault="00C6225C" w:rsidP="00454B41">
            <w:pPr>
              <w:jc w:val="both"/>
              <w:rPr>
                <w:rFonts w:ascii="Arial" w:hAnsi="Arial"/>
                <w:b w:val="0"/>
                <w:sz w:val="18"/>
                <w:szCs w:val="18"/>
                <w:lang w:val="en-GB"/>
              </w:rPr>
            </w:pPr>
            <w:r>
              <w:rPr>
                <w:rFonts w:ascii="Arial" w:hAnsi="Arial"/>
                <w:b w:val="0"/>
                <w:sz w:val="18"/>
                <w:szCs w:val="18"/>
                <w:lang w:val="en-GB"/>
              </w:rPr>
              <w:t>It is important to note thought that different law enforcement models are applied on the municipal levels and vary based on the levels of awareness of local police about the program implementation in a specific city.</w:t>
            </w:r>
          </w:p>
          <w:p w14:paraId="1ADB6A96" w14:textId="77777777" w:rsidR="00B96DCB" w:rsidRDefault="00B96DCB" w:rsidP="005C3842">
            <w:pPr>
              <w:jc w:val="both"/>
              <w:rPr>
                <w:rFonts w:ascii="Arial" w:hAnsi="Arial"/>
                <w:b w:val="0"/>
                <w:sz w:val="18"/>
                <w:szCs w:val="18"/>
                <w:lang w:val="en-GB"/>
              </w:rPr>
            </w:pPr>
            <w:r w:rsidRPr="001D5DAE">
              <w:rPr>
                <w:rFonts w:ascii="Arial" w:hAnsi="Arial"/>
                <w:b w:val="0"/>
                <w:sz w:val="18"/>
                <w:szCs w:val="18"/>
              </w:rPr>
              <w:t xml:space="preserve">A significant number of people from the Roma community in the region, as well as many economic migrants, are faced with this situation, </w:t>
            </w:r>
            <w:r w:rsidRPr="001D5DAE">
              <w:rPr>
                <w:rFonts w:ascii="Arial" w:hAnsi="Arial"/>
                <w:b w:val="0"/>
                <w:sz w:val="18"/>
                <w:szCs w:val="18"/>
                <w:lang w:val="en-GB"/>
              </w:rPr>
              <w:t>resulting in high stigmatisation of such people and thereby poor access by them to health services.  Internal migration, and internally displaced people who leave areas of conflict or war, suffer additional problems in accessing health services due to a lack of coordination between the key agencies involved, especially interior and health ministries, respectively.</w:t>
            </w:r>
          </w:p>
          <w:p w14:paraId="6E94B01E" w14:textId="77777777" w:rsidR="00454B41" w:rsidRPr="00454B41" w:rsidRDefault="00454B41" w:rsidP="00454B41">
            <w:pPr>
              <w:spacing w:before="120" w:after="120" w:line="240" w:lineRule="auto"/>
              <w:jc w:val="both"/>
              <w:rPr>
                <w:rFonts w:ascii="Arial" w:hAnsi="Arial"/>
                <w:sz w:val="18"/>
                <w:szCs w:val="18"/>
                <w:lang w:val="en-GB"/>
              </w:rPr>
            </w:pPr>
            <w:r w:rsidRPr="00454B41">
              <w:rPr>
                <w:rFonts w:ascii="Arial" w:hAnsi="Arial"/>
                <w:sz w:val="18"/>
                <w:szCs w:val="18"/>
              </w:rPr>
              <w:t xml:space="preserve">The </w:t>
            </w:r>
            <w:r w:rsidRPr="00454B41">
              <w:rPr>
                <w:rFonts w:ascii="Arial" w:hAnsi="Arial"/>
                <w:bCs/>
                <w:sz w:val="18"/>
                <w:szCs w:val="18"/>
              </w:rPr>
              <w:t xml:space="preserve">health systems </w:t>
            </w:r>
            <w:r>
              <w:rPr>
                <w:rFonts w:ascii="Arial" w:hAnsi="Arial"/>
                <w:bCs/>
                <w:sz w:val="18"/>
                <w:szCs w:val="18"/>
              </w:rPr>
              <w:t>in the region</w:t>
            </w:r>
          </w:p>
          <w:p w14:paraId="4B78BDA1" w14:textId="720FAFD6" w:rsidR="005E16A7" w:rsidRPr="001D5DAE" w:rsidRDefault="00B96DCB" w:rsidP="005C3842">
            <w:pPr>
              <w:jc w:val="both"/>
              <w:rPr>
                <w:rFonts w:ascii="Arial" w:hAnsi="Arial"/>
                <w:b w:val="0"/>
                <w:sz w:val="18"/>
                <w:szCs w:val="18"/>
                <w:lang w:val="en-GB"/>
              </w:rPr>
            </w:pPr>
            <w:r w:rsidRPr="001D5DAE">
              <w:rPr>
                <w:rFonts w:ascii="Arial" w:hAnsi="Arial"/>
                <w:b w:val="0"/>
                <w:sz w:val="18"/>
                <w:szCs w:val="18"/>
                <w:lang w:val="en-GB"/>
              </w:rPr>
              <w:t xml:space="preserve">Healthcare systems in the region are primarily based on vertical structures and practices of the former Soviet </w:t>
            </w:r>
            <w:r w:rsidRPr="001D5DAE">
              <w:rPr>
                <w:rFonts w:ascii="Arial" w:hAnsi="Arial"/>
                <w:b w:val="0"/>
                <w:sz w:val="18"/>
                <w:szCs w:val="18"/>
                <w:lang w:val="en-GB"/>
              </w:rPr>
              <w:lastRenderedPageBreak/>
              <w:t>Union, resulting in an</w:t>
            </w:r>
            <w:r w:rsidR="00767F1E">
              <w:rPr>
                <w:rFonts w:ascii="Arial" w:hAnsi="Arial"/>
                <w:b w:val="0"/>
                <w:sz w:val="18"/>
                <w:szCs w:val="18"/>
                <w:lang w:val="en-GB"/>
              </w:rPr>
              <w:t xml:space="preserve"> institutionalised and musicaliz</w:t>
            </w:r>
            <w:r w:rsidR="00767F1E" w:rsidRPr="001D5DAE">
              <w:rPr>
                <w:rFonts w:ascii="Arial" w:hAnsi="Arial"/>
                <w:b w:val="0"/>
                <w:sz w:val="18"/>
                <w:szCs w:val="18"/>
                <w:lang w:val="en-GB"/>
              </w:rPr>
              <w:t>ed</w:t>
            </w:r>
            <w:r w:rsidRPr="001D5DAE">
              <w:rPr>
                <w:rFonts w:ascii="Arial" w:hAnsi="Arial"/>
                <w:b w:val="0"/>
                <w:sz w:val="18"/>
                <w:szCs w:val="18"/>
                <w:lang w:val="en-GB"/>
              </w:rPr>
              <w:t xml:space="preserve"> approach that is costly, ineffective and inefficient due largely to poor management and one in which people from key populations are highly stigmatised and discriminated against by healthcare workers who have little, if any, knowledge or understanding of issues such as drug dependence, sexual orientation and gender identity, for example.  This is due to the lack of involvement by universities and medical schools in the systematic training of the next generation of service director</w:t>
            </w:r>
            <w:r w:rsidRPr="001D5DAE">
              <w:rPr>
                <w:rFonts w:ascii="Arial" w:hAnsi="Arial"/>
                <w:b w:val="0"/>
                <w:sz w:val="18"/>
                <w:szCs w:val="18"/>
              </w:rPr>
              <w:t>s</w:t>
            </w:r>
            <w:r w:rsidRPr="001D5DAE">
              <w:rPr>
                <w:rFonts w:ascii="Arial" w:hAnsi="Arial"/>
                <w:b w:val="0"/>
                <w:sz w:val="18"/>
                <w:szCs w:val="18"/>
                <w:lang w:val="en-GB"/>
              </w:rPr>
              <w:t>, managers and service providers in holistic, evidence-based good practices.  As a result, healthcare services are not patient-centred, nor are they community-based and there is no, or very little, consideration as to the quality of care being provided, with most people from key populations excluded from accessing services.</w:t>
            </w:r>
          </w:p>
          <w:p w14:paraId="6D11A25F" w14:textId="5ED9A997" w:rsidR="00B96DCB" w:rsidRDefault="00B96DCB" w:rsidP="005C3842">
            <w:pPr>
              <w:jc w:val="both"/>
              <w:rPr>
                <w:rFonts w:ascii="Arial" w:hAnsi="Arial"/>
                <w:b w:val="0"/>
                <w:sz w:val="18"/>
                <w:szCs w:val="18"/>
                <w:lang w:val="en-GB"/>
              </w:rPr>
            </w:pPr>
            <w:r w:rsidRPr="001D5DAE">
              <w:rPr>
                <w:rFonts w:ascii="Arial" w:hAnsi="Arial"/>
                <w:b w:val="0"/>
                <w:sz w:val="18"/>
                <w:szCs w:val="18"/>
                <w:lang w:val="en-GB"/>
              </w:rPr>
              <w:t>In addition, health services currently available are insular in their approach, unable to be part of a holistic approach in which social services are part of a team providing quality care in the community. Furthermore, in most countries of the region, external funding has strengthened the vertical nature of health programmes, especially for HIV/AIDS and TB, rather than acting as a catalyst for the integration of services in order to save human and financial resources.  There is also a lack of health insurance available to people throughout the region, and especially for people from key populations, especially to address 'catastrophic' health expenditures which can cause even greater levels of poverty for the individual and their family members.</w:t>
            </w:r>
          </w:p>
          <w:p w14:paraId="5F4BE1A4" w14:textId="3FC1CAE1" w:rsidR="005E16A7" w:rsidRPr="001D5DAE" w:rsidRDefault="005E16A7" w:rsidP="005C3842">
            <w:pPr>
              <w:jc w:val="both"/>
              <w:rPr>
                <w:rFonts w:ascii="Arial" w:hAnsi="Arial"/>
                <w:b w:val="0"/>
                <w:sz w:val="18"/>
                <w:szCs w:val="18"/>
                <w:lang w:val="en-GB"/>
              </w:rPr>
            </w:pPr>
            <w:r>
              <w:rPr>
                <w:rFonts w:ascii="Arial" w:hAnsi="Arial"/>
                <w:b w:val="0"/>
                <w:sz w:val="18"/>
                <w:szCs w:val="18"/>
                <w:lang w:val="en-GB"/>
              </w:rPr>
              <w:t>A good opportunity to counteract the stubbornness of the national systems are the city-based solutions which provide more horizontal service delivery. There is a range of successful pilots of new healthcare models delivered as part of reform of the healthcare system. A good example would be Komsomolsk town in Ukraine that became a pioneer and a best practice of working with family doctors with the capacity to inform the national level health reform. A strong capacity of cities in piloting new interventions and creating the critical mass for change in the national context must be taken into account.</w:t>
            </w:r>
          </w:p>
          <w:p w14:paraId="0890FFCB" w14:textId="77777777" w:rsidR="00B96DCB" w:rsidRDefault="00B96DCB" w:rsidP="005C3842">
            <w:pPr>
              <w:jc w:val="both"/>
              <w:rPr>
                <w:rFonts w:ascii="Arial" w:hAnsi="Arial"/>
                <w:b w:val="0"/>
                <w:sz w:val="18"/>
                <w:szCs w:val="18"/>
                <w:lang w:val="en-GB"/>
              </w:rPr>
            </w:pPr>
            <w:r w:rsidRPr="001D5DAE">
              <w:rPr>
                <w:rFonts w:ascii="Arial" w:hAnsi="Arial"/>
                <w:b w:val="0"/>
                <w:sz w:val="18"/>
                <w:szCs w:val="18"/>
                <w:lang w:val="en-GB"/>
              </w:rPr>
              <w:t>A crucial factor affecting the ability of health systems to innovate and become more efficient is the lack of partnership in most countries of the region between the Ministry of Health and NGOs.  There are some very useful examples where the partnership has worked well, such as Ukraine, Georgia, and Russia, but most other countries either do not have a well-developed NGO sector, or NGOs lack the confidence and the technical capacity to take on a comprehensive partnership with Government entities.  Such Government agencies appear more comfortable in using the systems remaining from the former Soviet Union rather than consideration of healthcare delivery to individuals to whom they serve</w:t>
            </w:r>
            <w:r w:rsidR="003F2E05">
              <w:rPr>
                <w:rStyle w:val="af7"/>
                <w:rFonts w:ascii="Arial" w:hAnsi="Arial"/>
                <w:b w:val="0"/>
                <w:sz w:val="18"/>
                <w:szCs w:val="18"/>
                <w:lang w:val="en-GB"/>
              </w:rPr>
              <w:footnoteReference w:id="97"/>
            </w:r>
            <w:r w:rsidRPr="001D5DAE">
              <w:rPr>
                <w:rFonts w:ascii="Arial" w:hAnsi="Arial"/>
                <w:b w:val="0"/>
                <w:sz w:val="18"/>
                <w:szCs w:val="18"/>
                <w:lang w:val="en-GB"/>
              </w:rPr>
              <w:t>.</w:t>
            </w:r>
          </w:p>
          <w:p w14:paraId="588F0BD9" w14:textId="50622B2B" w:rsidR="005E16A7" w:rsidRPr="005C3842" w:rsidRDefault="005E16A7" w:rsidP="00C6225C">
            <w:pPr>
              <w:jc w:val="both"/>
              <w:rPr>
                <w:rFonts w:ascii="Arial" w:eastAsia="SimSun" w:hAnsi="Arial"/>
                <w:color w:val="A6A6A6" w:themeColor="background1" w:themeShade="A6"/>
                <w:sz w:val="20"/>
                <w:lang w:val="en-GB" w:eastAsia="zh-CN"/>
              </w:rPr>
            </w:pPr>
            <w:r>
              <w:rPr>
                <w:rFonts w:ascii="Arial" w:hAnsi="Arial"/>
                <w:b w:val="0"/>
                <w:sz w:val="18"/>
                <w:szCs w:val="18"/>
                <w:lang w:val="en-GB"/>
              </w:rPr>
              <w:t>Again, counteracting some of the national trends, some cities have shown very progressive collaboration models with the civil society in the context of a much more state focused national systems. For example, St. Petersburg in Russia is one of the successful models in developing city level social contracting schemes funded by the municipality. There is a strong capacity in developing collaboration between the municipalities and the civil society in the region that would make th</w:t>
            </w:r>
            <w:r w:rsidR="00C6225C">
              <w:rPr>
                <w:rFonts w:ascii="Arial" w:hAnsi="Arial"/>
                <w:b w:val="0"/>
                <w:sz w:val="18"/>
                <w:szCs w:val="18"/>
                <w:lang w:val="en-GB"/>
              </w:rPr>
              <w:t>e</w:t>
            </w:r>
            <w:r>
              <w:rPr>
                <w:rFonts w:ascii="Arial" w:hAnsi="Arial"/>
                <w:b w:val="0"/>
                <w:sz w:val="18"/>
                <w:szCs w:val="18"/>
                <w:lang w:val="en-GB"/>
              </w:rPr>
              <w:t xml:space="preserve"> most difference </w:t>
            </w:r>
            <w:r w:rsidR="00C6225C">
              <w:rPr>
                <w:rFonts w:ascii="Arial" w:hAnsi="Arial"/>
                <w:b w:val="0"/>
                <w:sz w:val="18"/>
                <w:szCs w:val="18"/>
                <w:lang w:val="en-GB"/>
              </w:rPr>
              <w:t>to</w:t>
            </w:r>
            <w:r>
              <w:rPr>
                <w:rFonts w:ascii="Arial" w:hAnsi="Arial"/>
                <w:b w:val="0"/>
                <w:sz w:val="18"/>
                <w:szCs w:val="18"/>
                <w:lang w:val="en-GB"/>
              </w:rPr>
              <w:t xml:space="preserve"> key populations that reside in this or that locality. This </w:t>
            </w:r>
            <w:r w:rsidR="00C6225C">
              <w:rPr>
                <w:rFonts w:ascii="Arial" w:hAnsi="Arial"/>
                <w:b w:val="0"/>
                <w:sz w:val="18"/>
                <w:szCs w:val="18"/>
                <w:lang w:val="en-GB"/>
              </w:rPr>
              <w:t>is exactly the way the successful responses have developed</w:t>
            </w:r>
            <w:r>
              <w:rPr>
                <w:rFonts w:ascii="Arial" w:hAnsi="Arial"/>
                <w:b w:val="0"/>
                <w:sz w:val="18"/>
                <w:szCs w:val="18"/>
                <w:lang w:val="en-GB"/>
              </w:rPr>
              <w:t xml:space="preserve"> in the cities of western Europe.</w:t>
            </w:r>
          </w:p>
        </w:tc>
      </w:tr>
    </w:tbl>
    <w:p w14:paraId="119F4328" w14:textId="77777777" w:rsidR="00B96DCB" w:rsidRPr="0090101D" w:rsidRDefault="00B96DCB" w:rsidP="00190968">
      <w:pPr>
        <w:spacing w:after="120" w:line="240" w:lineRule="auto"/>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4"/>
      </w:tblGrid>
      <w:tr w:rsidR="00B96DCB" w:rsidRPr="00E923EC" w14:paraId="1F283602" w14:textId="77777777" w:rsidTr="006C2F22">
        <w:trPr>
          <w:trHeight w:val="345"/>
        </w:trPr>
        <w:tc>
          <w:tcPr>
            <w:tcW w:w="9039" w:type="dxa"/>
            <w:shd w:val="clear" w:color="auto" w:fill="D9D9D9"/>
          </w:tcPr>
          <w:p w14:paraId="25E00B8F" w14:textId="77777777" w:rsidR="00B96DCB" w:rsidRPr="00E923EC" w:rsidRDefault="00B96DCB" w:rsidP="00392EBA">
            <w:pPr>
              <w:spacing w:before="120" w:after="120" w:line="240" w:lineRule="auto"/>
              <w:jc w:val="both"/>
              <w:rPr>
                <w:rFonts w:ascii="Arial" w:hAnsi="Arial"/>
                <w:b w:val="0"/>
                <w:bCs/>
              </w:rPr>
            </w:pPr>
            <w:r>
              <w:rPr>
                <w:rFonts w:ascii="Arial" w:hAnsi="Arial"/>
                <w:bCs/>
              </w:rPr>
              <w:t>1</w:t>
            </w:r>
            <w:r w:rsidRPr="00E923EC">
              <w:rPr>
                <w:rFonts w:ascii="Arial" w:hAnsi="Arial"/>
                <w:bCs/>
              </w:rPr>
              <w:t xml:space="preserve">.2  </w:t>
            </w:r>
            <w:r>
              <w:rPr>
                <w:rFonts w:ascii="Arial" w:hAnsi="Arial"/>
                <w:bCs/>
              </w:rPr>
              <w:t xml:space="preserve">National and Regional </w:t>
            </w:r>
            <w:r w:rsidRPr="00E923EC">
              <w:rPr>
                <w:rFonts w:ascii="Arial" w:hAnsi="Arial"/>
                <w:bCs/>
              </w:rPr>
              <w:t xml:space="preserve">Disease Strategic Plans </w:t>
            </w:r>
          </w:p>
        </w:tc>
      </w:tr>
      <w:tr w:rsidR="00B96DCB" w:rsidRPr="00E923EC" w14:paraId="675F0333" w14:textId="77777777" w:rsidTr="00292D0C">
        <w:trPr>
          <w:trHeight w:val="557"/>
        </w:trPr>
        <w:tc>
          <w:tcPr>
            <w:tcW w:w="9039" w:type="dxa"/>
            <w:shd w:val="clear" w:color="auto" w:fill="D9D9D9"/>
          </w:tcPr>
          <w:p w14:paraId="64ACA206" w14:textId="77777777" w:rsidR="00B96DCB" w:rsidRPr="00906B95" w:rsidRDefault="00B96DCB" w:rsidP="007322E8">
            <w:pPr>
              <w:spacing w:before="120" w:after="120" w:line="240" w:lineRule="auto"/>
              <w:jc w:val="both"/>
              <w:rPr>
                <w:rFonts w:ascii="Arial" w:hAnsi="Arial"/>
                <w:b w:val="0"/>
              </w:rPr>
            </w:pPr>
            <w:r>
              <w:rPr>
                <w:rFonts w:ascii="Arial" w:hAnsi="Arial"/>
                <w:b w:val="0"/>
              </w:rPr>
              <w:t xml:space="preserve">With </w:t>
            </w:r>
            <w:r w:rsidRPr="00906B95">
              <w:rPr>
                <w:rFonts w:ascii="Arial" w:hAnsi="Arial"/>
                <w:b w:val="0"/>
              </w:rPr>
              <w:t xml:space="preserve">clear references to the current </w:t>
            </w:r>
            <w:r>
              <w:rPr>
                <w:rFonts w:ascii="Arial" w:hAnsi="Arial"/>
              </w:rPr>
              <w:t xml:space="preserve">national and/or regional </w:t>
            </w:r>
            <w:r w:rsidRPr="00DE2DD0">
              <w:rPr>
                <w:rFonts w:ascii="Arial" w:hAnsi="Arial"/>
              </w:rPr>
              <w:t xml:space="preserve">strategic plan(s) </w:t>
            </w:r>
            <w:r w:rsidRPr="00906B95">
              <w:rPr>
                <w:rFonts w:ascii="Arial" w:hAnsi="Arial"/>
                <w:b w:val="0"/>
              </w:rPr>
              <w:t>and supporting documentation</w:t>
            </w:r>
            <w:r>
              <w:rPr>
                <w:rFonts w:ascii="Arial" w:hAnsi="Arial"/>
                <w:b w:val="0"/>
              </w:rPr>
              <w:t xml:space="preserve"> for TB and HIV, </w:t>
            </w:r>
            <w:r w:rsidRPr="00906B95">
              <w:rPr>
                <w:rFonts w:ascii="Arial" w:hAnsi="Arial"/>
                <w:b w:val="0"/>
              </w:rPr>
              <w:t>briefly summarize</w:t>
            </w:r>
            <w:r>
              <w:rPr>
                <w:rFonts w:ascii="Arial" w:hAnsi="Arial"/>
                <w:b w:val="0"/>
              </w:rPr>
              <w:t xml:space="preserve"> the following:</w:t>
            </w:r>
          </w:p>
          <w:p w14:paraId="4DD09BF7" w14:textId="77777777" w:rsidR="00B96DCB" w:rsidRPr="00A13CD5" w:rsidRDefault="00B96DCB" w:rsidP="000047E5">
            <w:pPr>
              <w:pStyle w:val="a4"/>
              <w:keepNext/>
              <w:keepLines/>
              <w:numPr>
                <w:ilvl w:val="0"/>
                <w:numId w:val="3"/>
              </w:numPr>
              <w:spacing w:before="120" w:after="110" w:line="240" w:lineRule="auto"/>
              <w:contextualSpacing w:val="0"/>
              <w:jc w:val="both"/>
              <w:rPr>
                <w:rFonts w:ascii="Arial" w:hAnsi="Arial"/>
                <w:b w:val="0"/>
                <w:bCs/>
              </w:rPr>
            </w:pPr>
            <w:r w:rsidRPr="00A13CD5">
              <w:rPr>
                <w:rFonts w:ascii="Arial" w:hAnsi="Arial"/>
                <w:b w:val="0"/>
                <w:bCs/>
              </w:rPr>
              <w:t xml:space="preserve">The key goals, objectives and priority </w:t>
            </w:r>
            <w:r>
              <w:rPr>
                <w:rFonts w:ascii="Arial" w:hAnsi="Arial"/>
                <w:b w:val="0"/>
                <w:bCs/>
              </w:rPr>
              <w:t xml:space="preserve">regional </w:t>
            </w:r>
            <w:r w:rsidRPr="00A13CD5">
              <w:rPr>
                <w:rFonts w:ascii="Arial" w:hAnsi="Arial"/>
                <w:b w:val="0"/>
                <w:bCs/>
              </w:rPr>
              <w:t>program areas</w:t>
            </w:r>
            <w:r>
              <w:rPr>
                <w:rFonts w:ascii="Arial" w:hAnsi="Arial"/>
                <w:b w:val="0"/>
                <w:bCs/>
              </w:rPr>
              <w:t>.</w:t>
            </w:r>
          </w:p>
          <w:p w14:paraId="56FC4020" w14:textId="77777777" w:rsidR="00B96DCB" w:rsidRPr="00A13CD5" w:rsidRDefault="00B96DCB" w:rsidP="000047E5">
            <w:pPr>
              <w:pStyle w:val="a4"/>
              <w:keepNext/>
              <w:keepLines/>
              <w:numPr>
                <w:ilvl w:val="0"/>
                <w:numId w:val="3"/>
              </w:numPr>
              <w:spacing w:before="120" w:after="110" w:line="240" w:lineRule="auto"/>
              <w:contextualSpacing w:val="0"/>
              <w:jc w:val="both"/>
              <w:rPr>
                <w:rFonts w:ascii="Arial" w:hAnsi="Arial"/>
                <w:b w:val="0"/>
                <w:bCs/>
              </w:rPr>
            </w:pPr>
            <w:r w:rsidRPr="00A13CD5">
              <w:rPr>
                <w:rFonts w:ascii="Arial" w:hAnsi="Arial"/>
                <w:b w:val="0"/>
                <w:bCs/>
              </w:rPr>
              <w:t>Implementation to date, including the main outcomes and impact achieved</w:t>
            </w:r>
            <w:r>
              <w:rPr>
                <w:rFonts w:ascii="Arial" w:hAnsi="Arial"/>
                <w:b w:val="0"/>
                <w:bCs/>
              </w:rPr>
              <w:t>, at the regional level.</w:t>
            </w:r>
          </w:p>
          <w:p w14:paraId="2634ECF5" w14:textId="77777777" w:rsidR="00B96DCB" w:rsidRPr="00A13CD5" w:rsidRDefault="00B96DCB" w:rsidP="000047E5">
            <w:pPr>
              <w:pStyle w:val="a4"/>
              <w:keepNext/>
              <w:keepLines/>
              <w:numPr>
                <w:ilvl w:val="0"/>
                <w:numId w:val="3"/>
              </w:numPr>
              <w:spacing w:before="120" w:after="110" w:line="240" w:lineRule="auto"/>
              <w:contextualSpacing w:val="0"/>
              <w:jc w:val="both"/>
              <w:rPr>
                <w:rFonts w:ascii="Arial" w:hAnsi="Arial"/>
                <w:b w:val="0"/>
                <w:bCs/>
              </w:rPr>
            </w:pPr>
            <w:r w:rsidRPr="00A13CD5">
              <w:rPr>
                <w:rFonts w:ascii="Arial" w:hAnsi="Arial"/>
                <w:b w:val="0"/>
                <w:bCs/>
              </w:rPr>
              <w:t xml:space="preserve">Limitations to implementation and any lessons learned that will inform future implementation. In particular, highlight how the inequalities and key constraints described in </w:t>
            </w:r>
            <w:r>
              <w:rPr>
                <w:rFonts w:ascii="Arial" w:hAnsi="Arial"/>
                <w:b w:val="0"/>
                <w:bCs/>
              </w:rPr>
              <w:t>q</w:t>
            </w:r>
            <w:r w:rsidRPr="00A13CD5">
              <w:rPr>
                <w:rFonts w:ascii="Arial" w:hAnsi="Arial"/>
                <w:b w:val="0"/>
                <w:bCs/>
              </w:rPr>
              <w:t>uestion</w:t>
            </w:r>
            <w:r>
              <w:rPr>
                <w:rFonts w:ascii="Arial" w:hAnsi="Arial"/>
                <w:b w:val="0"/>
                <w:bCs/>
              </w:rPr>
              <w:t xml:space="preserve"> </w:t>
            </w:r>
            <w:r w:rsidRPr="00A13CD5">
              <w:rPr>
                <w:rFonts w:ascii="Arial" w:hAnsi="Arial"/>
                <w:b w:val="0"/>
                <w:bCs/>
              </w:rPr>
              <w:t>1</w:t>
            </w:r>
            <w:r>
              <w:rPr>
                <w:rFonts w:ascii="Arial" w:hAnsi="Arial"/>
                <w:b w:val="0"/>
                <w:bCs/>
              </w:rPr>
              <w:t>.</w:t>
            </w:r>
            <w:r w:rsidRPr="00A13CD5">
              <w:rPr>
                <w:rFonts w:ascii="Arial" w:hAnsi="Arial"/>
                <w:b w:val="0"/>
                <w:bCs/>
              </w:rPr>
              <w:t>1 are being addressed.</w:t>
            </w:r>
          </w:p>
          <w:p w14:paraId="57734AF8" w14:textId="77777777" w:rsidR="00B96DCB" w:rsidRPr="00A13CD5" w:rsidRDefault="00B96DCB" w:rsidP="000047E5">
            <w:pPr>
              <w:pStyle w:val="a4"/>
              <w:keepNext/>
              <w:keepLines/>
              <w:numPr>
                <w:ilvl w:val="0"/>
                <w:numId w:val="3"/>
              </w:numPr>
              <w:spacing w:before="120" w:after="110" w:line="240" w:lineRule="auto"/>
              <w:contextualSpacing w:val="0"/>
              <w:jc w:val="both"/>
              <w:rPr>
                <w:rFonts w:ascii="Arial" w:hAnsi="Arial"/>
                <w:b w:val="0"/>
                <w:bCs/>
              </w:rPr>
            </w:pPr>
            <w:r>
              <w:rPr>
                <w:rFonts w:ascii="Arial" w:hAnsi="Arial"/>
                <w:b w:val="0"/>
                <w:bCs/>
              </w:rPr>
              <w:t>If applicable, t</w:t>
            </w:r>
            <w:r w:rsidRPr="00A13CD5">
              <w:rPr>
                <w:rFonts w:ascii="Arial" w:hAnsi="Arial"/>
                <w:b w:val="0"/>
                <w:bCs/>
              </w:rPr>
              <w:t xml:space="preserve">he main areas of linkage </w:t>
            </w:r>
            <w:r>
              <w:rPr>
                <w:rFonts w:ascii="Arial" w:hAnsi="Arial"/>
                <w:b w:val="0"/>
                <w:bCs/>
              </w:rPr>
              <w:t>to the</w:t>
            </w:r>
            <w:r w:rsidRPr="00A13CD5">
              <w:rPr>
                <w:rFonts w:ascii="Arial" w:hAnsi="Arial"/>
                <w:b w:val="0"/>
                <w:bCs/>
              </w:rPr>
              <w:t xml:space="preserve"> national </w:t>
            </w:r>
            <w:r>
              <w:rPr>
                <w:rFonts w:ascii="Arial" w:hAnsi="Arial"/>
                <w:b w:val="0"/>
                <w:bCs/>
              </w:rPr>
              <w:t xml:space="preserve">/ regional </w:t>
            </w:r>
            <w:r w:rsidRPr="00A13CD5">
              <w:rPr>
                <w:rFonts w:ascii="Arial" w:hAnsi="Arial"/>
                <w:b w:val="0"/>
                <w:bCs/>
              </w:rPr>
              <w:t>health</w:t>
            </w:r>
            <w:r>
              <w:rPr>
                <w:rFonts w:ascii="Arial" w:hAnsi="Arial"/>
                <w:b w:val="0"/>
                <w:bCs/>
              </w:rPr>
              <w:t xml:space="preserve"> strategy</w:t>
            </w:r>
            <w:r w:rsidRPr="00A13CD5">
              <w:rPr>
                <w:rFonts w:ascii="Arial" w:hAnsi="Arial"/>
                <w:b w:val="0"/>
                <w:bCs/>
              </w:rPr>
              <w:t>, including how implementation of th</w:t>
            </w:r>
            <w:r>
              <w:rPr>
                <w:rFonts w:ascii="Arial" w:hAnsi="Arial"/>
                <w:b w:val="0"/>
                <w:bCs/>
              </w:rPr>
              <w:t>is</w:t>
            </w:r>
            <w:r w:rsidRPr="00A13CD5">
              <w:rPr>
                <w:rFonts w:ascii="Arial" w:hAnsi="Arial"/>
                <w:b w:val="0"/>
                <w:bCs/>
              </w:rPr>
              <w:t xml:space="preserve"> </w:t>
            </w:r>
            <w:r>
              <w:rPr>
                <w:rFonts w:ascii="Arial" w:hAnsi="Arial"/>
                <w:b w:val="0"/>
                <w:bCs/>
              </w:rPr>
              <w:t xml:space="preserve">strategy </w:t>
            </w:r>
            <w:r w:rsidRPr="00A13CD5">
              <w:rPr>
                <w:rFonts w:ascii="Arial" w:hAnsi="Arial"/>
                <w:b w:val="0"/>
                <w:bCs/>
              </w:rPr>
              <w:t xml:space="preserve">impacts relevant disease outcomes. </w:t>
            </w:r>
          </w:p>
          <w:p w14:paraId="7D0FEF5F" w14:textId="77777777" w:rsidR="00B96DCB" w:rsidRPr="00E8616B" w:rsidRDefault="00B96DCB" w:rsidP="00087742">
            <w:pPr>
              <w:keepNext/>
              <w:keepLines/>
              <w:spacing w:before="120" w:after="110" w:line="240" w:lineRule="auto"/>
              <w:jc w:val="both"/>
              <w:rPr>
                <w:rFonts w:ascii="Arial" w:hAnsi="Arial"/>
                <w:b w:val="0"/>
              </w:rPr>
            </w:pPr>
            <w:r w:rsidRPr="00E8616B">
              <w:rPr>
                <w:rFonts w:ascii="Arial" w:hAnsi="Arial"/>
                <w:b w:val="0"/>
              </w:rPr>
              <w:t xml:space="preserve">The </w:t>
            </w:r>
            <w:r>
              <w:rPr>
                <w:rFonts w:ascii="Arial" w:hAnsi="Arial"/>
                <w:b w:val="0"/>
              </w:rPr>
              <w:t xml:space="preserve">applicant can also refer to the technical partners’ regional frameworks or guidance </w:t>
            </w:r>
            <w:r>
              <w:rPr>
                <w:rFonts w:ascii="Arial" w:hAnsi="Arial"/>
                <w:b w:val="0"/>
              </w:rPr>
              <w:lastRenderedPageBreak/>
              <w:t>while answering this question. Further, the response to this question should be tailored by the applicant in context of the situation in the region and focus of the application.</w:t>
            </w:r>
          </w:p>
        </w:tc>
      </w:tr>
      <w:tr w:rsidR="00B96DCB" w:rsidRPr="00E923EC" w14:paraId="76094B31" w14:textId="77777777" w:rsidTr="00AC08A6">
        <w:trPr>
          <w:trHeight w:val="558"/>
        </w:trPr>
        <w:tc>
          <w:tcPr>
            <w:tcW w:w="9039" w:type="dxa"/>
            <w:vAlign w:val="center"/>
          </w:tcPr>
          <w:p w14:paraId="430AA6C0" w14:textId="77777777" w:rsidR="00B96DCB" w:rsidRDefault="00B96DCB" w:rsidP="002121DF">
            <w:pPr>
              <w:tabs>
                <w:tab w:val="left" w:pos="8100"/>
              </w:tabs>
              <w:spacing w:before="120" w:after="120" w:line="240" w:lineRule="auto"/>
              <w:jc w:val="both"/>
              <w:rPr>
                <w:rFonts w:ascii="Arial" w:eastAsia="SimSun" w:hAnsi="Arial"/>
                <w:color w:val="A6A6A6"/>
                <w:sz w:val="20"/>
                <w:lang w:eastAsia="zh-CN"/>
              </w:rPr>
            </w:pPr>
            <w:r>
              <w:rPr>
                <w:rFonts w:ascii="Arial" w:eastAsia="SimSun" w:hAnsi="Arial"/>
                <w:color w:val="A6A6A6"/>
                <w:sz w:val="20"/>
                <w:lang w:eastAsia="zh-CN"/>
              </w:rPr>
              <w:lastRenderedPageBreak/>
              <w:t>2-4</w:t>
            </w:r>
            <w:r w:rsidRPr="00E923EC">
              <w:rPr>
                <w:rFonts w:ascii="Arial" w:eastAsia="SimSun" w:hAnsi="Arial"/>
                <w:color w:val="A6A6A6"/>
                <w:sz w:val="20"/>
                <w:lang w:eastAsia="zh-CN"/>
              </w:rPr>
              <w:t xml:space="preserve"> PAGES SUGGESTED</w:t>
            </w:r>
            <w:r>
              <w:rPr>
                <w:rFonts w:ascii="Arial" w:eastAsia="SimSun" w:hAnsi="Arial"/>
                <w:color w:val="A6A6A6"/>
                <w:sz w:val="20"/>
                <w:lang w:eastAsia="zh-CN"/>
              </w:rPr>
              <w:t xml:space="preserve"> </w:t>
            </w:r>
          </w:p>
          <w:p w14:paraId="0AABEAD2" w14:textId="77777777" w:rsidR="00B96DCB" w:rsidRPr="00042D79" w:rsidRDefault="00B96DCB" w:rsidP="00B56DFA">
            <w:pPr>
              <w:jc w:val="both"/>
              <w:rPr>
                <w:rFonts w:ascii="Arial" w:hAnsi="Arial"/>
                <w:b w:val="0"/>
                <w:sz w:val="18"/>
                <w:szCs w:val="18"/>
              </w:rPr>
            </w:pPr>
            <w:r w:rsidRPr="00042D79">
              <w:rPr>
                <w:rFonts w:ascii="Arial" w:hAnsi="Arial"/>
                <w:b w:val="0"/>
                <w:sz w:val="18"/>
                <w:szCs w:val="18"/>
              </w:rPr>
              <w:t>Various strategies and actio</w:t>
            </w:r>
            <w:r w:rsidR="00767F1E">
              <w:rPr>
                <w:rFonts w:ascii="Arial" w:hAnsi="Arial"/>
                <w:b w:val="0"/>
                <w:sz w:val="18"/>
                <w:szCs w:val="18"/>
              </w:rPr>
              <w:t>n plans of international organiz</w:t>
            </w:r>
            <w:r w:rsidRPr="00042D79">
              <w:rPr>
                <w:rFonts w:ascii="Arial" w:hAnsi="Arial"/>
                <w:b w:val="0"/>
                <w:sz w:val="18"/>
                <w:szCs w:val="18"/>
              </w:rPr>
              <w:t>ations and donors already exist for the EECA region as outlined below</w:t>
            </w:r>
            <w:r>
              <w:rPr>
                <w:rStyle w:val="af7"/>
                <w:rFonts w:ascii="Arial" w:hAnsi="Arial"/>
                <w:b w:val="0"/>
                <w:sz w:val="18"/>
                <w:szCs w:val="18"/>
              </w:rPr>
              <w:footnoteReference w:id="98"/>
            </w:r>
            <w:r w:rsidRPr="00042D79">
              <w:rPr>
                <w:rFonts w:ascii="Arial" w:hAnsi="Arial"/>
                <w:b w:val="0"/>
                <w:sz w:val="18"/>
                <w:szCs w:val="18"/>
              </w:rPr>
              <w:t>.</w:t>
            </w:r>
          </w:p>
          <w:p w14:paraId="005C3051" w14:textId="77777777" w:rsidR="00B96DCB" w:rsidRPr="00E41A8C" w:rsidRDefault="00B96DCB" w:rsidP="00B56DFA">
            <w:pPr>
              <w:pStyle w:val="2"/>
              <w:tabs>
                <w:tab w:val="left" w:pos="709"/>
              </w:tabs>
              <w:ind w:left="709" w:hanging="709"/>
              <w:rPr>
                <w:rFonts w:ascii="Arial" w:hAnsi="Arial" w:cs="Arial"/>
                <w:color w:val="auto"/>
                <w:sz w:val="18"/>
                <w:szCs w:val="18"/>
              </w:rPr>
            </w:pPr>
            <w:bookmarkStart w:id="52" w:name="_Toc422163838"/>
            <w:r w:rsidRPr="00E41A8C">
              <w:rPr>
                <w:rFonts w:ascii="Arial" w:hAnsi="Arial" w:cs="Arial"/>
                <w:color w:val="auto"/>
                <w:sz w:val="18"/>
                <w:szCs w:val="18"/>
              </w:rPr>
              <w:t>HIV/AIDS</w:t>
            </w:r>
            <w:r>
              <w:rPr>
                <w:rFonts w:ascii="Arial" w:hAnsi="Arial" w:cs="Arial"/>
                <w:color w:val="auto"/>
                <w:sz w:val="18"/>
                <w:szCs w:val="18"/>
              </w:rPr>
              <w:t xml:space="preserve"> regional strategies</w:t>
            </w:r>
            <w:r w:rsidRPr="00E41A8C">
              <w:rPr>
                <w:rFonts w:ascii="Arial" w:hAnsi="Arial" w:cs="Arial"/>
                <w:color w:val="auto"/>
                <w:sz w:val="18"/>
                <w:szCs w:val="18"/>
              </w:rPr>
              <w:t>:  UNAIDS, WHO, EC, Global Fund, PEPFAR</w:t>
            </w:r>
            <w:bookmarkEnd w:id="52"/>
          </w:p>
          <w:p w14:paraId="6BB6457A" w14:textId="77777777" w:rsidR="00B96DCB" w:rsidRPr="00042D79" w:rsidRDefault="00B96DCB" w:rsidP="00B56DFA">
            <w:pPr>
              <w:pStyle w:val="afe"/>
              <w:rPr>
                <w:rFonts w:ascii="Arial" w:hAnsi="Arial" w:cs="Arial"/>
                <w:sz w:val="18"/>
                <w:szCs w:val="18"/>
              </w:rPr>
            </w:pPr>
          </w:p>
          <w:p w14:paraId="4A94400C" w14:textId="2EA73797" w:rsidR="00B96DCB" w:rsidRDefault="00E54BF1" w:rsidP="00B56DFA">
            <w:pPr>
              <w:jc w:val="both"/>
              <w:rPr>
                <w:rFonts w:ascii="Arial" w:hAnsi="Arial"/>
                <w:b w:val="0"/>
                <w:sz w:val="18"/>
                <w:szCs w:val="18"/>
                <w:lang w:val="en-GB"/>
              </w:rPr>
            </w:pPr>
            <w:r w:rsidRPr="00042D79">
              <w:rPr>
                <w:rFonts w:ascii="Arial" w:hAnsi="Arial"/>
                <w:b w:val="0"/>
                <w:sz w:val="18"/>
                <w:szCs w:val="18"/>
                <w:lang w:val="en-GB"/>
              </w:rPr>
              <w:t xml:space="preserve">In July 2014, </w:t>
            </w:r>
            <w:r>
              <w:rPr>
                <w:rFonts w:ascii="Arial" w:hAnsi="Arial"/>
                <w:b w:val="0"/>
                <w:sz w:val="18"/>
                <w:szCs w:val="18"/>
                <w:lang w:val="en-GB"/>
              </w:rPr>
              <w:t>t</w:t>
            </w:r>
            <w:r w:rsidR="00B96DCB" w:rsidRPr="00042D79">
              <w:rPr>
                <w:rFonts w:ascii="Arial" w:hAnsi="Arial"/>
                <w:b w:val="0"/>
                <w:sz w:val="18"/>
                <w:szCs w:val="18"/>
                <w:lang w:val="en-GB"/>
              </w:rPr>
              <w:t>he Joint United Nations Programme on HIV/AIDS (</w:t>
            </w:r>
            <w:r w:rsidR="00B96DCB" w:rsidRPr="00042D79">
              <w:rPr>
                <w:rFonts w:ascii="Arial" w:hAnsi="Arial"/>
                <w:b w:val="0"/>
                <w:bCs/>
                <w:sz w:val="18"/>
                <w:szCs w:val="18"/>
                <w:lang w:val="en-GB"/>
              </w:rPr>
              <w:t>UNAIDS</w:t>
            </w:r>
            <w:r w:rsidR="00B96DCB" w:rsidRPr="00042D79">
              <w:rPr>
                <w:rFonts w:ascii="Arial" w:hAnsi="Arial"/>
                <w:b w:val="0"/>
                <w:sz w:val="18"/>
                <w:szCs w:val="18"/>
                <w:lang w:val="en-GB"/>
              </w:rPr>
              <w:t xml:space="preserve">) </w:t>
            </w:r>
            <w:r w:rsidRPr="00042D79">
              <w:rPr>
                <w:rFonts w:ascii="Arial" w:hAnsi="Arial"/>
                <w:b w:val="0"/>
                <w:sz w:val="18"/>
                <w:szCs w:val="18"/>
                <w:lang w:val="en-GB"/>
              </w:rPr>
              <w:t>UNAIDS launched its new initiative with ambitious targets for (1) 90% of all people living with HIV to know their HIV status (90% diagnosed); (2) 90% of all people with diagnosed HIV infection to receive sustained antiretroviral therapy (ART) (90% on HIV treatment); and, (3) 90% of all people receiving ART to have viral suppression (90% suppressed)</w:t>
            </w:r>
            <w:r w:rsidRPr="00042D79">
              <w:rPr>
                <w:rStyle w:val="af7"/>
                <w:rFonts w:ascii="Arial" w:hAnsi="Arial" w:cs="Arial"/>
                <w:b w:val="0"/>
                <w:sz w:val="18"/>
                <w:szCs w:val="18"/>
                <w:lang w:val="en-GB"/>
              </w:rPr>
              <w:t xml:space="preserve"> </w:t>
            </w:r>
            <w:r w:rsidRPr="00042D79">
              <w:rPr>
                <w:rStyle w:val="af7"/>
                <w:rFonts w:ascii="Arial" w:hAnsi="Arial" w:cs="Arial"/>
                <w:b w:val="0"/>
                <w:sz w:val="18"/>
                <w:szCs w:val="18"/>
              </w:rPr>
              <w:footnoteReference w:id="99"/>
            </w:r>
            <w:r w:rsidRPr="00042D79">
              <w:rPr>
                <w:rFonts w:ascii="Arial" w:hAnsi="Arial"/>
                <w:b w:val="0"/>
                <w:sz w:val="18"/>
                <w:szCs w:val="18"/>
                <w:lang w:val="en-GB"/>
              </w:rPr>
              <w:t xml:space="preserve">.  </w:t>
            </w:r>
            <w:r>
              <w:rPr>
                <w:rFonts w:ascii="Arial" w:hAnsi="Arial"/>
                <w:b w:val="0"/>
                <w:sz w:val="18"/>
                <w:szCs w:val="18"/>
                <w:lang w:val="en-GB"/>
              </w:rPr>
              <w:t xml:space="preserve">UNAIDS </w:t>
            </w:r>
            <w:r w:rsidR="00B96DCB" w:rsidRPr="00042D79">
              <w:rPr>
                <w:rFonts w:ascii="Arial" w:hAnsi="Arial"/>
                <w:b w:val="0"/>
                <w:sz w:val="18"/>
                <w:szCs w:val="18"/>
                <w:lang w:val="en-GB"/>
              </w:rPr>
              <w:t xml:space="preserve">has </w:t>
            </w:r>
            <w:r w:rsidR="00C6225C">
              <w:rPr>
                <w:rFonts w:ascii="Arial" w:hAnsi="Arial"/>
                <w:b w:val="0"/>
                <w:sz w:val="18"/>
                <w:szCs w:val="18"/>
                <w:lang w:val="en-GB"/>
              </w:rPr>
              <w:t xml:space="preserve">recently </w:t>
            </w:r>
            <w:r>
              <w:rPr>
                <w:rFonts w:ascii="Arial" w:hAnsi="Arial"/>
                <w:b w:val="0"/>
                <w:sz w:val="18"/>
                <w:szCs w:val="18"/>
                <w:lang w:val="en-GB"/>
              </w:rPr>
              <w:t>adopted new strategy for 2016-20. It aims to fast-track AIDS response including by picking up high burden cities as an element of geographical prioritisation within countries.</w:t>
            </w:r>
            <w:r w:rsidR="00B96DCB" w:rsidRPr="00042D79">
              <w:rPr>
                <w:rFonts w:ascii="Arial" w:hAnsi="Arial"/>
                <w:b w:val="0"/>
                <w:sz w:val="18"/>
                <w:szCs w:val="18"/>
                <w:lang w:val="en-GB"/>
              </w:rPr>
              <w:t xml:space="preserve"> </w:t>
            </w:r>
          </w:p>
          <w:p w14:paraId="3469F5C9" w14:textId="77777777" w:rsidR="00875227" w:rsidRPr="00C416BD" w:rsidRDefault="00C416BD" w:rsidP="00B56DFA">
            <w:pPr>
              <w:jc w:val="both"/>
              <w:rPr>
                <w:rFonts w:ascii="Arial" w:hAnsi="Arial"/>
                <w:b w:val="0"/>
                <w:sz w:val="18"/>
                <w:szCs w:val="18"/>
                <w:lang w:val="en-GB"/>
              </w:rPr>
            </w:pPr>
            <w:r w:rsidRPr="00C416BD">
              <w:rPr>
                <w:rFonts w:ascii="Arial" w:hAnsi="Arial"/>
                <w:b w:val="0"/>
                <w:sz w:val="18"/>
                <w:szCs w:val="18"/>
                <w:lang w:val="en-GB"/>
              </w:rPr>
              <w:t>The Cities R</w:t>
            </w:r>
            <w:r w:rsidR="00875227" w:rsidRPr="00C416BD">
              <w:rPr>
                <w:rFonts w:ascii="Arial" w:hAnsi="Arial"/>
                <w:b w:val="0"/>
                <w:sz w:val="18"/>
                <w:szCs w:val="18"/>
                <w:lang w:val="en-GB"/>
              </w:rPr>
              <w:t xml:space="preserve">eport has been prepared by UNAIDS and released </w:t>
            </w:r>
            <w:r w:rsidRPr="00C416BD">
              <w:rPr>
                <w:rFonts w:ascii="Arial" w:hAnsi="Arial"/>
                <w:b w:val="0"/>
                <w:sz w:val="18"/>
                <w:szCs w:val="18"/>
                <w:lang w:val="en-GB"/>
              </w:rPr>
              <w:t xml:space="preserve">in 2014 providing the data and methods on responding to HIV in cities.  </w:t>
            </w:r>
            <w:r w:rsidRPr="00C416BD">
              <w:rPr>
                <w:rFonts w:ascii="Arial" w:hAnsi="Arial"/>
                <w:b w:val="0"/>
                <w:sz w:val="18"/>
                <w:szCs w:val="18"/>
              </w:rPr>
              <w:t>Using a Fast-Track AIDS response, cities are called to improve social equality for people affected by HIV and those living with the disease, while also addressing related public health challenges in new and innovative ways to prevent disease</w:t>
            </w:r>
            <w:r>
              <w:rPr>
                <w:rStyle w:val="af7"/>
                <w:rFonts w:ascii="Arial" w:hAnsi="Arial"/>
                <w:b w:val="0"/>
                <w:sz w:val="18"/>
                <w:szCs w:val="18"/>
              </w:rPr>
              <w:footnoteReference w:id="100"/>
            </w:r>
            <w:r w:rsidRPr="00C416BD">
              <w:rPr>
                <w:rFonts w:ascii="Arial" w:hAnsi="Arial"/>
                <w:b w:val="0"/>
                <w:sz w:val="18"/>
                <w:szCs w:val="18"/>
              </w:rPr>
              <w:t>.</w:t>
            </w:r>
          </w:p>
          <w:p w14:paraId="6006E94C" w14:textId="77777777" w:rsidR="00B96DCB" w:rsidRPr="00042D79" w:rsidRDefault="00B96DCB" w:rsidP="00B56DFA">
            <w:pPr>
              <w:jc w:val="both"/>
              <w:rPr>
                <w:rFonts w:ascii="Arial" w:hAnsi="Arial"/>
                <w:b w:val="0"/>
                <w:sz w:val="18"/>
                <w:szCs w:val="18"/>
                <w:lang w:val="en-GB"/>
              </w:rPr>
            </w:pPr>
            <w:r w:rsidRPr="00042D79">
              <w:rPr>
                <w:rFonts w:ascii="Arial" w:hAnsi="Arial"/>
                <w:b w:val="0"/>
                <w:sz w:val="18"/>
                <w:szCs w:val="18"/>
                <w:lang w:val="en-GB"/>
              </w:rPr>
              <w:t>The World Health Organisation (</w:t>
            </w:r>
            <w:r w:rsidRPr="00042D79">
              <w:rPr>
                <w:rFonts w:ascii="Arial" w:hAnsi="Arial"/>
                <w:b w:val="0"/>
                <w:bCs/>
                <w:sz w:val="18"/>
                <w:szCs w:val="18"/>
                <w:lang w:val="en-GB"/>
              </w:rPr>
              <w:t>WHO</w:t>
            </w:r>
            <w:r w:rsidRPr="00042D79">
              <w:rPr>
                <w:rFonts w:ascii="Arial" w:hAnsi="Arial"/>
                <w:b w:val="0"/>
                <w:sz w:val="18"/>
                <w:szCs w:val="18"/>
                <w:lang w:val="en-GB"/>
              </w:rPr>
              <w:t>) action plan for HIV/AIDS in Europe, 2012-2015</w:t>
            </w:r>
            <w:r w:rsidRPr="00042D79">
              <w:rPr>
                <w:rStyle w:val="af7"/>
                <w:rFonts w:ascii="Arial" w:hAnsi="Arial" w:cs="Arial"/>
                <w:b w:val="0"/>
                <w:sz w:val="18"/>
                <w:szCs w:val="18"/>
              </w:rPr>
              <w:footnoteReference w:id="101"/>
            </w:r>
            <w:r w:rsidRPr="00042D79">
              <w:rPr>
                <w:rFonts w:ascii="Arial" w:hAnsi="Arial"/>
                <w:b w:val="0"/>
                <w:sz w:val="18"/>
                <w:szCs w:val="18"/>
                <w:lang w:val="en-GB"/>
              </w:rPr>
              <w:t>, reflects the WHO's global health sector strategy on HIV/AIDS</w:t>
            </w:r>
            <w:r w:rsidRPr="00042D79">
              <w:rPr>
                <w:rStyle w:val="af7"/>
                <w:rFonts w:ascii="Arial" w:hAnsi="Arial" w:cs="Arial"/>
                <w:b w:val="0"/>
                <w:sz w:val="18"/>
                <w:szCs w:val="18"/>
              </w:rPr>
              <w:footnoteReference w:id="102"/>
            </w:r>
            <w:r w:rsidRPr="00042D79">
              <w:rPr>
                <w:rFonts w:ascii="Arial" w:hAnsi="Arial"/>
                <w:b w:val="0"/>
                <w:sz w:val="18"/>
                <w:szCs w:val="18"/>
                <w:lang w:val="en-GB"/>
              </w:rPr>
              <w:t xml:space="preserve"> that seeks to halt and begin to reverse the spread of HIV by 2015 and to halt and begin to reverse the incidence of TB in Europe</w:t>
            </w:r>
            <w:r w:rsidRPr="00042D79">
              <w:rPr>
                <w:rStyle w:val="af7"/>
                <w:rFonts w:ascii="Arial" w:hAnsi="Arial" w:cs="Arial"/>
                <w:b w:val="0"/>
                <w:sz w:val="18"/>
                <w:szCs w:val="18"/>
              </w:rPr>
              <w:footnoteReference w:id="103"/>
            </w:r>
            <w:r w:rsidRPr="00042D79">
              <w:rPr>
                <w:rFonts w:ascii="Arial" w:hAnsi="Arial"/>
                <w:b w:val="0"/>
                <w:sz w:val="18"/>
                <w:szCs w:val="18"/>
                <w:lang w:val="en-GB"/>
              </w:rPr>
              <w:t>.  As noted by WHO in 2010, "although globally the number of people newly infected with HIV is decreasing, in eastern Europe and central Asia it continues to rise"</w:t>
            </w:r>
            <w:r w:rsidRPr="00042D79">
              <w:rPr>
                <w:rStyle w:val="af7"/>
                <w:rFonts w:ascii="Arial" w:hAnsi="Arial" w:cs="Arial"/>
                <w:b w:val="0"/>
                <w:sz w:val="18"/>
                <w:szCs w:val="18"/>
              </w:rPr>
              <w:footnoteReference w:id="104"/>
            </w:r>
            <w:r w:rsidRPr="00042D79">
              <w:rPr>
                <w:rFonts w:ascii="Arial" w:hAnsi="Arial"/>
                <w:b w:val="0"/>
                <w:sz w:val="18"/>
                <w:szCs w:val="18"/>
                <w:lang w:val="en-GB"/>
              </w:rPr>
              <w:t>.</w:t>
            </w:r>
          </w:p>
          <w:p w14:paraId="0430FB2E" w14:textId="77777777" w:rsidR="00B96DCB" w:rsidRPr="00042D79" w:rsidRDefault="00B96DCB" w:rsidP="00B56DFA">
            <w:pPr>
              <w:jc w:val="both"/>
              <w:rPr>
                <w:rFonts w:ascii="Arial" w:hAnsi="Arial"/>
                <w:b w:val="0"/>
                <w:sz w:val="18"/>
                <w:szCs w:val="18"/>
                <w:lang w:val="en-GB"/>
              </w:rPr>
            </w:pPr>
            <w:r w:rsidRPr="00042D79">
              <w:rPr>
                <w:rFonts w:ascii="Arial" w:hAnsi="Arial"/>
                <w:b w:val="0"/>
                <w:sz w:val="18"/>
                <w:szCs w:val="18"/>
              </w:rPr>
              <w:t>The European Commission (</w:t>
            </w:r>
            <w:r w:rsidRPr="00042D79">
              <w:rPr>
                <w:rFonts w:ascii="Arial" w:hAnsi="Arial"/>
                <w:b w:val="0"/>
                <w:bCs/>
                <w:sz w:val="18"/>
                <w:szCs w:val="18"/>
              </w:rPr>
              <w:t>EC</w:t>
            </w:r>
            <w:r w:rsidRPr="00042D79">
              <w:rPr>
                <w:rFonts w:ascii="Arial" w:hAnsi="Arial"/>
                <w:b w:val="0"/>
                <w:sz w:val="18"/>
                <w:szCs w:val="18"/>
              </w:rPr>
              <w:t>) has extended its support in the HIV/AIDS sector to the end of 2016 through a range of funding modalities with support being provided to</w:t>
            </w:r>
            <w:r w:rsidRPr="00042D79">
              <w:rPr>
                <w:rFonts w:ascii="Arial" w:hAnsi="Arial"/>
                <w:b w:val="0"/>
                <w:sz w:val="18"/>
                <w:szCs w:val="18"/>
                <w:lang w:val="en-GB" w:bidi="km-KH"/>
              </w:rPr>
              <w:t xml:space="preserve"> EU member states, the EU enlargement countries, and countries bordering the EU, as well as the Russian Federation.  The focus of the EC Action Plan is on (1)</w:t>
            </w:r>
            <w:r w:rsidRPr="00042D79">
              <w:rPr>
                <w:rFonts w:ascii="Arial" w:hAnsi="Arial"/>
                <w:b w:val="0"/>
                <w:sz w:val="18"/>
                <w:szCs w:val="18"/>
                <w:lang w:val="en-GB"/>
              </w:rPr>
              <w:t xml:space="preserve"> political leadership as an important asset in the fight against HIV/AIDS; (2) the need to address stigma and discrimination, including legal barriers that impede measures to fight HIV/AIDS; (3) HIV/AIDS co-infections such as TB and viral hepatitis, particularly among PWID; (4) treatment as an effective way of preventing HIV; and, (5) the need to stay aligned with regional action frameworks to facilitate synergies and maximise impact</w:t>
            </w:r>
            <w:r w:rsidRPr="00042D79">
              <w:rPr>
                <w:rStyle w:val="af7"/>
                <w:rFonts w:ascii="Arial" w:hAnsi="Arial" w:cs="Arial"/>
                <w:b w:val="0"/>
                <w:sz w:val="18"/>
                <w:szCs w:val="18"/>
              </w:rPr>
              <w:footnoteReference w:id="105"/>
            </w:r>
            <w:r w:rsidRPr="00042D79">
              <w:rPr>
                <w:rFonts w:ascii="Arial" w:hAnsi="Arial"/>
                <w:b w:val="0"/>
                <w:sz w:val="18"/>
                <w:szCs w:val="18"/>
                <w:lang w:val="en-GB"/>
              </w:rPr>
              <w:t>.</w:t>
            </w:r>
          </w:p>
          <w:p w14:paraId="6620BCC5" w14:textId="77777777" w:rsidR="00B96DCB" w:rsidRPr="00042D79" w:rsidRDefault="00B96DCB" w:rsidP="00B56DFA">
            <w:pPr>
              <w:jc w:val="both"/>
              <w:rPr>
                <w:rFonts w:ascii="Arial" w:hAnsi="Arial"/>
                <w:b w:val="0"/>
                <w:sz w:val="18"/>
                <w:szCs w:val="18"/>
                <w:lang w:val="en-GB"/>
              </w:rPr>
            </w:pPr>
            <w:r w:rsidRPr="00042D79">
              <w:rPr>
                <w:rFonts w:ascii="Arial" w:hAnsi="Arial"/>
                <w:b w:val="0"/>
                <w:sz w:val="18"/>
                <w:szCs w:val="18"/>
                <w:lang w:val="en-GB"/>
              </w:rPr>
              <w:t xml:space="preserve">In its 2012-2016 Strategy, 'Investing for Impact', the </w:t>
            </w:r>
            <w:r w:rsidRPr="00042D79">
              <w:rPr>
                <w:rFonts w:ascii="Arial" w:hAnsi="Arial"/>
                <w:b w:val="0"/>
                <w:bCs/>
                <w:sz w:val="18"/>
                <w:szCs w:val="18"/>
                <w:lang w:val="en-GB"/>
              </w:rPr>
              <w:t>Global Fund</w:t>
            </w:r>
            <w:r w:rsidRPr="00042D79">
              <w:rPr>
                <w:rFonts w:ascii="Arial" w:hAnsi="Arial"/>
                <w:b w:val="0"/>
                <w:sz w:val="18"/>
                <w:szCs w:val="18"/>
                <w:lang w:val="en-GB"/>
              </w:rPr>
              <w:t xml:space="preserve"> is seeking to be a more effective and efficient funder and to have an impact on health that will result in 10 million lives being saved</w:t>
            </w:r>
            <w:r w:rsidRPr="00042D79">
              <w:rPr>
                <w:rFonts w:ascii="Arial" w:hAnsi="Arial"/>
                <w:b w:val="0"/>
                <w:bCs/>
                <w:sz w:val="18"/>
                <w:szCs w:val="18"/>
                <w:lang w:val="en-GB"/>
              </w:rPr>
              <w:t xml:space="preserve"> </w:t>
            </w:r>
            <w:r w:rsidRPr="00042D79">
              <w:rPr>
                <w:rFonts w:ascii="Arial" w:hAnsi="Arial"/>
                <w:b w:val="0"/>
                <w:sz w:val="18"/>
                <w:szCs w:val="18"/>
                <w:lang w:val="en-GB"/>
              </w:rPr>
              <w:t>from 2012 to 2016 and 15 million lives</w:t>
            </w:r>
            <w:r w:rsidRPr="00042D79">
              <w:rPr>
                <w:rFonts w:ascii="Arial" w:hAnsi="Arial"/>
                <w:b w:val="0"/>
                <w:bCs/>
                <w:sz w:val="18"/>
                <w:szCs w:val="18"/>
                <w:lang w:val="en-GB"/>
              </w:rPr>
              <w:t xml:space="preserve"> </w:t>
            </w:r>
            <w:r w:rsidRPr="00042D79">
              <w:rPr>
                <w:rFonts w:ascii="Arial" w:hAnsi="Arial"/>
                <w:b w:val="0"/>
                <w:sz w:val="18"/>
                <w:szCs w:val="18"/>
                <w:lang w:val="en-GB"/>
              </w:rPr>
              <w:t>saved since inception of the Fund, together with 140-180 million new infections averted between 2012-2016</w:t>
            </w:r>
            <w:r w:rsidRPr="00042D79">
              <w:rPr>
                <w:rStyle w:val="af7"/>
                <w:rFonts w:ascii="Arial" w:hAnsi="Arial" w:cs="Arial"/>
                <w:b w:val="0"/>
                <w:sz w:val="18"/>
                <w:szCs w:val="18"/>
              </w:rPr>
              <w:footnoteReference w:id="106"/>
            </w:r>
            <w:r w:rsidRPr="00042D79">
              <w:rPr>
                <w:rFonts w:ascii="Arial" w:hAnsi="Arial"/>
                <w:b w:val="0"/>
                <w:sz w:val="18"/>
                <w:szCs w:val="18"/>
                <w:lang w:val="en-GB"/>
              </w:rPr>
              <w:t>.  With regards to the EECA region specifically, the Global Fund’s vision is to stabilize the prevalence and reduce the incidence of HIV and to contain the spread of drug-resistant TB within an environment in which each country develops a self-sustained response to the epidemics.</w:t>
            </w:r>
          </w:p>
          <w:p w14:paraId="10F6C017" w14:textId="77777777" w:rsidR="00B96DCB" w:rsidRPr="00042D79" w:rsidRDefault="00B96DCB" w:rsidP="00B56DFA">
            <w:pPr>
              <w:jc w:val="both"/>
              <w:rPr>
                <w:rFonts w:ascii="Arial" w:hAnsi="Arial"/>
                <w:b w:val="0"/>
                <w:sz w:val="18"/>
                <w:szCs w:val="18"/>
                <w:lang w:val="en-GB"/>
              </w:rPr>
            </w:pPr>
            <w:r w:rsidRPr="00042D79">
              <w:rPr>
                <w:rFonts w:ascii="Arial" w:hAnsi="Arial"/>
                <w:b w:val="0"/>
                <w:sz w:val="18"/>
                <w:szCs w:val="18"/>
                <w:lang w:val="en-GB"/>
              </w:rPr>
              <w:t xml:space="preserve">The GF's specific objectives include the reduction of HIV transmission among PWID by 50%; to increase to, and sustain coverage of, 80% of those in need of ART; to diagnose at least 85% of TB patients, especially </w:t>
            </w:r>
            <w:r w:rsidRPr="00042D79">
              <w:rPr>
                <w:rFonts w:ascii="Arial" w:hAnsi="Arial"/>
                <w:b w:val="0"/>
                <w:sz w:val="18"/>
                <w:szCs w:val="18"/>
                <w:lang w:val="en-GB"/>
              </w:rPr>
              <w:lastRenderedPageBreak/>
              <w:t>multidrug/extensively drug-resistant TB patients; and, to successfully treat at least 90% of patients with drug-sensitive TB and at least 75% of patients notified as having multidrug-resistant TB</w:t>
            </w:r>
            <w:r w:rsidRPr="00042D79">
              <w:rPr>
                <w:rStyle w:val="af7"/>
                <w:rFonts w:ascii="Arial" w:hAnsi="Arial" w:cs="Arial"/>
                <w:b w:val="0"/>
                <w:sz w:val="18"/>
                <w:szCs w:val="18"/>
              </w:rPr>
              <w:footnoteReference w:id="107"/>
            </w:r>
            <w:r w:rsidRPr="00042D79">
              <w:rPr>
                <w:rFonts w:ascii="Arial" w:hAnsi="Arial"/>
                <w:b w:val="0"/>
                <w:sz w:val="18"/>
                <w:szCs w:val="18"/>
                <w:lang w:val="en-GB"/>
              </w:rPr>
              <w:t>.  In this regard, it is noteworthy that the Russian Federation is a major contributor to the EECA disease profile, with the largest HIV epidemic in the region (more than 900,000 persons estimated to be living with HIV/AIDS) and the 11th highest burden of TB and the third highest burden of multidrug-resistant TB in the world.</w:t>
            </w:r>
          </w:p>
          <w:p w14:paraId="6533E2C2" w14:textId="77777777" w:rsidR="00B96DCB" w:rsidRPr="00042D79" w:rsidRDefault="00B96DCB" w:rsidP="00B56DFA">
            <w:pPr>
              <w:jc w:val="both"/>
              <w:rPr>
                <w:rFonts w:ascii="Arial" w:hAnsi="Arial"/>
                <w:b w:val="0"/>
                <w:sz w:val="18"/>
                <w:szCs w:val="18"/>
                <w:lang w:val="en-GB"/>
              </w:rPr>
            </w:pPr>
            <w:r w:rsidRPr="00042D79">
              <w:rPr>
                <w:rFonts w:ascii="Arial" w:hAnsi="Arial"/>
                <w:b w:val="0"/>
                <w:sz w:val="18"/>
                <w:szCs w:val="18"/>
                <w:lang w:val="en-GB"/>
              </w:rPr>
              <w:t>The U.S. President's Emergency Plan for AIDS Relief (PEPFAR) is the U.S. Government initiative to help save the lives of those suffering from HIV/AIDS around the world.  PEPFAR is the cornerstone and largest component of the U.S. President’s Global Health Initiative (GHI).  GHI is the umbrella that links the efforts of U.S. Government health programming into a unified health strategy.  Within the EECA region, PEPFAR focuses its efforts in the Central Asian countries of Kazakhstan, Kyrgyzstan, Tajikistan, Turkmenistan and Uzbekistan, as well as support to Ukraine</w:t>
            </w:r>
            <w:r w:rsidRPr="00042D79">
              <w:rPr>
                <w:rStyle w:val="af7"/>
                <w:rFonts w:ascii="Arial" w:hAnsi="Arial" w:cs="Arial"/>
                <w:b w:val="0"/>
                <w:sz w:val="18"/>
                <w:szCs w:val="18"/>
              </w:rPr>
              <w:footnoteReference w:id="108"/>
            </w:r>
            <w:r w:rsidRPr="00042D79">
              <w:rPr>
                <w:rFonts w:ascii="Arial" w:hAnsi="Arial"/>
                <w:b w:val="0"/>
                <w:sz w:val="18"/>
                <w:szCs w:val="18"/>
                <w:lang w:val="en-GB"/>
              </w:rPr>
              <w:t>.</w:t>
            </w:r>
          </w:p>
          <w:p w14:paraId="128F135B" w14:textId="58F7E03D" w:rsidR="00B96DCB" w:rsidRPr="00042D79" w:rsidRDefault="00B96DCB" w:rsidP="00B56DFA">
            <w:pPr>
              <w:jc w:val="both"/>
              <w:rPr>
                <w:rFonts w:ascii="Arial" w:hAnsi="Arial"/>
                <w:b w:val="0"/>
                <w:sz w:val="18"/>
                <w:szCs w:val="18"/>
                <w:lang w:val="en-GB" w:bidi="km-KH"/>
              </w:rPr>
            </w:pPr>
            <w:r w:rsidRPr="00042D79">
              <w:rPr>
                <w:rFonts w:ascii="Arial" w:hAnsi="Arial"/>
                <w:b w:val="0"/>
                <w:sz w:val="18"/>
                <w:szCs w:val="18"/>
                <w:lang w:val="en-GB" w:bidi="km-KH"/>
              </w:rPr>
              <w:t>PEPFAR in Central Asia concentrates on three strategic priorities: (1) expanding the availability of, and access to, comprehensive HIV/AIDS prevention, treatment and care ser</w:t>
            </w:r>
            <w:r w:rsidR="00C6225C">
              <w:rPr>
                <w:rFonts w:ascii="Arial" w:hAnsi="Arial"/>
                <w:b w:val="0"/>
                <w:sz w:val="18"/>
                <w:szCs w:val="18"/>
                <w:lang w:val="en-GB" w:bidi="km-KH"/>
              </w:rPr>
              <w:t xml:space="preserve">vices for key populations; (2) </w:t>
            </w:r>
            <w:r w:rsidRPr="00042D79">
              <w:rPr>
                <w:rFonts w:ascii="Arial" w:hAnsi="Arial"/>
                <w:b w:val="0"/>
                <w:sz w:val="18"/>
                <w:szCs w:val="18"/>
                <w:lang w:val="en-GB" w:bidi="km-KH"/>
              </w:rPr>
              <w:t>systematic strengthening of the capacities of institutions, organizations, and individuals to more effectively plan, deliver, and monitor quality services for key populations; and, (3) to build the capacity of public health institutions to collect, analyze, disseminate and utilize data to obtain accurate and complete information about the epidemic, to support policy development, programme planning and implementation, and to improve outreach prevention efforts.</w:t>
            </w:r>
          </w:p>
          <w:p w14:paraId="15E64C99" w14:textId="77777777" w:rsidR="00B96DCB" w:rsidRPr="00042D79" w:rsidRDefault="00B96DCB" w:rsidP="00B56DFA">
            <w:pPr>
              <w:jc w:val="both"/>
              <w:rPr>
                <w:rFonts w:ascii="Arial" w:hAnsi="Arial"/>
                <w:b w:val="0"/>
                <w:sz w:val="18"/>
                <w:szCs w:val="18"/>
                <w:lang w:val="en-GB"/>
              </w:rPr>
            </w:pPr>
            <w:r w:rsidRPr="00042D79">
              <w:rPr>
                <w:rFonts w:ascii="Arial" w:hAnsi="Arial"/>
                <w:b w:val="0"/>
                <w:sz w:val="18"/>
                <w:szCs w:val="18"/>
                <w:lang w:val="en-GB" w:bidi="km-KH"/>
              </w:rPr>
              <w:t>PEPFAR provides technical assistance to build the capacity of host governments and civil society organizations to plan, direct and monitor national HIV programmes, with an emphasis on prevention among key populations, surveillance, testing and counselling, and quality care and treatment</w:t>
            </w:r>
            <w:r w:rsidRPr="00042D79">
              <w:rPr>
                <w:rStyle w:val="af7"/>
                <w:rFonts w:ascii="Arial" w:hAnsi="Arial" w:cs="Arial"/>
                <w:b w:val="0"/>
                <w:sz w:val="18"/>
                <w:szCs w:val="18"/>
                <w:lang w:bidi="km-KH"/>
              </w:rPr>
              <w:footnoteReference w:id="109"/>
            </w:r>
            <w:r w:rsidRPr="00042D79">
              <w:rPr>
                <w:rFonts w:ascii="Arial" w:hAnsi="Arial"/>
                <w:b w:val="0"/>
                <w:sz w:val="18"/>
                <w:szCs w:val="18"/>
                <w:lang w:val="en-GB" w:bidi="km-KH"/>
              </w:rPr>
              <w:t>.</w:t>
            </w:r>
          </w:p>
          <w:p w14:paraId="3F154872" w14:textId="77777777" w:rsidR="00B96DCB" w:rsidRDefault="00B96DCB" w:rsidP="00B56DFA">
            <w:pPr>
              <w:jc w:val="both"/>
              <w:rPr>
                <w:rFonts w:ascii="Arial" w:hAnsi="Arial"/>
                <w:b w:val="0"/>
                <w:sz w:val="18"/>
                <w:szCs w:val="18"/>
                <w:lang w:val="en-GB"/>
              </w:rPr>
            </w:pPr>
            <w:r w:rsidRPr="00042D79">
              <w:rPr>
                <w:rFonts w:ascii="Arial" w:hAnsi="Arial"/>
                <w:b w:val="0"/>
                <w:sz w:val="18"/>
                <w:szCs w:val="18"/>
                <w:lang w:val="en-GB"/>
              </w:rPr>
              <w:t>The PEPFAR programme is now in phase 3 (2013-present) and is focused on transparency and accountability for impact, as well as accelerating core interventions for epidemic control.  PEPFAR is investing resources strategically and geographically to reach populations at greatest risk with evidence-based programmes</w:t>
            </w:r>
            <w:r w:rsidRPr="00042D79">
              <w:rPr>
                <w:rStyle w:val="af7"/>
                <w:rFonts w:ascii="Arial" w:hAnsi="Arial" w:cs="Arial"/>
                <w:b w:val="0"/>
                <w:sz w:val="18"/>
                <w:szCs w:val="18"/>
              </w:rPr>
              <w:footnoteReference w:id="110"/>
            </w:r>
            <w:r w:rsidRPr="00042D79">
              <w:rPr>
                <w:rFonts w:ascii="Arial" w:hAnsi="Arial"/>
                <w:b w:val="0"/>
                <w:sz w:val="18"/>
                <w:szCs w:val="18"/>
                <w:lang w:val="en-GB"/>
              </w:rPr>
              <w:t>, although the provision of NSP remains problematic.</w:t>
            </w:r>
          </w:p>
          <w:p w14:paraId="38627A66" w14:textId="2583CE73" w:rsidR="00C6225C" w:rsidRDefault="00C6225C" w:rsidP="00B56DFA">
            <w:pPr>
              <w:jc w:val="both"/>
              <w:rPr>
                <w:rFonts w:ascii="Arial" w:hAnsi="Arial"/>
                <w:b w:val="0"/>
                <w:sz w:val="18"/>
                <w:szCs w:val="18"/>
                <w:lang w:val="en-GB"/>
              </w:rPr>
            </w:pPr>
            <w:r>
              <w:rPr>
                <w:rFonts w:ascii="Arial" w:hAnsi="Arial"/>
                <w:b w:val="0"/>
                <w:sz w:val="18"/>
                <w:szCs w:val="18"/>
                <w:lang w:val="en-GB"/>
              </w:rPr>
              <w:t>National HIV programs exist in all of the program countries. Very few of the cities have dedicated HIV plans though.</w:t>
            </w:r>
          </w:p>
          <w:p w14:paraId="583C5836" w14:textId="77777777" w:rsidR="00B96DCB" w:rsidRPr="00E41A8C" w:rsidRDefault="00B96DCB" w:rsidP="00B56DFA">
            <w:pPr>
              <w:pStyle w:val="2"/>
              <w:tabs>
                <w:tab w:val="left" w:pos="709"/>
              </w:tabs>
              <w:ind w:left="709" w:hanging="709"/>
              <w:rPr>
                <w:rFonts w:ascii="Arial" w:hAnsi="Arial" w:cs="Arial"/>
                <w:color w:val="auto"/>
                <w:sz w:val="18"/>
                <w:szCs w:val="18"/>
              </w:rPr>
            </w:pPr>
            <w:bookmarkStart w:id="53" w:name="_Toc422163839"/>
            <w:r w:rsidRPr="00E41A8C">
              <w:rPr>
                <w:rFonts w:ascii="Arial" w:hAnsi="Arial" w:cs="Arial"/>
                <w:color w:val="auto"/>
                <w:sz w:val="18"/>
                <w:szCs w:val="18"/>
              </w:rPr>
              <w:t>Tuberculosis</w:t>
            </w:r>
            <w:bookmarkEnd w:id="53"/>
            <w:r>
              <w:rPr>
                <w:rFonts w:ascii="Arial" w:hAnsi="Arial" w:cs="Arial"/>
                <w:color w:val="auto"/>
                <w:sz w:val="18"/>
                <w:szCs w:val="18"/>
              </w:rPr>
              <w:t xml:space="preserve"> regional strategies</w:t>
            </w:r>
          </w:p>
          <w:p w14:paraId="1E10E7A9" w14:textId="77777777" w:rsidR="00B96DCB" w:rsidRPr="00042D79" w:rsidRDefault="00B96DCB" w:rsidP="00B56DFA">
            <w:pPr>
              <w:pStyle w:val="afe"/>
              <w:rPr>
                <w:rFonts w:ascii="Arial" w:hAnsi="Arial" w:cs="Arial"/>
                <w:sz w:val="18"/>
                <w:szCs w:val="18"/>
              </w:rPr>
            </w:pPr>
          </w:p>
          <w:p w14:paraId="09940249" w14:textId="77777777" w:rsidR="00B96DCB" w:rsidRPr="00042D79" w:rsidRDefault="00B96DCB" w:rsidP="00B56DFA">
            <w:pPr>
              <w:jc w:val="both"/>
              <w:rPr>
                <w:rFonts w:ascii="Arial" w:hAnsi="Arial"/>
                <w:b w:val="0"/>
                <w:sz w:val="18"/>
                <w:szCs w:val="18"/>
                <w:lang w:val="en-GB" w:bidi="km-KH"/>
              </w:rPr>
            </w:pPr>
            <w:r w:rsidRPr="00042D79">
              <w:rPr>
                <w:rFonts w:ascii="Arial" w:hAnsi="Arial"/>
                <w:b w:val="0"/>
                <w:sz w:val="18"/>
                <w:szCs w:val="18"/>
                <w:lang w:val="en-GB"/>
              </w:rPr>
              <w:t xml:space="preserve">The </w:t>
            </w:r>
            <w:r w:rsidRPr="00042D79">
              <w:rPr>
                <w:rFonts w:ascii="Arial" w:hAnsi="Arial"/>
                <w:b w:val="0"/>
                <w:bCs/>
                <w:sz w:val="18"/>
                <w:szCs w:val="18"/>
                <w:lang w:val="en-GB"/>
              </w:rPr>
              <w:t>WHO Global TB strategy and targets, post-2015,</w:t>
            </w:r>
            <w:r w:rsidRPr="00042D79">
              <w:rPr>
                <w:rFonts w:ascii="Arial" w:hAnsi="Arial"/>
                <w:b w:val="0"/>
                <w:sz w:val="18"/>
                <w:szCs w:val="18"/>
                <w:lang w:val="en-GB"/>
              </w:rPr>
              <w:t xml:space="preserve"> aims to end the global TB epidemic with targets to reduce TB related deaths by 95% and to cut new cases of TB by 90% between 2015 and 2035 with interim milestones set for 2020, 2025, and 2030.  The strategy also seeks to ensure that no family is burdened with catastrophic expenses due to TB and focuses on serving populations highly vulnerable to infection and poor health care access, such as migrants, and to substantively engage with partners within the health sector and beyond, such as in the fields of social protection, labour, immigration and justice</w:t>
            </w:r>
            <w:r w:rsidRPr="00042D79">
              <w:rPr>
                <w:rStyle w:val="af7"/>
                <w:rFonts w:ascii="Arial" w:hAnsi="Arial" w:cs="Arial"/>
                <w:b w:val="0"/>
                <w:sz w:val="18"/>
                <w:szCs w:val="18"/>
              </w:rPr>
              <w:footnoteReference w:id="111"/>
            </w:r>
            <w:r w:rsidRPr="00042D79">
              <w:rPr>
                <w:rFonts w:ascii="Arial" w:hAnsi="Arial"/>
                <w:b w:val="0"/>
                <w:sz w:val="18"/>
                <w:szCs w:val="18"/>
                <w:lang w:val="en-GB"/>
              </w:rPr>
              <w:t>.</w:t>
            </w:r>
            <w:r w:rsidRPr="00042D79">
              <w:rPr>
                <w:rFonts w:ascii="Arial" w:hAnsi="Arial"/>
                <w:b w:val="0"/>
                <w:sz w:val="18"/>
                <w:szCs w:val="18"/>
                <w:lang w:val="en-GB" w:bidi="km-KH"/>
              </w:rPr>
              <w:t xml:space="preserve"> The three pillars of the strategy encompass (1) integrated, patient-centred care and prevention; (2) bold policies and supportive systems; and, (3) intensified research and innovation.  Of particular note is the focus on systematic screening of contacts and high-risk groups as well as c</w:t>
            </w:r>
            <w:r w:rsidRPr="00042D79">
              <w:rPr>
                <w:rFonts w:ascii="Arial" w:hAnsi="Arial"/>
                <w:b w:val="0"/>
                <w:sz w:val="18"/>
                <w:szCs w:val="18"/>
                <w:lang w:val="en-GB" w:eastAsia="en-GB" w:bidi="km-KH"/>
              </w:rPr>
              <w:t xml:space="preserve">ollaborative TB/HIV activities and management of co-morbidities, together with </w:t>
            </w:r>
            <w:r w:rsidRPr="00042D79">
              <w:rPr>
                <w:rFonts w:ascii="Arial" w:hAnsi="Arial"/>
                <w:b w:val="0"/>
                <w:sz w:val="18"/>
                <w:szCs w:val="18"/>
                <w:lang w:val="en-GB" w:bidi="km-KH"/>
              </w:rPr>
              <w:t>preventive treatment of persons at high risk, and vaccination against TB</w:t>
            </w:r>
            <w:r w:rsidRPr="00042D79">
              <w:rPr>
                <w:rStyle w:val="af7"/>
                <w:rFonts w:ascii="Arial" w:hAnsi="Arial" w:cs="Arial"/>
                <w:b w:val="0"/>
                <w:sz w:val="18"/>
                <w:szCs w:val="18"/>
                <w:lang w:bidi="km-KH"/>
              </w:rPr>
              <w:footnoteReference w:id="112"/>
            </w:r>
            <w:r w:rsidRPr="00042D79">
              <w:rPr>
                <w:rFonts w:ascii="Arial" w:hAnsi="Arial"/>
                <w:b w:val="0"/>
                <w:sz w:val="18"/>
                <w:szCs w:val="18"/>
                <w:lang w:val="en-GB" w:bidi="km-KH"/>
              </w:rPr>
              <w:t>.</w:t>
            </w:r>
          </w:p>
          <w:p w14:paraId="3B2CAE05" w14:textId="77777777" w:rsidR="00DB5C9E" w:rsidRPr="00DB5C9E" w:rsidRDefault="00DB5C9E" w:rsidP="00DB5C9E">
            <w:pPr>
              <w:jc w:val="both"/>
              <w:rPr>
                <w:rFonts w:ascii="Arial" w:hAnsi="Arial"/>
                <w:b w:val="0"/>
                <w:sz w:val="18"/>
                <w:szCs w:val="18"/>
              </w:rPr>
            </w:pPr>
            <w:r w:rsidRPr="00DB5C9E">
              <w:rPr>
                <w:rFonts w:ascii="Arial" w:hAnsi="Arial"/>
                <w:b w:val="0"/>
                <w:sz w:val="18"/>
                <w:szCs w:val="18"/>
              </w:rPr>
              <w:t xml:space="preserve">In May 2014 the World Health Assembly passed a resolution approving with full support the new post-2015 </w:t>
            </w:r>
            <w:r w:rsidRPr="00DB5C9E">
              <w:rPr>
                <w:rFonts w:ascii="Arial" w:hAnsi="Arial"/>
                <w:b w:val="0"/>
                <w:sz w:val="18"/>
                <w:szCs w:val="18"/>
              </w:rPr>
              <w:lastRenderedPageBreak/>
              <w:t xml:space="preserve">Global TB Strategy (End TB Strategy). The strategy aims to end the global TB epidemic, with targets to reduce TB deaths by 95% and to cut new cases by 90% between 2015 and 2035, and to ensure that no family is burdened with catastrophic expenses due to TB. It sets interim milestones for 2020, 2025, and 2030. </w:t>
            </w:r>
          </w:p>
          <w:p w14:paraId="3C1CC95D" w14:textId="0D14FBAD" w:rsidR="00DB5C9E" w:rsidRPr="00DB5C9E" w:rsidRDefault="00DB5C9E" w:rsidP="00DB5C9E">
            <w:pPr>
              <w:jc w:val="both"/>
              <w:rPr>
                <w:rFonts w:ascii="Arial" w:hAnsi="Arial"/>
                <w:b w:val="0"/>
                <w:sz w:val="18"/>
                <w:szCs w:val="18"/>
              </w:rPr>
            </w:pPr>
            <w:r w:rsidRPr="00DB5C9E">
              <w:rPr>
                <w:rFonts w:ascii="Arial" w:hAnsi="Arial"/>
                <w:b w:val="0"/>
                <w:sz w:val="18"/>
                <w:szCs w:val="18"/>
              </w:rPr>
              <w:t>During the Eastern Partnership Ministerial Conference on TB and MDR-TB (March 30-31, 2015, Riga) the TB Action Plan for the WHO European Region 2016-2020 was discussed and found reflection in the Riga Declaration on Tuberculosis and its Multi-Drug Resistance. Declaration highlights a number of key areas to consi</w:t>
            </w:r>
            <w:r w:rsidR="00BA1870">
              <w:rPr>
                <w:rFonts w:ascii="Arial" w:hAnsi="Arial"/>
                <w:b w:val="0"/>
                <w:sz w:val="18"/>
                <w:szCs w:val="18"/>
              </w:rPr>
              <w:t>der and review, including:  </w:t>
            </w:r>
            <w:r w:rsidRPr="00DB5C9E">
              <w:rPr>
                <w:rFonts w:ascii="Arial" w:hAnsi="Arial"/>
                <w:b w:val="0"/>
                <w:sz w:val="18"/>
                <w:szCs w:val="18"/>
              </w:rPr>
              <w:t xml:space="preserve">implementing the End TB Strategy and the proposed regional action plan </w:t>
            </w:r>
            <w:r w:rsidR="00BA1870">
              <w:rPr>
                <w:rFonts w:ascii="Arial" w:hAnsi="Arial"/>
                <w:b w:val="0"/>
                <w:sz w:val="18"/>
                <w:szCs w:val="18"/>
              </w:rPr>
              <w:t xml:space="preserve">for TB and MDR-TB 2016–2020; </w:t>
            </w:r>
            <w:r w:rsidRPr="00DB5C9E">
              <w:rPr>
                <w:rFonts w:ascii="Arial" w:hAnsi="Arial"/>
                <w:b w:val="0"/>
                <w:sz w:val="18"/>
                <w:szCs w:val="18"/>
              </w:rPr>
              <w:t>targeting and increasing domestic funding towards more patient-centered care at an ambulatory level as a way to avoid hospital-based transmission of the disease and to ensure appropriate patient education interventions, especially for</w:t>
            </w:r>
            <w:r w:rsidR="00BA1870">
              <w:rPr>
                <w:rFonts w:ascii="Arial" w:hAnsi="Arial"/>
                <w:b w:val="0"/>
                <w:sz w:val="18"/>
                <w:szCs w:val="18"/>
              </w:rPr>
              <w:t xml:space="preserve"> socially vulnerable groups; </w:t>
            </w:r>
            <w:r w:rsidRPr="00DB5C9E">
              <w:rPr>
                <w:rFonts w:ascii="Arial" w:hAnsi="Arial"/>
                <w:b w:val="0"/>
                <w:sz w:val="18"/>
                <w:szCs w:val="18"/>
              </w:rPr>
              <w:t xml:space="preserve">strengthening and formalizing regional collaboration on TB and MDR-TB at the highest political level across different sectors, including civil-society organizations and communities. </w:t>
            </w:r>
          </w:p>
          <w:p w14:paraId="3765BC91" w14:textId="77777777" w:rsidR="00DB5C9E" w:rsidRPr="00DB5C9E" w:rsidRDefault="00DB5C9E" w:rsidP="00DB5C9E">
            <w:pPr>
              <w:jc w:val="both"/>
              <w:rPr>
                <w:rFonts w:ascii="Arial" w:hAnsi="Arial"/>
                <w:b w:val="0"/>
                <w:sz w:val="18"/>
                <w:szCs w:val="18"/>
              </w:rPr>
            </w:pPr>
            <w:r w:rsidRPr="00DB5C9E">
              <w:rPr>
                <w:rFonts w:ascii="Arial" w:hAnsi="Arial"/>
                <w:b w:val="0"/>
                <w:sz w:val="18"/>
                <w:szCs w:val="18"/>
              </w:rPr>
              <w:t>TB Action Plan for the WHO European Region 2016-2020 was endorsed at the 65th session of the WHO Regional Committee for Europe (September 14-17, 2015, Vilnius). The main milestones defined in the TB Action Plan: reduction in the number of TB deaths by 35%, reduction in TB incidence rate by 25%, cure rate in the cohort of patients with MR-TB at least at the level of 75%. The key areas of interventions stipulated by the TB Action Plan:  1. Integrated, patient-centered care and prevention; 2. Bold policies and supportive systems; 3. Intensified research and innovations. The targets and objectives of the new TB Action Plan are aligned with the global End TB Strategy and are built upon the core principles of the Health 2020 Strategy.</w:t>
            </w:r>
          </w:p>
          <w:p w14:paraId="54FFE0F7" w14:textId="5FF94597" w:rsidR="00DB5C9E" w:rsidRPr="00DB5C9E" w:rsidRDefault="00DB5C9E" w:rsidP="00DB5C9E">
            <w:pPr>
              <w:jc w:val="both"/>
              <w:rPr>
                <w:rFonts w:ascii="Arial" w:hAnsi="Arial"/>
                <w:b w:val="0"/>
                <w:sz w:val="18"/>
                <w:szCs w:val="18"/>
              </w:rPr>
            </w:pPr>
            <w:r w:rsidRPr="00DB5C9E">
              <w:rPr>
                <w:rFonts w:ascii="Arial" w:hAnsi="Arial"/>
                <w:b w:val="0"/>
                <w:sz w:val="18"/>
                <w:szCs w:val="18"/>
              </w:rPr>
              <w:t>Moreover, 20th November 2015 Stop TB Partnership TB Partnership launched of the Global Plan to End TB 2016-2020: The Paradigm Shift. Plan provides a roadmap for the fight against TB for a five-year period. This is the 4th Global Plan since the inception of Stop TB Partnership in 2000.  This plan, based on the End T</w:t>
            </w:r>
            <w:r w:rsidR="002E63E1">
              <w:rPr>
                <w:rFonts w:ascii="Arial" w:hAnsi="Arial"/>
                <w:b w:val="0"/>
                <w:sz w:val="18"/>
                <w:szCs w:val="18"/>
              </w:rPr>
              <w:t>B strategy, aims to end TB and ‘</w:t>
            </w:r>
            <w:r w:rsidRPr="00DB5C9E">
              <w:rPr>
                <w:rFonts w:ascii="Arial" w:hAnsi="Arial"/>
                <w:b w:val="0"/>
                <w:sz w:val="18"/>
                <w:szCs w:val="18"/>
              </w:rPr>
              <w:t>walks away</w:t>
            </w:r>
            <w:r w:rsidR="002E63E1">
              <w:rPr>
                <w:rFonts w:ascii="Arial" w:hAnsi="Arial"/>
                <w:b w:val="0"/>
                <w:sz w:val="18"/>
                <w:szCs w:val="18"/>
              </w:rPr>
              <w:t>’</w:t>
            </w:r>
            <w:r w:rsidRPr="00DB5C9E">
              <w:rPr>
                <w:rFonts w:ascii="Arial" w:hAnsi="Arial"/>
                <w:b w:val="0"/>
                <w:sz w:val="18"/>
                <w:szCs w:val="18"/>
              </w:rPr>
              <w:t xml:space="preserve"> from the limited approach aimed to "controlling" the diseases only. Specifically it speaks about preventing TB, active case finding and contact tracing, focusing attention to key vulnerable and marginalized groups, developing and roll out of new tools, and implementing TB services packages that are comprehensive and work in different type of epidemic and socioeconomic environments. The global TB efforts can become significantly more ambitious and effective by dramatically changing the way TB programs are run. The plan to seeks to achieve the 90-(90)-90 targets: reach at least 90% of all people with TB and place all of them on appropriate therapy—first line, second line and preventive therapy as required; as a part of this approach, reach at least 90% of the key populations, most vulnerable, underserved, at risk populations; achieve at least 90% treatment success for all people diagnosed with TB through affordable treatment services, adherence to complete and correct treatment, and social support.</w:t>
            </w:r>
          </w:p>
          <w:p w14:paraId="776638D9" w14:textId="77777777" w:rsidR="00B96DCB" w:rsidRDefault="00B96DCB" w:rsidP="00B56DFA">
            <w:pPr>
              <w:jc w:val="both"/>
              <w:rPr>
                <w:rFonts w:ascii="Arial" w:hAnsi="Arial"/>
                <w:b w:val="0"/>
                <w:sz w:val="18"/>
                <w:szCs w:val="18"/>
                <w:lang w:val="en-GB"/>
              </w:rPr>
            </w:pPr>
            <w:r w:rsidRPr="00042D79">
              <w:rPr>
                <w:rFonts w:ascii="Arial" w:hAnsi="Arial"/>
                <w:b w:val="0"/>
                <w:sz w:val="18"/>
                <w:szCs w:val="18"/>
                <w:lang w:val="en-GB"/>
              </w:rPr>
              <w:t xml:space="preserve">The </w:t>
            </w:r>
            <w:r w:rsidRPr="00042D79">
              <w:rPr>
                <w:rFonts w:ascii="Arial" w:hAnsi="Arial"/>
                <w:b w:val="0"/>
                <w:bCs/>
                <w:sz w:val="18"/>
                <w:szCs w:val="18"/>
                <w:lang w:val="en-GB"/>
              </w:rPr>
              <w:t xml:space="preserve">Stop TB Partnership </w:t>
            </w:r>
            <w:r w:rsidRPr="00042D79">
              <w:rPr>
                <w:rFonts w:ascii="Arial" w:hAnsi="Arial"/>
                <w:b w:val="0"/>
                <w:sz w:val="18"/>
                <w:szCs w:val="18"/>
                <w:lang w:val="en-GB"/>
              </w:rPr>
              <w:t>was established by the World Health Assembly (WHA) in May 2000 and comprises more than 1,200 organizations, including donors, national and international organizations, governments, NGOs, affected communities, and academic institutions working together to reduce the toll of TB worldwide and ultimately to achieve a world free of TB</w:t>
            </w:r>
            <w:r w:rsidRPr="00042D79">
              <w:rPr>
                <w:rStyle w:val="af7"/>
                <w:rFonts w:ascii="Arial" w:hAnsi="Arial" w:cs="Arial"/>
                <w:b w:val="0"/>
                <w:sz w:val="18"/>
                <w:szCs w:val="18"/>
              </w:rPr>
              <w:footnoteReference w:id="113"/>
            </w:r>
            <w:r w:rsidRPr="00042D79">
              <w:rPr>
                <w:rFonts w:ascii="Arial" w:hAnsi="Arial"/>
                <w:b w:val="0"/>
                <w:sz w:val="18"/>
                <w:szCs w:val="18"/>
                <w:lang w:val="en-GB"/>
              </w:rPr>
              <w:t xml:space="preserve">. Its </w:t>
            </w:r>
            <w:r w:rsidRPr="00042D79">
              <w:rPr>
                <w:rFonts w:ascii="Arial" w:hAnsi="Arial"/>
                <w:b w:val="0"/>
                <w:bCs/>
                <w:sz w:val="18"/>
                <w:szCs w:val="18"/>
                <w:lang w:val="en-GB"/>
              </w:rPr>
              <w:t xml:space="preserve">Operational Strategy, 2013-2015, </w:t>
            </w:r>
            <w:r w:rsidRPr="00042D79">
              <w:rPr>
                <w:rFonts w:ascii="Arial" w:hAnsi="Arial"/>
                <w:b w:val="0"/>
                <w:sz w:val="18"/>
                <w:szCs w:val="18"/>
                <w:lang w:val="en-GB"/>
              </w:rPr>
              <w:t>serves as a roadmap for how the Partnership Secretariat, based on its comparative advantages and available financial and human resources, supports the Partnership and contributes to the Global Plan to Stop TB.  The strategy has four priorities over the  three years that include efforts (1) to facilitate meaningful and sustained collaboration among partners; (2) to increase political engagement by world leaders and key influencers to double external financing for TB from 2011 to 2015; (3) to promote innovation in TB diagnosis and care through TB REACH and other innovative mechanisms and platforms; and (4) to ensure universal access to quality assured TB medicines and diagnostics in countries served by the Global Drug Facility (GDF)</w:t>
            </w:r>
            <w:r w:rsidRPr="00042D79">
              <w:rPr>
                <w:rStyle w:val="af7"/>
                <w:rFonts w:ascii="Arial" w:hAnsi="Arial" w:cs="Arial"/>
                <w:b w:val="0"/>
                <w:sz w:val="18"/>
                <w:szCs w:val="18"/>
              </w:rPr>
              <w:footnoteReference w:id="114"/>
            </w:r>
            <w:r w:rsidRPr="00042D79">
              <w:rPr>
                <w:rFonts w:ascii="Arial" w:hAnsi="Arial"/>
                <w:b w:val="0"/>
                <w:sz w:val="18"/>
                <w:szCs w:val="18"/>
                <w:lang w:val="en-GB"/>
              </w:rPr>
              <w:t>.</w:t>
            </w:r>
          </w:p>
          <w:p w14:paraId="37299F78" w14:textId="125198A5" w:rsidR="00281F99" w:rsidRPr="00292B7B" w:rsidRDefault="00281F99" w:rsidP="00281F99">
            <w:pPr>
              <w:spacing w:before="240"/>
              <w:rPr>
                <w:rFonts w:ascii="Arial" w:hAnsi="Arial"/>
                <w:b w:val="0"/>
                <w:sz w:val="18"/>
                <w:szCs w:val="18"/>
                <w:lang w:bidi="km-KH"/>
              </w:rPr>
            </w:pPr>
            <w:r w:rsidRPr="00292B7B">
              <w:rPr>
                <w:rFonts w:ascii="Arial" w:hAnsi="Arial"/>
                <w:b w:val="0"/>
                <w:sz w:val="18"/>
                <w:szCs w:val="18"/>
              </w:rPr>
              <w:t xml:space="preserve">The regional </w:t>
            </w:r>
            <w:r w:rsidR="00454B41">
              <w:rPr>
                <w:rFonts w:ascii="Arial" w:hAnsi="Arial"/>
                <w:b w:val="0"/>
                <w:sz w:val="18"/>
                <w:szCs w:val="18"/>
              </w:rPr>
              <w:t xml:space="preserve">TB </w:t>
            </w:r>
            <w:r w:rsidRPr="00292B7B">
              <w:rPr>
                <w:rFonts w:ascii="Arial" w:hAnsi="Arial"/>
                <w:b w:val="0"/>
                <w:sz w:val="18"/>
                <w:szCs w:val="18"/>
              </w:rPr>
              <w:t xml:space="preserve">project </w:t>
            </w:r>
            <w:r w:rsidR="00BA1870">
              <w:rPr>
                <w:rFonts w:ascii="Arial" w:hAnsi="Arial"/>
                <w:b w:val="0"/>
                <w:sz w:val="18"/>
                <w:szCs w:val="18"/>
              </w:rPr>
              <w:t xml:space="preserve">supported by the Global Fund starting 2016 </w:t>
            </w:r>
            <w:r w:rsidRPr="00292B7B">
              <w:rPr>
                <w:rFonts w:ascii="Arial" w:hAnsi="Arial"/>
                <w:b w:val="0"/>
                <w:sz w:val="18"/>
                <w:szCs w:val="18"/>
              </w:rPr>
              <w:t xml:space="preserve">will support the implementation of </w:t>
            </w:r>
            <w:r w:rsidRPr="00292B7B">
              <w:rPr>
                <w:rFonts w:ascii="Arial" w:hAnsi="Arial"/>
                <w:b w:val="0"/>
                <w:bCs/>
                <w:sz w:val="18"/>
                <w:szCs w:val="18"/>
              </w:rPr>
              <w:t>Global End TB Strategy.</w:t>
            </w:r>
            <w:r w:rsidRPr="00292B7B">
              <w:rPr>
                <w:rStyle w:val="af7"/>
                <w:rFonts w:ascii="Arial" w:hAnsi="Arial" w:cs="Arial"/>
                <w:b w:val="0"/>
                <w:sz w:val="18"/>
                <w:szCs w:val="18"/>
                <w:lang w:bidi="km-KH"/>
              </w:rPr>
              <w:footnoteReference w:id="115"/>
            </w:r>
            <w:r w:rsidRPr="00292B7B">
              <w:rPr>
                <w:rFonts w:ascii="Arial" w:hAnsi="Arial"/>
                <w:b w:val="0"/>
                <w:sz w:val="18"/>
                <w:szCs w:val="18"/>
                <w:lang w:bidi="km-KH"/>
              </w:rPr>
              <w:t xml:space="preserve">  Of particular note are the following components of the Strategy, which are reflected in the goal and objectives of the regional proposal:</w:t>
            </w:r>
          </w:p>
          <w:p w14:paraId="52D7A28C" w14:textId="77777777" w:rsidR="00281F99" w:rsidRPr="00292B7B" w:rsidRDefault="00281F99" w:rsidP="001E43AB">
            <w:pPr>
              <w:pStyle w:val="a4"/>
              <w:numPr>
                <w:ilvl w:val="0"/>
                <w:numId w:val="25"/>
              </w:numPr>
              <w:spacing w:after="0" w:line="259" w:lineRule="auto"/>
              <w:ind w:left="714" w:hanging="357"/>
              <w:contextualSpacing w:val="0"/>
              <w:rPr>
                <w:rFonts w:ascii="Arial" w:hAnsi="Arial"/>
                <w:b w:val="0"/>
                <w:sz w:val="18"/>
                <w:szCs w:val="18"/>
                <w:lang w:bidi="km-KH"/>
              </w:rPr>
            </w:pPr>
            <w:r w:rsidRPr="00292B7B">
              <w:rPr>
                <w:rFonts w:ascii="Arial" w:hAnsi="Arial"/>
                <w:b w:val="0"/>
                <w:sz w:val="18"/>
                <w:szCs w:val="18"/>
                <w:lang w:bidi="km-KH"/>
              </w:rPr>
              <w:t>Early diagnosis of TB and systematic screening of contacts and high-risk groups;</w:t>
            </w:r>
          </w:p>
          <w:p w14:paraId="3583BA8A" w14:textId="77777777" w:rsidR="00281F99" w:rsidRPr="00292B7B" w:rsidRDefault="00281F99" w:rsidP="001E43AB">
            <w:pPr>
              <w:pStyle w:val="a4"/>
              <w:numPr>
                <w:ilvl w:val="0"/>
                <w:numId w:val="25"/>
              </w:numPr>
              <w:spacing w:after="0" w:line="259" w:lineRule="auto"/>
              <w:ind w:left="714" w:hanging="357"/>
              <w:contextualSpacing w:val="0"/>
              <w:rPr>
                <w:rFonts w:ascii="Arial" w:hAnsi="Arial"/>
                <w:b w:val="0"/>
                <w:sz w:val="18"/>
                <w:szCs w:val="18"/>
                <w:lang w:bidi="km-KH"/>
              </w:rPr>
            </w:pPr>
            <w:r w:rsidRPr="00292B7B">
              <w:rPr>
                <w:rFonts w:ascii="Arial" w:hAnsi="Arial"/>
                <w:b w:val="0"/>
                <w:sz w:val="18"/>
                <w:szCs w:val="18"/>
                <w:lang w:bidi="km-KH"/>
              </w:rPr>
              <w:t>Collaborative TB/HIV activities;</w:t>
            </w:r>
          </w:p>
          <w:p w14:paraId="19980645" w14:textId="77777777" w:rsidR="00281F99" w:rsidRPr="00292B7B" w:rsidRDefault="00281F99" w:rsidP="001E43AB">
            <w:pPr>
              <w:pStyle w:val="a4"/>
              <w:numPr>
                <w:ilvl w:val="0"/>
                <w:numId w:val="25"/>
              </w:numPr>
              <w:spacing w:after="0" w:line="259" w:lineRule="auto"/>
              <w:ind w:left="714" w:hanging="357"/>
              <w:contextualSpacing w:val="0"/>
              <w:rPr>
                <w:rFonts w:ascii="Arial" w:hAnsi="Arial"/>
                <w:b w:val="0"/>
                <w:sz w:val="18"/>
                <w:szCs w:val="18"/>
                <w:lang w:bidi="km-KH"/>
              </w:rPr>
            </w:pPr>
            <w:r w:rsidRPr="00292B7B">
              <w:rPr>
                <w:rFonts w:ascii="Arial" w:hAnsi="Arial"/>
                <w:b w:val="0"/>
                <w:sz w:val="18"/>
                <w:szCs w:val="18"/>
                <w:lang w:bidi="km-KH"/>
              </w:rPr>
              <w:t>Political commitment with adequate resources for TB care and prevention;</w:t>
            </w:r>
          </w:p>
          <w:p w14:paraId="78353923" w14:textId="77777777" w:rsidR="00281F99" w:rsidRPr="00292B7B" w:rsidRDefault="00281F99" w:rsidP="001E43AB">
            <w:pPr>
              <w:pStyle w:val="a4"/>
              <w:numPr>
                <w:ilvl w:val="0"/>
                <w:numId w:val="25"/>
              </w:numPr>
              <w:spacing w:after="0" w:line="259" w:lineRule="auto"/>
              <w:ind w:left="714" w:hanging="357"/>
              <w:contextualSpacing w:val="0"/>
              <w:rPr>
                <w:rFonts w:ascii="Arial" w:hAnsi="Arial"/>
                <w:b w:val="0"/>
                <w:sz w:val="18"/>
                <w:szCs w:val="18"/>
                <w:lang w:bidi="km-KH"/>
              </w:rPr>
            </w:pPr>
            <w:r w:rsidRPr="00292B7B">
              <w:rPr>
                <w:rFonts w:ascii="Arial" w:hAnsi="Arial"/>
                <w:b w:val="0"/>
                <w:sz w:val="18"/>
                <w:szCs w:val="18"/>
                <w:lang w:bidi="km-KH"/>
              </w:rPr>
              <w:lastRenderedPageBreak/>
              <w:t>Engagement of communities, civil society organizations and care providers;</w:t>
            </w:r>
          </w:p>
          <w:p w14:paraId="2CDDFD23" w14:textId="77777777" w:rsidR="00281F99" w:rsidRPr="00292B7B" w:rsidRDefault="00281F99" w:rsidP="001E43AB">
            <w:pPr>
              <w:pStyle w:val="a4"/>
              <w:numPr>
                <w:ilvl w:val="0"/>
                <w:numId w:val="25"/>
              </w:numPr>
              <w:spacing w:after="0" w:line="259" w:lineRule="auto"/>
              <w:ind w:left="714" w:hanging="357"/>
              <w:contextualSpacing w:val="0"/>
              <w:rPr>
                <w:rFonts w:ascii="Arial" w:hAnsi="Arial"/>
                <w:b w:val="0"/>
                <w:sz w:val="18"/>
                <w:szCs w:val="18"/>
                <w:lang w:bidi="km-KH"/>
              </w:rPr>
            </w:pPr>
            <w:r w:rsidRPr="00292B7B">
              <w:rPr>
                <w:rFonts w:ascii="Arial" w:hAnsi="Arial"/>
                <w:b w:val="0"/>
                <w:sz w:val="18"/>
                <w:szCs w:val="18"/>
                <w:lang w:bidi="km-KH"/>
              </w:rPr>
              <w:t>Social protection, poverty alleviation and actions on other determinants of TB;</w:t>
            </w:r>
          </w:p>
          <w:p w14:paraId="5B44E049" w14:textId="77777777" w:rsidR="00281F99" w:rsidRPr="00292B7B" w:rsidRDefault="00281F99" w:rsidP="001E43AB">
            <w:pPr>
              <w:pStyle w:val="a4"/>
              <w:numPr>
                <w:ilvl w:val="0"/>
                <w:numId w:val="25"/>
              </w:numPr>
              <w:spacing w:after="0" w:line="259" w:lineRule="auto"/>
              <w:ind w:left="714" w:hanging="357"/>
              <w:contextualSpacing w:val="0"/>
              <w:rPr>
                <w:rFonts w:ascii="Arial" w:hAnsi="Arial"/>
                <w:b w:val="0"/>
                <w:sz w:val="18"/>
                <w:szCs w:val="18"/>
                <w:lang w:bidi="km-KH"/>
              </w:rPr>
            </w:pPr>
            <w:r w:rsidRPr="00292B7B">
              <w:rPr>
                <w:rFonts w:ascii="Arial" w:hAnsi="Arial"/>
                <w:b w:val="0"/>
                <w:sz w:val="18"/>
                <w:szCs w:val="18"/>
                <w:lang w:bidi="km-KH"/>
              </w:rPr>
              <w:t>Discovery, development and rapid uptake of new tools, interventions and strategies;</w:t>
            </w:r>
          </w:p>
          <w:p w14:paraId="7C5D2FAD" w14:textId="77777777" w:rsidR="00281F99" w:rsidRPr="00292B7B" w:rsidRDefault="00281F99" w:rsidP="001E43AB">
            <w:pPr>
              <w:pStyle w:val="a4"/>
              <w:numPr>
                <w:ilvl w:val="0"/>
                <w:numId w:val="25"/>
              </w:numPr>
              <w:spacing w:after="0" w:line="259" w:lineRule="auto"/>
              <w:ind w:left="714" w:hanging="357"/>
              <w:contextualSpacing w:val="0"/>
              <w:rPr>
                <w:rFonts w:ascii="Arial" w:hAnsi="Arial"/>
                <w:b w:val="0"/>
                <w:sz w:val="18"/>
                <w:szCs w:val="18"/>
                <w:lang w:bidi="km-KH"/>
              </w:rPr>
            </w:pPr>
            <w:r w:rsidRPr="00292B7B">
              <w:rPr>
                <w:rFonts w:ascii="Arial" w:hAnsi="Arial"/>
                <w:b w:val="0"/>
                <w:sz w:val="18"/>
                <w:szCs w:val="18"/>
                <w:lang w:bidi="km-KH"/>
              </w:rPr>
              <w:t>Research to optimize implementation and impact, and promote innovations.</w:t>
            </w:r>
          </w:p>
          <w:p w14:paraId="1DFAF3EA" w14:textId="77777777" w:rsidR="00281F99" w:rsidRPr="00292B7B" w:rsidRDefault="00281F99" w:rsidP="00281F99">
            <w:pPr>
              <w:spacing w:before="240"/>
              <w:rPr>
                <w:rFonts w:ascii="Arial" w:hAnsi="Arial"/>
                <w:b w:val="0"/>
                <w:sz w:val="18"/>
                <w:szCs w:val="18"/>
                <w:lang w:bidi="km-KH"/>
              </w:rPr>
            </w:pPr>
            <w:r w:rsidRPr="00292B7B">
              <w:rPr>
                <w:rFonts w:ascii="Arial" w:hAnsi="Arial"/>
                <w:b w:val="0"/>
                <w:sz w:val="18"/>
                <w:szCs w:val="18"/>
                <w:lang w:bidi="km-KH"/>
              </w:rPr>
              <w:t xml:space="preserve">Further, the regional project is aligned with the </w:t>
            </w:r>
            <w:r w:rsidRPr="00292B7B">
              <w:rPr>
                <w:rFonts w:ascii="Arial" w:hAnsi="Arial"/>
                <w:b w:val="0"/>
                <w:sz w:val="18"/>
                <w:szCs w:val="18"/>
              </w:rPr>
              <w:t>three 90-(90)-90 targets of the new Global Plan to End TB 2016-2020: reach 90% of all people who need TB treatment, including 90% of people in key populations, and achieve at least 90% treatment success</w:t>
            </w:r>
            <w:r w:rsidRPr="00292B7B">
              <w:rPr>
                <w:rFonts w:ascii="Arial" w:hAnsi="Arial"/>
                <w:b w:val="0"/>
                <w:sz w:val="18"/>
                <w:szCs w:val="18"/>
                <w:lang w:bidi="km-KH"/>
              </w:rPr>
              <w:t>.</w:t>
            </w:r>
          </w:p>
          <w:p w14:paraId="31180DAA" w14:textId="46A7CC9E" w:rsidR="00281F99" w:rsidRPr="00292B7B" w:rsidRDefault="00281F99" w:rsidP="00B670D6">
            <w:pPr>
              <w:spacing w:before="240"/>
              <w:rPr>
                <w:rFonts w:ascii="Arial" w:hAnsi="Arial"/>
                <w:b w:val="0"/>
                <w:sz w:val="18"/>
                <w:szCs w:val="18"/>
              </w:rPr>
            </w:pPr>
            <w:r w:rsidRPr="00292B7B">
              <w:rPr>
                <w:rFonts w:ascii="Arial" w:hAnsi="Arial"/>
                <w:b w:val="0"/>
                <w:sz w:val="18"/>
                <w:szCs w:val="18"/>
                <w:lang w:bidi="km-KH"/>
              </w:rPr>
              <w:t xml:space="preserve">At the national level, the regional project will support achievement of goals, objectives and targets of national TB strategies. Current national strategies and action plans contain targets aiming to reduce TB morbidity and mortality and to improve treatment outcomes. These are expected to be achieved through a number of medical, psychosocial and structural interventions, capacity building, improvement of coordination and other efforts. However, </w:t>
            </w:r>
            <w:r w:rsidRPr="00292B7B">
              <w:rPr>
                <w:rFonts w:ascii="Arial" w:hAnsi="Arial"/>
                <w:b w:val="0"/>
                <w:sz w:val="18"/>
                <w:szCs w:val="18"/>
              </w:rPr>
              <w:t>the approach in the plans and strategies is usually nationwide, and, with very few exceptions, they do not address TB epidemics in large cities. While large cities and capitals are usually the ones with largest and central-level TB facilities (hospitals, laboratories, etc.), these are serving patients from the entire country, a region or a number of regions. At the same time, large cities l</w:t>
            </w:r>
            <w:r w:rsidR="00292B7B">
              <w:rPr>
                <w:rFonts w:ascii="Arial" w:hAnsi="Arial"/>
                <w:b w:val="0"/>
                <w:sz w:val="18"/>
                <w:szCs w:val="18"/>
              </w:rPr>
              <w:t>ack their own targeted program</w:t>
            </w:r>
            <w:r w:rsidRPr="00292B7B">
              <w:rPr>
                <w:rFonts w:ascii="Arial" w:hAnsi="Arial"/>
                <w:b w:val="0"/>
                <w:sz w:val="18"/>
                <w:szCs w:val="18"/>
              </w:rPr>
              <w:t>s for TB prevention, diagnosis, treatment, care and support, and the funding they receive usually does not take into account the need in additional resources for addressing the factors aggravating TB situation in urban context. This gap will be addressed by the regional project, contributing to successful implementation of national plans.</w:t>
            </w:r>
          </w:p>
          <w:p w14:paraId="1CE26135" w14:textId="77777777" w:rsidR="00772233" w:rsidRDefault="00772233" w:rsidP="00B56DFA">
            <w:pPr>
              <w:jc w:val="both"/>
              <w:rPr>
                <w:rFonts w:ascii="Arial" w:hAnsi="Arial"/>
                <w:b w:val="0"/>
                <w:sz w:val="18"/>
                <w:szCs w:val="18"/>
              </w:rPr>
            </w:pPr>
            <w:r w:rsidRPr="00292B7B">
              <w:rPr>
                <w:rFonts w:ascii="Arial" w:hAnsi="Arial"/>
                <w:b w:val="0"/>
                <w:sz w:val="18"/>
                <w:szCs w:val="18"/>
              </w:rPr>
              <w:t>The recently approved SDGs with specific indicators to be determined in first quarter of 2016 all affect people’s health and wellbeing. SDG 11 specifically looks at urban living and health.</w:t>
            </w:r>
          </w:p>
          <w:p w14:paraId="5EC7AD21" w14:textId="0DD68984" w:rsidR="00B670D6" w:rsidRPr="000E28EF" w:rsidRDefault="00B670D6" w:rsidP="00B56DFA">
            <w:pPr>
              <w:jc w:val="both"/>
              <w:rPr>
                <w:rFonts w:ascii="Arial" w:hAnsi="Arial"/>
                <w:sz w:val="18"/>
                <w:szCs w:val="18"/>
              </w:rPr>
            </w:pPr>
            <w:r w:rsidRPr="000E28EF">
              <w:rPr>
                <w:rFonts w:ascii="Arial" w:hAnsi="Arial"/>
                <w:sz w:val="18"/>
                <w:szCs w:val="18"/>
              </w:rPr>
              <w:t>National and City level HIV and TB programs</w:t>
            </w:r>
          </w:p>
          <w:p w14:paraId="299541C9" w14:textId="3114871A" w:rsidR="007C0C33" w:rsidRDefault="00B670D6" w:rsidP="007C0C33">
            <w:pPr>
              <w:rPr>
                <w:rFonts w:ascii="Arial" w:hAnsi="Arial"/>
                <w:b w:val="0"/>
                <w:sz w:val="18"/>
                <w:szCs w:val="18"/>
                <w:lang w:bidi="km-KH"/>
              </w:rPr>
            </w:pPr>
            <w:r w:rsidRPr="003540D6">
              <w:rPr>
                <w:rFonts w:ascii="Arial" w:hAnsi="Arial"/>
                <w:sz w:val="18"/>
                <w:szCs w:val="18"/>
              </w:rPr>
              <w:t>Belarus</w:t>
            </w:r>
            <w:r w:rsidRPr="00292B7B">
              <w:rPr>
                <w:rFonts w:ascii="Arial" w:hAnsi="Arial"/>
                <w:b w:val="0"/>
                <w:sz w:val="18"/>
                <w:szCs w:val="18"/>
              </w:rPr>
              <w:t xml:space="preserve"> </w:t>
            </w:r>
            <w:r w:rsidRPr="00292B7B">
              <w:rPr>
                <w:rStyle w:val="hps"/>
                <w:rFonts w:ascii="Arial" w:hAnsi="Arial"/>
                <w:b w:val="0"/>
                <w:sz w:val="18"/>
                <w:szCs w:val="18"/>
                <w:lang w:val="en"/>
              </w:rPr>
              <w:t>State program ‘</w:t>
            </w:r>
            <w:r w:rsidRPr="00292B7B">
              <w:rPr>
                <w:rFonts w:ascii="Arial" w:hAnsi="Arial"/>
                <w:b w:val="0"/>
                <w:sz w:val="18"/>
                <w:szCs w:val="18"/>
              </w:rPr>
              <w:t>P</w:t>
            </w:r>
            <w:r w:rsidRPr="00133056">
              <w:rPr>
                <w:rFonts w:ascii="Arial" w:hAnsi="Arial"/>
                <w:b w:val="0"/>
                <w:sz w:val="18"/>
                <w:szCs w:val="18"/>
                <w:lang w:val="en"/>
              </w:rPr>
              <w:t>eople’s</w:t>
            </w:r>
            <w:r w:rsidRPr="00292B7B">
              <w:rPr>
                <w:rFonts w:ascii="Arial" w:hAnsi="Arial"/>
                <w:b w:val="0"/>
                <w:sz w:val="18"/>
                <w:szCs w:val="18"/>
                <w:lang w:val="en"/>
              </w:rPr>
              <w:t xml:space="preserve"> health and </w:t>
            </w:r>
            <w:r w:rsidRPr="00292B7B">
              <w:rPr>
                <w:rStyle w:val="hps"/>
                <w:rFonts w:ascii="Arial" w:hAnsi="Arial"/>
                <w:b w:val="0"/>
                <w:sz w:val="18"/>
                <w:szCs w:val="18"/>
                <w:lang w:val="en"/>
              </w:rPr>
              <w:t>demographic security of</w:t>
            </w:r>
            <w:r w:rsidRPr="00292B7B">
              <w:rPr>
                <w:rFonts w:ascii="Arial" w:hAnsi="Arial"/>
                <w:b w:val="0"/>
                <w:sz w:val="18"/>
                <w:szCs w:val="18"/>
                <w:lang w:val="en"/>
              </w:rPr>
              <w:t xml:space="preserve"> </w:t>
            </w:r>
            <w:r w:rsidRPr="00292B7B">
              <w:rPr>
                <w:rStyle w:val="hps"/>
                <w:rFonts w:ascii="Arial" w:hAnsi="Arial"/>
                <w:b w:val="0"/>
                <w:sz w:val="18"/>
                <w:szCs w:val="18"/>
                <w:lang w:val="en"/>
              </w:rPr>
              <w:t>Belarus</w:t>
            </w:r>
            <w:r w:rsidRPr="00292B7B">
              <w:rPr>
                <w:rFonts w:ascii="Arial" w:hAnsi="Arial"/>
                <w:b w:val="0"/>
                <w:sz w:val="18"/>
                <w:szCs w:val="18"/>
                <w:lang w:val="en"/>
              </w:rPr>
              <w:t xml:space="preserve"> in </w:t>
            </w:r>
            <w:r w:rsidRPr="00292B7B">
              <w:rPr>
                <w:rStyle w:val="hps"/>
                <w:rFonts w:ascii="Arial" w:hAnsi="Arial"/>
                <w:b w:val="0"/>
                <w:sz w:val="18"/>
                <w:szCs w:val="18"/>
                <w:lang w:val="en"/>
              </w:rPr>
              <w:t>2016-2020</w:t>
            </w:r>
            <w:r w:rsidRPr="00292B7B">
              <w:rPr>
                <w:rFonts w:ascii="Arial" w:hAnsi="Arial"/>
                <w:b w:val="0"/>
                <w:sz w:val="18"/>
                <w:szCs w:val="18"/>
                <w:lang w:val="en"/>
              </w:rPr>
              <w:t xml:space="preserve">’ at the moment of concept </w:t>
            </w:r>
            <w:r w:rsidRPr="003540D6">
              <w:rPr>
                <w:rFonts w:ascii="Arial" w:hAnsi="Arial"/>
                <w:b w:val="0"/>
                <w:sz w:val="18"/>
                <w:szCs w:val="18"/>
                <w:lang w:val="en"/>
              </w:rPr>
              <w:t xml:space="preserve">note submission is present in concept format only. The National HIV/AIDS program 2016-2020 is undergoing approval by the ministries. The program prioritizes access to key HIV services for key populations. </w:t>
            </w:r>
            <w:r w:rsidR="007C0C33" w:rsidRPr="007C0C33">
              <w:rPr>
                <w:rFonts w:ascii="Arial" w:hAnsi="Arial"/>
                <w:b w:val="0"/>
                <w:sz w:val="18"/>
                <w:szCs w:val="18"/>
                <w:lang w:bidi="km-KH"/>
              </w:rPr>
              <w:t>Belarus</w:t>
            </w:r>
            <w:r w:rsidR="007C0C33" w:rsidRPr="00292B7B">
              <w:rPr>
                <w:rFonts w:ascii="Arial" w:hAnsi="Arial"/>
                <w:b w:val="0"/>
                <w:sz w:val="18"/>
                <w:szCs w:val="18"/>
                <w:lang w:bidi="km-KH"/>
              </w:rPr>
              <w:t xml:space="preserve"> </w:t>
            </w:r>
            <w:r w:rsidR="007C0C33" w:rsidRPr="00292B7B">
              <w:rPr>
                <w:rFonts w:ascii="Arial" w:hAnsi="Arial"/>
                <w:b w:val="0"/>
                <w:sz w:val="18"/>
                <w:szCs w:val="18"/>
              </w:rPr>
              <w:t>Subprogram “TB prevention” of the state program “People’s health and demographic security for 2016-2020” has been approved by the Council of Ministers on December 2015</w:t>
            </w:r>
            <w:r w:rsidR="007C0C33">
              <w:rPr>
                <w:rFonts w:ascii="Arial" w:hAnsi="Arial"/>
                <w:b w:val="0"/>
                <w:sz w:val="18"/>
                <w:szCs w:val="18"/>
              </w:rPr>
              <w:t xml:space="preserve">. </w:t>
            </w:r>
            <w:r w:rsidR="007C0C33">
              <w:rPr>
                <w:rFonts w:ascii="Arial" w:hAnsi="Arial"/>
                <w:b w:val="0"/>
                <w:sz w:val="18"/>
                <w:szCs w:val="18"/>
                <w:lang w:bidi="km-KH"/>
              </w:rPr>
              <w:t>Its targets include</w:t>
            </w:r>
            <w:r w:rsidR="007C0C33" w:rsidRPr="00292B7B">
              <w:rPr>
                <w:rFonts w:ascii="Arial" w:hAnsi="Arial"/>
                <w:b w:val="0"/>
                <w:sz w:val="18"/>
                <w:szCs w:val="18"/>
                <w:lang w:bidi="km-KH"/>
              </w:rPr>
              <w:t xml:space="preserve"> </w:t>
            </w:r>
            <w:r w:rsidR="007C0C33">
              <w:rPr>
                <w:rFonts w:ascii="Arial" w:hAnsi="Arial"/>
                <w:b w:val="0"/>
                <w:sz w:val="18"/>
                <w:szCs w:val="18"/>
                <w:lang w:bidi="km-KH"/>
              </w:rPr>
              <w:t>increased</w:t>
            </w:r>
            <w:r w:rsidR="007C0C33" w:rsidRPr="00292B7B">
              <w:rPr>
                <w:rFonts w:ascii="Arial" w:hAnsi="Arial"/>
                <w:b w:val="0"/>
                <w:sz w:val="18"/>
                <w:szCs w:val="18"/>
                <w:lang w:bidi="km-KH"/>
              </w:rPr>
              <w:t xml:space="preserve"> efficiency of treatment of drug-resistant tuberculosis; 90% coverage of patients with MDR-TB risk by rapid diagnosis (bacillary patients, TB/HIV; repeated treatment); 95% coverage of patients with confirmed MDR-TB among new patients; 90% coverage of TB/HIV patients with ART; 100% coverage of MDR-TB/HIV patients with preventive cotrimoxazole treatment; 85% abacillation among new MDR-TB patients 6 months after the start of treatment.</w:t>
            </w:r>
          </w:p>
          <w:p w14:paraId="4254D004" w14:textId="77777777" w:rsidR="00B670D6" w:rsidRPr="003540D6" w:rsidRDefault="00B670D6" w:rsidP="00B670D6">
            <w:pPr>
              <w:rPr>
                <w:rFonts w:ascii="Arial" w:hAnsi="Arial"/>
                <w:b w:val="0"/>
                <w:sz w:val="18"/>
                <w:szCs w:val="18"/>
              </w:rPr>
            </w:pPr>
            <w:r w:rsidRPr="003540D6">
              <w:rPr>
                <w:rFonts w:ascii="Arial" w:hAnsi="Arial"/>
                <w:b w:val="0"/>
                <w:sz w:val="18"/>
                <w:szCs w:val="18"/>
                <w:lang w:val="en"/>
              </w:rPr>
              <w:t xml:space="preserve">In Soligorsk, </w:t>
            </w:r>
            <w:r w:rsidRPr="003540D6">
              <w:rPr>
                <w:rFonts w:ascii="Arial" w:hAnsi="Arial"/>
                <w:b w:val="0"/>
                <w:sz w:val="18"/>
                <w:szCs w:val="18"/>
              </w:rPr>
              <w:t>there are no city level programs on HIV or TB, but there is a city plan of activities to implement the National programs on HIV and TB for 2011-15. There is a city level coordinating body – Soligorsk rayon coordinating council of HIV and STI prevention, which includes members from local authorities, police, medical staff, NGOs. ARV procurement is conducted at t</w:t>
            </w:r>
            <w:r>
              <w:rPr>
                <w:rFonts w:ascii="Arial" w:hAnsi="Arial"/>
                <w:b w:val="0"/>
                <w:sz w:val="18"/>
                <w:szCs w:val="18"/>
              </w:rPr>
              <w:t>he cost of national budget and t</w:t>
            </w:r>
            <w:r w:rsidRPr="003540D6">
              <w:rPr>
                <w:rFonts w:ascii="Arial" w:hAnsi="Arial"/>
                <w:b w:val="0"/>
                <w:sz w:val="18"/>
                <w:szCs w:val="18"/>
              </w:rPr>
              <w:t xml:space="preserve">he Global Fund similarly as the funding for OST. Needle exchange is funded from the Global Fund grant. In 2014 Soligorsk rayon administration conducted call for proposals for implementers of social support programs for PWID and funding of up to 10 000 USD has been provided to support the work of 2 outreach workers. Currently there is no funding for social contracting from Soligorsk authorities as the Ministry of Finance considered the funding to be not relevant and key populations programs not eligible for social contracting funding. </w:t>
            </w:r>
          </w:p>
          <w:p w14:paraId="4ABD1247" w14:textId="77777777" w:rsidR="00B670D6" w:rsidRPr="003540D6" w:rsidRDefault="00B670D6" w:rsidP="00B670D6">
            <w:pPr>
              <w:rPr>
                <w:rFonts w:ascii="Arial" w:hAnsi="Arial"/>
                <w:b w:val="0"/>
                <w:sz w:val="18"/>
                <w:szCs w:val="18"/>
              </w:rPr>
            </w:pPr>
            <w:r w:rsidRPr="003540D6">
              <w:rPr>
                <w:rFonts w:ascii="Arial" w:hAnsi="Arial"/>
                <w:sz w:val="18"/>
                <w:szCs w:val="18"/>
                <w:lang w:val="en"/>
              </w:rPr>
              <w:t>Bulgaria</w:t>
            </w:r>
            <w:r w:rsidRPr="00292B7B">
              <w:rPr>
                <w:rFonts w:ascii="Arial" w:hAnsi="Arial"/>
                <w:b w:val="0"/>
                <w:sz w:val="18"/>
                <w:szCs w:val="18"/>
                <w:lang w:val="en"/>
              </w:rPr>
              <w:t xml:space="preserve"> </w:t>
            </w:r>
            <w:r>
              <w:rPr>
                <w:rFonts w:ascii="Arial" w:hAnsi="Arial"/>
                <w:b w:val="0"/>
                <w:sz w:val="18"/>
                <w:szCs w:val="18"/>
                <w:lang w:val="en"/>
              </w:rPr>
              <w:t xml:space="preserve">has been implementing its HIV interventions within the </w:t>
            </w:r>
            <w:r w:rsidRPr="00292B7B">
              <w:rPr>
                <w:rStyle w:val="hps"/>
                <w:rFonts w:ascii="Arial" w:hAnsi="Arial"/>
                <w:b w:val="0"/>
                <w:sz w:val="18"/>
                <w:szCs w:val="18"/>
                <w:lang w:val="en"/>
              </w:rPr>
              <w:t>National Programme on Prevention and</w:t>
            </w:r>
            <w:r w:rsidRPr="00292B7B">
              <w:rPr>
                <w:rFonts w:ascii="Arial" w:hAnsi="Arial"/>
                <w:b w:val="0"/>
                <w:sz w:val="18"/>
                <w:szCs w:val="18"/>
                <w:lang w:val="en"/>
              </w:rPr>
              <w:t xml:space="preserve"> </w:t>
            </w:r>
            <w:r w:rsidRPr="00292B7B">
              <w:rPr>
                <w:rStyle w:val="hps"/>
                <w:rFonts w:ascii="Arial" w:hAnsi="Arial"/>
                <w:b w:val="0"/>
                <w:sz w:val="18"/>
                <w:szCs w:val="18"/>
                <w:lang w:val="en"/>
              </w:rPr>
              <w:t>Control of HIV/AIDS</w:t>
            </w:r>
            <w:r w:rsidRPr="00292B7B">
              <w:rPr>
                <w:rFonts w:ascii="Arial" w:hAnsi="Arial"/>
                <w:b w:val="0"/>
                <w:sz w:val="18"/>
                <w:szCs w:val="18"/>
                <w:lang w:val="en"/>
              </w:rPr>
              <w:t xml:space="preserve"> </w:t>
            </w:r>
            <w:r w:rsidRPr="00292B7B">
              <w:rPr>
                <w:rStyle w:val="hps"/>
                <w:rFonts w:ascii="Arial" w:hAnsi="Arial"/>
                <w:b w:val="0"/>
                <w:sz w:val="18"/>
                <w:szCs w:val="18"/>
                <w:lang w:val="en"/>
              </w:rPr>
              <w:t>and</w:t>
            </w:r>
            <w:r w:rsidRPr="00292B7B">
              <w:rPr>
                <w:rFonts w:ascii="Arial" w:hAnsi="Arial"/>
                <w:b w:val="0"/>
                <w:sz w:val="18"/>
                <w:szCs w:val="18"/>
                <w:lang w:val="en"/>
              </w:rPr>
              <w:t xml:space="preserve"> </w:t>
            </w:r>
            <w:r w:rsidRPr="00292B7B">
              <w:rPr>
                <w:rStyle w:val="hps"/>
                <w:rFonts w:ascii="Arial" w:hAnsi="Arial"/>
                <w:b w:val="0"/>
                <w:sz w:val="18"/>
                <w:szCs w:val="18"/>
                <w:lang w:val="en"/>
              </w:rPr>
              <w:t>sexually transmitted infections for 2008-2015. The new program is under development</w:t>
            </w:r>
            <w:r>
              <w:rPr>
                <w:rStyle w:val="hps"/>
                <w:rFonts w:ascii="Arial" w:hAnsi="Arial"/>
                <w:b w:val="0"/>
                <w:sz w:val="18"/>
                <w:szCs w:val="18"/>
                <w:lang w:val="en"/>
              </w:rPr>
              <w:t xml:space="preserve"> at the moment of Concept Note submission</w:t>
            </w:r>
            <w:r w:rsidRPr="003540D6">
              <w:rPr>
                <w:rStyle w:val="hps"/>
                <w:rFonts w:ascii="Arial" w:hAnsi="Arial"/>
                <w:b w:val="0"/>
                <w:sz w:val="18"/>
                <w:szCs w:val="18"/>
                <w:lang w:val="en"/>
              </w:rPr>
              <w:t xml:space="preserve">. </w:t>
            </w:r>
            <w:r w:rsidRPr="003540D6">
              <w:rPr>
                <w:rFonts w:ascii="Arial" w:hAnsi="Arial"/>
                <w:b w:val="0"/>
                <w:sz w:val="18"/>
                <w:szCs w:val="18"/>
              </w:rPr>
              <w:t>Sofia City level HIV program has been prepared in the last years, but is still not finished and adopted. The city level HIV coordinating Council has 27 members, 10 of them are NGOS, others represent governmental and municipal agencies, health services, police, etc.</w:t>
            </w:r>
          </w:p>
          <w:p w14:paraId="52730C0D" w14:textId="77777777" w:rsidR="00B670D6" w:rsidRPr="003540D6" w:rsidRDefault="00B670D6" w:rsidP="00B670D6">
            <w:pPr>
              <w:rPr>
                <w:rFonts w:ascii="Arial" w:hAnsi="Arial"/>
                <w:b w:val="0"/>
                <w:sz w:val="18"/>
                <w:szCs w:val="18"/>
              </w:rPr>
            </w:pPr>
            <w:r w:rsidRPr="003540D6">
              <w:rPr>
                <w:rFonts w:ascii="Arial" w:hAnsi="Arial"/>
                <w:b w:val="0"/>
                <w:sz w:val="18"/>
                <w:szCs w:val="18"/>
              </w:rPr>
              <w:t>Programs are funded by the Ministry of Health, prevention is funded by a grant from the Global Fund, treatment is funded by the national budget. There is no available data on the level of funding for Sofia specifically.</w:t>
            </w:r>
          </w:p>
          <w:p w14:paraId="22A23BE5" w14:textId="77777777" w:rsidR="00B670D6" w:rsidRPr="003540D6" w:rsidRDefault="00B670D6" w:rsidP="00B670D6">
            <w:pPr>
              <w:rPr>
                <w:rFonts w:ascii="Arial" w:hAnsi="Arial"/>
                <w:b w:val="0"/>
                <w:sz w:val="18"/>
                <w:szCs w:val="18"/>
              </w:rPr>
            </w:pPr>
            <w:r w:rsidRPr="003540D6">
              <w:rPr>
                <w:rStyle w:val="aff0"/>
                <w:rFonts w:ascii="Arial" w:hAnsi="Arial"/>
                <w:b/>
                <w:sz w:val="18"/>
                <w:szCs w:val="18"/>
              </w:rPr>
              <w:t>Bosnia</w:t>
            </w:r>
            <w:r w:rsidRPr="003540D6">
              <w:rPr>
                <w:rStyle w:val="st1"/>
                <w:rFonts w:ascii="Arial" w:hAnsi="Arial"/>
                <w:sz w:val="18"/>
                <w:szCs w:val="18"/>
              </w:rPr>
              <w:t xml:space="preserve"> and Herzegovina</w:t>
            </w:r>
            <w:r w:rsidRPr="00292B7B">
              <w:rPr>
                <w:rStyle w:val="st1"/>
                <w:rFonts w:ascii="Arial" w:hAnsi="Arial"/>
                <w:b w:val="0"/>
                <w:sz w:val="18"/>
                <w:szCs w:val="18"/>
              </w:rPr>
              <w:t xml:space="preserve"> is developing interventions within the </w:t>
            </w:r>
            <w:r w:rsidRPr="00133056">
              <w:rPr>
                <w:rStyle w:val="aff0"/>
                <w:rFonts w:ascii="Arial" w:hAnsi="Arial"/>
                <w:sz w:val="18"/>
                <w:szCs w:val="18"/>
              </w:rPr>
              <w:t>‘Strategy</w:t>
            </w:r>
            <w:r w:rsidRPr="00292B7B">
              <w:rPr>
                <w:rStyle w:val="st1"/>
                <w:rFonts w:ascii="Arial" w:hAnsi="Arial"/>
                <w:b w:val="0"/>
                <w:sz w:val="18"/>
                <w:szCs w:val="18"/>
              </w:rPr>
              <w:t xml:space="preserve"> to Respond to </w:t>
            </w:r>
            <w:r w:rsidRPr="00133056">
              <w:rPr>
                <w:rStyle w:val="aff0"/>
                <w:rFonts w:ascii="Arial" w:hAnsi="Arial"/>
                <w:sz w:val="18"/>
                <w:szCs w:val="18"/>
              </w:rPr>
              <w:t>HIV</w:t>
            </w:r>
            <w:r w:rsidRPr="00292B7B">
              <w:rPr>
                <w:rStyle w:val="st1"/>
                <w:rFonts w:ascii="Arial" w:hAnsi="Arial"/>
                <w:b w:val="0"/>
                <w:sz w:val="18"/>
                <w:szCs w:val="18"/>
              </w:rPr>
              <w:t xml:space="preserve"> and AIDS in </w:t>
            </w:r>
            <w:r w:rsidRPr="00133056">
              <w:rPr>
                <w:rStyle w:val="aff0"/>
                <w:rFonts w:ascii="Arial" w:hAnsi="Arial"/>
                <w:sz w:val="18"/>
                <w:szCs w:val="18"/>
              </w:rPr>
              <w:t>Bosnia</w:t>
            </w:r>
            <w:r w:rsidRPr="00292B7B">
              <w:rPr>
                <w:rStyle w:val="st1"/>
                <w:rFonts w:ascii="Arial" w:hAnsi="Arial"/>
                <w:b w:val="0"/>
                <w:sz w:val="18"/>
                <w:szCs w:val="18"/>
              </w:rPr>
              <w:t xml:space="preserve"> and Herzegovina 2011-</w:t>
            </w:r>
            <w:r w:rsidRPr="003540D6">
              <w:rPr>
                <w:rStyle w:val="st1"/>
                <w:rFonts w:ascii="Arial" w:hAnsi="Arial"/>
                <w:b w:val="0"/>
                <w:sz w:val="18"/>
                <w:szCs w:val="18"/>
              </w:rPr>
              <w:t xml:space="preserve">2016’. </w:t>
            </w:r>
            <w:r w:rsidRPr="003540D6">
              <w:rPr>
                <w:rFonts w:ascii="Arial" w:hAnsi="Arial"/>
                <w:b w:val="0"/>
                <w:sz w:val="18"/>
                <w:szCs w:val="18"/>
              </w:rPr>
              <w:t xml:space="preserve">The City of Sarajevo does not have any HIV/TB programs. The only program is national program supported by the Global Fund and UNDP. Key populations prevention programs in 2014  were funded by the Global Fund. The costs of treatment and procurement of ART in the Federation of Bosnia and Herzegovina, Republic  Srpska and the Brcko District is covered by health insurance funds. Three reference centers in Banja Luka, Sarajevo and Tuzla (Clinical Centre University of Sarajevo, Clinical Center University of Banja Luka and Clinical Center University of Tuzla) provide treatment for AIDS patients in the last </w:t>
            </w:r>
            <w:r w:rsidRPr="003540D6">
              <w:rPr>
                <w:rFonts w:ascii="Arial" w:hAnsi="Arial"/>
                <w:b w:val="0"/>
                <w:sz w:val="18"/>
                <w:szCs w:val="18"/>
              </w:rPr>
              <w:lastRenderedPageBreak/>
              <w:t>three decades which is fully covered by the health insurance funds.</w:t>
            </w:r>
          </w:p>
          <w:p w14:paraId="44E08C9E" w14:textId="394818CB" w:rsidR="00B670D6" w:rsidRPr="003540D6" w:rsidRDefault="00B670D6" w:rsidP="00B670D6">
            <w:pPr>
              <w:rPr>
                <w:rFonts w:ascii="Arial" w:hAnsi="Arial"/>
                <w:b w:val="0"/>
                <w:sz w:val="18"/>
                <w:szCs w:val="18"/>
              </w:rPr>
            </w:pPr>
            <w:r w:rsidRPr="003540D6">
              <w:rPr>
                <w:rFonts w:ascii="Arial" w:hAnsi="Arial"/>
                <w:sz w:val="18"/>
                <w:szCs w:val="18"/>
              </w:rPr>
              <w:t>Georgia</w:t>
            </w:r>
            <w:r w:rsidRPr="00292B7B">
              <w:rPr>
                <w:rFonts w:ascii="Arial" w:hAnsi="Arial"/>
                <w:b w:val="0"/>
                <w:sz w:val="18"/>
                <w:szCs w:val="18"/>
              </w:rPr>
              <w:t xml:space="preserve"> National HIV/AIDS Strategy for 2016 – 2018 prioritizes access to HIV prevention and treatment services for key populations.</w:t>
            </w:r>
            <w:r>
              <w:rPr>
                <w:rFonts w:ascii="Arial" w:hAnsi="Arial"/>
                <w:b w:val="0"/>
                <w:sz w:val="18"/>
                <w:szCs w:val="18"/>
              </w:rPr>
              <w:t xml:space="preserve"> </w:t>
            </w:r>
            <w:r w:rsidR="007C0C33" w:rsidRPr="0022572D">
              <w:rPr>
                <w:rFonts w:ascii="Arial" w:hAnsi="Arial"/>
                <w:b w:val="0"/>
                <w:sz w:val="18"/>
                <w:szCs w:val="18"/>
              </w:rPr>
              <w:t>National TB Strategy on 2016-2020</w:t>
            </w:r>
            <w:r w:rsidR="007C0C33">
              <w:rPr>
                <w:rFonts w:ascii="Arial" w:hAnsi="Arial"/>
                <w:b w:val="0"/>
                <w:sz w:val="18"/>
                <w:szCs w:val="18"/>
              </w:rPr>
              <w:t xml:space="preserve"> has been developed</w:t>
            </w:r>
            <w:r w:rsidR="007C0C33" w:rsidRPr="0087510C">
              <w:rPr>
                <w:rFonts w:ascii="Arial" w:hAnsi="Arial"/>
                <w:b w:val="0"/>
                <w:sz w:val="18"/>
                <w:szCs w:val="18"/>
                <w:lang w:bidi="km-KH"/>
              </w:rPr>
              <w:t xml:space="preserve"> </w:t>
            </w:r>
            <w:r w:rsidR="007C0C33">
              <w:rPr>
                <w:rFonts w:ascii="Arial" w:hAnsi="Arial"/>
                <w:b w:val="0"/>
                <w:sz w:val="18"/>
                <w:szCs w:val="18"/>
                <w:lang w:bidi="km-KH"/>
              </w:rPr>
              <w:t xml:space="preserve">and has the </w:t>
            </w:r>
            <w:r w:rsidR="007C0C33" w:rsidRPr="00292B7B">
              <w:rPr>
                <w:rFonts w:ascii="Arial" w:hAnsi="Arial"/>
                <w:b w:val="0"/>
                <w:sz w:val="18"/>
                <w:szCs w:val="18"/>
                <w:lang w:bidi="km-KH"/>
              </w:rPr>
              <w:t>goal to stop the spread of TB in Georgia and reduce the TB burden by sustaining universal coverage with quality diagnosis and treatment of all TB patients, including those with M/XDR-TB.</w:t>
            </w:r>
            <w:r w:rsidR="007C0C33" w:rsidRPr="0022572D">
              <w:rPr>
                <w:rFonts w:ascii="Arial" w:hAnsi="Arial"/>
                <w:b w:val="0"/>
                <w:sz w:val="18"/>
                <w:szCs w:val="18"/>
              </w:rPr>
              <w:t xml:space="preserve">TB services are </w:t>
            </w:r>
            <w:r w:rsidR="007C0C33">
              <w:rPr>
                <w:rFonts w:ascii="Arial" w:hAnsi="Arial"/>
                <w:b w:val="0"/>
                <w:sz w:val="18"/>
                <w:szCs w:val="18"/>
              </w:rPr>
              <w:t>mainly</w:t>
            </w:r>
            <w:r w:rsidR="007C0C33" w:rsidRPr="0022572D">
              <w:rPr>
                <w:rFonts w:ascii="Arial" w:hAnsi="Arial"/>
                <w:b w:val="0"/>
                <w:sz w:val="18"/>
                <w:szCs w:val="18"/>
              </w:rPr>
              <w:t xml:space="preserve"> funded by the State TB program. However, Georgia still heavily relies on Global Fund support for funding TB drugs and consumables for lab equipment.</w:t>
            </w:r>
            <w:r w:rsidR="007C0C33">
              <w:rPr>
                <w:rFonts w:ascii="Arial" w:hAnsi="Arial"/>
                <w:b w:val="0"/>
                <w:sz w:val="18"/>
                <w:szCs w:val="18"/>
              </w:rPr>
              <w:t xml:space="preserve"> </w:t>
            </w:r>
            <w:r w:rsidRPr="003540D6">
              <w:rPr>
                <w:rFonts w:ascii="Arial" w:hAnsi="Arial"/>
                <w:b w:val="0"/>
                <w:sz w:val="18"/>
                <w:szCs w:val="18"/>
              </w:rPr>
              <w:t>There are no city level HIV or TB programs, all HIV and TB programs are centralized. Therefore even data is centralized and in many cases it is impossible to disaggregate city level data from national level data. Most of the funding for HIV in Georgia is coming from</w:t>
            </w:r>
            <w:r>
              <w:rPr>
                <w:rFonts w:ascii="Arial" w:hAnsi="Arial"/>
                <w:b w:val="0"/>
                <w:sz w:val="18"/>
                <w:szCs w:val="18"/>
              </w:rPr>
              <w:t xml:space="preserve"> the state HIV program (8.17 Mi</w:t>
            </w:r>
            <w:r w:rsidRPr="003540D6">
              <w:rPr>
                <w:rFonts w:ascii="Arial" w:hAnsi="Arial"/>
                <w:b w:val="0"/>
                <w:sz w:val="18"/>
                <w:szCs w:val="18"/>
              </w:rPr>
              <w:t>llion, nearly half of the overall HIV funding in 2014), one third – from the Global Fund, rest –</w:t>
            </w:r>
            <w:r>
              <w:rPr>
                <w:rFonts w:ascii="Arial" w:hAnsi="Arial"/>
                <w:b w:val="0"/>
                <w:sz w:val="18"/>
                <w:szCs w:val="18"/>
              </w:rPr>
              <w:t xml:space="preserve"> </w:t>
            </w:r>
            <w:r w:rsidRPr="003540D6">
              <w:rPr>
                <w:rFonts w:ascii="Arial" w:hAnsi="Arial"/>
                <w:b w:val="0"/>
                <w:sz w:val="18"/>
                <w:szCs w:val="18"/>
              </w:rPr>
              <w:t>from private sources.</w:t>
            </w:r>
          </w:p>
          <w:p w14:paraId="757F6DB9" w14:textId="77777777" w:rsidR="00B670D6" w:rsidRDefault="00B670D6" w:rsidP="00B670D6">
            <w:pPr>
              <w:rPr>
                <w:rFonts w:ascii="Arial" w:hAnsi="Arial"/>
                <w:b w:val="0"/>
                <w:sz w:val="18"/>
                <w:szCs w:val="18"/>
              </w:rPr>
            </w:pPr>
            <w:r w:rsidRPr="00292B7B">
              <w:rPr>
                <w:rFonts w:ascii="Arial" w:hAnsi="Arial"/>
                <w:b w:val="0"/>
                <w:sz w:val="18"/>
                <w:szCs w:val="18"/>
              </w:rPr>
              <w:t xml:space="preserve">HIV component is included into the </w:t>
            </w:r>
            <w:r w:rsidRPr="00292B7B">
              <w:rPr>
                <w:rStyle w:val="hps"/>
                <w:rFonts w:ascii="Arial" w:hAnsi="Arial"/>
                <w:b w:val="0"/>
                <w:sz w:val="18"/>
                <w:szCs w:val="18"/>
                <w:lang w:val="en"/>
              </w:rPr>
              <w:t>State</w:t>
            </w:r>
            <w:r w:rsidRPr="00292B7B">
              <w:rPr>
                <w:rFonts w:ascii="Arial" w:hAnsi="Arial"/>
                <w:b w:val="0"/>
                <w:sz w:val="18"/>
                <w:szCs w:val="18"/>
                <w:lang w:val="en"/>
              </w:rPr>
              <w:t xml:space="preserve"> </w:t>
            </w:r>
            <w:r w:rsidRPr="00292B7B">
              <w:rPr>
                <w:rStyle w:val="hps"/>
                <w:rFonts w:ascii="Arial" w:hAnsi="Arial"/>
                <w:b w:val="0"/>
                <w:sz w:val="18"/>
                <w:szCs w:val="18"/>
                <w:lang w:val="en"/>
              </w:rPr>
              <w:t>health development</w:t>
            </w:r>
            <w:r w:rsidRPr="00292B7B">
              <w:rPr>
                <w:rFonts w:ascii="Arial" w:hAnsi="Arial"/>
                <w:b w:val="0"/>
                <w:sz w:val="18"/>
                <w:szCs w:val="18"/>
                <w:lang w:val="en"/>
              </w:rPr>
              <w:t xml:space="preserve"> </w:t>
            </w:r>
            <w:r w:rsidRPr="00292B7B">
              <w:rPr>
                <w:rStyle w:val="hps"/>
                <w:rFonts w:ascii="Arial" w:hAnsi="Arial"/>
                <w:b w:val="0"/>
                <w:sz w:val="18"/>
                <w:szCs w:val="18"/>
                <w:lang w:val="en"/>
              </w:rPr>
              <w:t>program</w:t>
            </w:r>
            <w:r w:rsidRPr="00292B7B">
              <w:rPr>
                <w:rFonts w:ascii="Arial" w:hAnsi="Arial"/>
                <w:b w:val="0"/>
                <w:sz w:val="18"/>
                <w:szCs w:val="18"/>
                <w:lang w:val="en"/>
              </w:rPr>
              <w:t xml:space="preserve"> </w:t>
            </w:r>
            <w:r w:rsidRPr="00292B7B">
              <w:rPr>
                <w:rStyle w:val="hps"/>
                <w:rFonts w:ascii="Arial" w:hAnsi="Arial"/>
                <w:b w:val="0"/>
                <w:sz w:val="18"/>
                <w:szCs w:val="18"/>
                <w:lang w:val="en"/>
              </w:rPr>
              <w:t>of</w:t>
            </w:r>
            <w:r w:rsidRPr="00292B7B">
              <w:rPr>
                <w:rStyle w:val="hps"/>
                <w:rFonts w:ascii="Arial" w:hAnsi="Arial"/>
                <w:b w:val="0"/>
                <w:sz w:val="18"/>
                <w:szCs w:val="18"/>
              </w:rPr>
              <w:t xml:space="preserve"> </w:t>
            </w:r>
            <w:r w:rsidRPr="003540D6">
              <w:rPr>
                <w:rStyle w:val="hps"/>
                <w:rFonts w:ascii="Arial" w:hAnsi="Arial"/>
                <w:sz w:val="18"/>
                <w:szCs w:val="18"/>
              </w:rPr>
              <w:t>Kazakhstan</w:t>
            </w:r>
            <w:r w:rsidRPr="00292B7B">
              <w:rPr>
                <w:rStyle w:val="hps"/>
                <w:rFonts w:ascii="Arial" w:hAnsi="Arial"/>
                <w:b w:val="0"/>
                <w:sz w:val="18"/>
                <w:szCs w:val="18"/>
              </w:rPr>
              <w:t xml:space="preserve"> for 2016-2020</w:t>
            </w:r>
            <w:r w:rsidRPr="003540D6">
              <w:rPr>
                <w:rStyle w:val="hps"/>
                <w:rFonts w:ascii="Arial" w:hAnsi="Arial"/>
                <w:b w:val="0"/>
                <w:sz w:val="18"/>
                <w:szCs w:val="18"/>
              </w:rPr>
              <w:t xml:space="preserve">. </w:t>
            </w:r>
            <w:r>
              <w:rPr>
                <w:rFonts w:ascii="Arial" w:hAnsi="Arial"/>
                <w:b w:val="0"/>
                <w:sz w:val="18"/>
                <w:szCs w:val="18"/>
              </w:rPr>
              <w:t xml:space="preserve">There are no </w:t>
            </w:r>
            <w:r w:rsidRPr="003540D6">
              <w:rPr>
                <w:rFonts w:ascii="Arial" w:hAnsi="Arial"/>
                <w:b w:val="0"/>
                <w:sz w:val="18"/>
                <w:szCs w:val="18"/>
              </w:rPr>
              <w:t>city level HIV programs in Kazakh</w:t>
            </w:r>
            <w:r>
              <w:rPr>
                <w:rFonts w:ascii="Arial" w:hAnsi="Arial"/>
                <w:b w:val="0"/>
                <w:sz w:val="18"/>
                <w:szCs w:val="18"/>
              </w:rPr>
              <w:t>stan and no city level Coordina</w:t>
            </w:r>
            <w:r w:rsidRPr="003540D6">
              <w:rPr>
                <w:rFonts w:ascii="Arial" w:hAnsi="Arial"/>
                <w:b w:val="0"/>
                <w:sz w:val="18"/>
                <w:szCs w:val="18"/>
              </w:rPr>
              <w:t>ting council. There are episodical meetings of partners on the city level. In 2014 in Kazakhstan republican and local budgets funded 6 910 Million t</w:t>
            </w:r>
            <w:r>
              <w:rPr>
                <w:rFonts w:ascii="Arial" w:hAnsi="Arial"/>
                <w:b w:val="0"/>
                <w:sz w:val="18"/>
                <w:szCs w:val="18"/>
              </w:rPr>
              <w:t>enge (or around 20 M8llion USD)</w:t>
            </w:r>
            <w:r w:rsidRPr="003540D6">
              <w:rPr>
                <w:rFonts w:ascii="Arial" w:hAnsi="Arial"/>
                <w:b w:val="0"/>
                <w:sz w:val="18"/>
                <w:szCs w:val="18"/>
              </w:rPr>
              <w:t>; international organization</w:t>
            </w:r>
            <w:r>
              <w:rPr>
                <w:rFonts w:ascii="Arial" w:hAnsi="Arial"/>
                <w:b w:val="0"/>
                <w:sz w:val="18"/>
                <w:szCs w:val="18"/>
              </w:rPr>
              <w:t xml:space="preserve"> (including the Global Fund) -</w:t>
            </w:r>
            <w:r w:rsidRPr="003540D6">
              <w:rPr>
                <w:rFonts w:ascii="Arial" w:hAnsi="Arial"/>
                <w:b w:val="0"/>
                <w:sz w:val="18"/>
                <w:szCs w:val="18"/>
              </w:rPr>
              <w:t xml:space="preserve"> 427,26 Million tenge (1.5 Million USD). City budget is funding prevention work, republican – drugs and equipment procurement</w:t>
            </w:r>
            <w:r>
              <w:rPr>
                <w:rFonts w:ascii="Arial" w:hAnsi="Arial"/>
                <w:b w:val="0"/>
                <w:sz w:val="18"/>
                <w:szCs w:val="18"/>
              </w:rPr>
              <w:t>.</w:t>
            </w:r>
          </w:p>
          <w:p w14:paraId="6613AE95" w14:textId="1C1D702F" w:rsidR="004D3ACB" w:rsidRPr="003540D6" w:rsidRDefault="004D3ACB" w:rsidP="00B670D6">
            <w:pPr>
              <w:rPr>
                <w:rStyle w:val="hps"/>
                <w:rFonts w:ascii="Arial" w:hAnsi="Arial"/>
                <w:b w:val="0"/>
                <w:sz w:val="18"/>
                <w:szCs w:val="18"/>
              </w:rPr>
            </w:pPr>
            <w:r>
              <w:rPr>
                <w:rFonts w:ascii="Arial" w:hAnsi="Arial"/>
                <w:b w:val="0"/>
                <w:sz w:val="18"/>
                <w:szCs w:val="18"/>
              </w:rPr>
              <w:t xml:space="preserve">In </w:t>
            </w:r>
            <w:r w:rsidRPr="004D3ACB">
              <w:rPr>
                <w:rFonts w:ascii="Arial" w:hAnsi="Arial"/>
                <w:b w:val="0"/>
                <w:sz w:val="18"/>
                <w:szCs w:val="18"/>
              </w:rPr>
              <w:t>Kazakhstan</w:t>
            </w:r>
            <w:r>
              <w:rPr>
                <w:rFonts w:ascii="Arial" w:hAnsi="Arial"/>
                <w:b w:val="0"/>
                <w:sz w:val="18"/>
                <w:szCs w:val="18"/>
              </w:rPr>
              <w:t>, t</w:t>
            </w:r>
            <w:r w:rsidRPr="00292B7B">
              <w:rPr>
                <w:rFonts w:ascii="Arial" w:hAnsi="Arial"/>
                <w:b w:val="0"/>
                <w:sz w:val="18"/>
                <w:szCs w:val="18"/>
              </w:rPr>
              <w:t xml:space="preserve">here is an active TB program for 2014-2020. Major participants: the state, external donors, NGOs. Despite of the high level of TB detection and good results in treatment and accessibility of TB diagnosis, the country has a high level of TB incidence and rate. There is no municipal </w:t>
            </w:r>
            <w:r>
              <w:rPr>
                <w:rFonts w:ascii="Arial" w:hAnsi="Arial"/>
                <w:b w:val="0"/>
                <w:sz w:val="18"/>
                <w:szCs w:val="18"/>
              </w:rPr>
              <w:t xml:space="preserve">Almaty </w:t>
            </w:r>
            <w:r w:rsidRPr="00292B7B">
              <w:rPr>
                <w:rFonts w:ascii="Arial" w:hAnsi="Arial"/>
                <w:b w:val="0"/>
                <w:sz w:val="18"/>
                <w:szCs w:val="18"/>
              </w:rPr>
              <w:t>TB program, all participants work under the approved action plan.</w:t>
            </w:r>
          </w:p>
          <w:p w14:paraId="0CFD8BD0" w14:textId="77777777" w:rsidR="007C0C33" w:rsidRPr="00292B7B" w:rsidRDefault="00B670D6" w:rsidP="007C0C33">
            <w:pPr>
              <w:spacing w:after="0"/>
              <w:rPr>
                <w:rFonts w:ascii="Arial" w:hAnsi="Arial"/>
                <w:b w:val="0"/>
                <w:sz w:val="18"/>
                <w:szCs w:val="18"/>
                <w:lang w:bidi="km-KH"/>
              </w:rPr>
            </w:pPr>
            <w:r w:rsidRPr="003540D6">
              <w:rPr>
                <w:rFonts w:ascii="Arial" w:hAnsi="Arial"/>
                <w:sz w:val="18"/>
                <w:szCs w:val="18"/>
              </w:rPr>
              <w:t>Kyrgyzstan</w:t>
            </w:r>
            <w:r>
              <w:rPr>
                <w:rFonts w:ascii="Arial" w:hAnsi="Arial"/>
                <w:b w:val="0"/>
                <w:sz w:val="18"/>
                <w:szCs w:val="18"/>
              </w:rPr>
              <w:t xml:space="preserve"> State Program</w:t>
            </w:r>
            <w:r w:rsidRPr="00292B7B">
              <w:rPr>
                <w:rFonts w:ascii="Arial" w:hAnsi="Arial"/>
                <w:b w:val="0"/>
                <w:sz w:val="18"/>
                <w:szCs w:val="18"/>
              </w:rPr>
              <w:t xml:space="preserve"> </w:t>
            </w:r>
            <w:r w:rsidRPr="00292B7B">
              <w:rPr>
                <w:rStyle w:val="hps"/>
                <w:rFonts w:ascii="Arial" w:hAnsi="Arial"/>
                <w:b w:val="0"/>
                <w:sz w:val="18"/>
                <w:szCs w:val="18"/>
                <w:lang w:val="en"/>
              </w:rPr>
              <w:t>on stabilization of</w:t>
            </w:r>
            <w:r w:rsidRPr="00292B7B">
              <w:rPr>
                <w:rFonts w:ascii="Arial" w:hAnsi="Arial"/>
                <w:b w:val="0"/>
                <w:sz w:val="18"/>
                <w:szCs w:val="18"/>
                <w:lang w:val="en"/>
              </w:rPr>
              <w:t xml:space="preserve"> </w:t>
            </w:r>
            <w:r w:rsidRPr="00292B7B">
              <w:rPr>
                <w:rStyle w:val="hps"/>
                <w:rFonts w:ascii="Arial" w:hAnsi="Arial"/>
                <w:b w:val="0"/>
                <w:sz w:val="18"/>
                <w:szCs w:val="18"/>
                <w:lang w:val="en"/>
              </w:rPr>
              <w:t>HIV epidemic</w:t>
            </w:r>
            <w:r w:rsidRPr="00292B7B">
              <w:rPr>
                <w:rFonts w:ascii="Arial" w:hAnsi="Arial"/>
                <w:b w:val="0"/>
                <w:sz w:val="18"/>
                <w:szCs w:val="18"/>
                <w:lang w:val="en"/>
              </w:rPr>
              <w:t xml:space="preserve"> </w:t>
            </w:r>
            <w:r w:rsidRPr="00292B7B">
              <w:rPr>
                <w:rStyle w:val="hps"/>
                <w:rFonts w:ascii="Arial" w:hAnsi="Arial"/>
                <w:b w:val="0"/>
                <w:sz w:val="18"/>
                <w:szCs w:val="18"/>
                <w:lang w:val="en"/>
              </w:rPr>
              <w:t>in the Kyrgyz Republic is covering the period of 2012 – 2016.</w:t>
            </w:r>
            <w:r>
              <w:rPr>
                <w:rStyle w:val="hps"/>
                <w:rFonts w:ascii="Arial" w:hAnsi="Arial"/>
                <w:b w:val="0"/>
                <w:sz w:val="18"/>
                <w:szCs w:val="18"/>
                <w:lang w:val="en"/>
              </w:rPr>
              <w:t xml:space="preserve"> </w:t>
            </w:r>
            <w:r w:rsidR="007C0C33" w:rsidRPr="007C0C33">
              <w:rPr>
                <w:rFonts w:ascii="Arial" w:hAnsi="Arial"/>
                <w:b w:val="0"/>
                <w:sz w:val="18"/>
                <w:szCs w:val="18"/>
                <w:lang w:bidi="km-KH"/>
              </w:rPr>
              <w:t>Kyrgyzstan</w:t>
            </w:r>
            <w:r w:rsidR="007C0C33">
              <w:rPr>
                <w:rFonts w:ascii="Arial" w:hAnsi="Arial"/>
                <w:b w:val="0"/>
                <w:sz w:val="18"/>
                <w:szCs w:val="18"/>
                <w:lang w:bidi="km-KH"/>
              </w:rPr>
              <w:t xml:space="preserve"> </w:t>
            </w:r>
            <w:r w:rsidR="007C0C33" w:rsidRPr="00292B7B">
              <w:rPr>
                <w:rFonts w:ascii="Arial" w:hAnsi="Arial"/>
                <w:b w:val="0"/>
                <w:sz w:val="18"/>
                <w:szCs w:val="18"/>
                <w:lang w:bidi="km-KH"/>
              </w:rPr>
              <w:t>National Plan on MDR /XDR-TB Control i</w:t>
            </w:r>
            <w:r w:rsidR="007C0C33">
              <w:rPr>
                <w:rFonts w:ascii="Arial" w:hAnsi="Arial"/>
                <w:b w:val="0"/>
                <w:sz w:val="18"/>
                <w:szCs w:val="18"/>
                <w:lang w:bidi="km-KH"/>
              </w:rPr>
              <w:t xml:space="preserve">n the Kyrgyz Republic 2013-2016 </w:t>
            </w:r>
            <w:r w:rsidR="007C0C33" w:rsidRPr="00292B7B">
              <w:rPr>
                <w:rFonts w:ascii="Arial" w:hAnsi="Arial"/>
                <w:b w:val="0"/>
                <w:sz w:val="18"/>
                <w:szCs w:val="18"/>
                <w:lang w:bidi="km-KH"/>
              </w:rPr>
              <w:t>has the following objectives:</w:t>
            </w:r>
          </w:p>
          <w:p w14:paraId="75E95C63" w14:textId="77777777" w:rsidR="007C0C33" w:rsidRPr="00292B7B" w:rsidRDefault="007C0C33" w:rsidP="007C0C33">
            <w:pPr>
              <w:spacing w:after="0"/>
              <w:rPr>
                <w:rFonts w:ascii="Arial" w:hAnsi="Arial"/>
                <w:b w:val="0"/>
                <w:sz w:val="18"/>
                <w:szCs w:val="18"/>
                <w:lang w:bidi="km-KH"/>
              </w:rPr>
            </w:pPr>
            <w:r w:rsidRPr="00292B7B">
              <w:rPr>
                <w:rFonts w:ascii="Arial" w:hAnsi="Arial"/>
                <w:b w:val="0"/>
                <w:sz w:val="18"/>
                <w:szCs w:val="18"/>
                <w:lang w:bidi="km-KH"/>
              </w:rPr>
              <w:t>1. Improving of management, coordination, monitoring and evaluation of the National TB Control Program;</w:t>
            </w:r>
          </w:p>
          <w:p w14:paraId="148A3A27" w14:textId="77777777" w:rsidR="007C0C33" w:rsidRPr="00292B7B" w:rsidRDefault="007C0C33" w:rsidP="007C0C33">
            <w:pPr>
              <w:spacing w:after="0"/>
              <w:rPr>
                <w:rFonts w:ascii="Arial" w:hAnsi="Arial"/>
                <w:b w:val="0"/>
                <w:sz w:val="18"/>
                <w:szCs w:val="18"/>
                <w:lang w:bidi="km-KH"/>
              </w:rPr>
            </w:pPr>
            <w:r w:rsidRPr="00292B7B">
              <w:rPr>
                <w:rFonts w:ascii="Arial" w:hAnsi="Arial"/>
                <w:b w:val="0"/>
                <w:sz w:val="18"/>
                <w:szCs w:val="18"/>
                <w:lang w:bidi="km-KH"/>
              </w:rPr>
              <w:t>2. Control of drug resistance and diagnostics of DR-TB cases (coverage 100% by 2015);</w:t>
            </w:r>
          </w:p>
          <w:p w14:paraId="15E5AB22" w14:textId="77777777" w:rsidR="007C0C33" w:rsidRPr="00292B7B" w:rsidRDefault="007C0C33" w:rsidP="007C0C33">
            <w:pPr>
              <w:spacing w:after="0"/>
              <w:rPr>
                <w:rFonts w:ascii="Arial" w:hAnsi="Arial"/>
                <w:b w:val="0"/>
                <w:sz w:val="18"/>
                <w:szCs w:val="18"/>
                <w:lang w:bidi="km-KH"/>
              </w:rPr>
            </w:pPr>
            <w:r w:rsidRPr="00292B7B">
              <w:rPr>
                <w:rFonts w:ascii="Arial" w:hAnsi="Arial"/>
                <w:b w:val="0"/>
                <w:sz w:val="18"/>
                <w:szCs w:val="18"/>
                <w:lang w:bidi="km-KH"/>
              </w:rPr>
              <w:t>3. Improving TB case management to prevent development of the amplification and DR-TB forms;</w:t>
            </w:r>
          </w:p>
          <w:p w14:paraId="26E2FD56" w14:textId="77777777" w:rsidR="007C0C33" w:rsidRPr="00292B7B" w:rsidRDefault="007C0C33" w:rsidP="007C0C33">
            <w:pPr>
              <w:spacing w:after="0"/>
              <w:rPr>
                <w:rFonts w:ascii="Arial" w:hAnsi="Arial"/>
                <w:b w:val="0"/>
                <w:sz w:val="18"/>
                <w:szCs w:val="18"/>
                <w:lang w:bidi="km-KH"/>
              </w:rPr>
            </w:pPr>
            <w:r w:rsidRPr="00292B7B">
              <w:rPr>
                <w:rFonts w:ascii="Arial" w:hAnsi="Arial"/>
                <w:b w:val="0"/>
                <w:sz w:val="18"/>
                <w:szCs w:val="18"/>
                <w:lang w:bidi="km-KH"/>
              </w:rPr>
              <w:t xml:space="preserve">4. Treatment of DR-TB cases and increasing of coverage of M/XDR-TB patients up to 85% by 2015; </w:t>
            </w:r>
          </w:p>
          <w:p w14:paraId="6D1D98BE" w14:textId="77777777" w:rsidR="007C0C33" w:rsidRPr="00292B7B" w:rsidRDefault="007C0C33" w:rsidP="007C0C33">
            <w:pPr>
              <w:spacing w:after="0"/>
              <w:rPr>
                <w:rFonts w:ascii="Arial" w:hAnsi="Arial"/>
                <w:b w:val="0"/>
                <w:sz w:val="18"/>
                <w:szCs w:val="18"/>
                <w:lang w:bidi="km-KH"/>
              </w:rPr>
            </w:pPr>
            <w:r w:rsidRPr="00292B7B">
              <w:rPr>
                <w:rFonts w:ascii="Arial" w:hAnsi="Arial"/>
                <w:b w:val="0"/>
                <w:sz w:val="18"/>
                <w:szCs w:val="18"/>
                <w:lang w:bidi="km-KH"/>
              </w:rPr>
              <w:t>5. Improving quality of MDR-TB patient treatment to reduce development of XDR-TB, and relapses;</w:t>
            </w:r>
          </w:p>
          <w:p w14:paraId="23799C53" w14:textId="77777777" w:rsidR="007C0C33" w:rsidRPr="00292B7B" w:rsidRDefault="007C0C33" w:rsidP="007C0C33">
            <w:pPr>
              <w:spacing w:after="0"/>
              <w:rPr>
                <w:rFonts w:ascii="Arial" w:hAnsi="Arial"/>
                <w:b w:val="0"/>
                <w:sz w:val="18"/>
                <w:szCs w:val="18"/>
                <w:lang w:bidi="km-KH"/>
              </w:rPr>
            </w:pPr>
            <w:r w:rsidRPr="00292B7B">
              <w:rPr>
                <w:rFonts w:ascii="Arial" w:hAnsi="Arial"/>
                <w:b w:val="0"/>
                <w:sz w:val="18"/>
                <w:szCs w:val="18"/>
                <w:lang w:bidi="km-KH"/>
              </w:rPr>
              <w:t>6. Improving infection control at all levels;</w:t>
            </w:r>
          </w:p>
          <w:p w14:paraId="0B6ED3D4" w14:textId="77777777" w:rsidR="007C0C33" w:rsidRPr="00292B7B" w:rsidRDefault="007C0C33" w:rsidP="007C0C33">
            <w:pPr>
              <w:spacing w:after="0"/>
              <w:rPr>
                <w:rFonts w:ascii="Arial" w:hAnsi="Arial"/>
                <w:b w:val="0"/>
                <w:sz w:val="18"/>
                <w:szCs w:val="18"/>
                <w:lang w:bidi="km-KH"/>
              </w:rPr>
            </w:pPr>
            <w:r w:rsidRPr="00292B7B">
              <w:rPr>
                <w:rFonts w:ascii="Arial" w:hAnsi="Arial"/>
                <w:b w:val="0"/>
                <w:sz w:val="18"/>
                <w:szCs w:val="18"/>
                <w:lang w:bidi="km-KH"/>
              </w:rPr>
              <w:t>7. Increasing participation of PHC and Department of Disease Prevention and Expertise in fight against TB;</w:t>
            </w:r>
          </w:p>
          <w:p w14:paraId="35C11DEB" w14:textId="77777777" w:rsidR="007C0C33" w:rsidRPr="00292B7B" w:rsidRDefault="007C0C33" w:rsidP="007C0C33">
            <w:pPr>
              <w:spacing w:after="0"/>
              <w:rPr>
                <w:rFonts w:ascii="Arial" w:hAnsi="Arial"/>
                <w:b w:val="0"/>
                <w:sz w:val="18"/>
                <w:szCs w:val="18"/>
                <w:lang w:bidi="km-KH"/>
              </w:rPr>
            </w:pPr>
            <w:r w:rsidRPr="00292B7B">
              <w:rPr>
                <w:rFonts w:ascii="Arial" w:hAnsi="Arial"/>
                <w:b w:val="0"/>
                <w:sz w:val="18"/>
                <w:szCs w:val="18"/>
                <w:lang w:bidi="km-KH"/>
              </w:rPr>
              <w:t>8. Advocacy, communication and social mobilization (ACSM) in fight against TB;</w:t>
            </w:r>
          </w:p>
          <w:p w14:paraId="4CA59929" w14:textId="77777777" w:rsidR="007C0C33" w:rsidRPr="00292B7B" w:rsidRDefault="007C0C33" w:rsidP="007C0C33">
            <w:pPr>
              <w:spacing w:after="0"/>
              <w:rPr>
                <w:rFonts w:ascii="Arial" w:hAnsi="Arial"/>
                <w:b w:val="0"/>
                <w:sz w:val="18"/>
                <w:szCs w:val="18"/>
                <w:lang w:bidi="km-KH"/>
              </w:rPr>
            </w:pPr>
            <w:r w:rsidRPr="00292B7B">
              <w:rPr>
                <w:rFonts w:ascii="Arial" w:hAnsi="Arial"/>
                <w:b w:val="0"/>
                <w:sz w:val="18"/>
                <w:szCs w:val="18"/>
                <w:lang w:bidi="km-KH"/>
              </w:rPr>
              <w:t>9. Enhancing the network of TB control laboratories;</w:t>
            </w:r>
          </w:p>
          <w:p w14:paraId="07F19D1A" w14:textId="77777777" w:rsidR="007C0C33" w:rsidRPr="00292B7B" w:rsidRDefault="007C0C33" w:rsidP="007C0C33">
            <w:pPr>
              <w:spacing w:after="0"/>
              <w:rPr>
                <w:rFonts w:ascii="Arial" w:hAnsi="Arial"/>
                <w:b w:val="0"/>
                <w:sz w:val="18"/>
                <w:szCs w:val="18"/>
                <w:lang w:bidi="km-KH"/>
              </w:rPr>
            </w:pPr>
            <w:r w:rsidRPr="00292B7B">
              <w:rPr>
                <w:rFonts w:ascii="Arial" w:hAnsi="Arial"/>
                <w:b w:val="0"/>
                <w:sz w:val="18"/>
                <w:szCs w:val="18"/>
                <w:lang w:bidi="km-KH"/>
              </w:rPr>
              <w:t>10. National capacity strengthening in terms of fight against drug resistant tuberculosis;</w:t>
            </w:r>
          </w:p>
          <w:p w14:paraId="5B24B4CD" w14:textId="77777777" w:rsidR="007C0C33" w:rsidRPr="00292B7B" w:rsidRDefault="007C0C33" w:rsidP="007C0C33">
            <w:pPr>
              <w:spacing w:after="0"/>
              <w:rPr>
                <w:rFonts w:ascii="Arial" w:hAnsi="Arial"/>
                <w:b w:val="0"/>
                <w:sz w:val="18"/>
                <w:szCs w:val="18"/>
                <w:lang w:bidi="km-KH"/>
              </w:rPr>
            </w:pPr>
            <w:r w:rsidRPr="00292B7B">
              <w:rPr>
                <w:rFonts w:ascii="Arial" w:hAnsi="Arial"/>
                <w:b w:val="0"/>
                <w:sz w:val="18"/>
                <w:szCs w:val="18"/>
                <w:lang w:bidi="km-KH"/>
              </w:rPr>
              <w:t xml:space="preserve">11. Program of social support of the patients with drug resistant tuberculosis (DR-TB) and health workers; </w:t>
            </w:r>
          </w:p>
          <w:p w14:paraId="2A390BD1" w14:textId="77777777" w:rsidR="007C0C33" w:rsidRPr="00292B7B" w:rsidRDefault="007C0C33" w:rsidP="007C0C33">
            <w:pPr>
              <w:spacing w:after="0"/>
              <w:rPr>
                <w:rFonts w:ascii="Arial" w:hAnsi="Arial"/>
                <w:b w:val="0"/>
                <w:sz w:val="18"/>
                <w:szCs w:val="18"/>
                <w:lang w:bidi="km-KH"/>
              </w:rPr>
            </w:pPr>
            <w:r w:rsidRPr="00292B7B">
              <w:rPr>
                <w:rFonts w:ascii="Arial" w:hAnsi="Arial"/>
                <w:b w:val="0"/>
                <w:sz w:val="18"/>
                <w:szCs w:val="18"/>
                <w:lang w:bidi="km-KH"/>
              </w:rPr>
              <w:t>12. Operational research of DR-TB;</w:t>
            </w:r>
          </w:p>
          <w:p w14:paraId="6987279E" w14:textId="77777777" w:rsidR="007C0C33" w:rsidRPr="00292B7B" w:rsidRDefault="007C0C33" w:rsidP="007C0C33">
            <w:pPr>
              <w:spacing w:after="0"/>
              <w:rPr>
                <w:rFonts w:ascii="Arial" w:hAnsi="Arial"/>
                <w:b w:val="0"/>
                <w:sz w:val="18"/>
                <w:szCs w:val="18"/>
                <w:lang w:bidi="km-KH"/>
              </w:rPr>
            </w:pPr>
            <w:r w:rsidRPr="00292B7B">
              <w:rPr>
                <w:rFonts w:ascii="Arial" w:hAnsi="Arial"/>
                <w:b w:val="0"/>
                <w:sz w:val="18"/>
                <w:szCs w:val="18"/>
                <w:lang w:bidi="km-KH"/>
              </w:rPr>
              <w:t>13. Improving TB/HIV co-infection management.</w:t>
            </w:r>
          </w:p>
          <w:p w14:paraId="34A15ABA" w14:textId="77777777" w:rsidR="00B670D6" w:rsidRPr="00C6225C" w:rsidRDefault="00B670D6" w:rsidP="00B670D6">
            <w:pPr>
              <w:rPr>
                <w:rStyle w:val="hps"/>
                <w:rFonts w:ascii="Arial" w:hAnsi="Arial"/>
                <w:b w:val="0"/>
                <w:sz w:val="18"/>
                <w:szCs w:val="18"/>
              </w:rPr>
            </w:pPr>
            <w:r w:rsidRPr="003540D6">
              <w:rPr>
                <w:rFonts w:ascii="Arial" w:hAnsi="Arial"/>
                <w:b w:val="0"/>
                <w:sz w:val="18"/>
                <w:szCs w:val="18"/>
              </w:rPr>
              <w:t>At the municipality of Bishkek there functions Coordinating commission on managing health system operating under intersectoral approach which prioritizes the issues of HIV and TB. Most of the activities on HIV prevention for key populations have been funded from the national Global Fund grant, as well as treatment of opportunistic infections and vertical transmission prevention. On annual basis the city budget is funding HIV related activities: needle exchange facilities -  400 000 soms (or around 5 000 USD),  IFA laboratory - 700 000 soms (equivalent to 9 000 USD), for procurement of medical drugs for treatment and prevention of opportunistic infections and other medical procurement - 350 000 soms (or 4 600 USD).</w:t>
            </w:r>
          </w:p>
          <w:p w14:paraId="2D22699D" w14:textId="2036755C" w:rsidR="00B670D6" w:rsidRPr="00292B7B" w:rsidRDefault="00B670D6" w:rsidP="00B670D6">
            <w:pPr>
              <w:rPr>
                <w:rStyle w:val="hps"/>
                <w:rFonts w:ascii="Arial" w:hAnsi="Arial"/>
                <w:b w:val="0"/>
                <w:sz w:val="18"/>
                <w:szCs w:val="18"/>
                <w:lang w:val="en"/>
              </w:rPr>
            </w:pPr>
            <w:r w:rsidRPr="003540D6">
              <w:rPr>
                <w:rFonts w:ascii="Arial" w:hAnsi="Arial"/>
                <w:sz w:val="18"/>
                <w:szCs w:val="18"/>
              </w:rPr>
              <w:t>Moldova</w:t>
            </w:r>
            <w:r w:rsidRPr="00292B7B">
              <w:rPr>
                <w:rFonts w:ascii="Arial" w:hAnsi="Arial"/>
                <w:b w:val="0"/>
                <w:sz w:val="18"/>
                <w:szCs w:val="18"/>
              </w:rPr>
              <w:t xml:space="preserve"> </w:t>
            </w:r>
            <w:r w:rsidRPr="00133056">
              <w:rPr>
                <w:rStyle w:val="hps"/>
                <w:rFonts w:ascii="Arial" w:hAnsi="Arial"/>
                <w:b w:val="0"/>
                <w:sz w:val="18"/>
                <w:szCs w:val="18"/>
                <w:lang w:val="en"/>
              </w:rPr>
              <w:t>National Program</w:t>
            </w:r>
            <w:r w:rsidRPr="00292B7B">
              <w:rPr>
                <w:rStyle w:val="hps"/>
                <w:rFonts w:ascii="Arial" w:hAnsi="Arial"/>
                <w:b w:val="0"/>
                <w:sz w:val="18"/>
                <w:szCs w:val="18"/>
                <w:lang w:val="en"/>
              </w:rPr>
              <w:t xml:space="preserve"> on Prevention and</w:t>
            </w:r>
            <w:r w:rsidRPr="00292B7B">
              <w:rPr>
                <w:rFonts w:ascii="Arial" w:hAnsi="Arial"/>
                <w:b w:val="0"/>
                <w:sz w:val="18"/>
                <w:szCs w:val="18"/>
                <w:lang w:val="en"/>
              </w:rPr>
              <w:t xml:space="preserve"> </w:t>
            </w:r>
            <w:r w:rsidRPr="00292B7B">
              <w:rPr>
                <w:rStyle w:val="hps"/>
                <w:rFonts w:ascii="Arial" w:hAnsi="Arial"/>
                <w:b w:val="0"/>
                <w:sz w:val="18"/>
                <w:szCs w:val="18"/>
                <w:lang w:val="en"/>
              </w:rPr>
              <w:t>Control of HIV</w:t>
            </w:r>
            <w:r w:rsidRPr="00292B7B">
              <w:rPr>
                <w:rFonts w:ascii="Arial" w:hAnsi="Arial"/>
                <w:b w:val="0"/>
                <w:sz w:val="18"/>
                <w:szCs w:val="18"/>
                <w:lang w:val="en"/>
              </w:rPr>
              <w:t xml:space="preserve"> </w:t>
            </w:r>
            <w:r w:rsidRPr="00292B7B">
              <w:rPr>
                <w:rStyle w:val="hps"/>
                <w:rFonts w:ascii="Arial" w:hAnsi="Arial"/>
                <w:b w:val="0"/>
                <w:sz w:val="18"/>
                <w:szCs w:val="18"/>
                <w:lang w:val="en"/>
              </w:rPr>
              <w:t>/</w:t>
            </w:r>
            <w:r w:rsidRPr="00292B7B">
              <w:rPr>
                <w:rFonts w:ascii="Arial" w:hAnsi="Arial"/>
                <w:b w:val="0"/>
                <w:sz w:val="18"/>
                <w:szCs w:val="18"/>
                <w:lang w:val="en"/>
              </w:rPr>
              <w:t xml:space="preserve"> </w:t>
            </w:r>
            <w:r w:rsidRPr="00292B7B">
              <w:rPr>
                <w:rStyle w:val="hps"/>
                <w:rFonts w:ascii="Arial" w:hAnsi="Arial"/>
                <w:b w:val="0"/>
                <w:sz w:val="18"/>
                <w:szCs w:val="18"/>
                <w:lang w:val="en"/>
              </w:rPr>
              <w:t>AIDS</w:t>
            </w:r>
            <w:r w:rsidRPr="00292B7B">
              <w:rPr>
                <w:rFonts w:ascii="Arial" w:hAnsi="Arial"/>
                <w:b w:val="0"/>
                <w:sz w:val="18"/>
                <w:szCs w:val="18"/>
                <w:lang w:val="en"/>
              </w:rPr>
              <w:t xml:space="preserve"> </w:t>
            </w:r>
            <w:r w:rsidRPr="00292B7B">
              <w:rPr>
                <w:rStyle w:val="hps"/>
                <w:rFonts w:ascii="Arial" w:hAnsi="Arial"/>
                <w:b w:val="0"/>
                <w:sz w:val="18"/>
                <w:szCs w:val="18"/>
                <w:lang w:val="en"/>
              </w:rPr>
              <w:t>and</w:t>
            </w:r>
            <w:r w:rsidRPr="00292B7B">
              <w:rPr>
                <w:rFonts w:ascii="Arial" w:hAnsi="Arial"/>
                <w:b w:val="0"/>
                <w:sz w:val="18"/>
                <w:szCs w:val="18"/>
                <w:lang w:val="en"/>
              </w:rPr>
              <w:t xml:space="preserve"> </w:t>
            </w:r>
            <w:r w:rsidRPr="00292B7B">
              <w:rPr>
                <w:rStyle w:val="hps"/>
                <w:rFonts w:ascii="Arial" w:hAnsi="Arial"/>
                <w:b w:val="0"/>
                <w:sz w:val="18"/>
                <w:szCs w:val="18"/>
                <w:lang w:val="en"/>
              </w:rPr>
              <w:t>sexually transmitted infections for 2016-</w:t>
            </w:r>
            <w:r w:rsidRPr="003540D6">
              <w:rPr>
                <w:rStyle w:val="hps"/>
                <w:rFonts w:ascii="Arial" w:hAnsi="Arial"/>
                <w:b w:val="0"/>
                <w:sz w:val="18"/>
                <w:szCs w:val="18"/>
                <w:lang w:val="en"/>
              </w:rPr>
              <w:t xml:space="preserve">2020.  </w:t>
            </w:r>
            <w:r w:rsidR="007C0C33">
              <w:rPr>
                <w:rFonts w:ascii="Arial" w:hAnsi="Arial"/>
                <w:b w:val="0"/>
                <w:sz w:val="18"/>
                <w:szCs w:val="18"/>
                <w:lang w:bidi="km-KH"/>
              </w:rPr>
              <w:t>National Program</w:t>
            </w:r>
            <w:r w:rsidR="007C0C33" w:rsidRPr="00292B7B">
              <w:rPr>
                <w:rFonts w:ascii="Arial" w:hAnsi="Arial"/>
                <w:b w:val="0"/>
                <w:sz w:val="18"/>
                <w:szCs w:val="18"/>
                <w:lang w:bidi="km-KH"/>
              </w:rPr>
              <w:t xml:space="preserve"> on Tuberculosis Control </w:t>
            </w:r>
            <w:r w:rsidR="007C0C33" w:rsidRPr="00292B7B">
              <w:rPr>
                <w:rFonts w:ascii="Arial" w:hAnsi="Arial"/>
                <w:b w:val="0"/>
                <w:sz w:val="18"/>
                <w:szCs w:val="18"/>
              </w:rPr>
              <w:t xml:space="preserve">is being prepared for the period of 2016-2020. </w:t>
            </w:r>
            <w:r w:rsidRPr="003540D6">
              <w:rPr>
                <w:rFonts w:ascii="Arial" w:hAnsi="Arial"/>
                <w:b w:val="0"/>
                <w:sz w:val="18"/>
                <w:szCs w:val="18"/>
              </w:rPr>
              <w:t xml:space="preserve">There is Beltsi municipal program on HIV/AIDS and STI as well as municipal program on TB. There is the city council on HIV/TB composed of representatives of city authorities, medical staff, medical insurance company, police and NGOs. The municipality is funding provision of premises for NGOs working </w:t>
            </w:r>
            <w:r>
              <w:rPr>
                <w:rFonts w:ascii="Arial" w:hAnsi="Arial"/>
                <w:b w:val="0"/>
                <w:sz w:val="18"/>
                <w:szCs w:val="18"/>
              </w:rPr>
              <w:t xml:space="preserve">on HIV </w:t>
            </w:r>
            <w:r w:rsidRPr="003540D6">
              <w:rPr>
                <w:rFonts w:ascii="Arial" w:hAnsi="Arial"/>
                <w:b w:val="0"/>
                <w:sz w:val="18"/>
                <w:szCs w:val="18"/>
              </w:rPr>
              <w:t>and TB.</w:t>
            </w:r>
          </w:p>
          <w:p w14:paraId="1C3A6FEC" w14:textId="77777777" w:rsidR="00B670D6" w:rsidRPr="003540D6" w:rsidRDefault="00B670D6" w:rsidP="00B670D6">
            <w:pPr>
              <w:rPr>
                <w:rFonts w:ascii="Arial" w:hAnsi="Arial"/>
                <w:b w:val="0"/>
                <w:sz w:val="18"/>
                <w:szCs w:val="18"/>
              </w:rPr>
            </w:pPr>
            <w:r w:rsidRPr="003540D6">
              <w:rPr>
                <w:rStyle w:val="hps"/>
                <w:rFonts w:ascii="Arial" w:hAnsi="Arial"/>
                <w:sz w:val="18"/>
                <w:szCs w:val="18"/>
                <w:lang w:val="en"/>
              </w:rPr>
              <w:t>Romania</w:t>
            </w:r>
            <w:r w:rsidRPr="00292B7B">
              <w:rPr>
                <w:rStyle w:val="hps"/>
                <w:rFonts w:ascii="Arial" w:hAnsi="Arial"/>
                <w:b w:val="0"/>
                <w:sz w:val="18"/>
                <w:szCs w:val="18"/>
                <w:lang w:val="en"/>
              </w:rPr>
              <w:t xml:space="preserve"> </w:t>
            </w:r>
            <w:r w:rsidRPr="00133056">
              <w:rPr>
                <w:rStyle w:val="aff0"/>
                <w:rFonts w:ascii="Arial" w:hAnsi="Arial"/>
                <w:sz w:val="18"/>
                <w:szCs w:val="18"/>
              </w:rPr>
              <w:t>National Public Health Strategy 2014-2020</w:t>
            </w:r>
            <w:r w:rsidRPr="00292B7B">
              <w:rPr>
                <w:rStyle w:val="aff0"/>
                <w:rFonts w:ascii="Arial" w:hAnsi="Arial"/>
                <w:sz w:val="18"/>
                <w:szCs w:val="18"/>
              </w:rPr>
              <w:t xml:space="preserve"> includes HIV prevention and treatment measures</w:t>
            </w:r>
            <w:r w:rsidRPr="003540D6">
              <w:rPr>
                <w:rStyle w:val="aff0"/>
                <w:rFonts w:ascii="Arial" w:hAnsi="Arial"/>
                <w:b/>
                <w:sz w:val="18"/>
                <w:szCs w:val="18"/>
              </w:rPr>
              <w:t xml:space="preserve">. </w:t>
            </w:r>
            <w:r w:rsidRPr="003540D6">
              <w:rPr>
                <w:rFonts w:ascii="Arial" w:hAnsi="Arial"/>
                <w:b w:val="0"/>
                <w:sz w:val="18"/>
                <w:szCs w:val="18"/>
              </w:rPr>
              <w:t>There is Bucharest city council on health and social affairs, which is coordinating a city-funded project on HIV among PWID and other venerable populations (homeless, disadvantaged persons).</w:t>
            </w:r>
          </w:p>
          <w:p w14:paraId="39FF6462" w14:textId="77777777" w:rsidR="004D3ACB" w:rsidRDefault="00B670D6" w:rsidP="00B670D6">
            <w:pPr>
              <w:rPr>
                <w:rFonts w:ascii="Arial" w:hAnsi="Arial"/>
                <w:b w:val="0"/>
                <w:sz w:val="18"/>
                <w:szCs w:val="18"/>
              </w:rPr>
            </w:pPr>
            <w:r>
              <w:rPr>
                <w:rFonts w:ascii="Arial" w:hAnsi="Arial"/>
                <w:b w:val="0"/>
                <w:sz w:val="18"/>
                <w:szCs w:val="18"/>
              </w:rPr>
              <w:t xml:space="preserve">Similarly, the </w:t>
            </w:r>
            <w:r w:rsidRPr="003540D6">
              <w:rPr>
                <w:rFonts w:ascii="Arial" w:hAnsi="Arial"/>
                <w:sz w:val="18"/>
                <w:szCs w:val="18"/>
              </w:rPr>
              <w:t>Russian Federation</w:t>
            </w:r>
            <w:r w:rsidRPr="00292B7B">
              <w:rPr>
                <w:rFonts w:ascii="Arial" w:hAnsi="Arial"/>
                <w:b w:val="0"/>
                <w:sz w:val="18"/>
                <w:szCs w:val="18"/>
              </w:rPr>
              <w:t xml:space="preserve"> does not have a separate HIV/AIDS program and HIV component is included into the </w:t>
            </w:r>
            <w:r w:rsidRPr="00292B7B">
              <w:rPr>
                <w:rStyle w:val="hps"/>
                <w:rFonts w:ascii="Arial" w:hAnsi="Arial"/>
                <w:b w:val="0"/>
                <w:sz w:val="18"/>
                <w:szCs w:val="18"/>
                <w:lang w:val="en"/>
              </w:rPr>
              <w:t>State</w:t>
            </w:r>
            <w:r w:rsidRPr="00292B7B">
              <w:rPr>
                <w:rFonts w:ascii="Arial" w:hAnsi="Arial"/>
                <w:b w:val="0"/>
                <w:sz w:val="18"/>
                <w:szCs w:val="18"/>
                <w:lang w:val="en"/>
              </w:rPr>
              <w:t xml:space="preserve"> </w:t>
            </w:r>
            <w:r w:rsidRPr="00292B7B">
              <w:rPr>
                <w:rStyle w:val="hps"/>
                <w:rFonts w:ascii="Arial" w:hAnsi="Arial"/>
                <w:b w:val="0"/>
                <w:sz w:val="18"/>
                <w:szCs w:val="18"/>
                <w:lang w:val="en"/>
              </w:rPr>
              <w:t>health development</w:t>
            </w:r>
            <w:r w:rsidRPr="00292B7B">
              <w:rPr>
                <w:rFonts w:ascii="Arial" w:hAnsi="Arial"/>
                <w:b w:val="0"/>
                <w:sz w:val="18"/>
                <w:szCs w:val="18"/>
                <w:lang w:val="en"/>
              </w:rPr>
              <w:t xml:space="preserve"> </w:t>
            </w:r>
            <w:r w:rsidRPr="00292B7B">
              <w:rPr>
                <w:rStyle w:val="hps"/>
                <w:rFonts w:ascii="Arial" w:hAnsi="Arial"/>
                <w:b w:val="0"/>
                <w:sz w:val="18"/>
                <w:szCs w:val="18"/>
                <w:lang w:val="en"/>
              </w:rPr>
              <w:t>program</w:t>
            </w:r>
            <w:r w:rsidRPr="00292B7B">
              <w:rPr>
                <w:rFonts w:ascii="Arial" w:hAnsi="Arial"/>
                <w:b w:val="0"/>
                <w:sz w:val="18"/>
                <w:szCs w:val="18"/>
                <w:lang w:val="en"/>
              </w:rPr>
              <w:t xml:space="preserve"> </w:t>
            </w:r>
            <w:r w:rsidRPr="00292B7B">
              <w:rPr>
                <w:rStyle w:val="hps"/>
                <w:rFonts w:ascii="Arial" w:hAnsi="Arial"/>
                <w:b w:val="0"/>
                <w:sz w:val="18"/>
                <w:szCs w:val="18"/>
                <w:lang w:val="en"/>
              </w:rPr>
              <w:t>of the Russian Federation for 2014-2020</w:t>
            </w:r>
            <w:r w:rsidRPr="003540D6">
              <w:rPr>
                <w:rStyle w:val="hps"/>
                <w:rFonts w:ascii="Arial" w:hAnsi="Arial"/>
                <w:b w:val="0"/>
                <w:sz w:val="18"/>
                <w:szCs w:val="18"/>
                <w:lang w:val="en"/>
              </w:rPr>
              <w:t xml:space="preserve">. </w:t>
            </w:r>
            <w:r w:rsidRPr="003540D6">
              <w:rPr>
                <w:rFonts w:ascii="Arial" w:hAnsi="Arial"/>
                <w:b w:val="0"/>
                <w:sz w:val="18"/>
                <w:szCs w:val="18"/>
              </w:rPr>
              <w:t>There exists a Coordinating council on HIV/AIDS working under the Government of St. Petersburg as well as a Coordinating council on TB.</w:t>
            </w:r>
            <w:r w:rsidR="004D3ACB">
              <w:rPr>
                <w:rFonts w:ascii="Arial" w:hAnsi="Arial"/>
                <w:b w:val="0"/>
                <w:sz w:val="18"/>
                <w:szCs w:val="18"/>
              </w:rPr>
              <w:t xml:space="preserve"> </w:t>
            </w:r>
          </w:p>
          <w:p w14:paraId="08E479F1" w14:textId="15BAD726" w:rsidR="00B670D6" w:rsidRPr="003540D6" w:rsidRDefault="004D3ACB" w:rsidP="00B670D6">
            <w:pPr>
              <w:rPr>
                <w:rStyle w:val="hps"/>
                <w:rFonts w:ascii="Arial" w:hAnsi="Arial"/>
                <w:b w:val="0"/>
                <w:sz w:val="18"/>
                <w:szCs w:val="18"/>
                <w:lang w:val="en"/>
              </w:rPr>
            </w:pPr>
            <w:r>
              <w:rPr>
                <w:rFonts w:ascii="Arial" w:hAnsi="Arial"/>
                <w:b w:val="0"/>
                <w:sz w:val="18"/>
                <w:szCs w:val="18"/>
              </w:rPr>
              <w:t xml:space="preserve">In the </w:t>
            </w:r>
            <w:r w:rsidRPr="00CA693C">
              <w:rPr>
                <w:rFonts w:ascii="Arial" w:hAnsi="Arial"/>
                <w:b w:val="0"/>
                <w:sz w:val="18"/>
                <w:szCs w:val="18"/>
              </w:rPr>
              <w:t>Russian Federation</w:t>
            </w:r>
            <w:r>
              <w:rPr>
                <w:rFonts w:ascii="Arial" w:hAnsi="Arial"/>
                <w:b w:val="0"/>
                <w:sz w:val="18"/>
                <w:szCs w:val="18"/>
              </w:rPr>
              <w:t>, the a</w:t>
            </w:r>
            <w:r w:rsidRPr="00292B7B">
              <w:rPr>
                <w:rFonts w:ascii="Arial" w:hAnsi="Arial"/>
                <w:b w:val="0"/>
                <w:sz w:val="18"/>
                <w:szCs w:val="18"/>
              </w:rPr>
              <w:t xml:space="preserve">cting TB programs </w:t>
            </w:r>
            <w:r>
              <w:rPr>
                <w:rFonts w:ascii="Arial" w:hAnsi="Arial"/>
                <w:b w:val="0"/>
                <w:sz w:val="18"/>
                <w:szCs w:val="18"/>
              </w:rPr>
              <w:t>are</w:t>
            </w:r>
            <w:r w:rsidRPr="00292B7B">
              <w:rPr>
                <w:rFonts w:ascii="Arial" w:hAnsi="Arial"/>
                <w:b w:val="0"/>
                <w:sz w:val="18"/>
                <w:szCs w:val="18"/>
              </w:rPr>
              <w:t xml:space="preserve"> the part of the state program "Development of public </w:t>
            </w:r>
            <w:r w:rsidRPr="00292B7B">
              <w:rPr>
                <w:rFonts w:ascii="Arial" w:hAnsi="Arial"/>
                <w:b w:val="0"/>
                <w:sz w:val="18"/>
                <w:szCs w:val="18"/>
              </w:rPr>
              <w:lastRenderedPageBreak/>
              <w:t>health protection" approved by the Decree of RF Government dated 15.04.2014 No. 294. TB activities are also reflected in the state program of Saint-Petersburg “Development of public health protection in Saint-Petersburg“ for 2015-2020.</w:t>
            </w:r>
          </w:p>
          <w:p w14:paraId="162CD6B0" w14:textId="77777777" w:rsidR="004F76D6" w:rsidRDefault="00B670D6" w:rsidP="00B670D6">
            <w:pPr>
              <w:rPr>
                <w:rFonts w:ascii="Arial" w:hAnsi="Arial"/>
                <w:b w:val="0"/>
                <w:sz w:val="18"/>
                <w:szCs w:val="18"/>
                <w:lang w:bidi="km-KH"/>
              </w:rPr>
            </w:pPr>
            <w:r w:rsidRPr="00292B7B">
              <w:rPr>
                <w:rFonts w:ascii="Arial" w:hAnsi="Arial"/>
                <w:b w:val="0"/>
                <w:sz w:val="18"/>
                <w:szCs w:val="18"/>
              </w:rPr>
              <w:t xml:space="preserve">National targeted social program to combat HIV/AIDS for 2014 – 2018 is used in </w:t>
            </w:r>
            <w:r w:rsidRPr="003540D6">
              <w:rPr>
                <w:rFonts w:ascii="Arial" w:hAnsi="Arial"/>
                <w:sz w:val="18"/>
                <w:szCs w:val="18"/>
              </w:rPr>
              <w:t>Ukraine</w:t>
            </w:r>
            <w:r w:rsidRPr="003540D6">
              <w:rPr>
                <w:rFonts w:ascii="Arial" w:hAnsi="Arial"/>
                <w:b w:val="0"/>
                <w:sz w:val="18"/>
                <w:szCs w:val="18"/>
              </w:rPr>
              <w:t xml:space="preserve">. </w:t>
            </w:r>
            <w:r w:rsidR="004F76D6" w:rsidRPr="00CA693C">
              <w:rPr>
                <w:rFonts w:ascii="Arial" w:hAnsi="Arial"/>
                <w:b w:val="0"/>
                <w:sz w:val="18"/>
                <w:szCs w:val="18"/>
                <w:lang w:bidi="km-KH"/>
              </w:rPr>
              <w:t>Ukraine</w:t>
            </w:r>
            <w:r w:rsidR="004F76D6">
              <w:rPr>
                <w:rFonts w:ascii="Arial" w:hAnsi="Arial"/>
                <w:b w:val="0"/>
                <w:sz w:val="18"/>
                <w:szCs w:val="18"/>
                <w:lang w:bidi="km-KH"/>
              </w:rPr>
              <w:t xml:space="preserve"> </w:t>
            </w:r>
            <w:r w:rsidR="004F76D6" w:rsidRPr="00292B7B">
              <w:rPr>
                <w:rFonts w:ascii="Arial" w:hAnsi="Arial"/>
                <w:b w:val="0"/>
                <w:sz w:val="18"/>
                <w:szCs w:val="18"/>
                <w:lang w:bidi="km-KH"/>
              </w:rPr>
              <w:t>National social program aga</w:t>
            </w:r>
            <w:r w:rsidR="004F76D6">
              <w:rPr>
                <w:rFonts w:ascii="Arial" w:hAnsi="Arial"/>
                <w:b w:val="0"/>
                <w:sz w:val="18"/>
                <w:szCs w:val="18"/>
                <w:lang w:bidi="km-KH"/>
              </w:rPr>
              <w:t xml:space="preserve">inst tuberculosis for 2012-2016 has the goal </w:t>
            </w:r>
            <w:r w:rsidR="004F76D6" w:rsidRPr="00292B7B">
              <w:rPr>
                <w:rFonts w:ascii="Arial" w:hAnsi="Arial"/>
                <w:b w:val="0"/>
                <w:sz w:val="18"/>
                <w:szCs w:val="18"/>
                <w:lang w:bidi="km-KH"/>
              </w:rPr>
              <w:t>to improve the epidemiological situation by reducing the number of TB patients, reducing morbidity and mortality with TB and TB/HIV co-infection, the spread of MDR TB by implementing public policies based on the principles of universal and equal public access to high-quality prevention, diagnosis and treatment of tuberculosis.</w:t>
            </w:r>
          </w:p>
          <w:p w14:paraId="4026D7C9" w14:textId="5134DCF4" w:rsidR="00B670D6" w:rsidRPr="003540D6" w:rsidRDefault="00B670D6" w:rsidP="00B670D6">
            <w:pPr>
              <w:rPr>
                <w:rFonts w:ascii="Arial" w:hAnsi="Arial"/>
                <w:b w:val="0"/>
                <w:sz w:val="18"/>
                <w:szCs w:val="18"/>
              </w:rPr>
            </w:pPr>
            <w:r w:rsidRPr="003540D6">
              <w:rPr>
                <w:rFonts w:ascii="Arial" w:hAnsi="Arial"/>
                <w:b w:val="0"/>
                <w:sz w:val="18"/>
                <w:szCs w:val="18"/>
              </w:rPr>
              <w:t>There is Kyiv city level program on HIV prevention and treatment and a dedicated city Coordinating Council on HIV and TB consisting of the city authorities, police, medical staff and NGOs. No municipal funding has been released for AIDS response in Kyiv</w:t>
            </w:r>
            <w:r>
              <w:rPr>
                <w:rFonts w:ascii="Arial" w:hAnsi="Arial"/>
                <w:b w:val="0"/>
                <w:sz w:val="18"/>
                <w:szCs w:val="18"/>
              </w:rPr>
              <w:t xml:space="preserve"> during the last several years</w:t>
            </w:r>
            <w:r w:rsidRPr="003540D6">
              <w:rPr>
                <w:rFonts w:ascii="Arial" w:hAnsi="Arial"/>
                <w:b w:val="0"/>
                <w:sz w:val="18"/>
                <w:szCs w:val="18"/>
              </w:rPr>
              <w:t>. HIV prevention for key populations is funded through the national HIV grant and ART procurement mainly by the national budget.</w:t>
            </w:r>
          </w:p>
          <w:p w14:paraId="7A665196" w14:textId="4DE23B75" w:rsidR="00B670D6" w:rsidRPr="00B670D6" w:rsidRDefault="00B670D6" w:rsidP="00B670D6">
            <w:pPr>
              <w:rPr>
                <w:rFonts w:ascii="Arial" w:hAnsi="Arial"/>
                <w:b w:val="0"/>
                <w:sz w:val="18"/>
                <w:szCs w:val="18"/>
              </w:rPr>
            </w:pPr>
            <w:r w:rsidRPr="003540D6">
              <w:rPr>
                <w:rFonts w:ascii="Arial" w:hAnsi="Arial"/>
                <w:b w:val="0"/>
                <w:sz w:val="18"/>
                <w:szCs w:val="18"/>
              </w:rPr>
              <w:t xml:space="preserve">There is a city program ‘Health’ for 2015-17 approved of by the Odesa city council. Odesa city coordinating council of prevention of spread of HIV/AIDS, TB and Drug Use </w:t>
            </w:r>
            <w:r>
              <w:rPr>
                <w:rFonts w:ascii="Arial" w:hAnsi="Arial"/>
                <w:b w:val="0"/>
                <w:sz w:val="18"/>
                <w:szCs w:val="18"/>
              </w:rPr>
              <w:t>has been</w:t>
            </w:r>
            <w:r w:rsidRPr="003540D6">
              <w:rPr>
                <w:rFonts w:ascii="Arial" w:hAnsi="Arial"/>
                <w:b w:val="0"/>
                <w:sz w:val="18"/>
                <w:szCs w:val="18"/>
              </w:rPr>
              <w:t xml:space="preserve"> established since 2011 and is headed by the Deputy Mayor on Humanitarian Issues. Its membership includes local government representatives, AIDS authorities and other medical staff, police, NGOs. In 2014 the city ‘Health’ program released 460 000 hryvnia (around 25 000 USD) on HIV/AIDS. NGOs were funded through the social contracting mechanism by the city budget according to allocation by the city council in the amount of 68 750 hryvnia (or around 3 000 USD).</w:t>
            </w:r>
          </w:p>
          <w:p w14:paraId="33B7E4F4" w14:textId="211C5E50" w:rsidR="00A13C19" w:rsidRDefault="00B96DCB" w:rsidP="00A13C19">
            <w:pPr>
              <w:rPr>
                <w:rFonts w:ascii="Arial" w:hAnsi="Arial"/>
                <w:sz w:val="18"/>
                <w:szCs w:val="18"/>
                <w:lang w:val="en-GB"/>
              </w:rPr>
            </w:pPr>
            <w:r w:rsidRPr="00E41A8C">
              <w:rPr>
                <w:rFonts w:ascii="Arial" w:hAnsi="Arial"/>
                <w:sz w:val="18"/>
                <w:szCs w:val="18"/>
                <w:lang w:val="en-GB"/>
              </w:rPr>
              <w:t xml:space="preserve">Existing </w:t>
            </w:r>
            <w:r w:rsidR="00A13C19" w:rsidRPr="00E41A8C">
              <w:rPr>
                <w:rFonts w:ascii="Arial" w:hAnsi="Arial"/>
                <w:sz w:val="18"/>
                <w:szCs w:val="18"/>
                <w:lang w:val="en-GB"/>
              </w:rPr>
              <w:t xml:space="preserve">regional </w:t>
            </w:r>
            <w:r w:rsidR="000E28EF">
              <w:rPr>
                <w:rFonts w:ascii="Arial" w:hAnsi="Arial"/>
                <w:sz w:val="18"/>
                <w:szCs w:val="18"/>
                <w:lang w:val="en-GB"/>
              </w:rPr>
              <w:t>interventions/</w:t>
            </w:r>
            <w:r w:rsidR="00A13C19" w:rsidRPr="00E41A8C">
              <w:rPr>
                <w:rFonts w:ascii="Arial" w:hAnsi="Arial"/>
                <w:sz w:val="18"/>
                <w:szCs w:val="18"/>
                <w:lang w:val="en-GB"/>
              </w:rPr>
              <w:t>programs</w:t>
            </w:r>
          </w:p>
          <w:p w14:paraId="30D72F0C" w14:textId="77777777" w:rsidR="00B96DCB" w:rsidRPr="0047199D" w:rsidRDefault="00B96DCB" w:rsidP="0047199D">
            <w:pPr>
              <w:jc w:val="both"/>
              <w:rPr>
                <w:rFonts w:ascii="Arial" w:hAnsi="Arial"/>
                <w:b w:val="0"/>
                <w:sz w:val="18"/>
                <w:szCs w:val="18"/>
                <w:lang w:val="en-GB" w:eastAsia="en-GB" w:bidi="km-KH"/>
              </w:rPr>
            </w:pPr>
            <w:r w:rsidRPr="00E41A8C">
              <w:rPr>
                <w:rFonts w:ascii="Arial" w:hAnsi="Arial"/>
                <w:b w:val="0"/>
                <w:sz w:val="18"/>
                <w:szCs w:val="18"/>
              </w:rPr>
              <w:t xml:space="preserve">Eurasian Harm Reduction Network (EHRN) is implementing </w:t>
            </w:r>
            <w:r w:rsidR="003F2E05">
              <w:rPr>
                <w:rFonts w:ascii="Arial" w:hAnsi="Arial"/>
                <w:b w:val="0"/>
                <w:sz w:val="18"/>
                <w:szCs w:val="18"/>
              </w:rPr>
              <w:t>T</w:t>
            </w:r>
            <w:r w:rsidRPr="00E41A8C">
              <w:rPr>
                <w:rFonts w:ascii="Arial" w:hAnsi="Arial"/>
                <w:b w:val="0"/>
                <w:sz w:val="18"/>
                <w:szCs w:val="18"/>
              </w:rPr>
              <w:t xml:space="preserve">he Global Fund funded regional program ‘Harm reduction works – fund it!’. </w:t>
            </w:r>
            <w:r w:rsidRPr="0047199D">
              <w:rPr>
                <w:rFonts w:ascii="Arial" w:hAnsi="Arial"/>
                <w:b w:val="0"/>
                <w:sz w:val="18"/>
                <w:szCs w:val="18"/>
              </w:rPr>
              <w:t>The </w:t>
            </w:r>
            <w:r w:rsidRPr="0047199D">
              <w:rPr>
                <w:rStyle w:val="aff"/>
                <w:rFonts w:ascii="Arial" w:hAnsi="Arial"/>
                <w:sz w:val="18"/>
                <w:szCs w:val="18"/>
              </w:rPr>
              <w:t>goal</w:t>
            </w:r>
            <w:r w:rsidRPr="0047199D">
              <w:rPr>
                <w:rStyle w:val="apple-converted-space"/>
                <w:rFonts w:ascii="Arial" w:hAnsi="Arial"/>
                <w:b w:val="0"/>
                <w:bCs/>
                <w:sz w:val="18"/>
                <w:szCs w:val="18"/>
              </w:rPr>
              <w:t> </w:t>
            </w:r>
            <w:r w:rsidRPr="0047199D">
              <w:rPr>
                <w:rFonts w:ascii="Arial" w:hAnsi="Arial"/>
                <w:b w:val="0"/>
                <w:sz w:val="18"/>
                <w:szCs w:val="18"/>
              </w:rPr>
              <w:t>of the Regional Program is to strengthen advocacy by civil society, including people who use drugs, for sufficient, strategic and sustainable investments in harm reduction as HIV prevention in the region of Eastern Europe and Central Asia. On the regional level, EHRN partners with the</w:t>
            </w:r>
            <w:r w:rsidRPr="0047199D">
              <w:rPr>
                <w:rStyle w:val="apple-converted-space"/>
                <w:rFonts w:ascii="Arial" w:hAnsi="Arial"/>
                <w:b w:val="0"/>
                <w:bCs/>
                <w:sz w:val="18"/>
                <w:szCs w:val="18"/>
              </w:rPr>
              <w:t> </w:t>
            </w:r>
            <w:r w:rsidRPr="0047199D">
              <w:rPr>
                <w:rStyle w:val="aff"/>
                <w:rFonts w:ascii="Arial" w:hAnsi="Arial"/>
                <w:sz w:val="18"/>
                <w:szCs w:val="18"/>
              </w:rPr>
              <w:t>Eurasian Network of People Who Use Drugs</w:t>
            </w:r>
            <w:r w:rsidRPr="0047199D">
              <w:rPr>
                <w:rFonts w:ascii="Arial" w:hAnsi="Arial"/>
                <w:b w:val="0"/>
                <w:sz w:val="18"/>
                <w:szCs w:val="18"/>
              </w:rPr>
              <w:t> (ENPUD), </w:t>
            </w:r>
            <w:r w:rsidRPr="0047199D">
              <w:rPr>
                <w:rStyle w:val="aff"/>
                <w:rFonts w:ascii="Arial" w:hAnsi="Arial"/>
                <w:sz w:val="18"/>
                <w:szCs w:val="18"/>
              </w:rPr>
              <w:t>UN agencies</w:t>
            </w:r>
            <w:r w:rsidRPr="0047199D">
              <w:rPr>
                <w:rStyle w:val="apple-converted-space"/>
                <w:rFonts w:ascii="Arial" w:hAnsi="Arial"/>
                <w:b w:val="0"/>
                <w:sz w:val="18"/>
                <w:szCs w:val="18"/>
              </w:rPr>
              <w:t> </w:t>
            </w:r>
            <w:r w:rsidRPr="0047199D">
              <w:rPr>
                <w:rFonts w:ascii="Arial" w:hAnsi="Arial"/>
                <w:b w:val="0"/>
                <w:sz w:val="18"/>
                <w:szCs w:val="18"/>
              </w:rPr>
              <w:t>and programs (UNAIDS, UNODC, WHO</w:t>
            </w:r>
            <w:r w:rsidR="00772233">
              <w:rPr>
                <w:rFonts w:ascii="Arial" w:hAnsi="Arial"/>
                <w:b w:val="0"/>
                <w:sz w:val="18"/>
                <w:szCs w:val="18"/>
              </w:rPr>
              <w:t>, UNDP</w:t>
            </w:r>
            <w:r w:rsidRPr="0047199D">
              <w:rPr>
                <w:rFonts w:ascii="Arial" w:hAnsi="Arial"/>
                <w:b w:val="0"/>
                <w:sz w:val="18"/>
                <w:szCs w:val="18"/>
              </w:rPr>
              <w:t>), other</w:t>
            </w:r>
            <w:r w:rsidRPr="00E41A8C">
              <w:rPr>
                <w:rFonts w:ascii="Arial" w:hAnsi="Arial"/>
                <w:b w:val="0"/>
                <w:sz w:val="18"/>
                <w:szCs w:val="18"/>
              </w:rPr>
              <w:t xml:space="preserve"> community networks and regional and international organizations</w:t>
            </w:r>
            <w:r w:rsidRPr="00E41A8C">
              <w:rPr>
                <w:rStyle w:val="af7"/>
                <w:rFonts w:ascii="Arial" w:hAnsi="Arial"/>
                <w:b w:val="0"/>
                <w:sz w:val="18"/>
                <w:szCs w:val="18"/>
              </w:rPr>
              <w:footnoteReference w:id="116"/>
            </w:r>
            <w:r w:rsidRPr="00E41A8C">
              <w:rPr>
                <w:rFonts w:ascii="Arial" w:hAnsi="Arial"/>
                <w:b w:val="0"/>
                <w:sz w:val="18"/>
                <w:szCs w:val="18"/>
              </w:rPr>
              <w:t xml:space="preserve">. Project activities are </w:t>
            </w:r>
            <w:r w:rsidRPr="0047199D">
              <w:rPr>
                <w:rFonts w:ascii="Arial" w:hAnsi="Arial"/>
                <w:b w:val="0"/>
                <w:sz w:val="18"/>
                <w:szCs w:val="18"/>
                <w:lang w:val="en-GB" w:eastAsia="en-GB" w:bidi="km-KH"/>
              </w:rPr>
              <w:t xml:space="preserve">implemented in: </w:t>
            </w:r>
            <w:r w:rsidRPr="0047199D">
              <w:rPr>
                <w:rFonts w:ascii="Arial" w:hAnsi="Arial"/>
                <w:b w:val="0"/>
                <w:bCs/>
                <w:sz w:val="18"/>
                <w:szCs w:val="18"/>
                <w:lang w:val="en-GB" w:eastAsia="en-GB" w:bidi="km-KH"/>
              </w:rPr>
              <w:t>Belarus, Georgia, Lithuania, Moldova, Kazakhstan and Tajikistan</w:t>
            </w:r>
            <w:r w:rsidRPr="0047199D">
              <w:rPr>
                <w:rFonts w:ascii="Arial" w:hAnsi="Arial"/>
                <w:b w:val="0"/>
                <w:sz w:val="18"/>
                <w:szCs w:val="18"/>
                <w:lang w:val="en-GB" w:eastAsia="en-GB" w:bidi="km-KH"/>
              </w:rPr>
              <w:t>.</w:t>
            </w:r>
          </w:p>
          <w:p w14:paraId="4A34A0FF" w14:textId="77777777" w:rsidR="00B96DCB" w:rsidRPr="00AF5965" w:rsidRDefault="00B96DCB" w:rsidP="003F2E05">
            <w:pPr>
              <w:jc w:val="both"/>
              <w:rPr>
                <w:rFonts w:ascii="Arial" w:hAnsi="Arial"/>
                <w:b w:val="0"/>
                <w:sz w:val="18"/>
                <w:szCs w:val="18"/>
                <w:lang w:val="en-GB" w:eastAsia="en-GB" w:bidi="km-KH"/>
              </w:rPr>
            </w:pPr>
            <w:r w:rsidRPr="0047199D">
              <w:rPr>
                <w:rFonts w:ascii="Arial" w:hAnsi="Arial"/>
                <w:b w:val="0"/>
                <w:sz w:val="18"/>
                <w:szCs w:val="18"/>
                <w:lang w:val="en-GB" w:eastAsia="en-GB" w:bidi="km-KH"/>
              </w:rPr>
              <w:t>A regional network of people living with HIV (EC</w:t>
            </w:r>
            <w:r w:rsidR="00772233">
              <w:rPr>
                <w:rFonts w:ascii="Arial" w:hAnsi="Arial"/>
                <w:b w:val="0"/>
                <w:sz w:val="18"/>
                <w:szCs w:val="18"/>
                <w:lang w:val="en-GB" w:eastAsia="en-GB" w:bidi="km-KH"/>
              </w:rPr>
              <w:t>U</w:t>
            </w:r>
            <w:r w:rsidRPr="0047199D">
              <w:rPr>
                <w:rFonts w:ascii="Arial" w:hAnsi="Arial"/>
                <w:b w:val="0"/>
                <w:sz w:val="18"/>
                <w:szCs w:val="18"/>
                <w:lang w:val="en-GB" w:eastAsia="en-GB" w:bidi="km-KH"/>
              </w:rPr>
              <w:t>O) is implementing The Global Fund supported regional program for advocacy to encourage governments across Eastern Europe and Central Asia to commit to paying for anti-retroviral therapy (ART) and other treatment for HIV.</w:t>
            </w:r>
            <w:r w:rsidR="00875227">
              <w:rPr>
                <w:rFonts w:ascii="Arial" w:hAnsi="Arial"/>
                <w:b w:val="0"/>
                <w:sz w:val="18"/>
                <w:szCs w:val="18"/>
                <w:lang w:val="en-GB" w:eastAsia="en-GB" w:bidi="km-KH"/>
              </w:rPr>
              <w:t xml:space="preserve"> </w:t>
            </w:r>
            <w:r w:rsidRPr="0047199D">
              <w:rPr>
                <w:rFonts w:ascii="Arial" w:hAnsi="Arial"/>
                <w:b w:val="0"/>
                <w:sz w:val="18"/>
                <w:szCs w:val="18"/>
                <w:lang w:val="en-GB" w:eastAsia="en-GB" w:bidi="km-KH"/>
              </w:rPr>
              <w:t>Part of the responsibility of the network, therefore, is to provide tools at the regional and country level for advocates to urge governments to develop plans and set aside budgets to assume the financial responsibility for prevention, treatment and care programs that had been</w:t>
            </w:r>
            <w:r w:rsidRPr="00AF5965">
              <w:rPr>
                <w:rFonts w:ascii="Arial" w:hAnsi="Arial"/>
                <w:b w:val="0"/>
                <w:sz w:val="18"/>
                <w:szCs w:val="18"/>
                <w:lang w:val="en-GB" w:eastAsia="en-GB" w:bidi="km-KH"/>
              </w:rPr>
              <w:t xml:space="preserve"> paid for in the past by </w:t>
            </w:r>
            <w:r w:rsidR="003F2E05">
              <w:rPr>
                <w:rFonts w:ascii="Arial" w:hAnsi="Arial"/>
                <w:b w:val="0"/>
                <w:sz w:val="18"/>
                <w:szCs w:val="18"/>
                <w:lang w:val="en-GB" w:eastAsia="en-GB" w:bidi="km-KH"/>
              </w:rPr>
              <w:t>The Global Fund. Above all</w:t>
            </w:r>
            <w:r w:rsidRPr="00AF5965">
              <w:rPr>
                <w:rFonts w:ascii="Arial" w:hAnsi="Arial"/>
                <w:b w:val="0"/>
                <w:sz w:val="18"/>
                <w:szCs w:val="18"/>
                <w:lang w:val="en-GB" w:eastAsia="en-GB" w:bidi="km-KH"/>
              </w:rPr>
              <w:t xml:space="preserve"> this includes the cost of ART.</w:t>
            </w:r>
            <w:r w:rsidR="00875227">
              <w:rPr>
                <w:rFonts w:ascii="Arial" w:hAnsi="Arial"/>
                <w:b w:val="0"/>
                <w:sz w:val="18"/>
                <w:szCs w:val="18"/>
                <w:lang w:val="en-GB" w:eastAsia="en-GB" w:bidi="km-KH"/>
              </w:rPr>
              <w:t xml:space="preserve"> </w:t>
            </w:r>
            <w:r w:rsidRPr="00AF5965">
              <w:rPr>
                <w:rFonts w:ascii="Arial" w:hAnsi="Arial"/>
                <w:b w:val="0"/>
                <w:sz w:val="18"/>
                <w:szCs w:val="18"/>
                <w:lang w:val="en-GB" w:eastAsia="en-GB" w:bidi="km-KH"/>
              </w:rPr>
              <w:t xml:space="preserve">Expanding testing and </w:t>
            </w:r>
            <w:r w:rsidR="00636886" w:rsidRPr="00AF5965">
              <w:rPr>
                <w:rFonts w:ascii="Arial" w:hAnsi="Arial"/>
                <w:b w:val="0"/>
                <w:sz w:val="18"/>
                <w:szCs w:val="18"/>
                <w:lang w:val="en-GB" w:eastAsia="en-GB" w:bidi="km-KH"/>
              </w:rPr>
              <w:t>counselling</w:t>
            </w:r>
            <w:r w:rsidRPr="00AF5965">
              <w:rPr>
                <w:rFonts w:ascii="Arial" w:hAnsi="Arial"/>
                <w:b w:val="0"/>
                <w:sz w:val="18"/>
                <w:szCs w:val="18"/>
                <w:lang w:val="en-GB" w:eastAsia="en-GB" w:bidi="km-KH"/>
              </w:rPr>
              <w:t xml:space="preserve"> services around the region is another important component of the ECUO </w:t>
            </w:r>
            <w:r w:rsidR="003F2E05">
              <w:rPr>
                <w:rFonts w:ascii="Arial" w:hAnsi="Arial"/>
                <w:b w:val="0"/>
                <w:sz w:val="18"/>
                <w:szCs w:val="18"/>
                <w:lang w:val="en-GB" w:eastAsia="en-GB" w:bidi="km-KH"/>
              </w:rPr>
              <w:t>project</w:t>
            </w:r>
            <w:r w:rsidRPr="00AF5965">
              <w:rPr>
                <w:rFonts w:ascii="Arial" w:hAnsi="Arial"/>
                <w:b w:val="0"/>
                <w:sz w:val="18"/>
                <w:szCs w:val="18"/>
                <w:lang w:val="en-GB" w:eastAsia="en-GB" w:bidi="km-KH"/>
              </w:rPr>
              <w:t xml:space="preserve">. </w:t>
            </w:r>
          </w:p>
          <w:p w14:paraId="601134F8" w14:textId="77777777" w:rsidR="00B96DCB" w:rsidRPr="00292B7B" w:rsidRDefault="00875227" w:rsidP="003F2E05">
            <w:pPr>
              <w:jc w:val="both"/>
              <w:rPr>
                <w:rFonts w:ascii="Arial" w:hAnsi="Arial"/>
                <w:b w:val="0"/>
                <w:sz w:val="18"/>
                <w:szCs w:val="18"/>
              </w:rPr>
            </w:pPr>
            <w:r>
              <w:rPr>
                <w:rFonts w:ascii="Arial" w:hAnsi="Arial"/>
                <w:b w:val="0"/>
                <w:sz w:val="18"/>
                <w:szCs w:val="18"/>
              </w:rPr>
              <w:t xml:space="preserve">International HIV/AIDS </w:t>
            </w:r>
            <w:r w:rsidR="00B96DCB" w:rsidRPr="001221B9">
              <w:rPr>
                <w:rFonts w:ascii="Arial" w:hAnsi="Arial"/>
                <w:b w:val="0"/>
                <w:sz w:val="18"/>
                <w:szCs w:val="18"/>
              </w:rPr>
              <w:t>Alliance</w:t>
            </w:r>
            <w:r w:rsidR="00B96DCB" w:rsidRPr="001221B9">
              <w:rPr>
                <w:rFonts w:ascii="Arial" w:hAnsi="Arial"/>
                <w:b w:val="0"/>
                <w:sz w:val="18"/>
                <w:szCs w:val="18"/>
                <w:lang w:val="uk-UA"/>
              </w:rPr>
              <w:t xml:space="preserve"> </w:t>
            </w:r>
            <w:r>
              <w:rPr>
                <w:rFonts w:ascii="Arial" w:hAnsi="Arial"/>
                <w:b w:val="0"/>
                <w:sz w:val="18"/>
                <w:szCs w:val="18"/>
              </w:rPr>
              <w:t>in Ukraine</w:t>
            </w:r>
            <w:r w:rsidR="00B96DCB" w:rsidRPr="001221B9">
              <w:rPr>
                <w:rFonts w:ascii="Arial" w:hAnsi="Arial"/>
                <w:b w:val="0"/>
                <w:sz w:val="18"/>
                <w:szCs w:val="18"/>
                <w:lang w:val="uk-UA"/>
              </w:rPr>
              <w:t xml:space="preserve"> </w:t>
            </w:r>
            <w:r w:rsidR="006578AE">
              <w:rPr>
                <w:rFonts w:ascii="Arial" w:hAnsi="Arial"/>
                <w:b w:val="0"/>
                <w:sz w:val="18"/>
                <w:szCs w:val="18"/>
              </w:rPr>
              <w:t>in partnership with</w:t>
            </w:r>
            <w:r w:rsidR="003540D6">
              <w:rPr>
                <w:rFonts w:ascii="Arial" w:hAnsi="Arial"/>
                <w:b w:val="0"/>
                <w:sz w:val="18"/>
                <w:szCs w:val="18"/>
              </w:rPr>
              <w:t xml:space="preserve"> </w:t>
            </w:r>
            <w:r w:rsidR="00B96DCB" w:rsidRPr="001221B9">
              <w:rPr>
                <w:rFonts w:ascii="Arial" w:hAnsi="Arial"/>
                <w:b w:val="0"/>
                <w:sz w:val="18"/>
                <w:szCs w:val="18"/>
              </w:rPr>
              <w:t>the</w:t>
            </w:r>
            <w:r w:rsidR="00B96DCB" w:rsidRPr="001221B9">
              <w:rPr>
                <w:rFonts w:ascii="Arial" w:hAnsi="Arial"/>
                <w:b w:val="0"/>
                <w:sz w:val="18"/>
                <w:szCs w:val="18"/>
                <w:lang w:val="uk-UA"/>
              </w:rPr>
              <w:t xml:space="preserve"> </w:t>
            </w:r>
            <w:r w:rsidR="00B96DCB" w:rsidRPr="001221B9">
              <w:rPr>
                <w:rFonts w:ascii="Arial" w:hAnsi="Arial"/>
                <w:b w:val="0"/>
                <w:sz w:val="18"/>
                <w:szCs w:val="18"/>
              </w:rPr>
              <w:t>Steering</w:t>
            </w:r>
            <w:r w:rsidR="00B96DCB" w:rsidRPr="001221B9">
              <w:rPr>
                <w:rFonts w:ascii="Arial" w:hAnsi="Arial"/>
                <w:b w:val="0"/>
                <w:sz w:val="18"/>
                <w:szCs w:val="18"/>
                <w:lang w:val="uk-UA"/>
              </w:rPr>
              <w:t xml:space="preserve"> </w:t>
            </w:r>
            <w:r w:rsidR="00B96DCB" w:rsidRPr="001221B9">
              <w:rPr>
                <w:rFonts w:ascii="Arial" w:hAnsi="Arial"/>
                <w:b w:val="0"/>
                <w:sz w:val="18"/>
                <w:szCs w:val="18"/>
              </w:rPr>
              <w:t>Committee</w:t>
            </w:r>
            <w:r w:rsidR="00B96DCB" w:rsidRPr="001221B9">
              <w:rPr>
                <w:rFonts w:ascii="Arial" w:hAnsi="Arial"/>
                <w:b w:val="0"/>
                <w:sz w:val="18"/>
                <w:szCs w:val="18"/>
                <w:lang w:val="uk-UA"/>
              </w:rPr>
              <w:t xml:space="preserve"> </w:t>
            </w:r>
            <w:r w:rsidR="00B96DCB" w:rsidRPr="001221B9">
              <w:rPr>
                <w:rFonts w:ascii="Arial" w:hAnsi="Arial"/>
                <w:b w:val="0"/>
                <w:sz w:val="18"/>
                <w:szCs w:val="18"/>
              </w:rPr>
              <w:t>of</w:t>
            </w:r>
            <w:r w:rsidR="00B96DCB" w:rsidRPr="001221B9">
              <w:rPr>
                <w:rFonts w:ascii="Arial" w:hAnsi="Arial"/>
                <w:b w:val="0"/>
                <w:sz w:val="18"/>
                <w:szCs w:val="18"/>
                <w:lang w:val="uk-UA"/>
              </w:rPr>
              <w:t xml:space="preserve"> </w:t>
            </w:r>
            <w:r w:rsidR="00B96DCB" w:rsidRPr="001221B9">
              <w:rPr>
                <w:rFonts w:ascii="Arial" w:hAnsi="Arial"/>
                <w:b w:val="0"/>
                <w:sz w:val="18"/>
                <w:szCs w:val="18"/>
              </w:rPr>
              <w:t>TB</w:t>
            </w:r>
            <w:r w:rsidR="00B96DCB" w:rsidRPr="001221B9">
              <w:rPr>
                <w:rFonts w:ascii="Arial" w:hAnsi="Arial"/>
                <w:b w:val="0"/>
                <w:sz w:val="18"/>
                <w:szCs w:val="18"/>
                <w:lang w:val="uk-UA"/>
              </w:rPr>
              <w:t xml:space="preserve"> </w:t>
            </w:r>
            <w:r w:rsidR="00B96DCB" w:rsidRPr="001221B9">
              <w:rPr>
                <w:rFonts w:ascii="Arial" w:hAnsi="Arial"/>
                <w:b w:val="0"/>
                <w:sz w:val="18"/>
                <w:szCs w:val="18"/>
              </w:rPr>
              <w:t>Europe</w:t>
            </w:r>
            <w:r w:rsidR="00B96DCB" w:rsidRPr="001221B9">
              <w:rPr>
                <w:rFonts w:ascii="Arial" w:hAnsi="Arial"/>
                <w:b w:val="0"/>
                <w:sz w:val="18"/>
                <w:szCs w:val="18"/>
                <w:lang w:val="uk-UA"/>
              </w:rPr>
              <w:t xml:space="preserve"> </w:t>
            </w:r>
            <w:r w:rsidR="00B96DCB" w:rsidRPr="001221B9">
              <w:rPr>
                <w:rFonts w:ascii="Arial" w:hAnsi="Arial"/>
                <w:b w:val="0"/>
                <w:sz w:val="18"/>
                <w:szCs w:val="18"/>
              </w:rPr>
              <w:t>Coalition</w:t>
            </w:r>
            <w:r w:rsidR="00B96DCB" w:rsidRPr="001221B9">
              <w:rPr>
                <w:rFonts w:ascii="Arial" w:hAnsi="Arial"/>
                <w:b w:val="0"/>
                <w:sz w:val="18"/>
                <w:szCs w:val="18"/>
                <w:lang w:val="uk-UA"/>
              </w:rPr>
              <w:t xml:space="preserve">, </w:t>
            </w:r>
            <w:r w:rsidR="00B96DCB" w:rsidRPr="001221B9">
              <w:rPr>
                <w:rFonts w:ascii="Arial" w:hAnsi="Arial"/>
                <w:b w:val="0"/>
                <w:sz w:val="18"/>
                <w:szCs w:val="18"/>
              </w:rPr>
              <w:t>WHO</w:t>
            </w:r>
            <w:r w:rsidR="00B96DCB" w:rsidRPr="001221B9">
              <w:rPr>
                <w:rFonts w:ascii="Arial" w:hAnsi="Arial"/>
                <w:b w:val="0"/>
                <w:sz w:val="18"/>
                <w:szCs w:val="18"/>
                <w:lang w:val="uk-UA"/>
              </w:rPr>
              <w:t xml:space="preserve"> </w:t>
            </w:r>
            <w:r w:rsidR="00B96DCB" w:rsidRPr="001221B9">
              <w:rPr>
                <w:rFonts w:ascii="Arial" w:hAnsi="Arial"/>
                <w:b w:val="0"/>
                <w:sz w:val="18"/>
                <w:szCs w:val="18"/>
              </w:rPr>
              <w:t>Regional</w:t>
            </w:r>
            <w:r w:rsidR="00B96DCB" w:rsidRPr="001221B9">
              <w:rPr>
                <w:rFonts w:ascii="Arial" w:hAnsi="Arial"/>
                <w:b w:val="0"/>
                <w:sz w:val="18"/>
                <w:szCs w:val="18"/>
                <w:lang w:val="uk-UA"/>
              </w:rPr>
              <w:t xml:space="preserve"> </w:t>
            </w:r>
            <w:r w:rsidR="00B96DCB" w:rsidRPr="001221B9">
              <w:rPr>
                <w:rFonts w:ascii="Arial" w:hAnsi="Arial"/>
                <w:b w:val="0"/>
                <w:sz w:val="18"/>
                <w:szCs w:val="18"/>
              </w:rPr>
              <w:t>Office</w:t>
            </w:r>
            <w:r w:rsidR="00B96DCB" w:rsidRPr="001221B9">
              <w:rPr>
                <w:rFonts w:ascii="Arial" w:hAnsi="Arial"/>
                <w:b w:val="0"/>
                <w:sz w:val="18"/>
                <w:szCs w:val="18"/>
                <w:lang w:val="uk-UA"/>
              </w:rPr>
              <w:t xml:space="preserve"> </w:t>
            </w:r>
            <w:r w:rsidR="00B96DCB" w:rsidRPr="001221B9">
              <w:rPr>
                <w:rFonts w:ascii="Arial" w:hAnsi="Arial"/>
                <w:b w:val="0"/>
                <w:sz w:val="18"/>
                <w:szCs w:val="18"/>
              </w:rPr>
              <w:t>for</w:t>
            </w:r>
            <w:r w:rsidR="00B96DCB" w:rsidRPr="001221B9">
              <w:rPr>
                <w:rFonts w:ascii="Arial" w:hAnsi="Arial"/>
                <w:b w:val="0"/>
                <w:sz w:val="18"/>
                <w:szCs w:val="18"/>
                <w:lang w:val="uk-UA"/>
              </w:rPr>
              <w:t xml:space="preserve"> </w:t>
            </w:r>
            <w:r w:rsidR="00B96DCB" w:rsidRPr="001221B9">
              <w:rPr>
                <w:rFonts w:ascii="Arial" w:hAnsi="Arial"/>
                <w:b w:val="0"/>
                <w:sz w:val="18"/>
                <w:szCs w:val="18"/>
              </w:rPr>
              <w:t>Europe</w:t>
            </w:r>
            <w:r w:rsidR="00B96DCB" w:rsidRPr="001221B9">
              <w:rPr>
                <w:rFonts w:ascii="Arial" w:hAnsi="Arial"/>
                <w:b w:val="0"/>
                <w:sz w:val="18"/>
                <w:szCs w:val="18"/>
                <w:lang w:val="uk-UA"/>
              </w:rPr>
              <w:t xml:space="preserve"> </w:t>
            </w:r>
            <w:r w:rsidR="00B96DCB" w:rsidRPr="001221B9">
              <w:rPr>
                <w:rFonts w:ascii="Arial" w:hAnsi="Arial"/>
                <w:b w:val="0"/>
                <w:sz w:val="18"/>
                <w:szCs w:val="18"/>
              </w:rPr>
              <w:t>and</w:t>
            </w:r>
            <w:r w:rsidR="00B96DCB" w:rsidRPr="001221B9">
              <w:rPr>
                <w:rFonts w:ascii="Arial" w:hAnsi="Arial"/>
                <w:b w:val="0"/>
                <w:sz w:val="18"/>
                <w:szCs w:val="18"/>
                <w:lang w:val="uk-UA"/>
              </w:rPr>
              <w:t xml:space="preserve"> PAS </w:t>
            </w:r>
            <w:r w:rsidR="00B96DCB" w:rsidRPr="001221B9">
              <w:rPr>
                <w:rFonts w:ascii="Arial" w:hAnsi="Arial"/>
                <w:b w:val="0"/>
                <w:sz w:val="18"/>
                <w:szCs w:val="18"/>
              </w:rPr>
              <w:t>Center takes part in the activities of an advocacy project for healthcare system strengthening to ensure the efficient control over TB and MDR TB</w:t>
            </w:r>
            <w:r w:rsidR="00B96DCB" w:rsidRPr="001221B9">
              <w:rPr>
                <w:rFonts w:ascii="Arial" w:hAnsi="Arial"/>
                <w:b w:val="0"/>
                <w:sz w:val="18"/>
                <w:szCs w:val="18"/>
                <w:lang w:val="uk-UA"/>
              </w:rPr>
              <w:t>.</w:t>
            </w:r>
            <w:r>
              <w:rPr>
                <w:rFonts w:ascii="Arial" w:hAnsi="Arial"/>
                <w:b w:val="0"/>
                <w:sz w:val="18"/>
                <w:szCs w:val="18"/>
              </w:rPr>
              <w:t xml:space="preserve"> </w:t>
            </w:r>
            <w:r w:rsidR="00B96DCB" w:rsidRPr="001221B9">
              <w:rPr>
                <w:rFonts w:ascii="Arial" w:hAnsi="Arial"/>
                <w:b w:val="0"/>
                <w:sz w:val="18"/>
                <w:szCs w:val="18"/>
              </w:rPr>
              <w:t>The</w:t>
            </w:r>
            <w:r w:rsidR="00B96DCB" w:rsidRPr="001221B9">
              <w:rPr>
                <w:rFonts w:ascii="Arial" w:hAnsi="Arial"/>
                <w:b w:val="0"/>
                <w:sz w:val="18"/>
                <w:szCs w:val="18"/>
                <w:lang w:val="uk-UA"/>
              </w:rPr>
              <w:t xml:space="preserve"> </w:t>
            </w:r>
            <w:r w:rsidR="00B96DCB" w:rsidRPr="001221B9">
              <w:rPr>
                <w:rFonts w:ascii="Arial" w:hAnsi="Arial"/>
                <w:b w:val="0"/>
                <w:sz w:val="18"/>
                <w:szCs w:val="18"/>
              </w:rPr>
              <w:t>project</w:t>
            </w:r>
            <w:r w:rsidR="00B96DCB" w:rsidRPr="001221B9">
              <w:rPr>
                <w:rFonts w:ascii="Arial" w:hAnsi="Arial"/>
                <w:b w:val="0"/>
                <w:sz w:val="18"/>
                <w:szCs w:val="18"/>
                <w:lang w:val="uk-UA"/>
              </w:rPr>
              <w:t xml:space="preserve"> </w:t>
            </w:r>
            <w:r w:rsidR="00B96DCB" w:rsidRPr="001221B9">
              <w:rPr>
                <w:rFonts w:ascii="Arial" w:hAnsi="Arial"/>
                <w:b w:val="0"/>
                <w:sz w:val="18"/>
                <w:szCs w:val="18"/>
              </w:rPr>
              <w:t>is</w:t>
            </w:r>
            <w:r w:rsidR="00B96DCB" w:rsidRPr="001221B9">
              <w:rPr>
                <w:rFonts w:ascii="Arial" w:hAnsi="Arial"/>
                <w:b w:val="0"/>
                <w:sz w:val="18"/>
                <w:szCs w:val="18"/>
                <w:lang w:val="uk-UA"/>
              </w:rPr>
              <w:t xml:space="preserve"> </w:t>
            </w:r>
            <w:r w:rsidR="00B96DCB" w:rsidRPr="001221B9">
              <w:rPr>
                <w:rFonts w:ascii="Arial" w:hAnsi="Arial"/>
                <w:b w:val="0"/>
                <w:sz w:val="18"/>
                <w:szCs w:val="18"/>
              </w:rPr>
              <w:t>implemented</w:t>
            </w:r>
            <w:r w:rsidR="00B96DCB" w:rsidRPr="001221B9">
              <w:rPr>
                <w:rFonts w:ascii="Arial" w:hAnsi="Arial"/>
                <w:b w:val="0"/>
                <w:sz w:val="18"/>
                <w:szCs w:val="18"/>
                <w:lang w:val="uk-UA"/>
              </w:rPr>
              <w:t xml:space="preserve"> </w:t>
            </w:r>
            <w:r w:rsidR="00B96DCB" w:rsidRPr="001221B9">
              <w:rPr>
                <w:rFonts w:ascii="Arial" w:hAnsi="Arial"/>
                <w:b w:val="0"/>
                <w:sz w:val="18"/>
                <w:szCs w:val="18"/>
              </w:rPr>
              <w:t>from</w:t>
            </w:r>
            <w:r w:rsidR="00B96DCB" w:rsidRPr="001221B9">
              <w:rPr>
                <w:rFonts w:ascii="Arial" w:hAnsi="Arial"/>
                <w:b w:val="0"/>
                <w:sz w:val="18"/>
                <w:szCs w:val="18"/>
                <w:lang w:val="uk-UA"/>
              </w:rPr>
              <w:t xml:space="preserve"> </w:t>
            </w:r>
            <w:r w:rsidR="00B96DCB" w:rsidRPr="001221B9">
              <w:rPr>
                <w:rFonts w:ascii="Arial" w:hAnsi="Arial"/>
                <w:b w:val="0"/>
                <w:sz w:val="18"/>
                <w:szCs w:val="18"/>
              </w:rPr>
              <w:t>January</w:t>
            </w:r>
            <w:r w:rsidR="00B96DCB" w:rsidRPr="001221B9">
              <w:rPr>
                <w:rFonts w:ascii="Arial" w:hAnsi="Arial"/>
                <w:b w:val="0"/>
                <w:sz w:val="18"/>
                <w:szCs w:val="18"/>
                <w:lang w:val="uk-UA"/>
              </w:rPr>
              <w:t xml:space="preserve"> 2016 </w:t>
            </w:r>
            <w:r w:rsidR="00B96DCB" w:rsidRPr="001221B9">
              <w:rPr>
                <w:rFonts w:ascii="Arial" w:hAnsi="Arial"/>
                <w:b w:val="0"/>
                <w:sz w:val="18"/>
                <w:szCs w:val="18"/>
              </w:rPr>
              <w:t>to</w:t>
            </w:r>
            <w:r w:rsidR="00B96DCB" w:rsidRPr="001221B9">
              <w:rPr>
                <w:rFonts w:ascii="Arial" w:hAnsi="Arial"/>
                <w:b w:val="0"/>
                <w:sz w:val="18"/>
                <w:szCs w:val="18"/>
                <w:lang w:val="uk-UA"/>
              </w:rPr>
              <w:t xml:space="preserve"> </w:t>
            </w:r>
            <w:r w:rsidR="00B96DCB" w:rsidRPr="001221B9">
              <w:rPr>
                <w:rFonts w:ascii="Arial" w:hAnsi="Arial"/>
                <w:b w:val="0"/>
                <w:sz w:val="18"/>
                <w:szCs w:val="18"/>
              </w:rPr>
              <w:t>December</w:t>
            </w:r>
            <w:r w:rsidR="00B96DCB" w:rsidRPr="001221B9">
              <w:rPr>
                <w:rFonts w:ascii="Arial" w:hAnsi="Arial"/>
                <w:b w:val="0"/>
                <w:sz w:val="18"/>
                <w:szCs w:val="18"/>
                <w:lang w:val="uk-UA"/>
              </w:rPr>
              <w:t xml:space="preserve"> 2018 </w:t>
            </w:r>
            <w:r w:rsidR="00B96DCB" w:rsidRPr="001221B9">
              <w:rPr>
                <w:rFonts w:ascii="Arial" w:hAnsi="Arial"/>
                <w:b w:val="0"/>
                <w:sz w:val="18"/>
                <w:szCs w:val="18"/>
              </w:rPr>
              <w:t>in</w:t>
            </w:r>
            <w:r w:rsidR="00B96DCB" w:rsidRPr="001221B9">
              <w:rPr>
                <w:rFonts w:ascii="Arial" w:hAnsi="Arial"/>
                <w:b w:val="0"/>
                <w:sz w:val="18"/>
                <w:szCs w:val="18"/>
                <w:lang w:val="uk-UA"/>
              </w:rPr>
              <w:t xml:space="preserve"> </w:t>
            </w:r>
            <w:r w:rsidR="00B96DCB" w:rsidRPr="001221B9">
              <w:rPr>
                <w:rFonts w:ascii="Arial" w:hAnsi="Arial"/>
                <w:b w:val="0"/>
                <w:sz w:val="18"/>
                <w:szCs w:val="18"/>
              </w:rPr>
              <w:t>Eastern</w:t>
            </w:r>
            <w:r w:rsidR="00B96DCB" w:rsidRPr="001221B9">
              <w:rPr>
                <w:rFonts w:ascii="Arial" w:hAnsi="Arial"/>
                <w:b w:val="0"/>
                <w:sz w:val="18"/>
                <w:szCs w:val="18"/>
                <w:lang w:val="uk-UA"/>
              </w:rPr>
              <w:t xml:space="preserve"> </w:t>
            </w:r>
            <w:r w:rsidR="00B96DCB" w:rsidRPr="001221B9">
              <w:rPr>
                <w:rFonts w:ascii="Arial" w:hAnsi="Arial"/>
                <w:b w:val="0"/>
                <w:sz w:val="18"/>
                <w:szCs w:val="18"/>
              </w:rPr>
              <w:t>Europe</w:t>
            </w:r>
            <w:r w:rsidR="00B96DCB" w:rsidRPr="001221B9">
              <w:rPr>
                <w:rFonts w:ascii="Arial" w:hAnsi="Arial"/>
                <w:b w:val="0"/>
                <w:sz w:val="18"/>
                <w:szCs w:val="18"/>
                <w:lang w:val="uk-UA"/>
              </w:rPr>
              <w:t xml:space="preserve"> </w:t>
            </w:r>
            <w:r w:rsidR="00B96DCB" w:rsidRPr="001221B9">
              <w:rPr>
                <w:rFonts w:ascii="Arial" w:hAnsi="Arial"/>
                <w:b w:val="0"/>
                <w:sz w:val="18"/>
                <w:szCs w:val="18"/>
              </w:rPr>
              <w:t>and</w:t>
            </w:r>
            <w:r w:rsidR="00B96DCB" w:rsidRPr="001221B9">
              <w:rPr>
                <w:rFonts w:ascii="Arial" w:hAnsi="Arial"/>
                <w:b w:val="0"/>
                <w:sz w:val="18"/>
                <w:szCs w:val="18"/>
                <w:lang w:val="uk-UA"/>
              </w:rPr>
              <w:t xml:space="preserve"> </w:t>
            </w:r>
            <w:r w:rsidR="00B96DCB" w:rsidRPr="001221B9">
              <w:rPr>
                <w:rFonts w:ascii="Arial" w:hAnsi="Arial"/>
                <w:b w:val="0"/>
                <w:sz w:val="18"/>
                <w:szCs w:val="18"/>
              </w:rPr>
              <w:t>Central</w:t>
            </w:r>
            <w:r w:rsidR="00B96DCB" w:rsidRPr="001221B9">
              <w:rPr>
                <w:rFonts w:ascii="Arial" w:hAnsi="Arial"/>
                <w:b w:val="0"/>
                <w:sz w:val="18"/>
                <w:szCs w:val="18"/>
                <w:lang w:val="uk-UA"/>
              </w:rPr>
              <w:t xml:space="preserve"> </w:t>
            </w:r>
            <w:r w:rsidR="00B96DCB" w:rsidRPr="001221B9">
              <w:rPr>
                <w:rFonts w:ascii="Arial" w:hAnsi="Arial"/>
                <w:b w:val="0"/>
                <w:sz w:val="18"/>
                <w:szCs w:val="18"/>
              </w:rPr>
              <w:t>Asia</w:t>
            </w:r>
            <w:r w:rsidR="00B96DCB" w:rsidRPr="001221B9">
              <w:rPr>
                <w:rFonts w:ascii="Arial" w:hAnsi="Arial"/>
                <w:b w:val="0"/>
                <w:sz w:val="18"/>
                <w:szCs w:val="18"/>
                <w:lang w:val="uk-UA"/>
              </w:rPr>
              <w:t xml:space="preserve"> </w:t>
            </w:r>
            <w:r w:rsidR="00B96DCB" w:rsidRPr="001221B9">
              <w:rPr>
                <w:rFonts w:ascii="Arial" w:hAnsi="Arial"/>
                <w:b w:val="0"/>
                <w:sz w:val="18"/>
                <w:szCs w:val="18"/>
              </w:rPr>
              <w:t>and</w:t>
            </w:r>
            <w:r w:rsidR="00B96DCB" w:rsidRPr="001221B9">
              <w:rPr>
                <w:rFonts w:ascii="Arial" w:hAnsi="Arial"/>
                <w:b w:val="0"/>
                <w:sz w:val="18"/>
                <w:szCs w:val="18"/>
                <w:lang w:val="uk-UA"/>
              </w:rPr>
              <w:t xml:space="preserve"> </w:t>
            </w:r>
            <w:r w:rsidR="00B96DCB" w:rsidRPr="001221B9">
              <w:rPr>
                <w:rFonts w:ascii="Arial" w:hAnsi="Arial"/>
                <w:b w:val="0"/>
                <w:sz w:val="18"/>
                <w:szCs w:val="18"/>
              </w:rPr>
              <w:t>is</w:t>
            </w:r>
            <w:r w:rsidR="00B96DCB" w:rsidRPr="001221B9">
              <w:rPr>
                <w:rFonts w:ascii="Arial" w:hAnsi="Arial"/>
                <w:b w:val="0"/>
                <w:sz w:val="18"/>
                <w:szCs w:val="18"/>
                <w:lang w:val="uk-UA"/>
              </w:rPr>
              <w:t xml:space="preserve"> </w:t>
            </w:r>
            <w:r w:rsidR="00B96DCB" w:rsidRPr="001221B9">
              <w:rPr>
                <w:rFonts w:ascii="Arial" w:hAnsi="Arial"/>
                <w:b w:val="0"/>
                <w:sz w:val="18"/>
                <w:szCs w:val="18"/>
              </w:rPr>
              <w:t>focused</w:t>
            </w:r>
            <w:r w:rsidR="00B96DCB" w:rsidRPr="001221B9">
              <w:rPr>
                <w:rFonts w:ascii="Arial" w:hAnsi="Arial"/>
                <w:b w:val="0"/>
                <w:sz w:val="18"/>
                <w:szCs w:val="18"/>
                <w:lang w:val="uk-UA"/>
              </w:rPr>
              <w:t xml:space="preserve"> </w:t>
            </w:r>
            <w:r w:rsidR="00B96DCB" w:rsidRPr="001221B9">
              <w:rPr>
                <w:rFonts w:ascii="Arial" w:hAnsi="Arial"/>
                <w:b w:val="0"/>
                <w:sz w:val="18"/>
                <w:szCs w:val="18"/>
              </w:rPr>
              <w:t>on</w:t>
            </w:r>
            <w:r w:rsidR="00B96DCB" w:rsidRPr="001221B9">
              <w:rPr>
                <w:rFonts w:ascii="Arial" w:hAnsi="Arial"/>
                <w:b w:val="0"/>
                <w:sz w:val="18"/>
                <w:szCs w:val="18"/>
                <w:lang w:val="uk-UA"/>
              </w:rPr>
              <w:t xml:space="preserve"> </w:t>
            </w:r>
            <w:r w:rsidR="00B96DCB" w:rsidRPr="001221B9">
              <w:rPr>
                <w:rFonts w:ascii="Arial" w:hAnsi="Arial"/>
                <w:b w:val="0"/>
                <w:sz w:val="18"/>
                <w:szCs w:val="18"/>
              </w:rPr>
              <w:t>reforming</w:t>
            </w:r>
            <w:r w:rsidR="00B96DCB" w:rsidRPr="001221B9">
              <w:rPr>
                <w:rFonts w:ascii="Arial" w:hAnsi="Arial"/>
                <w:b w:val="0"/>
                <w:sz w:val="18"/>
                <w:szCs w:val="18"/>
                <w:lang w:val="uk-UA"/>
              </w:rPr>
              <w:t xml:space="preserve"> </w:t>
            </w:r>
            <w:r w:rsidR="00B96DCB" w:rsidRPr="001221B9">
              <w:rPr>
                <w:rFonts w:ascii="Arial" w:hAnsi="Arial"/>
                <w:b w:val="0"/>
                <w:sz w:val="18"/>
                <w:szCs w:val="18"/>
              </w:rPr>
              <w:t>the</w:t>
            </w:r>
            <w:r w:rsidR="00B96DCB" w:rsidRPr="001221B9">
              <w:rPr>
                <w:rFonts w:ascii="Arial" w:hAnsi="Arial"/>
                <w:b w:val="0"/>
                <w:sz w:val="18"/>
                <w:szCs w:val="18"/>
                <w:lang w:val="uk-UA"/>
              </w:rPr>
              <w:t xml:space="preserve"> </w:t>
            </w:r>
            <w:r w:rsidR="00B96DCB" w:rsidRPr="001221B9">
              <w:rPr>
                <w:rFonts w:ascii="Arial" w:hAnsi="Arial"/>
                <w:b w:val="0"/>
                <w:sz w:val="18"/>
                <w:szCs w:val="18"/>
              </w:rPr>
              <w:t>area</w:t>
            </w:r>
            <w:r w:rsidR="00B96DCB" w:rsidRPr="001221B9">
              <w:rPr>
                <w:rFonts w:ascii="Arial" w:hAnsi="Arial"/>
                <w:b w:val="0"/>
                <w:sz w:val="18"/>
                <w:szCs w:val="18"/>
                <w:lang w:val="uk-UA"/>
              </w:rPr>
              <w:t xml:space="preserve"> </w:t>
            </w:r>
            <w:r w:rsidR="00B96DCB" w:rsidRPr="001221B9">
              <w:rPr>
                <w:rFonts w:ascii="Arial" w:hAnsi="Arial"/>
                <w:b w:val="0"/>
                <w:sz w:val="18"/>
                <w:szCs w:val="18"/>
              </w:rPr>
              <w:t>of</w:t>
            </w:r>
            <w:r w:rsidR="00B96DCB" w:rsidRPr="001221B9">
              <w:rPr>
                <w:rFonts w:ascii="Arial" w:hAnsi="Arial"/>
                <w:b w:val="0"/>
                <w:sz w:val="18"/>
                <w:szCs w:val="18"/>
                <w:lang w:val="uk-UA"/>
              </w:rPr>
              <w:t xml:space="preserve"> </w:t>
            </w:r>
            <w:r w:rsidR="00B96DCB" w:rsidRPr="001221B9">
              <w:rPr>
                <w:rFonts w:ascii="Arial" w:hAnsi="Arial"/>
                <w:b w:val="0"/>
                <w:sz w:val="18"/>
                <w:szCs w:val="18"/>
              </w:rPr>
              <w:t>tuberculosis</w:t>
            </w:r>
            <w:r w:rsidR="00B96DCB" w:rsidRPr="001221B9">
              <w:rPr>
                <w:rFonts w:ascii="Arial" w:hAnsi="Arial"/>
                <w:b w:val="0"/>
                <w:sz w:val="18"/>
                <w:szCs w:val="18"/>
                <w:lang w:val="uk-UA"/>
              </w:rPr>
              <w:t xml:space="preserve"> </w:t>
            </w:r>
            <w:r w:rsidR="00B96DCB" w:rsidRPr="001221B9">
              <w:rPr>
                <w:rFonts w:ascii="Arial" w:hAnsi="Arial"/>
                <w:b w:val="0"/>
                <w:sz w:val="18"/>
                <w:szCs w:val="18"/>
              </w:rPr>
              <w:t>treatment</w:t>
            </w:r>
            <w:r w:rsidR="00B96DCB" w:rsidRPr="001221B9">
              <w:rPr>
                <w:rFonts w:ascii="Arial" w:hAnsi="Arial"/>
                <w:b w:val="0"/>
                <w:sz w:val="18"/>
                <w:szCs w:val="18"/>
                <w:lang w:val="uk-UA"/>
              </w:rPr>
              <w:t xml:space="preserve"> </w:t>
            </w:r>
            <w:r w:rsidR="00B96DCB" w:rsidRPr="001221B9">
              <w:rPr>
                <w:rFonts w:ascii="Arial" w:hAnsi="Arial"/>
                <w:b w:val="0"/>
                <w:sz w:val="18"/>
                <w:szCs w:val="18"/>
              </w:rPr>
              <w:t>and</w:t>
            </w:r>
            <w:r w:rsidR="00B96DCB" w:rsidRPr="001221B9">
              <w:rPr>
                <w:rFonts w:ascii="Arial" w:hAnsi="Arial"/>
                <w:b w:val="0"/>
                <w:sz w:val="18"/>
                <w:szCs w:val="18"/>
                <w:lang w:val="uk-UA"/>
              </w:rPr>
              <w:t xml:space="preserve"> </w:t>
            </w:r>
            <w:r w:rsidR="00B96DCB" w:rsidRPr="001221B9">
              <w:rPr>
                <w:rFonts w:ascii="Arial" w:hAnsi="Arial"/>
                <w:b w:val="0"/>
                <w:sz w:val="18"/>
                <w:szCs w:val="18"/>
              </w:rPr>
              <w:t>prevention</w:t>
            </w:r>
            <w:r w:rsidR="00B96DCB" w:rsidRPr="001221B9">
              <w:rPr>
                <w:rFonts w:ascii="Arial" w:hAnsi="Arial"/>
                <w:b w:val="0"/>
                <w:sz w:val="18"/>
                <w:szCs w:val="18"/>
                <w:lang w:val="uk-UA"/>
              </w:rPr>
              <w:t xml:space="preserve"> </w:t>
            </w:r>
            <w:r w:rsidR="00B96DCB" w:rsidRPr="001221B9">
              <w:rPr>
                <w:rFonts w:ascii="Arial" w:hAnsi="Arial"/>
                <w:b w:val="0"/>
                <w:sz w:val="18"/>
                <w:szCs w:val="18"/>
              </w:rPr>
              <w:t>in</w:t>
            </w:r>
            <w:r w:rsidR="00B96DCB" w:rsidRPr="001221B9">
              <w:rPr>
                <w:rFonts w:ascii="Arial" w:hAnsi="Arial"/>
                <w:b w:val="0"/>
                <w:sz w:val="18"/>
                <w:szCs w:val="18"/>
                <w:lang w:val="uk-UA"/>
              </w:rPr>
              <w:t xml:space="preserve"> 11 </w:t>
            </w:r>
            <w:r w:rsidR="00B96DCB" w:rsidRPr="001221B9">
              <w:rPr>
                <w:rFonts w:ascii="Arial" w:hAnsi="Arial"/>
                <w:b w:val="0"/>
                <w:sz w:val="18"/>
                <w:szCs w:val="18"/>
              </w:rPr>
              <w:t>countries</w:t>
            </w:r>
            <w:r w:rsidR="00B96DCB" w:rsidRPr="001221B9">
              <w:rPr>
                <w:rFonts w:ascii="Arial" w:hAnsi="Arial"/>
                <w:b w:val="0"/>
                <w:sz w:val="18"/>
                <w:szCs w:val="18"/>
                <w:lang w:val="uk-UA"/>
              </w:rPr>
              <w:t xml:space="preserve">: </w:t>
            </w:r>
            <w:r w:rsidR="00B96DCB" w:rsidRPr="001221B9">
              <w:rPr>
                <w:rFonts w:ascii="Arial" w:hAnsi="Arial"/>
                <w:b w:val="0"/>
                <w:sz w:val="18"/>
                <w:szCs w:val="18"/>
              </w:rPr>
              <w:t>Armenia, Azerbaijan, Belarus, Georgia, Kazakhstan, Kyrgyzstan, Moldova, Tajikistan, Turkmenistan, Ukraine, and Uzbekistan</w:t>
            </w:r>
            <w:r w:rsidR="00B96DCB" w:rsidRPr="001221B9">
              <w:rPr>
                <w:rFonts w:ascii="Arial" w:hAnsi="Arial"/>
                <w:b w:val="0"/>
                <w:sz w:val="18"/>
                <w:szCs w:val="18"/>
                <w:lang w:val="uk-UA"/>
              </w:rPr>
              <w:t>.</w:t>
            </w:r>
            <w:r w:rsidR="003F2E05">
              <w:rPr>
                <w:rFonts w:ascii="Arial" w:hAnsi="Arial"/>
                <w:b w:val="0"/>
                <w:sz w:val="18"/>
                <w:szCs w:val="18"/>
              </w:rPr>
              <w:t xml:space="preserve"> </w:t>
            </w:r>
            <w:r w:rsidR="00B96DCB" w:rsidRPr="001221B9">
              <w:rPr>
                <w:rFonts w:ascii="Arial" w:hAnsi="Arial"/>
                <w:b w:val="0"/>
                <w:sz w:val="18"/>
                <w:szCs w:val="18"/>
              </w:rPr>
              <w:t>The project has ambitious objectives</w:t>
            </w:r>
            <w:r>
              <w:rPr>
                <w:rFonts w:ascii="Arial" w:hAnsi="Arial"/>
                <w:b w:val="0"/>
                <w:sz w:val="18"/>
                <w:szCs w:val="18"/>
              </w:rPr>
              <w:t xml:space="preserve"> t</w:t>
            </w:r>
            <w:r w:rsidR="00B96DCB" w:rsidRPr="001221B9">
              <w:rPr>
                <w:rFonts w:ascii="Arial" w:hAnsi="Arial"/>
                <w:b w:val="0"/>
                <w:sz w:val="18"/>
                <w:szCs w:val="18"/>
              </w:rPr>
              <w:t xml:space="preserve">o increase political commitment to end TB through regional cooperation and evidence sharing for effective and sustainable transformation of the </w:t>
            </w:r>
            <w:r w:rsidR="00636886" w:rsidRPr="001221B9">
              <w:rPr>
                <w:rFonts w:ascii="Arial" w:hAnsi="Arial"/>
                <w:b w:val="0"/>
                <w:sz w:val="18"/>
                <w:szCs w:val="18"/>
              </w:rPr>
              <w:t>health</w:t>
            </w:r>
            <w:r w:rsidR="00B96DCB" w:rsidRPr="001221B9">
              <w:rPr>
                <w:rFonts w:ascii="Arial" w:hAnsi="Arial"/>
                <w:b w:val="0"/>
                <w:sz w:val="18"/>
                <w:szCs w:val="18"/>
              </w:rPr>
              <w:t xml:space="preserve"> systems;</w:t>
            </w:r>
            <w:r>
              <w:rPr>
                <w:rFonts w:ascii="Arial" w:hAnsi="Arial"/>
                <w:b w:val="0"/>
                <w:sz w:val="18"/>
                <w:szCs w:val="18"/>
              </w:rPr>
              <w:t xml:space="preserve"> and </w:t>
            </w:r>
            <w:r w:rsidR="00B96DCB" w:rsidRPr="001221B9">
              <w:rPr>
                <w:rFonts w:ascii="Arial" w:hAnsi="Arial"/>
                <w:b w:val="0"/>
                <w:sz w:val="18"/>
                <w:szCs w:val="18"/>
              </w:rPr>
              <w:t>to</w:t>
            </w:r>
            <w:r w:rsidR="00B96DCB" w:rsidRPr="001221B9">
              <w:rPr>
                <w:rFonts w:ascii="Arial" w:hAnsi="Arial"/>
                <w:b w:val="0"/>
                <w:sz w:val="18"/>
                <w:szCs w:val="18"/>
                <w:lang w:val="uk-UA"/>
              </w:rPr>
              <w:t xml:space="preserve"> </w:t>
            </w:r>
            <w:r w:rsidR="00B96DCB" w:rsidRPr="001221B9">
              <w:rPr>
                <w:rFonts w:ascii="Arial" w:hAnsi="Arial"/>
                <w:b w:val="0"/>
                <w:sz w:val="18"/>
                <w:szCs w:val="18"/>
              </w:rPr>
              <w:t>support</w:t>
            </w:r>
            <w:r w:rsidR="00B96DCB" w:rsidRPr="001221B9">
              <w:rPr>
                <w:rFonts w:ascii="Arial" w:hAnsi="Arial"/>
                <w:b w:val="0"/>
                <w:sz w:val="18"/>
                <w:szCs w:val="18"/>
                <w:lang w:val="uk-UA"/>
              </w:rPr>
              <w:t xml:space="preserve"> </w:t>
            </w:r>
            <w:r w:rsidR="00B96DCB" w:rsidRPr="001221B9">
              <w:rPr>
                <w:rFonts w:ascii="Arial" w:hAnsi="Arial"/>
                <w:b w:val="0"/>
                <w:sz w:val="18"/>
                <w:szCs w:val="18"/>
              </w:rPr>
              <w:t>countries</w:t>
            </w:r>
            <w:r w:rsidR="00B96DCB" w:rsidRPr="001221B9">
              <w:rPr>
                <w:rFonts w:ascii="Arial" w:hAnsi="Arial"/>
                <w:b w:val="0"/>
                <w:sz w:val="18"/>
                <w:szCs w:val="18"/>
                <w:lang w:val="uk-UA"/>
              </w:rPr>
              <w:t xml:space="preserve"> </w:t>
            </w:r>
            <w:r w:rsidR="00B96DCB" w:rsidRPr="001221B9">
              <w:rPr>
                <w:rFonts w:ascii="Arial" w:hAnsi="Arial"/>
                <w:b w:val="0"/>
                <w:sz w:val="18"/>
                <w:szCs w:val="18"/>
              </w:rPr>
              <w:t>in</w:t>
            </w:r>
            <w:r w:rsidR="00B96DCB" w:rsidRPr="001221B9">
              <w:rPr>
                <w:rFonts w:ascii="Arial" w:hAnsi="Arial"/>
                <w:b w:val="0"/>
                <w:sz w:val="18"/>
                <w:szCs w:val="18"/>
                <w:lang w:val="uk-UA"/>
              </w:rPr>
              <w:t xml:space="preserve">  </w:t>
            </w:r>
            <w:r w:rsidR="00B96DCB" w:rsidRPr="001221B9">
              <w:rPr>
                <w:rFonts w:ascii="Arial" w:hAnsi="Arial"/>
                <w:b w:val="0"/>
                <w:sz w:val="18"/>
                <w:szCs w:val="18"/>
              </w:rPr>
              <w:t>implementation</w:t>
            </w:r>
            <w:r w:rsidR="00B96DCB" w:rsidRPr="001221B9">
              <w:rPr>
                <w:rFonts w:ascii="Arial" w:hAnsi="Arial"/>
                <w:b w:val="0"/>
                <w:sz w:val="18"/>
                <w:szCs w:val="18"/>
                <w:lang w:val="uk-UA"/>
              </w:rPr>
              <w:t xml:space="preserve"> </w:t>
            </w:r>
            <w:r w:rsidR="00B96DCB" w:rsidRPr="001221B9">
              <w:rPr>
                <w:rFonts w:ascii="Arial" w:hAnsi="Arial"/>
                <w:b w:val="0"/>
                <w:sz w:val="18"/>
                <w:szCs w:val="18"/>
              </w:rPr>
              <w:t>of</w:t>
            </w:r>
            <w:r w:rsidR="00B96DCB" w:rsidRPr="001221B9">
              <w:rPr>
                <w:rFonts w:ascii="Arial" w:hAnsi="Arial"/>
                <w:b w:val="0"/>
                <w:sz w:val="18"/>
                <w:szCs w:val="18"/>
                <w:lang w:val="uk-UA"/>
              </w:rPr>
              <w:t xml:space="preserve"> </w:t>
            </w:r>
            <w:r w:rsidR="00B96DCB" w:rsidRPr="001221B9">
              <w:rPr>
                <w:rFonts w:ascii="Arial" w:hAnsi="Arial"/>
                <w:b w:val="0"/>
                <w:sz w:val="18"/>
                <w:szCs w:val="18"/>
              </w:rPr>
              <w:t>effective</w:t>
            </w:r>
            <w:r w:rsidR="00B96DCB" w:rsidRPr="001221B9">
              <w:rPr>
                <w:rFonts w:ascii="Arial" w:hAnsi="Arial"/>
                <w:b w:val="0"/>
                <w:sz w:val="18"/>
                <w:szCs w:val="18"/>
                <w:lang w:val="uk-UA"/>
              </w:rPr>
              <w:t xml:space="preserve">, </w:t>
            </w:r>
            <w:r w:rsidR="00B96DCB" w:rsidRPr="001221B9">
              <w:rPr>
                <w:rFonts w:ascii="Arial" w:hAnsi="Arial"/>
                <w:b w:val="0"/>
                <w:sz w:val="18"/>
                <w:szCs w:val="18"/>
              </w:rPr>
              <w:t>efficient</w:t>
            </w:r>
            <w:r w:rsidR="00B96DCB" w:rsidRPr="001221B9">
              <w:rPr>
                <w:rFonts w:ascii="Arial" w:hAnsi="Arial"/>
                <w:b w:val="0"/>
                <w:sz w:val="18"/>
                <w:szCs w:val="18"/>
                <w:lang w:val="uk-UA"/>
              </w:rPr>
              <w:t xml:space="preserve"> </w:t>
            </w:r>
            <w:r w:rsidR="00B96DCB" w:rsidRPr="001221B9">
              <w:rPr>
                <w:rFonts w:ascii="Arial" w:hAnsi="Arial"/>
                <w:b w:val="0"/>
                <w:sz w:val="18"/>
                <w:szCs w:val="18"/>
              </w:rPr>
              <w:t>and</w:t>
            </w:r>
            <w:r w:rsidR="00B96DCB" w:rsidRPr="001221B9">
              <w:rPr>
                <w:rFonts w:ascii="Arial" w:hAnsi="Arial"/>
                <w:b w:val="0"/>
                <w:sz w:val="18"/>
                <w:szCs w:val="18"/>
                <w:lang w:val="uk-UA"/>
              </w:rPr>
              <w:t xml:space="preserve"> </w:t>
            </w:r>
            <w:r w:rsidR="00B96DCB" w:rsidRPr="001221B9">
              <w:rPr>
                <w:rFonts w:ascii="Arial" w:hAnsi="Arial"/>
                <w:b w:val="0"/>
                <w:sz w:val="18"/>
                <w:szCs w:val="18"/>
              </w:rPr>
              <w:t>financially sustainable systems of medical aid delivery to TB patients</w:t>
            </w:r>
            <w:r w:rsidR="00B96DCB" w:rsidRPr="001221B9">
              <w:rPr>
                <w:rFonts w:ascii="Arial" w:hAnsi="Arial"/>
                <w:b w:val="0"/>
                <w:sz w:val="18"/>
                <w:szCs w:val="18"/>
                <w:lang w:val="uk-UA"/>
              </w:rPr>
              <w:t>.</w:t>
            </w:r>
            <w:r w:rsidR="003F2E05">
              <w:rPr>
                <w:rFonts w:ascii="Arial" w:hAnsi="Arial"/>
                <w:b w:val="0"/>
                <w:sz w:val="18"/>
                <w:szCs w:val="18"/>
              </w:rPr>
              <w:t xml:space="preserve"> </w:t>
            </w:r>
            <w:r w:rsidR="00B96DCB" w:rsidRPr="001221B9">
              <w:rPr>
                <w:rFonts w:ascii="Arial" w:hAnsi="Arial"/>
                <w:b w:val="0"/>
                <w:sz w:val="18"/>
                <w:szCs w:val="18"/>
              </w:rPr>
              <w:t>Within the key objectives,</w:t>
            </w:r>
            <w:r>
              <w:rPr>
                <w:rFonts w:ascii="Arial" w:hAnsi="Arial"/>
                <w:b w:val="0"/>
                <w:sz w:val="18"/>
                <w:szCs w:val="18"/>
              </w:rPr>
              <w:t xml:space="preserve"> International HIV/AIDS</w:t>
            </w:r>
            <w:r w:rsidR="00B96DCB" w:rsidRPr="001221B9">
              <w:rPr>
                <w:rFonts w:ascii="Arial" w:hAnsi="Arial"/>
                <w:b w:val="0"/>
                <w:sz w:val="18"/>
                <w:szCs w:val="18"/>
              </w:rPr>
              <w:t xml:space="preserve"> Alliance </w:t>
            </w:r>
            <w:r>
              <w:rPr>
                <w:rFonts w:ascii="Arial" w:hAnsi="Arial"/>
                <w:b w:val="0"/>
                <w:sz w:val="18"/>
                <w:szCs w:val="18"/>
              </w:rPr>
              <w:t>in Ukraine</w:t>
            </w:r>
            <w:r w:rsidR="00B96DCB" w:rsidRPr="001221B9">
              <w:rPr>
                <w:rFonts w:ascii="Arial" w:hAnsi="Arial"/>
                <w:b w:val="0"/>
                <w:sz w:val="18"/>
                <w:szCs w:val="18"/>
              </w:rPr>
              <w:t xml:space="preserve"> in partnership with TB Europe Coalition will ensure the involvement of civil society organizations into the advocacy activities to move to </w:t>
            </w:r>
            <w:r w:rsidR="006578AE">
              <w:rPr>
                <w:rFonts w:ascii="Arial" w:hAnsi="Arial"/>
                <w:b w:val="0"/>
                <w:sz w:val="18"/>
                <w:szCs w:val="18"/>
              </w:rPr>
              <w:t>patient</w:t>
            </w:r>
            <w:r w:rsidR="00B96DCB" w:rsidRPr="001221B9">
              <w:rPr>
                <w:rFonts w:ascii="Arial" w:hAnsi="Arial"/>
                <w:b w:val="0"/>
                <w:sz w:val="18"/>
                <w:szCs w:val="18"/>
              </w:rPr>
              <w:t xml:space="preserve">-centered model of the delivery of medical aid to TB patients, facilitate sharing best advocacy practices in EECA region to support </w:t>
            </w:r>
            <w:r w:rsidR="00B96DCB" w:rsidRPr="00292B7B">
              <w:rPr>
                <w:rFonts w:ascii="Arial" w:hAnsi="Arial"/>
                <w:b w:val="0"/>
                <w:sz w:val="18"/>
                <w:szCs w:val="18"/>
              </w:rPr>
              <w:t>sustainable high-level advocacy to ensure effective response to TB</w:t>
            </w:r>
            <w:r w:rsidR="00B96DCB" w:rsidRPr="00292B7B">
              <w:rPr>
                <w:rFonts w:ascii="Arial" w:hAnsi="Arial"/>
                <w:b w:val="0"/>
                <w:sz w:val="18"/>
                <w:szCs w:val="18"/>
                <w:lang w:val="uk-UA"/>
              </w:rPr>
              <w:t xml:space="preserve">. </w:t>
            </w:r>
          </w:p>
          <w:p w14:paraId="0F2A023C" w14:textId="77777777" w:rsidR="00CB5674" w:rsidRPr="00292B7B" w:rsidRDefault="00CB5674" w:rsidP="00CB5674">
            <w:pPr>
              <w:keepNext/>
              <w:keepLines/>
              <w:spacing w:before="240" w:after="160" w:line="259" w:lineRule="auto"/>
              <w:jc w:val="both"/>
              <w:outlineLvl w:val="4"/>
              <w:rPr>
                <w:rFonts w:ascii="Arial" w:hAnsi="Arial"/>
                <w:b w:val="0"/>
                <w:sz w:val="18"/>
                <w:szCs w:val="18"/>
                <w:shd w:val="clear" w:color="auto" w:fill="EEECE1"/>
              </w:rPr>
            </w:pPr>
            <w:r w:rsidRPr="00B15B22">
              <w:rPr>
                <w:rFonts w:ascii="Arial" w:hAnsi="Arial"/>
                <w:b w:val="0"/>
                <w:sz w:val="18"/>
                <w:szCs w:val="18"/>
                <w:shd w:val="clear" w:color="auto" w:fill="EEECE1"/>
              </w:rPr>
              <w:t>The Global Fund supports regional grant for TB (REP-TB) to leverage high level political commitment, advocacy and sharing experiences among countries especially on health reform and ambulatory treatment of TB/MDR-TB cases.</w:t>
            </w:r>
            <w:r w:rsidRPr="005034C7">
              <w:rPr>
                <w:rFonts w:ascii="Arial" w:hAnsi="Arial"/>
                <w:b w:val="0"/>
                <w:sz w:val="18"/>
                <w:szCs w:val="18"/>
                <w:shd w:val="clear" w:color="auto" w:fill="EEECE1"/>
              </w:rPr>
              <w:t xml:space="preserve"> </w:t>
            </w:r>
          </w:p>
          <w:p w14:paraId="59A4801A" w14:textId="77777777" w:rsidR="00CB5674" w:rsidRPr="00292B7B" w:rsidRDefault="00CB5674" w:rsidP="00CB5674">
            <w:pPr>
              <w:keepNext/>
              <w:keepLines/>
              <w:spacing w:before="200" w:after="160" w:line="259" w:lineRule="auto"/>
              <w:jc w:val="both"/>
              <w:outlineLvl w:val="4"/>
              <w:rPr>
                <w:rFonts w:ascii="Arial" w:hAnsi="Arial"/>
                <w:b w:val="0"/>
                <w:sz w:val="18"/>
                <w:szCs w:val="18"/>
              </w:rPr>
            </w:pPr>
            <w:r w:rsidRPr="00292B7B">
              <w:rPr>
                <w:rFonts w:ascii="Arial" w:hAnsi="Arial"/>
                <w:b w:val="0"/>
                <w:sz w:val="18"/>
                <w:szCs w:val="18"/>
              </w:rPr>
              <w:t>The joint implementation period of CITIES Platform and TB-RAP programs is 2016-2017</w:t>
            </w:r>
            <w:r w:rsidRPr="00292B7B">
              <w:rPr>
                <w:rFonts w:ascii="Arial" w:hAnsi="Arial"/>
                <w:b w:val="0"/>
                <w:sz w:val="18"/>
                <w:szCs w:val="18"/>
                <w:lang w:val="uk-UA"/>
              </w:rPr>
              <w:t xml:space="preserve">; </w:t>
            </w:r>
            <w:r w:rsidRPr="00292B7B">
              <w:rPr>
                <w:rFonts w:ascii="Arial" w:hAnsi="Arial"/>
                <w:b w:val="0"/>
                <w:sz w:val="18"/>
                <w:szCs w:val="18"/>
              </w:rPr>
              <w:t xml:space="preserve">both projects will be implemented in 6 countries of the EECA region, namely in Belarus, Georgia, Kazakhstan, Kyrgyzstan, Moldova </w:t>
            </w:r>
            <w:r w:rsidRPr="00292B7B">
              <w:rPr>
                <w:rFonts w:ascii="Arial" w:hAnsi="Arial"/>
                <w:b w:val="0"/>
                <w:sz w:val="18"/>
                <w:szCs w:val="18"/>
              </w:rPr>
              <w:lastRenderedPageBreak/>
              <w:t>and Ukraine. The main objectives of the program TB-REP:</w:t>
            </w:r>
          </w:p>
          <w:p w14:paraId="16D34A27" w14:textId="77777777" w:rsidR="00CB5674" w:rsidRPr="00292B7B" w:rsidRDefault="00CB5674" w:rsidP="001E43AB">
            <w:pPr>
              <w:pStyle w:val="a4"/>
              <w:keepNext/>
              <w:keepLines/>
              <w:numPr>
                <w:ilvl w:val="0"/>
                <w:numId w:val="21"/>
              </w:numPr>
              <w:spacing w:before="200" w:after="160" w:line="259" w:lineRule="auto"/>
              <w:jc w:val="both"/>
              <w:outlineLvl w:val="4"/>
              <w:rPr>
                <w:rFonts w:ascii="Arial" w:hAnsi="Arial"/>
                <w:b w:val="0"/>
                <w:sz w:val="18"/>
                <w:szCs w:val="18"/>
              </w:rPr>
            </w:pPr>
            <w:r w:rsidRPr="00292B7B">
              <w:rPr>
                <w:rFonts w:ascii="Arial" w:hAnsi="Arial"/>
                <w:b w:val="0"/>
                <w:sz w:val="18"/>
                <w:szCs w:val="18"/>
              </w:rPr>
              <w:t>to increase the political support in countries for a sustainable transformation of health systems;</w:t>
            </w:r>
          </w:p>
          <w:p w14:paraId="42D07270" w14:textId="77777777" w:rsidR="00CB5674" w:rsidRPr="00292B7B" w:rsidRDefault="00CB5674" w:rsidP="001E43AB">
            <w:pPr>
              <w:pStyle w:val="a4"/>
              <w:keepNext/>
              <w:keepLines/>
              <w:numPr>
                <w:ilvl w:val="0"/>
                <w:numId w:val="21"/>
              </w:numPr>
              <w:spacing w:before="200" w:after="160" w:line="259" w:lineRule="auto"/>
              <w:jc w:val="both"/>
              <w:outlineLvl w:val="4"/>
              <w:rPr>
                <w:rFonts w:ascii="Arial" w:hAnsi="Arial"/>
                <w:b w:val="0"/>
                <w:sz w:val="18"/>
                <w:szCs w:val="18"/>
              </w:rPr>
            </w:pPr>
            <w:r w:rsidRPr="00292B7B">
              <w:rPr>
                <w:rFonts w:ascii="Arial" w:hAnsi="Arial"/>
                <w:b w:val="0"/>
                <w:sz w:val="18"/>
                <w:szCs w:val="18"/>
              </w:rPr>
              <w:t>the assistance to countries in building an effective model of service delivery in the field of TB with sustainable financing.</w:t>
            </w:r>
          </w:p>
          <w:p w14:paraId="51C31C56" w14:textId="77777777" w:rsidR="00CB5674" w:rsidRPr="00292B7B" w:rsidRDefault="00CB5674" w:rsidP="00CB5674">
            <w:pPr>
              <w:keepNext/>
              <w:keepLines/>
              <w:spacing w:before="200" w:after="160" w:line="259" w:lineRule="auto"/>
              <w:jc w:val="both"/>
              <w:outlineLvl w:val="4"/>
              <w:rPr>
                <w:rFonts w:ascii="Arial" w:hAnsi="Arial"/>
                <w:b w:val="0"/>
                <w:sz w:val="18"/>
                <w:szCs w:val="18"/>
              </w:rPr>
            </w:pPr>
            <w:r w:rsidRPr="00292B7B">
              <w:rPr>
                <w:rFonts w:ascii="Arial" w:hAnsi="Arial"/>
                <w:b w:val="0"/>
                <w:sz w:val="18"/>
                <w:szCs w:val="18"/>
              </w:rPr>
              <w:t>During the high level mission within the both projects will be carried out complementary work to increase political commitment to the transformation of health systems of countries for the transition to ambulatory model of health care for people with TB.</w:t>
            </w:r>
          </w:p>
          <w:p w14:paraId="4522ED6D" w14:textId="77777777" w:rsidR="00CB5674" w:rsidRPr="00292B7B" w:rsidRDefault="00CB5674" w:rsidP="00CB5674">
            <w:pPr>
              <w:keepNext/>
              <w:keepLines/>
              <w:spacing w:before="200" w:after="160" w:line="259" w:lineRule="auto"/>
              <w:jc w:val="both"/>
              <w:outlineLvl w:val="4"/>
              <w:rPr>
                <w:rFonts w:ascii="Arial" w:hAnsi="Arial"/>
                <w:b w:val="0"/>
                <w:sz w:val="18"/>
                <w:szCs w:val="18"/>
              </w:rPr>
            </w:pPr>
            <w:r w:rsidRPr="00292B7B">
              <w:rPr>
                <w:rFonts w:ascii="Arial" w:hAnsi="Arial"/>
                <w:b w:val="0"/>
                <w:sz w:val="18"/>
                <w:szCs w:val="18"/>
              </w:rPr>
              <w:t>The pilot models to assist people affected by TB will be developed and implemented in targeted cities within the project СITIES Platform. It will be a significant contribution to the advocacy at both high-level and bottom-up as part of the TB-REP program. It can also serve as a model for developing country projects to reform the TB service.</w:t>
            </w:r>
          </w:p>
          <w:p w14:paraId="67FB54CC" w14:textId="77777777" w:rsidR="00CB5674" w:rsidRPr="00292B7B" w:rsidRDefault="00CB5674" w:rsidP="00CB5674">
            <w:pPr>
              <w:keepNext/>
              <w:keepLines/>
              <w:spacing w:before="200" w:after="160" w:line="259" w:lineRule="auto"/>
              <w:jc w:val="both"/>
              <w:outlineLvl w:val="4"/>
              <w:rPr>
                <w:rFonts w:ascii="Arial" w:hAnsi="Arial"/>
                <w:b w:val="0"/>
                <w:sz w:val="18"/>
                <w:szCs w:val="18"/>
              </w:rPr>
            </w:pPr>
            <w:r w:rsidRPr="00292B7B">
              <w:rPr>
                <w:rFonts w:ascii="Arial" w:hAnsi="Arial"/>
                <w:b w:val="0"/>
                <w:sz w:val="18"/>
                <w:szCs w:val="18"/>
              </w:rPr>
              <w:t>In turn, the strong advocacy within TB-REP program and the development of guidelines on the provision of patient- oriented care, financing of services and personnel training in the field of TB will be the basis for a paradigm shift, and as a result - the countries' policy in the field of TB. It can also be used in the development of city models of care for people with TB.</w:t>
            </w:r>
          </w:p>
          <w:p w14:paraId="2FF10D06" w14:textId="77777777" w:rsidR="00772233" w:rsidRPr="00292B7B" w:rsidRDefault="00772233" w:rsidP="00772233">
            <w:pPr>
              <w:jc w:val="both"/>
              <w:rPr>
                <w:rFonts w:ascii="Arial" w:hAnsi="Arial"/>
                <w:b w:val="0"/>
                <w:sz w:val="18"/>
                <w:szCs w:val="18"/>
              </w:rPr>
            </w:pPr>
            <w:r w:rsidRPr="00292B7B">
              <w:rPr>
                <w:rFonts w:ascii="Arial" w:hAnsi="Arial"/>
                <w:b w:val="0"/>
                <w:sz w:val="18"/>
                <w:szCs w:val="18"/>
              </w:rPr>
              <w:t>In 2011 UNDP HHD and U</w:t>
            </w:r>
            <w:r w:rsidR="001B4BB1" w:rsidRPr="004E447B">
              <w:rPr>
                <w:rFonts w:ascii="Arial" w:hAnsi="Arial"/>
                <w:b w:val="0"/>
                <w:sz w:val="18"/>
                <w:szCs w:val="18"/>
              </w:rPr>
              <w:t>NFPA launched a global program</w:t>
            </w:r>
            <w:r w:rsidRPr="00292B7B">
              <w:rPr>
                <w:rFonts w:ascii="Arial" w:hAnsi="Arial"/>
                <w:b w:val="0"/>
                <w:sz w:val="18"/>
                <w:szCs w:val="18"/>
              </w:rPr>
              <w:t xml:space="preserve"> to support the design and implementation of municipal action plans on HIV and key populations in large cities. The ‘Urban Health and Justice Initiative’ in partnership with key local stakeholders is supporting the development and implementation of innovative municipal HIV strategies while developing the capacity of key populations to promote and protect their health and human rights.  UNDP and UNFPA have supported 26 cities covering five regions to develop innovative Municipal Action Plans addressing the needs of key populations including men who have sex with men, people who use drugs, sex workers and transgender people </w:t>
            </w:r>
          </w:p>
          <w:p w14:paraId="4D8D5CC5" w14:textId="77777777" w:rsidR="00772233" w:rsidRPr="00292B7B" w:rsidRDefault="00772233" w:rsidP="001E43AB">
            <w:pPr>
              <w:pStyle w:val="a4"/>
              <w:numPr>
                <w:ilvl w:val="0"/>
                <w:numId w:val="24"/>
              </w:numPr>
              <w:jc w:val="both"/>
              <w:rPr>
                <w:rFonts w:ascii="Arial" w:hAnsi="Arial"/>
                <w:b w:val="0"/>
                <w:sz w:val="18"/>
                <w:szCs w:val="18"/>
              </w:rPr>
            </w:pPr>
            <w:r w:rsidRPr="00292B7B">
              <w:rPr>
                <w:rFonts w:ascii="Arial" w:hAnsi="Arial"/>
                <w:b w:val="0"/>
                <w:sz w:val="18"/>
                <w:szCs w:val="18"/>
                <w:u w:val="single"/>
              </w:rPr>
              <w:t>Africa</w:t>
            </w:r>
            <w:r w:rsidRPr="00292B7B">
              <w:rPr>
                <w:rFonts w:ascii="Arial" w:hAnsi="Arial"/>
                <w:b w:val="0"/>
                <w:sz w:val="18"/>
                <w:szCs w:val="18"/>
              </w:rPr>
              <w:t xml:space="preserve">: Abuja (Nigeria): Dar es Salaam( Tanzania), Douala (Cameroon), Kampala (Uganda) Kigali (Rwanda), Lagos (Nigeria), Lusaka (Zambia), Maputo (Mozambique) and Ouagadougou (Burkina Faso) </w:t>
            </w:r>
          </w:p>
          <w:p w14:paraId="432CD73F" w14:textId="77777777" w:rsidR="00772233" w:rsidRPr="00292B7B" w:rsidRDefault="00772233" w:rsidP="001E43AB">
            <w:pPr>
              <w:pStyle w:val="a4"/>
              <w:numPr>
                <w:ilvl w:val="0"/>
                <w:numId w:val="24"/>
              </w:numPr>
              <w:jc w:val="both"/>
              <w:rPr>
                <w:rFonts w:ascii="Arial" w:hAnsi="Arial"/>
                <w:b w:val="0"/>
                <w:sz w:val="18"/>
                <w:szCs w:val="18"/>
              </w:rPr>
            </w:pPr>
            <w:r w:rsidRPr="00292B7B">
              <w:rPr>
                <w:rFonts w:ascii="Arial" w:hAnsi="Arial"/>
                <w:b w:val="0"/>
                <w:sz w:val="18"/>
                <w:szCs w:val="18"/>
                <w:u w:val="single"/>
              </w:rPr>
              <w:t>Asia</w:t>
            </w:r>
            <w:r w:rsidRPr="00292B7B">
              <w:rPr>
                <w:rFonts w:ascii="Arial" w:hAnsi="Arial"/>
                <w:b w:val="0"/>
                <w:sz w:val="18"/>
                <w:szCs w:val="18"/>
              </w:rPr>
              <w:t xml:space="preserve">: Bangkok(Thailand), Chengdu (China), Ho Chi Minh City (Vietnam), Jakarta (Indonesia), Manila (Philippines), Yangon, Mandalay, Pyay, Pathein and Lashio (Myanmar) </w:t>
            </w:r>
          </w:p>
          <w:p w14:paraId="2A4A5205" w14:textId="77777777" w:rsidR="00772233" w:rsidRPr="00292B7B" w:rsidRDefault="00772233" w:rsidP="001E43AB">
            <w:pPr>
              <w:pStyle w:val="a4"/>
              <w:numPr>
                <w:ilvl w:val="0"/>
                <w:numId w:val="24"/>
              </w:numPr>
              <w:jc w:val="both"/>
              <w:rPr>
                <w:rFonts w:ascii="Arial" w:hAnsi="Arial"/>
                <w:b w:val="0"/>
                <w:sz w:val="18"/>
                <w:szCs w:val="18"/>
              </w:rPr>
            </w:pPr>
            <w:r w:rsidRPr="00292B7B">
              <w:rPr>
                <w:rFonts w:ascii="Arial" w:hAnsi="Arial"/>
                <w:b w:val="0"/>
                <w:sz w:val="18"/>
                <w:szCs w:val="18"/>
                <w:u w:val="single"/>
              </w:rPr>
              <w:t>Latin America and the Caribbean</w:t>
            </w:r>
            <w:r w:rsidRPr="00292B7B">
              <w:rPr>
                <w:rFonts w:ascii="Arial" w:hAnsi="Arial"/>
                <w:b w:val="0"/>
                <w:sz w:val="18"/>
                <w:szCs w:val="18"/>
              </w:rPr>
              <w:t xml:space="preserve">: Georgetown and New Amsterdam (Guyana), Guatemala City (Guatemala),Porto Alegre (Brazil) and Santo Domingo (Dominican Republic) </w:t>
            </w:r>
          </w:p>
          <w:p w14:paraId="00396442" w14:textId="77777777" w:rsidR="00772233" w:rsidRPr="00292B7B" w:rsidRDefault="00772233" w:rsidP="001E43AB">
            <w:pPr>
              <w:pStyle w:val="a4"/>
              <w:numPr>
                <w:ilvl w:val="0"/>
                <w:numId w:val="24"/>
              </w:numPr>
              <w:jc w:val="both"/>
              <w:rPr>
                <w:rFonts w:ascii="Arial" w:hAnsi="Arial"/>
                <w:sz w:val="18"/>
                <w:szCs w:val="18"/>
              </w:rPr>
            </w:pPr>
            <w:r w:rsidRPr="00292B7B">
              <w:rPr>
                <w:rFonts w:ascii="Arial" w:hAnsi="Arial"/>
                <w:b w:val="0"/>
                <w:sz w:val="18"/>
                <w:szCs w:val="18"/>
                <w:u w:val="single"/>
              </w:rPr>
              <w:t>Eastern Europe</w:t>
            </w:r>
            <w:r w:rsidR="005034C7">
              <w:rPr>
                <w:rFonts w:ascii="Arial" w:hAnsi="Arial"/>
                <w:b w:val="0"/>
                <w:sz w:val="18"/>
                <w:szCs w:val="18"/>
              </w:rPr>
              <w:t>: Belgrade (</w:t>
            </w:r>
            <w:r w:rsidRPr="00292B7B">
              <w:rPr>
                <w:rFonts w:ascii="Arial" w:hAnsi="Arial"/>
                <w:b w:val="0"/>
                <w:sz w:val="18"/>
                <w:szCs w:val="18"/>
              </w:rPr>
              <w:t>Serbia) and Odessa (Ukraine).</w:t>
            </w:r>
          </w:p>
          <w:p w14:paraId="34C7F4AB" w14:textId="77777777" w:rsidR="00B96DCB" w:rsidRPr="002A42EB" w:rsidRDefault="00B96DCB" w:rsidP="000B244B">
            <w:pPr>
              <w:rPr>
                <w:rFonts w:ascii="Arial" w:hAnsi="Arial"/>
                <w:sz w:val="18"/>
                <w:szCs w:val="18"/>
              </w:rPr>
            </w:pPr>
            <w:r w:rsidRPr="002A42EB">
              <w:rPr>
                <w:rFonts w:ascii="Arial" w:hAnsi="Arial"/>
                <w:sz w:val="18"/>
                <w:szCs w:val="18"/>
              </w:rPr>
              <w:t>Implementation to date</w:t>
            </w:r>
          </w:p>
          <w:p w14:paraId="760222E7" w14:textId="77777777" w:rsidR="00B96DCB" w:rsidRPr="001D5DAE" w:rsidRDefault="00B96DCB" w:rsidP="002A42EB">
            <w:pPr>
              <w:jc w:val="both"/>
              <w:rPr>
                <w:rFonts w:ascii="Arial" w:hAnsi="Arial"/>
                <w:b w:val="0"/>
                <w:sz w:val="18"/>
                <w:szCs w:val="18"/>
                <w:lang w:val="en-GB"/>
              </w:rPr>
            </w:pPr>
            <w:r w:rsidRPr="001D5DAE">
              <w:rPr>
                <w:rFonts w:ascii="Arial" w:hAnsi="Arial"/>
                <w:b w:val="0"/>
                <w:sz w:val="18"/>
                <w:szCs w:val="18"/>
                <w:lang w:val="en-GB"/>
              </w:rPr>
              <w:t xml:space="preserve">On average, less than half of people from key populations have accessed HIV testing and counselling (HTC) services in the 12 months prior to them being interviewed, although key populations are twice as likely to have accessed such services than the general population, as can be seen in </w:t>
            </w:r>
            <w:r w:rsidRPr="001D5DAE">
              <w:rPr>
                <w:rFonts w:ascii="Arial" w:hAnsi="Arial"/>
                <w:b w:val="0"/>
                <w:bCs/>
                <w:sz w:val="18"/>
                <w:szCs w:val="18"/>
                <w:lang w:val="en-GB"/>
              </w:rPr>
              <w:t xml:space="preserve">Table </w:t>
            </w:r>
            <w:r w:rsidR="003F2E05">
              <w:rPr>
                <w:rFonts w:ascii="Arial" w:hAnsi="Arial"/>
                <w:b w:val="0"/>
                <w:bCs/>
                <w:sz w:val="18"/>
                <w:szCs w:val="18"/>
                <w:lang w:val="en-GB"/>
              </w:rPr>
              <w:t>below</w:t>
            </w:r>
            <w:r w:rsidRPr="001D5DAE">
              <w:rPr>
                <w:rFonts w:ascii="Arial" w:hAnsi="Arial"/>
                <w:b w:val="0"/>
                <w:sz w:val="18"/>
                <w:szCs w:val="18"/>
                <w:lang w:val="en-GB"/>
              </w:rPr>
              <w:t>.  However, some countries in the EECA region have very low levels of HTC access, such as Hungary, Croatia and Bosnia and Herzegovina in particular, whereas a limited number of countries claim to have universal access to HTC for certain population groups, such as Poland among the general population, Hungary for PWID and MSM, and Latvia for PWID.  In addition, most countries of the region have not yet adopted the revised WHO guidelines of June 2013 in which a CD4 count of ≤350 cells/mm</w:t>
            </w:r>
            <w:r w:rsidRPr="001D5DAE">
              <w:rPr>
                <w:rFonts w:ascii="Arial" w:hAnsi="Arial"/>
                <w:b w:val="0"/>
                <w:sz w:val="18"/>
                <w:szCs w:val="18"/>
                <w:vertAlign w:val="superscript"/>
                <w:lang w:val="en-GB"/>
              </w:rPr>
              <w:t>3</w:t>
            </w:r>
            <w:r w:rsidRPr="001D5DAE">
              <w:rPr>
                <w:rFonts w:ascii="Arial" w:hAnsi="Arial"/>
                <w:b w:val="0"/>
                <w:sz w:val="18"/>
                <w:szCs w:val="18"/>
                <w:lang w:val="en-GB"/>
              </w:rPr>
              <w:t xml:space="preserve"> is the point at which ART should be initiated</w:t>
            </w:r>
            <w:r w:rsidRPr="001D5DAE">
              <w:rPr>
                <w:rStyle w:val="af7"/>
                <w:rFonts w:ascii="Arial" w:hAnsi="Arial" w:cs="Arial"/>
                <w:b w:val="0"/>
                <w:sz w:val="18"/>
                <w:szCs w:val="18"/>
              </w:rPr>
              <w:footnoteReference w:id="117"/>
            </w:r>
            <w:r w:rsidRPr="001D5DAE">
              <w:rPr>
                <w:rFonts w:ascii="Arial" w:hAnsi="Arial"/>
                <w:b w:val="0"/>
                <w:sz w:val="18"/>
                <w:szCs w:val="18"/>
                <w:lang w:val="en-GB"/>
              </w:rPr>
              <w:t>.</w:t>
            </w:r>
          </w:p>
          <w:tbl>
            <w:tblPr>
              <w:tblStyle w:val="a3"/>
              <w:tblW w:w="8814" w:type="dxa"/>
              <w:tblInd w:w="108" w:type="dxa"/>
              <w:tblLook w:val="04A0" w:firstRow="1" w:lastRow="0" w:firstColumn="1" w:lastColumn="0" w:noHBand="0" w:noVBand="1"/>
            </w:tblPr>
            <w:tblGrid>
              <w:gridCol w:w="1653"/>
              <w:gridCol w:w="1157"/>
              <w:gridCol w:w="1460"/>
              <w:gridCol w:w="2340"/>
              <w:gridCol w:w="2204"/>
            </w:tblGrid>
            <w:tr w:rsidR="00B96DCB" w:rsidRPr="001D5DAE" w14:paraId="2185206C" w14:textId="77777777" w:rsidTr="00875227">
              <w:trPr>
                <w:trHeight w:val="301"/>
              </w:trPr>
              <w:tc>
                <w:tcPr>
                  <w:tcW w:w="1653"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4B01FDE4" w14:textId="77777777" w:rsidR="00B96DCB" w:rsidRPr="001D5DAE" w:rsidRDefault="00B96DCB" w:rsidP="00124BFF">
                  <w:pPr>
                    <w:spacing w:after="0" w:line="240" w:lineRule="auto"/>
                    <w:jc w:val="center"/>
                    <w:rPr>
                      <w:rFonts w:ascii="Arial" w:hAnsi="Arial"/>
                      <w:b w:val="0"/>
                      <w:bCs/>
                      <w:sz w:val="18"/>
                      <w:szCs w:val="18"/>
                    </w:rPr>
                  </w:pPr>
                  <w:r w:rsidRPr="001D5DAE">
                    <w:rPr>
                      <w:rFonts w:ascii="Arial" w:hAnsi="Arial"/>
                      <w:b w:val="0"/>
                      <w:bCs/>
                      <w:sz w:val="18"/>
                      <w:szCs w:val="18"/>
                    </w:rPr>
                    <w:t>Population Group</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2675E4FA" w14:textId="77777777" w:rsidR="00B96DCB" w:rsidRPr="001D5DAE" w:rsidRDefault="00B96DCB" w:rsidP="00124BFF">
                  <w:pPr>
                    <w:spacing w:after="0" w:line="240" w:lineRule="auto"/>
                    <w:jc w:val="center"/>
                    <w:rPr>
                      <w:rFonts w:ascii="Arial" w:hAnsi="Arial"/>
                      <w:b w:val="0"/>
                      <w:bCs/>
                      <w:sz w:val="18"/>
                      <w:szCs w:val="18"/>
                    </w:rPr>
                  </w:pPr>
                  <w:r w:rsidRPr="001D5DAE">
                    <w:rPr>
                      <w:rFonts w:ascii="Arial" w:hAnsi="Arial"/>
                      <w:b w:val="0"/>
                      <w:bCs/>
                      <w:sz w:val="18"/>
                      <w:szCs w:val="18"/>
                    </w:rPr>
                    <w:t>No. countries reporting</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13DE19CC" w14:textId="77777777" w:rsidR="00B96DCB" w:rsidRPr="001D5DAE" w:rsidRDefault="00B96DCB" w:rsidP="00124BFF">
                  <w:pPr>
                    <w:spacing w:after="0" w:line="240" w:lineRule="auto"/>
                    <w:jc w:val="center"/>
                    <w:rPr>
                      <w:rFonts w:ascii="Arial" w:hAnsi="Arial"/>
                      <w:b w:val="0"/>
                      <w:bCs/>
                      <w:sz w:val="18"/>
                      <w:szCs w:val="18"/>
                    </w:rPr>
                  </w:pPr>
                  <w:r w:rsidRPr="001D5DAE">
                    <w:rPr>
                      <w:rFonts w:ascii="Arial" w:hAnsi="Arial"/>
                      <w:b w:val="0"/>
                      <w:bCs/>
                      <w:sz w:val="18"/>
                      <w:szCs w:val="18"/>
                    </w:rPr>
                    <w:t>Estimated Average</w:t>
                  </w:r>
                </w:p>
              </w:tc>
              <w:tc>
                <w:tcPr>
                  <w:tcW w:w="4544"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A906BD1" w14:textId="77777777" w:rsidR="00B96DCB" w:rsidRPr="001D5DAE" w:rsidRDefault="00B96DCB" w:rsidP="00124BFF">
                  <w:pPr>
                    <w:spacing w:after="0" w:line="240" w:lineRule="auto"/>
                    <w:jc w:val="center"/>
                    <w:rPr>
                      <w:rFonts w:ascii="Arial" w:hAnsi="Arial"/>
                      <w:b w:val="0"/>
                      <w:bCs/>
                      <w:sz w:val="18"/>
                      <w:szCs w:val="18"/>
                    </w:rPr>
                  </w:pPr>
                  <w:r w:rsidRPr="001D5DAE">
                    <w:rPr>
                      <w:rFonts w:ascii="Arial" w:hAnsi="Arial"/>
                      <w:b w:val="0"/>
                      <w:bCs/>
                      <w:sz w:val="18"/>
                      <w:szCs w:val="18"/>
                    </w:rPr>
                    <w:t>Range</w:t>
                  </w:r>
                </w:p>
              </w:tc>
            </w:tr>
            <w:tr w:rsidR="00B96DCB" w:rsidRPr="001D5DAE" w14:paraId="44D14206" w14:textId="77777777" w:rsidTr="00875227">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398D81" w14:textId="77777777" w:rsidR="00B96DCB" w:rsidRPr="001D5DAE" w:rsidRDefault="00B96DCB" w:rsidP="00124BFF">
                  <w:pPr>
                    <w:spacing w:after="0" w:line="240" w:lineRule="auto"/>
                    <w:rPr>
                      <w:rFonts w:ascii="Arial" w:hAnsi="Arial"/>
                      <w:b w:val="0"/>
                      <w:bCs/>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63F2B" w14:textId="77777777" w:rsidR="00B96DCB" w:rsidRPr="001D5DAE" w:rsidRDefault="00B96DCB" w:rsidP="00124BFF">
                  <w:pPr>
                    <w:spacing w:after="0" w:line="240" w:lineRule="auto"/>
                    <w:rPr>
                      <w:rFonts w:ascii="Arial" w:hAnsi="Arial"/>
                      <w:b w:val="0"/>
                      <w:bCs/>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21C07" w14:textId="77777777" w:rsidR="00B96DCB" w:rsidRPr="001D5DAE" w:rsidRDefault="00B96DCB" w:rsidP="00124BFF">
                  <w:pPr>
                    <w:spacing w:after="0" w:line="240" w:lineRule="auto"/>
                    <w:rPr>
                      <w:rFonts w:ascii="Arial" w:hAnsi="Arial"/>
                      <w:b w:val="0"/>
                      <w:bCs/>
                      <w:sz w:val="18"/>
                      <w:szCs w:val="18"/>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B5A165B" w14:textId="77777777" w:rsidR="00B96DCB" w:rsidRPr="001D5DAE" w:rsidRDefault="00B96DCB" w:rsidP="00124BFF">
                  <w:pPr>
                    <w:spacing w:after="0" w:line="240" w:lineRule="auto"/>
                    <w:jc w:val="center"/>
                    <w:rPr>
                      <w:rFonts w:ascii="Arial" w:hAnsi="Arial"/>
                      <w:b w:val="0"/>
                      <w:bCs/>
                      <w:sz w:val="18"/>
                      <w:szCs w:val="18"/>
                    </w:rPr>
                  </w:pPr>
                  <w:r w:rsidRPr="001D5DAE">
                    <w:rPr>
                      <w:rFonts w:ascii="Arial" w:hAnsi="Arial"/>
                      <w:b w:val="0"/>
                      <w:bCs/>
                      <w:sz w:val="18"/>
                      <w:szCs w:val="18"/>
                    </w:rPr>
                    <w:t>From</w:t>
                  </w:r>
                </w:p>
              </w:tc>
              <w:tc>
                <w:tcPr>
                  <w:tcW w:w="220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A18646B" w14:textId="77777777" w:rsidR="00B96DCB" w:rsidRPr="001D5DAE" w:rsidRDefault="00B96DCB" w:rsidP="00124BFF">
                  <w:pPr>
                    <w:spacing w:after="0" w:line="240" w:lineRule="auto"/>
                    <w:jc w:val="center"/>
                    <w:rPr>
                      <w:rFonts w:ascii="Arial" w:hAnsi="Arial"/>
                      <w:b w:val="0"/>
                      <w:bCs/>
                      <w:sz w:val="18"/>
                      <w:szCs w:val="18"/>
                    </w:rPr>
                  </w:pPr>
                  <w:r w:rsidRPr="001D5DAE">
                    <w:rPr>
                      <w:rFonts w:ascii="Arial" w:hAnsi="Arial"/>
                      <w:b w:val="0"/>
                      <w:bCs/>
                      <w:sz w:val="18"/>
                      <w:szCs w:val="18"/>
                    </w:rPr>
                    <w:t>To</w:t>
                  </w:r>
                </w:p>
              </w:tc>
            </w:tr>
            <w:tr w:rsidR="00B96DCB" w:rsidRPr="001D5DAE" w14:paraId="6E809757" w14:textId="77777777" w:rsidTr="00875227">
              <w:trPr>
                <w:trHeight w:val="184"/>
              </w:trPr>
              <w:tc>
                <w:tcPr>
                  <w:tcW w:w="1653" w:type="dxa"/>
                  <w:tcBorders>
                    <w:top w:val="single" w:sz="4" w:space="0" w:color="auto"/>
                    <w:left w:val="single" w:sz="4" w:space="0" w:color="auto"/>
                    <w:bottom w:val="single" w:sz="4" w:space="0" w:color="auto"/>
                    <w:right w:val="single" w:sz="4" w:space="0" w:color="auto"/>
                  </w:tcBorders>
                  <w:vAlign w:val="center"/>
                  <w:hideMark/>
                </w:tcPr>
                <w:p w14:paraId="2ADEC243" w14:textId="77777777" w:rsidR="00B96DCB" w:rsidRPr="001D5DAE" w:rsidRDefault="00B96DCB" w:rsidP="00124BFF">
                  <w:pPr>
                    <w:spacing w:after="0" w:line="240" w:lineRule="auto"/>
                    <w:rPr>
                      <w:rFonts w:ascii="Arial" w:hAnsi="Arial"/>
                      <w:b w:val="0"/>
                      <w:sz w:val="18"/>
                      <w:szCs w:val="18"/>
                    </w:rPr>
                  </w:pPr>
                  <w:r w:rsidRPr="001D5DAE">
                    <w:rPr>
                      <w:rFonts w:ascii="Arial" w:hAnsi="Arial"/>
                      <w:b w:val="0"/>
                      <w:sz w:val="18"/>
                      <w:szCs w:val="18"/>
                    </w:rPr>
                    <w:t>General</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ECF5543" w14:textId="77777777" w:rsidR="00B96DCB" w:rsidRPr="001D5DAE" w:rsidRDefault="00B96DCB" w:rsidP="00124BFF">
                  <w:pPr>
                    <w:spacing w:after="0" w:line="240" w:lineRule="auto"/>
                    <w:jc w:val="center"/>
                    <w:rPr>
                      <w:rFonts w:ascii="Arial" w:hAnsi="Arial"/>
                      <w:b w:val="0"/>
                      <w:sz w:val="18"/>
                      <w:szCs w:val="18"/>
                    </w:rPr>
                  </w:pPr>
                  <w:r w:rsidRPr="001D5DAE">
                    <w:rPr>
                      <w:rFonts w:ascii="Arial" w:hAnsi="Arial"/>
                      <w:b w:val="0"/>
                      <w:sz w:val="18"/>
                      <w:szCs w:val="18"/>
                    </w:rPr>
                    <w:t>16 (55%)</w:t>
                  </w:r>
                </w:p>
              </w:tc>
              <w:tc>
                <w:tcPr>
                  <w:tcW w:w="1460" w:type="dxa"/>
                  <w:tcBorders>
                    <w:top w:val="single" w:sz="4" w:space="0" w:color="auto"/>
                    <w:left w:val="single" w:sz="4" w:space="0" w:color="auto"/>
                    <w:bottom w:val="single" w:sz="4" w:space="0" w:color="auto"/>
                    <w:right w:val="single" w:sz="4" w:space="0" w:color="auto"/>
                  </w:tcBorders>
                  <w:vAlign w:val="center"/>
                  <w:hideMark/>
                </w:tcPr>
                <w:p w14:paraId="3306CBC6" w14:textId="77777777" w:rsidR="00B96DCB" w:rsidRPr="001D5DAE" w:rsidRDefault="00B96DCB" w:rsidP="00124BFF">
                  <w:pPr>
                    <w:spacing w:after="0" w:line="240" w:lineRule="auto"/>
                    <w:jc w:val="center"/>
                    <w:rPr>
                      <w:rFonts w:ascii="Arial" w:hAnsi="Arial"/>
                      <w:b w:val="0"/>
                      <w:sz w:val="18"/>
                      <w:szCs w:val="18"/>
                    </w:rPr>
                  </w:pPr>
                  <w:r w:rsidRPr="001D5DAE">
                    <w:rPr>
                      <w:rFonts w:ascii="Arial" w:hAnsi="Arial"/>
                      <w:b w:val="0"/>
                      <w:sz w:val="18"/>
                      <w:szCs w:val="18"/>
                    </w:rPr>
                    <w:t>23.05%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6C43C01" w14:textId="77777777" w:rsidR="00B96DCB" w:rsidRPr="001D5DAE" w:rsidRDefault="00B96DCB" w:rsidP="00124BFF">
                  <w:pPr>
                    <w:spacing w:after="0" w:line="240" w:lineRule="auto"/>
                    <w:jc w:val="right"/>
                    <w:rPr>
                      <w:rFonts w:ascii="Arial" w:hAnsi="Arial"/>
                      <w:b w:val="0"/>
                      <w:sz w:val="18"/>
                      <w:szCs w:val="18"/>
                    </w:rPr>
                  </w:pPr>
                  <w:r w:rsidRPr="001D5DAE">
                    <w:rPr>
                      <w:rFonts w:ascii="Arial" w:hAnsi="Arial"/>
                      <w:b w:val="0"/>
                      <w:sz w:val="18"/>
                      <w:szCs w:val="18"/>
                    </w:rPr>
                    <w:t>0.4% Hungary</w:t>
                  </w:r>
                </w:p>
              </w:tc>
              <w:tc>
                <w:tcPr>
                  <w:tcW w:w="2203" w:type="dxa"/>
                  <w:tcBorders>
                    <w:top w:val="single" w:sz="4" w:space="0" w:color="auto"/>
                    <w:left w:val="single" w:sz="4" w:space="0" w:color="auto"/>
                    <w:bottom w:val="single" w:sz="4" w:space="0" w:color="auto"/>
                    <w:right w:val="single" w:sz="4" w:space="0" w:color="auto"/>
                  </w:tcBorders>
                  <w:vAlign w:val="center"/>
                  <w:hideMark/>
                </w:tcPr>
                <w:p w14:paraId="513EBA5E" w14:textId="77777777" w:rsidR="00B96DCB" w:rsidRPr="001D5DAE" w:rsidRDefault="00B96DCB" w:rsidP="00124BFF">
                  <w:pPr>
                    <w:spacing w:after="0" w:line="240" w:lineRule="auto"/>
                    <w:jc w:val="right"/>
                    <w:rPr>
                      <w:rFonts w:ascii="Arial" w:hAnsi="Arial"/>
                      <w:b w:val="0"/>
                      <w:sz w:val="18"/>
                      <w:szCs w:val="18"/>
                    </w:rPr>
                  </w:pPr>
                  <w:r w:rsidRPr="001D5DAE">
                    <w:rPr>
                      <w:rFonts w:ascii="Arial" w:hAnsi="Arial"/>
                      <w:b w:val="0"/>
                      <w:sz w:val="18"/>
                      <w:szCs w:val="18"/>
                    </w:rPr>
                    <w:t xml:space="preserve">100% Poland </w:t>
                  </w:r>
                </w:p>
              </w:tc>
            </w:tr>
            <w:tr w:rsidR="00B96DCB" w:rsidRPr="001D5DAE" w14:paraId="11290D58" w14:textId="77777777" w:rsidTr="00875227">
              <w:trPr>
                <w:trHeight w:val="202"/>
              </w:trPr>
              <w:tc>
                <w:tcPr>
                  <w:tcW w:w="1653" w:type="dxa"/>
                  <w:tcBorders>
                    <w:top w:val="single" w:sz="4" w:space="0" w:color="auto"/>
                    <w:left w:val="single" w:sz="4" w:space="0" w:color="auto"/>
                    <w:bottom w:val="single" w:sz="4" w:space="0" w:color="auto"/>
                    <w:right w:val="single" w:sz="4" w:space="0" w:color="auto"/>
                  </w:tcBorders>
                  <w:vAlign w:val="center"/>
                  <w:hideMark/>
                </w:tcPr>
                <w:p w14:paraId="563AD3B9" w14:textId="77777777" w:rsidR="00B96DCB" w:rsidRPr="001D5DAE" w:rsidRDefault="00B96DCB" w:rsidP="00124BFF">
                  <w:pPr>
                    <w:spacing w:after="0" w:line="240" w:lineRule="auto"/>
                    <w:rPr>
                      <w:rFonts w:ascii="Arial" w:hAnsi="Arial"/>
                      <w:b w:val="0"/>
                      <w:sz w:val="18"/>
                      <w:szCs w:val="18"/>
                    </w:rPr>
                  </w:pPr>
                  <w:r w:rsidRPr="001D5DAE">
                    <w:rPr>
                      <w:rFonts w:ascii="Arial" w:hAnsi="Arial"/>
                      <w:b w:val="0"/>
                      <w:sz w:val="18"/>
                      <w:szCs w:val="18"/>
                    </w:rPr>
                    <w:t>PWID</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9D9486F" w14:textId="77777777" w:rsidR="00B96DCB" w:rsidRPr="001D5DAE" w:rsidRDefault="00B96DCB" w:rsidP="00124BFF">
                  <w:pPr>
                    <w:spacing w:after="0" w:line="240" w:lineRule="auto"/>
                    <w:jc w:val="center"/>
                    <w:rPr>
                      <w:rFonts w:ascii="Arial" w:hAnsi="Arial"/>
                      <w:b w:val="0"/>
                      <w:sz w:val="18"/>
                      <w:szCs w:val="18"/>
                    </w:rPr>
                  </w:pPr>
                  <w:r w:rsidRPr="001D5DAE">
                    <w:rPr>
                      <w:rFonts w:ascii="Arial" w:hAnsi="Arial"/>
                      <w:b w:val="0"/>
                      <w:sz w:val="18"/>
                      <w:szCs w:val="18"/>
                    </w:rPr>
                    <w:t>24 (83%)</w:t>
                  </w:r>
                </w:p>
              </w:tc>
              <w:tc>
                <w:tcPr>
                  <w:tcW w:w="1460" w:type="dxa"/>
                  <w:tcBorders>
                    <w:top w:val="single" w:sz="4" w:space="0" w:color="auto"/>
                    <w:left w:val="single" w:sz="4" w:space="0" w:color="auto"/>
                    <w:bottom w:val="single" w:sz="4" w:space="0" w:color="auto"/>
                    <w:right w:val="single" w:sz="4" w:space="0" w:color="auto"/>
                  </w:tcBorders>
                  <w:vAlign w:val="center"/>
                  <w:hideMark/>
                </w:tcPr>
                <w:p w14:paraId="0FBC9734" w14:textId="77777777" w:rsidR="00B96DCB" w:rsidRPr="001D5DAE" w:rsidRDefault="00B96DCB" w:rsidP="00124BFF">
                  <w:pPr>
                    <w:spacing w:after="0" w:line="240" w:lineRule="auto"/>
                    <w:jc w:val="center"/>
                    <w:rPr>
                      <w:rFonts w:ascii="Arial" w:hAnsi="Arial"/>
                      <w:b w:val="0"/>
                      <w:sz w:val="18"/>
                      <w:szCs w:val="18"/>
                    </w:rPr>
                  </w:pPr>
                  <w:r w:rsidRPr="001D5DAE">
                    <w:rPr>
                      <w:rFonts w:ascii="Arial" w:hAnsi="Arial"/>
                      <w:b w:val="0"/>
                      <w:sz w:val="18"/>
                      <w:szCs w:val="18"/>
                    </w:rPr>
                    <w:t>43.16%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101674D" w14:textId="77777777" w:rsidR="00B96DCB" w:rsidRPr="001D5DAE" w:rsidRDefault="00B96DCB" w:rsidP="00124BFF">
                  <w:pPr>
                    <w:spacing w:after="0" w:line="240" w:lineRule="auto"/>
                    <w:jc w:val="right"/>
                    <w:rPr>
                      <w:rFonts w:ascii="Arial" w:hAnsi="Arial"/>
                      <w:b w:val="0"/>
                      <w:sz w:val="18"/>
                      <w:szCs w:val="18"/>
                    </w:rPr>
                  </w:pPr>
                  <w:r w:rsidRPr="001D5DAE">
                    <w:rPr>
                      <w:rFonts w:ascii="Arial" w:hAnsi="Arial"/>
                      <w:b w:val="0"/>
                      <w:sz w:val="18"/>
                      <w:szCs w:val="18"/>
                    </w:rPr>
                    <w:t>2% Croatia</w:t>
                  </w:r>
                </w:p>
              </w:tc>
              <w:tc>
                <w:tcPr>
                  <w:tcW w:w="2203" w:type="dxa"/>
                  <w:tcBorders>
                    <w:top w:val="single" w:sz="4" w:space="0" w:color="auto"/>
                    <w:left w:val="single" w:sz="4" w:space="0" w:color="auto"/>
                    <w:bottom w:val="single" w:sz="4" w:space="0" w:color="auto"/>
                    <w:right w:val="single" w:sz="4" w:space="0" w:color="auto"/>
                  </w:tcBorders>
                  <w:vAlign w:val="center"/>
                  <w:hideMark/>
                </w:tcPr>
                <w:p w14:paraId="3DE4E4C4" w14:textId="77777777" w:rsidR="00B96DCB" w:rsidRPr="001D5DAE" w:rsidRDefault="00B96DCB" w:rsidP="00124BFF">
                  <w:pPr>
                    <w:spacing w:after="0" w:line="240" w:lineRule="auto"/>
                    <w:jc w:val="right"/>
                    <w:rPr>
                      <w:rFonts w:ascii="Arial" w:hAnsi="Arial"/>
                      <w:b w:val="0"/>
                      <w:sz w:val="18"/>
                      <w:szCs w:val="18"/>
                    </w:rPr>
                  </w:pPr>
                  <w:r w:rsidRPr="001D5DAE">
                    <w:rPr>
                      <w:rFonts w:ascii="Arial" w:hAnsi="Arial"/>
                      <w:b w:val="0"/>
                      <w:sz w:val="18"/>
                      <w:szCs w:val="18"/>
                    </w:rPr>
                    <w:t>100% Hungary, Latvia</w:t>
                  </w:r>
                </w:p>
              </w:tc>
            </w:tr>
            <w:tr w:rsidR="00B96DCB" w:rsidRPr="001D5DAE" w14:paraId="2DC48F37" w14:textId="77777777" w:rsidTr="00875227">
              <w:trPr>
                <w:trHeight w:val="335"/>
              </w:trPr>
              <w:tc>
                <w:tcPr>
                  <w:tcW w:w="1653" w:type="dxa"/>
                  <w:tcBorders>
                    <w:top w:val="single" w:sz="4" w:space="0" w:color="auto"/>
                    <w:left w:val="single" w:sz="4" w:space="0" w:color="auto"/>
                    <w:bottom w:val="single" w:sz="4" w:space="0" w:color="auto"/>
                    <w:right w:val="single" w:sz="4" w:space="0" w:color="auto"/>
                  </w:tcBorders>
                  <w:vAlign w:val="center"/>
                  <w:hideMark/>
                </w:tcPr>
                <w:p w14:paraId="6EF1B026" w14:textId="77777777" w:rsidR="00B96DCB" w:rsidRPr="001D5DAE" w:rsidRDefault="00B96DCB" w:rsidP="00124BFF">
                  <w:pPr>
                    <w:spacing w:after="0" w:line="240" w:lineRule="auto"/>
                    <w:rPr>
                      <w:rFonts w:ascii="Arial" w:hAnsi="Arial"/>
                      <w:b w:val="0"/>
                      <w:sz w:val="18"/>
                      <w:szCs w:val="18"/>
                    </w:rPr>
                  </w:pPr>
                  <w:r w:rsidRPr="001D5DAE">
                    <w:rPr>
                      <w:rFonts w:ascii="Arial" w:hAnsi="Arial"/>
                      <w:b w:val="0"/>
                      <w:sz w:val="18"/>
                      <w:szCs w:val="18"/>
                    </w:rPr>
                    <w:t>SW</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8FF9113" w14:textId="77777777" w:rsidR="00B96DCB" w:rsidRPr="001D5DAE" w:rsidRDefault="00B96DCB" w:rsidP="00124BFF">
                  <w:pPr>
                    <w:spacing w:after="0" w:line="240" w:lineRule="auto"/>
                    <w:jc w:val="center"/>
                    <w:rPr>
                      <w:rFonts w:ascii="Arial" w:hAnsi="Arial"/>
                      <w:b w:val="0"/>
                      <w:sz w:val="18"/>
                      <w:szCs w:val="18"/>
                    </w:rPr>
                  </w:pPr>
                  <w:r w:rsidRPr="001D5DAE">
                    <w:rPr>
                      <w:rFonts w:ascii="Arial" w:hAnsi="Arial"/>
                      <w:b w:val="0"/>
                      <w:sz w:val="18"/>
                      <w:szCs w:val="18"/>
                    </w:rPr>
                    <w:t>21 (72%)</w:t>
                  </w:r>
                </w:p>
              </w:tc>
              <w:tc>
                <w:tcPr>
                  <w:tcW w:w="1460" w:type="dxa"/>
                  <w:tcBorders>
                    <w:top w:val="single" w:sz="4" w:space="0" w:color="auto"/>
                    <w:left w:val="single" w:sz="4" w:space="0" w:color="auto"/>
                    <w:bottom w:val="single" w:sz="4" w:space="0" w:color="auto"/>
                    <w:right w:val="single" w:sz="4" w:space="0" w:color="auto"/>
                  </w:tcBorders>
                  <w:vAlign w:val="center"/>
                  <w:hideMark/>
                </w:tcPr>
                <w:p w14:paraId="0F6D55B4" w14:textId="77777777" w:rsidR="00B96DCB" w:rsidRPr="001D5DAE" w:rsidRDefault="00B96DCB" w:rsidP="00124BFF">
                  <w:pPr>
                    <w:spacing w:after="0" w:line="240" w:lineRule="auto"/>
                    <w:jc w:val="center"/>
                    <w:rPr>
                      <w:rFonts w:ascii="Arial" w:hAnsi="Arial"/>
                      <w:b w:val="0"/>
                      <w:sz w:val="18"/>
                      <w:szCs w:val="18"/>
                    </w:rPr>
                  </w:pPr>
                  <w:r w:rsidRPr="001D5DAE">
                    <w:rPr>
                      <w:rFonts w:ascii="Arial" w:hAnsi="Arial"/>
                      <w:b w:val="0"/>
                      <w:sz w:val="18"/>
                      <w:szCs w:val="18"/>
                    </w:rPr>
                    <w:t>44.72%</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07D9F06" w14:textId="77777777" w:rsidR="00B96DCB" w:rsidRPr="001D5DAE" w:rsidRDefault="00B96DCB" w:rsidP="00124BFF">
                  <w:pPr>
                    <w:spacing w:after="0" w:line="240" w:lineRule="auto"/>
                    <w:jc w:val="right"/>
                    <w:rPr>
                      <w:rFonts w:ascii="Arial" w:hAnsi="Arial"/>
                      <w:b w:val="0"/>
                      <w:sz w:val="18"/>
                      <w:szCs w:val="18"/>
                    </w:rPr>
                  </w:pPr>
                  <w:r w:rsidRPr="001D5DAE">
                    <w:rPr>
                      <w:rFonts w:ascii="Arial" w:hAnsi="Arial"/>
                      <w:b w:val="0"/>
                      <w:sz w:val="18"/>
                      <w:szCs w:val="18"/>
                    </w:rPr>
                    <w:t>10.1% Bosnia and Herzegovina</w:t>
                  </w:r>
                </w:p>
              </w:tc>
              <w:tc>
                <w:tcPr>
                  <w:tcW w:w="2203" w:type="dxa"/>
                  <w:tcBorders>
                    <w:top w:val="single" w:sz="4" w:space="0" w:color="auto"/>
                    <w:left w:val="single" w:sz="4" w:space="0" w:color="auto"/>
                    <w:bottom w:val="single" w:sz="4" w:space="0" w:color="auto"/>
                    <w:right w:val="single" w:sz="4" w:space="0" w:color="auto"/>
                  </w:tcBorders>
                  <w:vAlign w:val="center"/>
                  <w:hideMark/>
                </w:tcPr>
                <w:p w14:paraId="1E4A91B5" w14:textId="77777777" w:rsidR="00B96DCB" w:rsidRPr="001D5DAE" w:rsidRDefault="00B96DCB" w:rsidP="00124BFF">
                  <w:pPr>
                    <w:spacing w:after="0" w:line="240" w:lineRule="auto"/>
                    <w:jc w:val="right"/>
                    <w:rPr>
                      <w:rFonts w:ascii="Arial" w:hAnsi="Arial"/>
                      <w:b w:val="0"/>
                      <w:sz w:val="18"/>
                      <w:szCs w:val="18"/>
                    </w:rPr>
                  </w:pPr>
                  <w:r w:rsidRPr="001D5DAE">
                    <w:rPr>
                      <w:rFonts w:ascii="Arial" w:hAnsi="Arial"/>
                      <w:b w:val="0"/>
                      <w:sz w:val="18"/>
                      <w:szCs w:val="18"/>
                    </w:rPr>
                    <w:t>89.1% Kazakhstan</w:t>
                  </w:r>
                </w:p>
              </w:tc>
            </w:tr>
            <w:tr w:rsidR="00B96DCB" w:rsidRPr="001D5DAE" w14:paraId="17109CE7" w14:textId="77777777" w:rsidTr="00875227">
              <w:trPr>
                <w:trHeight w:val="228"/>
              </w:trPr>
              <w:tc>
                <w:tcPr>
                  <w:tcW w:w="1653" w:type="dxa"/>
                  <w:tcBorders>
                    <w:top w:val="single" w:sz="4" w:space="0" w:color="auto"/>
                    <w:left w:val="single" w:sz="4" w:space="0" w:color="auto"/>
                    <w:bottom w:val="single" w:sz="4" w:space="0" w:color="auto"/>
                    <w:right w:val="single" w:sz="4" w:space="0" w:color="auto"/>
                  </w:tcBorders>
                  <w:vAlign w:val="center"/>
                  <w:hideMark/>
                </w:tcPr>
                <w:p w14:paraId="68B70F3D" w14:textId="77777777" w:rsidR="00B96DCB" w:rsidRPr="001D5DAE" w:rsidRDefault="00B96DCB" w:rsidP="00124BFF">
                  <w:pPr>
                    <w:spacing w:after="0" w:line="240" w:lineRule="auto"/>
                    <w:rPr>
                      <w:rFonts w:ascii="Arial" w:hAnsi="Arial"/>
                      <w:b w:val="0"/>
                      <w:sz w:val="18"/>
                      <w:szCs w:val="18"/>
                    </w:rPr>
                  </w:pPr>
                  <w:r w:rsidRPr="001D5DAE">
                    <w:rPr>
                      <w:rFonts w:ascii="Arial" w:hAnsi="Arial"/>
                      <w:b w:val="0"/>
                      <w:sz w:val="18"/>
                      <w:szCs w:val="18"/>
                    </w:rPr>
                    <w:t>MSM</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1D08454" w14:textId="77777777" w:rsidR="00B96DCB" w:rsidRPr="001D5DAE" w:rsidRDefault="00B96DCB" w:rsidP="00124BFF">
                  <w:pPr>
                    <w:spacing w:after="0" w:line="240" w:lineRule="auto"/>
                    <w:jc w:val="center"/>
                    <w:rPr>
                      <w:rFonts w:ascii="Arial" w:hAnsi="Arial"/>
                      <w:b w:val="0"/>
                      <w:sz w:val="18"/>
                      <w:szCs w:val="18"/>
                    </w:rPr>
                  </w:pPr>
                  <w:r w:rsidRPr="001D5DAE">
                    <w:rPr>
                      <w:rFonts w:ascii="Arial" w:hAnsi="Arial"/>
                      <w:b w:val="0"/>
                      <w:sz w:val="18"/>
                      <w:szCs w:val="18"/>
                    </w:rPr>
                    <w:t>25 (86%)</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7717D4E" w14:textId="77777777" w:rsidR="00B96DCB" w:rsidRPr="001D5DAE" w:rsidRDefault="00B96DCB" w:rsidP="00124BFF">
                  <w:pPr>
                    <w:spacing w:after="0" w:line="240" w:lineRule="auto"/>
                    <w:jc w:val="center"/>
                    <w:rPr>
                      <w:rFonts w:ascii="Arial" w:hAnsi="Arial"/>
                      <w:b w:val="0"/>
                      <w:sz w:val="18"/>
                      <w:szCs w:val="18"/>
                    </w:rPr>
                  </w:pPr>
                  <w:r w:rsidRPr="001D5DAE">
                    <w:rPr>
                      <w:rFonts w:ascii="Arial" w:hAnsi="Arial"/>
                      <w:b w:val="0"/>
                      <w:sz w:val="18"/>
                      <w:szCs w:val="18"/>
                    </w:rPr>
                    <w:t>41.74%</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7E0FDAA" w14:textId="77777777" w:rsidR="00B96DCB" w:rsidRPr="001D5DAE" w:rsidRDefault="00B96DCB" w:rsidP="00124BFF">
                  <w:pPr>
                    <w:spacing w:after="0" w:line="240" w:lineRule="auto"/>
                    <w:jc w:val="right"/>
                    <w:rPr>
                      <w:rFonts w:ascii="Arial" w:hAnsi="Arial"/>
                      <w:b w:val="0"/>
                      <w:sz w:val="18"/>
                      <w:szCs w:val="18"/>
                    </w:rPr>
                  </w:pPr>
                  <w:r w:rsidRPr="001D5DAE">
                    <w:rPr>
                      <w:rFonts w:ascii="Arial" w:hAnsi="Arial"/>
                      <w:b w:val="0"/>
                      <w:sz w:val="18"/>
                      <w:szCs w:val="18"/>
                    </w:rPr>
                    <w:t>15.45% Montenegro</w:t>
                  </w:r>
                </w:p>
              </w:tc>
              <w:tc>
                <w:tcPr>
                  <w:tcW w:w="2203" w:type="dxa"/>
                  <w:tcBorders>
                    <w:top w:val="single" w:sz="4" w:space="0" w:color="auto"/>
                    <w:left w:val="single" w:sz="4" w:space="0" w:color="auto"/>
                    <w:bottom w:val="single" w:sz="4" w:space="0" w:color="auto"/>
                    <w:right w:val="single" w:sz="4" w:space="0" w:color="auto"/>
                  </w:tcBorders>
                  <w:vAlign w:val="center"/>
                  <w:hideMark/>
                </w:tcPr>
                <w:p w14:paraId="3D7044EA" w14:textId="77777777" w:rsidR="00B96DCB" w:rsidRPr="001D5DAE" w:rsidRDefault="00B96DCB" w:rsidP="00124BFF">
                  <w:pPr>
                    <w:spacing w:after="0" w:line="240" w:lineRule="auto"/>
                    <w:jc w:val="right"/>
                    <w:rPr>
                      <w:rFonts w:ascii="Arial" w:hAnsi="Arial"/>
                      <w:b w:val="0"/>
                      <w:sz w:val="18"/>
                      <w:szCs w:val="18"/>
                    </w:rPr>
                  </w:pPr>
                  <w:r w:rsidRPr="001D5DAE">
                    <w:rPr>
                      <w:rFonts w:ascii="Arial" w:hAnsi="Arial"/>
                      <w:b w:val="0"/>
                      <w:sz w:val="18"/>
                      <w:szCs w:val="18"/>
                    </w:rPr>
                    <w:t>100% Hungary</w:t>
                  </w:r>
                </w:p>
              </w:tc>
            </w:tr>
            <w:tr w:rsidR="00B96DCB" w:rsidRPr="001D5DAE" w14:paraId="6370A79F" w14:textId="77777777" w:rsidTr="00875227">
              <w:trPr>
                <w:trHeight w:val="218"/>
              </w:trPr>
              <w:tc>
                <w:tcPr>
                  <w:tcW w:w="1653" w:type="dxa"/>
                  <w:tcBorders>
                    <w:top w:val="single" w:sz="4" w:space="0" w:color="auto"/>
                    <w:left w:val="single" w:sz="4" w:space="0" w:color="auto"/>
                    <w:bottom w:val="single" w:sz="4" w:space="0" w:color="auto"/>
                    <w:right w:val="single" w:sz="4" w:space="0" w:color="auto"/>
                  </w:tcBorders>
                  <w:vAlign w:val="center"/>
                  <w:hideMark/>
                </w:tcPr>
                <w:p w14:paraId="735FFFDD" w14:textId="77777777" w:rsidR="00B96DCB" w:rsidRPr="001D5DAE" w:rsidRDefault="00B96DCB" w:rsidP="00124BFF">
                  <w:pPr>
                    <w:spacing w:after="0" w:line="240" w:lineRule="auto"/>
                    <w:rPr>
                      <w:rFonts w:ascii="Arial" w:hAnsi="Arial"/>
                      <w:b w:val="0"/>
                      <w:sz w:val="18"/>
                      <w:szCs w:val="18"/>
                    </w:rPr>
                  </w:pPr>
                  <w:r w:rsidRPr="001D5DAE">
                    <w:rPr>
                      <w:rFonts w:ascii="Arial" w:hAnsi="Arial"/>
                      <w:b w:val="0"/>
                      <w:sz w:val="18"/>
                      <w:szCs w:val="18"/>
                    </w:rPr>
                    <w:t>PWID, SW &amp; MSM combined</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4E7B918" w14:textId="77777777" w:rsidR="00B96DCB" w:rsidRPr="001D5DAE" w:rsidRDefault="00B96DCB" w:rsidP="00124BFF">
                  <w:pPr>
                    <w:spacing w:after="0" w:line="240" w:lineRule="auto"/>
                    <w:jc w:val="center"/>
                    <w:rPr>
                      <w:rFonts w:ascii="Arial" w:hAnsi="Arial"/>
                      <w:b w:val="0"/>
                      <w:sz w:val="18"/>
                      <w:szCs w:val="18"/>
                    </w:rPr>
                  </w:pPr>
                  <w:r w:rsidRPr="001D5DAE">
                    <w:rPr>
                      <w:rFonts w:ascii="Arial" w:hAnsi="Arial"/>
                      <w:b w:val="0"/>
                      <w:sz w:val="18"/>
                      <w:szCs w:val="18"/>
                    </w:rPr>
                    <w:t>13 (45%)</w:t>
                  </w:r>
                </w:p>
              </w:tc>
              <w:tc>
                <w:tcPr>
                  <w:tcW w:w="1460" w:type="dxa"/>
                  <w:tcBorders>
                    <w:top w:val="single" w:sz="4" w:space="0" w:color="auto"/>
                    <w:left w:val="single" w:sz="4" w:space="0" w:color="auto"/>
                    <w:bottom w:val="single" w:sz="4" w:space="0" w:color="auto"/>
                    <w:right w:val="single" w:sz="4" w:space="0" w:color="auto"/>
                  </w:tcBorders>
                  <w:vAlign w:val="center"/>
                  <w:hideMark/>
                </w:tcPr>
                <w:p w14:paraId="08B4B8A5" w14:textId="77777777" w:rsidR="00B96DCB" w:rsidRPr="001D5DAE" w:rsidRDefault="00B96DCB" w:rsidP="00124BFF">
                  <w:pPr>
                    <w:spacing w:after="0" w:line="240" w:lineRule="auto"/>
                    <w:jc w:val="center"/>
                    <w:rPr>
                      <w:rFonts w:ascii="Arial" w:hAnsi="Arial"/>
                      <w:b w:val="0"/>
                      <w:sz w:val="18"/>
                      <w:szCs w:val="18"/>
                    </w:rPr>
                  </w:pPr>
                  <w:r w:rsidRPr="001D5DAE">
                    <w:rPr>
                      <w:rFonts w:ascii="Arial" w:hAnsi="Arial"/>
                      <w:b w:val="0"/>
                      <w:sz w:val="18"/>
                      <w:szCs w:val="18"/>
                    </w:rPr>
                    <w:t>45.86%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81C4D23" w14:textId="77777777" w:rsidR="00B96DCB" w:rsidRPr="001D5DAE" w:rsidRDefault="00B96DCB" w:rsidP="00124BFF">
                  <w:pPr>
                    <w:spacing w:after="0" w:line="240" w:lineRule="auto"/>
                    <w:jc w:val="right"/>
                    <w:rPr>
                      <w:rFonts w:ascii="Arial" w:hAnsi="Arial"/>
                      <w:b w:val="0"/>
                      <w:sz w:val="18"/>
                      <w:szCs w:val="18"/>
                    </w:rPr>
                  </w:pPr>
                  <w:r w:rsidRPr="001D5DAE">
                    <w:rPr>
                      <w:rFonts w:ascii="Arial" w:hAnsi="Arial"/>
                      <w:b w:val="0"/>
                      <w:sz w:val="18"/>
                      <w:szCs w:val="18"/>
                    </w:rPr>
                    <w:t>15.42% Montenegro</w:t>
                  </w:r>
                </w:p>
              </w:tc>
              <w:tc>
                <w:tcPr>
                  <w:tcW w:w="2203" w:type="dxa"/>
                  <w:tcBorders>
                    <w:top w:val="single" w:sz="4" w:space="0" w:color="auto"/>
                    <w:left w:val="single" w:sz="4" w:space="0" w:color="auto"/>
                    <w:bottom w:val="single" w:sz="4" w:space="0" w:color="auto"/>
                    <w:right w:val="single" w:sz="4" w:space="0" w:color="auto"/>
                  </w:tcBorders>
                  <w:vAlign w:val="center"/>
                  <w:hideMark/>
                </w:tcPr>
                <w:p w14:paraId="10C7FE3A" w14:textId="77777777" w:rsidR="00B96DCB" w:rsidRPr="001D5DAE" w:rsidRDefault="00B96DCB" w:rsidP="00124BFF">
                  <w:pPr>
                    <w:spacing w:after="0" w:line="240" w:lineRule="auto"/>
                    <w:jc w:val="right"/>
                    <w:rPr>
                      <w:rFonts w:ascii="Arial" w:hAnsi="Arial"/>
                      <w:b w:val="0"/>
                      <w:sz w:val="18"/>
                      <w:szCs w:val="18"/>
                    </w:rPr>
                  </w:pPr>
                  <w:r w:rsidRPr="001D5DAE">
                    <w:rPr>
                      <w:rFonts w:ascii="Arial" w:hAnsi="Arial"/>
                      <w:b w:val="0"/>
                      <w:sz w:val="18"/>
                      <w:szCs w:val="18"/>
                    </w:rPr>
                    <w:t>76.80% Kazakhstan</w:t>
                  </w:r>
                </w:p>
              </w:tc>
            </w:tr>
          </w:tbl>
          <w:p w14:paraId="73DB7392" w14:textId="77777777" w:rsidR="00B96DCB" w:rsidRPr="001D5DAE" w:rsidRDefault="00B96DCB" w:rsidP="002A42EB">
            <w:pPr>
              <w:pStyle w:val="afe"/>
              <w:rPr>
                <w:rFonts w:ascii="Arial" w:hAnsi="Arial" w:cs="Arial"/>
                <w:sz w:val="18"/>
                <w:szCs w:val="18"/>
                <w:lang w:val="en-US"/>
              </w:rPr>
            </w:pPr>
          </w:p>
          <w:p w14:paraId="44EDAF0F" w14:textId="77777777" w:rsidR="00B96DCB" w:rsidRPr="001D5DAE" w:rsidRDefault="00B96DCB" w:rsidP="002A42EB">
            <w:pPr>
              <w:tabs>
                <w:tab w:val="left" w:pos="851"/>
              </w:tabs>
              <w:ind w:left="851" w:hanging="851"/>
              <w:jc w:val="both"/>
              <w:rPr>
                <w:rFonts w:ascii="Arial" w:hAnsi="Arial"/>
                <w:b w:val="0"/>
                <w:sz w:val="18"/>
                <w:szCs w:val="18"/>
                <w:lang w:val="en-GB"/>
              </w:rPr>
            </w:pPr>
            <w:r w:rsidRPr="001D5DAE">
              <w:rPr>
                <w:rFonts w:ascii="Arial" w:hAnsi="Arial"/>
                <w:b w:val="0"/>
                <w:bCs/>
                <w:sz w:val="18"/>
                <w:szCs w:val="18"/>
                <w:lang w:val="en-GB"/>
              </w:rPr>
              <w:t>Table:</w:t>
            </w:r>
            <w:r w:rsidRPr="001D5DAE">
              <w:rPr>
                <w:rFonts w:ascii="Arial" w:hAnsi="Arial"/>
                <w:b w:val="0"/>
                <w:bCs/>
                <w:sz w:val="18"/>
                <w:szCs w:val="18"/>
                <w:lang w:val="en-GB"/>
              </w:rPr>
              <w:tab/>
              <w:t>Average number of general and key populations who have accessed HTC services in the past 12 months in the EECA region by countries that have reported such data</w:t>
            </w:r>
            <w:r w:rsidR="004E447B">
              <w:rPr>
                <w:rFonts w:ascii="Arial" w:hAnsi="Arial"/>
                <w:b w:val="0"/>
                <w:bCs/>
                <w:sz w:val="18"/>
                <w:szCs w:val="18"/>
                <w:lang w:val="en-GB"/>
              </w:rPr>
              <w:t xml:space="preserve"> </w:t>
            </w:r>
          </w:p>
          <w:p w14:paraId="6D61B893" w14:textId="77777777" w:rsidR="00B96DCB" w:rsidRPr="001D5DAE" w:rsidRDefault="00B96DCB" w:rsidP="002A42EB">
            <w:pPr>
              <w:jc w:val="both"/>
              <w:rPr>
                <w:rFonts w:ascii="Arial" w:hAnsi="Arial"/>
                <w:b w:val="0"/>
                <w:sz w:val="18"/>
                <w:szCs w:val="18"/>
                <w:lang w:val="en-GB"/>
              </w:rPr>
            </w:pPr>
            <w:r w:rsidRPr="001D5DAE">
              <w:rPr>
                <w:rFonts w:ascii="Arial" w:hAnsi="Arial"/>
                <w:b w:val="0"/>
                <w:sz w:val="18"/>
                <w:szCs w:val="18"/>
                <w:lang w:val="en-GB"/>
              </w:rPr>
              <w:lastRenderedPageBreak/>
              <w:t xml:space="preserve">A total of 238,204 people from the general population are reported by 24 countries of the EECA region (83%) to be accessing ART.  This compares with just 9,370 PWID reported by 6 countries (21%) and 3,933 PWID on opioid substitution therapy (OST) to be using ART.  One country, Armenia, reported access by 4 SW and 68 MSM to ART.  </w:t>
            </w:r>
          </w:p>
          <w:p w14:paraId="58F2CF58" w14:textId="2659C0D7" w:rsidR="00E551A1" w:rsidRPr="00B670D6" w:rsidRDefault="00B96DCB" w:rsidP="00FA32E6">
            <w:pPr>
              <w:jc w:val="both"/>
              <w:rPr>
                <w:rFonts w:ascii="Arial" w:hAnsi="Arial"/>
                <w:b w:val="0"/>
                <w:sz w:val="18"/>
                <w:szCs w:val="18"/>
                <w:lang w:val="en-GB"/>
              </w:rPr>
            </w:pPr>
            <w:r w:rsidRPr="001D5DAE">
              <w:rPr>
                <w:rFonts w:ascii="Arial" w:hAnsi="Arial"/>
                <w:b w:val="0"/>
                <w:sz w:val="18"/>
                <w:szCs w:val="18"/>
                <w:lang w:val="en-GB"/>
              </w:rPr>
              <w:t>22 of the 29 countries (76%) of the EECA region reported the distribution of sterile needles/syringes to PWID with the average number distributed at 103.4 sterile needles/syringes per PWID, per year; the median figure was 71 sterile needles/syringes per PWID, per year.  Only 4 countries who reported NSP distribution data achieved the WHO, UNODC and UNAIDS recommended quantity of at least 200 sterile needles/syringes distributed to each PWID, per year (the Czech Republic with 201.7; Kazakhstan at 224.00; Estonia at 242.00; and, Kyrgyzstan at 292.00 per PWID, per year).  The lowest number of sterile needles/syringes per PWID, per year, was in Serbia at only 16.3</w:t>
            </w:r>
            <w:r w:rsidR="003F2E05">
              <w:rPr>
                <w:rStyle w:val="af7"/>
                <w:rFonts w:ascii="Arial" w:hAnsi="Arial"/>
                <w:b w:val="0"/>
                <w:sz w:val="18"/>
                <w:szCs w:val="18"/>
                <w:lang w:val="en-GB"/>
              </w:rPr>
              <w:footnoteReference w:id="118"/>
            </w:r>
            <w:r w:rsidRPr="001D5DAE">
              <w:rPr>
                <w:rFonts w:ascii="Arial" w:hAnsi="Arial"/>
                <w:b w:val="0"/>
                <w:sz w:val="18"/>
                <w:szCs w:val="18"/>
                <w:lang w:val="en-GB"/>
              </w:rPr>
              <w:t xml:space="preserve">.  </w:t>
            </w:r>
          </w:p>
        </w:tc>
      </w:tr>
    </w:tbl>
    <w:p w14:paraId="5D968A0A" w14:textId="77777777" w:rsidR="00B96DCB" w:rsidRDefault="00B96DCB" w:rsidP="00346E0D">
      <w:pPr>
        <w:spacing w:after="0" w:line="240" w:lineRule="auto"/>
        <w:rPr>
          <w:rFonts w:ascii="Arial" w:hAnsi="Arial"/>
          <w:bCs/>
          <w:color w:val="FFFFFF" w:themeColor="background1"/>
        </w:rPr>
      </w:pPr>
    </w:p>
    <w:p w14:paraId="733A898E" w14:textId="77777777" w:rsidR="00B96DCB" w:rsidRDefault="00B96DCB" w:rsidP="00346E0D">
      <w:pPr>
        <w:spacing w:after="0" w:line="240" w:lineRule="auto"/>
        <w:rPr>
          <w:rFonts w:ascii="Arial" w:hAnsi="Arial"/>
          <w:bCs/>
          <w:color w:val="FFFFFF" w:themeColor="background1"/>
        </w:rPr>
      </w:pPr>
    </w:p>
    <w:p w14:paraId="27BC0A51" w14:textId="77777777" w:rsidR="00B96DCB" w:rsidRDefault="00B96DCB" w:rsidP="00346E0D">
      <w:pPr>
        <w:spacing w:after="0" w:line="240" w:lineRule="auto"/>
        <w:rPr>
          <w:rFonts w:ascii="Arial" w:hAnsi="Arial"/>
          <w:bCs/>
          <w:color w:val="FFFFFF" w:themeColor="background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B96DCB" w:rsidRPr="00B121EA" w14:paraId="2393D2D4" w14:textId="77777777" w:rsidTr="005F4B3E">
        <w:trPr>
          <w:trHeight w:val="841"/>
        </w:trPr>
        <w:tc>
          <w:tcPr>
            <w:tcW w:w="9073" w:type="dxa"/>
            <w:shd w:val="clear" w:color="auto" w:fill="D9D9D9"/>
          </w:tcPr>
          <w:p w14:paraId="73E49778" w14:textId="77777777" w:rsidR="00B96DCB" w:rsidRPr="00E923EC" w:rsidRDefault="00B96DCB" w:rsidP="004420DE">
            <w:pPr>
              <w:spacing w:before="120" w:after="120" w:line="240" w:lineRule="auto"/>
              <w:jc w:val="both"/>
              <w:rPr>
                <w:rFonts w:asciiTheme="minorBidi" w:hAnsiTheme="minorBidi" w:cstheme="minorBidi"/>
                <w:bCs/>
              </w:rPr>
            </w:pPr>
            <w:r>
              <w:rPr>
                <w:rFonts w:asciiTheme="minorBidi" w:hAnsiTheme="minorBidi" w:cstheme="minorBidi"/>
                <w:bCs/>
              </w:rPr>
              <w:t>1.3</w:t>
            </w:r>
            <w:r w:rsidRPr="00C84D20">
              <w:rPr>
                <w:rFonts w:asciiTheme="minorBidi" w:hAnsiTheme="minorBidi" w:cstheme="minorBidi"/>
                <w:bCs/>
              </w:rPr>
              <w:t xml:space="preserve"> Joint </w:t>
            </w:r>
            <w:r>
              <w:rPr>
                <w:rFonts w:asciiTheme="minorBidi" w:hAnsiTheme="minorBidi" w:cstheme="minorBidi"/>
                <w:bCs/>
              </w:rPr>
              <w:t>planning and alignment</w:t>
            </w:r>
            <w:r w:rsidRPr="00C84D20">
              <w:rPr>
                <w:rFonts w:asciiTheme="minorBidi" w:hAnsiTheme="minorBidi" w:cstheme="minorBidi"/>
                <w:bCs/>
              </w:rPr>
              <w:t xml:space="preserve"> of TB and HIV </w:t>
            </w:r>
            <w:r>
              <w:rPr>
                <w:rFonts w:asciiTheme="minorBidi" w:hAnsiTheme="minorBidi" w:cstheme="minorBidi"/>
                <w:bCs/>
              </w:rPr>
              <w:t>Strategies, Policies and Interventions</w:t>
            </w:r>
            <w:r w:rsidRPr="00C84D20">
              <w:rPr>
                <w:rFonts w:asciiTheme="minorBidi" w:hAnsiTheme="minorBidi" w:cstheme="minorBidi"/>
                <w:bCs/>
              </w:rPr>
              <w:t xml:space="preserve"> </w:t>
            </w:r>
          </w:p>
        </w:tc>
      </w:tr>
      <w:tr w:rsidR="00B96DCB" w:rsidRPr="00292D0C" w14:paraId="16424858" w14:textId="77777777" w:rsidTr="005F4B3E">
        <w:trPr>
          <w:trHeight w:val="2823"/>
        </w:trPr>
        <w:tc>
          <w:tcPr>
            <w:tcW w:w="9073" w:type="dxa"/>
            <w:shd w:val="clear" w:color="auto" w:fill="D9D9D9"/>
          </w:tcPr>
          <w:p w14:paraId="790BC8C8" w14:textId="77777777" w:rsidR="00B96DCB" w:rsidRPr="00E923EC" w:rsidRDefault="00B96DCB" w:rsidP="004420DE">
            <w:pPr>
              <w:spacing w:before="120" w:after="120" w:line="240" w:lineRule="auto"/>
              <w:ind w:right="34"/>
              <w:jc w:val="both"/>
              <w:rPr>
                <w:rFonts w:asciiTheme="minorBidi" w:hAnsiTheme="minorBidi" w:cstheme="minorBidi"/>
                <w:b w:val="0"/>
              </w:rPr>
            </w:pPr>
            <w:r>
              <w:rPr>
                <w:rFonts w:asciiTheme="minorBidi" w:hAnsiTheme="minorBidi" w:cstheme="minorBidi"/>
                <w:b w:val="0"/>
              </w:rPr>
              <w:t xml:space="preserve">In order to understand </w:t>
            </w:r>
            <w:r w:rsidRPr="005A1550">
              <w:rPr>
                <w:rFonts w:asciiTheme="minorBidi" w:hAnsiTheme="minorBidi" w:cstheme="minorBidi"/>
                <w:b w:val="0"/>
              </w:rPr>
              <w:t xml:space="preserve">the </w:t>
            </w:r>
            <w:r w:rsidRPr="00953C15">
              <w:rPr>
                <w:rFonts w:asciiTheme="minorBidi" w:hAnsiTheme="minorBidi" w:cstheme="minorBidi"/>
              </w:rPr>
              <w:t>future</w:t>
            </w:r>
            <w:r>
              <w:rPr>
                <w:rFonts w:asciiTheme="minorBidi" w:hAnsiTheme="minorBidi" w:cstheme="minorBidi"/>
                <w:b w:val="0"/>
              </w:rPr>
              <w:t xml:space="preserve"> plans for joint TB and HIV planning and programming, for the region, if applicable, b</w:t>
            </w:r>
            <w:r w:rsidRPr="0061476B">
              <w:rPr>
                <w:rFonts w:asciiTheme="minorBidi" w:hAnsiTheme="minorBidi" w:cstheme="minorBidi"/>
                <w:b w:val="0"/>
              </w:rPr>
              <w:t>riefly describe</w:t>
            </w:r>
            <w:r w:rsidRPr="00E923EC">
              <w:rPr>
                <w:rFonts w:asciiTheme="minorBidi" w:hAnsiTheme="minorBidi" w:cstheme="minorBidi"/>
                <w:b w:val="0"/>
              </w:rPr>
              <w:t xml:space="preserve">: </w:t>
            </w:r>
          </w:p>
          <w:p w14:paraId="5422A295" w14:textId="77777777" w:rsidR="00B96DCB" w:rsidRDefault="00B96DCB" w:rsidP="000047E5">
            <w:pPr>
              <w:pStyle w:val="a4"/>
              <w:numPr>
                <w:ilvl w:val="0"/>
                <w:numId w:val="12"/>
              </w:numPr>
              <w:spacing w:before="120" w:after="120" w:line="240" w:lineRule="auto"/>
              <w:ind w:right="34"/>
              <w:jc w:val="both"/>
              <w:rPr>
                <w:rFonts w:asciiTheme="minorBidi" w:hAnsiTheme="minorBidi" w:cstheme="minorBidi"/>
                <w:b w:val="0"/>
                <w:bCs/>
              </w:rPr>
            </w:pPr>
            <w:r w:rsidRPr="00770E25">
              <w:rPr>
                <w:rFonts w:asciiTheme="minorBidi" w:hAnsiTheme="minorBidi" w:cstheme="minorBidi"/>
                <w:b w:val="0"/>
                <w:bCs/>
              </w:rPr>
              <w:t xml:space="preserve">Plans for further alignment of the TB and </w:t>
            </w:r>
            <w:r>
              <w:rPr>
                <w:rFonts w:asciiTheme="minorBidi" w:hAnsiTheme="minorBidi" w:cstheme="minorBidi"/>
                <w:b w:val="0"/>
                <w:bCs/>
              </w:rPr>
              <w:t xml:space="preserve">HIV strategies, policies and interventions </w:t>
            </w:r>
            <w:r w:rsidRPr="00770E25">
              <w:rPr>
                <w:rFonts w:asciiTheme="minorBidi" w:hAnsiTheme="minorBidi" w:cstheme="minorBidi"/>
                <w:b w:val="0"/>
                <w:bCs/>
              </w:rPr>
              <w:t>at different levels of the healt</w:t>
            </w:r>
            <w:r>
              <w:rPr>
                <w:rFonts w:asciiTheme="minorBidi" w:hAnsiTheme="minorBidi" w:cstheme="minorBidi"/>
                <w:b w:val="0"/>
                <w:bCs/>
              </w:rPr>
              <w:t>h systems and community systems. This sh</w:t>
            </w:r>
            <w:r w:rsidRPr="00770E25">
              <w:rPr>
                <w:rFonts w:asciiTheme="minorBidi" w:hAnsiTheme="minorBidi" w:cstheme="minorBidi"/>
                <w:b w:val="0"/>
                <w:bCs/>
              </w:rPr>
              <w:t xml:space="preserve">ould include a description of </w:t>
            </w:r>
            <w:r>
              <w:rPr>
                <w:rFonts w:asciiTheme="minorBidi" w:hAnsiTheme="minorBidi" w:cstheme="minorBidi"/>
                <w:b w:val="0"/>
                <w:bCs/>
              </w:rPr>
              <w:t xml:space="preserve">i) steps for the improvement of coverage and quality of services, ii) opportunities for joint implementation of cross-cutting </w:t>
            </w:r>
            <w:r w:rsidRPr="0061476B">
              <w:rPr>
                <w:rFonts w:asciiTheme="minorBidi" w:hAnsiTheme="minorBidi" w:cstheme="minorBidi"/>
                <w:b w:val="0"/>
                <w:bCs/>
              </w:rPr>
              <w:t>activities</w:t>
            </w:r>
            <w:r>
              <w:rPr>
                <w:rFonts w:asciiTheme="minorBidi" w:hAnsiTheme="minorBidi" w:cstheme="minorBidi"/>
                <w:b w:val="0"/>
                <w:bCs/>
              </w:rPr>
              <w:t>, and iii) expected efficiencies that will result from this joint implementation.</w:t>
            </w:r>
          </w:p>
          <w:p w14:paraId="4FC406C5" w14:textId="77777777" w:rsidR="00B96DCB" w:rsidRPr="0081696B" w:rsidRDefault="00B96DCB" w:rsidP="004420DE">
            <w:pPr>
              <w:pStyle w:val="a4"/>
              <w:spacing w:before="120" w:after="120" w:line="240" w:lineRule="auto"/>
              <w:ind w:right="34"/>
              <w:jc w:val="both"/>
              <w:rPr>
                <w:rFonts w:asciiTheme="minorBidi" w:hAnsiTheme="minorBidi" w:cstheme="minorBidi"/>
                <w:b w:val="0"/>
                <w:bCs/>
              </w:rPr>
            </w:pPr>
          </w:p>
          <w:p w14:paraId="2E4488D6" w14:textId="77777777" w:rsidR="00B96DCB" w:rsidRPr="00494AFC" w:rsidRDefault="00B96DCB" w:rsidP="000047E5">
            <w:pPr>
              <w:pStyle w:val="a4"/>
              <w:numPr>
                <w:ilvl w:val="0"/>
                <w:numId w:val="12"/>
              </w:numPr>
              <w:spacing w:before="120" w:after="120" w:line="240" w:lineRule="auto"/>
              <w:ind w:right="34"/>
              <w:jc w:val="both"/>
              <w:rPr>
                <w:rFonts w:asciiTheme="minorBidi" w:hAnsiTheme="minorBidi" w:cstheme="minorBidi"/>
                <w:b w:val="0"/>
                <w:bCs/>
              </w:rPr>
            </w:pPr>
            <w:r>
              <w:rPr>
                <w:rFonts w:asciiTheme="minorBidi" w:hAnsiTheme="minorBidi" w:cstheme="minorBidi"/>
                <w:b w:val="0"/>
                <w:bCs/>
              </w:rPr>
              <w:t>The</w:t>
            </w:r>
            <w:r w:rsidRPr="00770E25">
              <w:rPr>
                <w:rFonts w:asciiTheme="minorBidi" w:hAnsiTheme="minorBidi" w:cstheme="minorBidi"/>
                <w:b w:val="0"/>
                <w:bCs/>
              </w:rPr>
              <w:t xml:space="preserve"> barriers that need to be addressed in this alignment process</w:t>
            </w:r>
            <w:r>
              <w:rPr>
                <w:rFonts w:asciiTheme="minorBidi" w:hAnsiTheme="minorBidi" w:cstheme="minorBidi"/>
                <w:b w:val="0"/>
                <w:bCs/>
              </w:rPr>
              <w:t>.</w:t>
            </w:r>
          </w:p>
        </w:tc>
      </w:tr>
      <w:tr w:rsidR="00B96DCB" w:rsidRPr="00E923EC" w14:paraId="369ED899" w14:textId="77777777" w:rsidTr="00BE2C06">
        <w:trPr>
          <w:trHeight w:val="461"/>
        </w:trPr>
        <w:tc>
          <w:tcPr>
            <w:tcW w:w="9073" w:type="dxa"/>
            <w:vAlign w:val="center"/>
          </w:tcPr>
          <w:p w14:paraId="07DE2034" w14:textId="77777777" w:rsidR="00B96DCB" w:rsidRDefault="00B96DCB" w:rsidP="00D73B3C">
            <w:pPr>
              <w:spacing w:before="120" w:after="120" w:line="240" w:lineRule="auto"/>
              <w:jc w:val="both"/>
              <w:rPr>
                <w:rFonts w:ascii="Arial" w:eastAsia="SimSun" w:hAnsi="Arial"/>
                <w:color w:val="A6A6A6" w:themeColor="background1" w:themeShade="A6"/>
                <w:sz w:val="20"/>
                <w:lang w:eastAsia="zh-CN"/>
              </w:rPr>
            </w:pPr>
            <w:r>
              <w:rPr>
                <w:rFonts w:ascii="Arial" w:eastAsia="SimSun" w:hAnsi="Arial"/>
                <w:color w:val="A6A6A6" w:themeColor="background1" w:themeShade="A6"/>
                <w:sz w:val="20"/>
                <w:lang w:eastAsia="zh-CN"/>
              </w:rPr>
              <w:t>1</w:t>
            </w:r>
            <w:r w:rsidRPr="00E923EC">
              <w:rPr>
                <w:rFonts w:ascii="Arial" w:eastAsia="SimSun" w:hAnsi="Arial"/>
                <w:color w:val="A6A6A6" w:themeColor="background1" w:themeShade="A6"/>
                <w:sz w:val="20"/>
                <w:lang w:eastAsia="zh-CN"/>
              </w:rPr>
              <w:t>-</w:t>
            </w:r>
            <w:r>
              <w:rPr>
                <w:rFonts w:ascii="Arial" w:eastAsia="SimSun" w:hAnsi="Arial"/>
                <w:color w:val="A6A6A6" w:themeColor="background1" w:themeShade="A6"/>
                <w:sz w:val="20"/>
                <w:lang w:eastAsia="zh-CN"/>
              </w:rPr>
              <w:t>2</w:t>
            </w:r>
            <w:r w:rsidRPr="00E923EC">
              <w:rPr>
                <w:rFonts w:ascii="Arial" w:eastAsia="SimSun" w:hAnsi="Arial"/>
                <w:color w:val="A6A6A6" w:themeColor="background1" w:themeShade="A6"/>
                <w:sz w:val="20"/>
                <w:lang w:eastAsia="zh-CN"/>
              </w:rPr>
              <w:t xml:space="preserve"> PAGES SUGGESTED </w:t>
            </w:r>
            <w:r>
              <w:rPr>
                <w:rFonts w:ascii="Arial" w:eastAsia="SimSun" w:hAnsi="Arial"/>
                <w:color w:val="A6A6A6" w:themeColor="background1" w:themeShade="A6"/>
                <w:sz w:val="20"/>
                <w:lang w:eastAsia="zh-CN"/>
              </w:rPr>
              <w:t>PER COUNTRY</w:t>
            </w:r>
          </w:p>
          <w:p w14:paraId="6F862243" w14:textId="77777777" w:rsidR="00B96DCB" w:rsidRDefault="00B96DCB" w:rsidP="005C3842">
            <w:pPr>
              <w:jc w:val="both"/>
              <w:rPr>
                <w:rFonts w:ascii="Arial" w:hAnsi="Arial"/>
                <w:b w:val="0"/>
                <w:sz w:val="18"/>
                <w:szCs w:val="18"/>
                <w:lang w:val="en-GB"/>
              </w:rPr>
            </w:pPr>
            <w:r w:rsidRPr="001D5DAE">
              <w:rPr>
                <w:rFonts w:ascii="Arial" w:hAnsi="Arial"/>
                <w:b w:val="0"/>
                <w:sz w:val="18"/>
                <w:szCs w:val="18"/>
                <w:lang w:val="en-GB"/>
              </w:rPr>
              <w:t>A total of 23 countries (79%) in the EECA region have reported the proportion of TB patients who are living with HIV and 19 countries (66%) have reported the proportion of HIV-positive TB patients who have access to antiretroviral therapy (</w:t>
            </w:r>
            <w:r w:rsidRPr="00BE2C06">
              <w:rPr>
                <w:rFonts w:ascii="Arial" w:hAnsi="Arial"/>
                <w:b w:val="0"/>
                <w:sz w:val="18"/>
                <w:szCs w:val="18"/>
                <w:lang w:val="en-GB"/>
              </w:rPr>
              <w:t>ART). The proportion of TB patients diagnosed as HIV-positive in the region varies widely from a reported zero (</w:t>
            </w:r>
            <w:r w:rsidRPr="001D5DAE">
              <w:rPr>
                <w:rFonts w:ascii="Arial" w:hAnsi="Arial"/>
                <w:b w:val="0"/>
                <w:sz w:val="18"/>
                <w:szCs w:val="18"/>
                <w:lang w:val="en-GB"/>
              </w:rPr>
              <w:t>in the Czech Republic, Macedonia and Slovakia) to as high as 20% (in Latvia and Ukraine).  ART access by HIV-positive TB patients ranges from a low of 48% (in Ukraine) to claims of universal access in four countries of the EECA region (Albania, Montenegro, Serbia and Slovenia), albeit with relatively low numbers of TB patients receiving such treatment</w:t>
            </w:r>
            <w:r>
              <w:rPr>
                <w:rStyle w:val="af7"/>
                <w:rFonts w:ascii="Arial" w:hAnsi="Arial"/>
                <w:b w:val="0"/>
                <w:sz w:val="18"/>
                <w:szCs w:val="18"/>
                <w:lang w:val="en-GB"/>
              </w:rPr>
              <w:footnoteReference w:id="119"/>
            </w:r>
            <w:r w:rsidRPr="001D5DAE">
              <w:rPr>
                <w:rFonts w:ascii="Arial" w:hAnsi="Arial"/>
                <w:b w:val="0"/>
                <w:sz w:val="18"/>
                <w:szCs w:val="18"/>
                <w:lang w:val="en-GB"/>
              </w:rPr>
              <w:t>.</w:t>
            </w:r>
          </w:p>
          <w:p w14:paraId="07DD4719" w14:textId="77777777" w:rsidR="00B96DCB" w:rsidRDefault="00B96DCB" w:rsidP="005C3842">
            <w:pPr>
              <w:jc w:val="both"/>
              <w:rPr>
                <w:rFonts w:ascii="Arial" w:hAnsi="Arial"/>
                <w:b w:val="0"/>
                <w:sz w:val="18"/>
                <w:szCs w:val="18"/>
                <w:lang w:val="en-GB"/>
              </w:rPr>
            </w:pPr>
            <w:r>
              <w:rPr>
                <w:rFonts w:ascii="Arial" w:hAnsi="Arial"/>
                <w:b w:val="0"/>
                <w:sz w:val="18"/>
                <w:szCs w:val="18"/>
                <w:lang w:val="en-GB"/>
              </w:rPr>
              <w:t xml:space="preserve">In the countries of the project that report relevant data highest numbers of HIV positive patients among TB patients is seen in Ukraine (20%), Russian Federation is not reporting the data; most countries have HIV prevalence at the level of 3-5%. HIV treatment coverage is highest in Romania and Georgia at the level of 90%, followed by Belarus, Armenia and Moldova at the level of 70%. </w:t>
            </w:r>
          </w:p>
          <w:p w14:paraId="4EFD4D24" w14:textId="77777777" w:rsidR="00B96DCB" w:rsidRDefault="00B96DCB" w:rsidP="005C3842">
            <w:pPr>
              <w:jc w:val="both"/>
              <w:rPr>
                <w:rFonts w:ascii="Arial" w:hAnsi="Arial"/>
                <w:b w:val="0"/>
                <w:sz w:val="18"/>
                <w:szCs w:val="18"/>
                <w:lang w:val="en-GB"/>
              </w:rPr>
            </w:pPr>
            <w:r>
              <w:rPr>
                <w:noProof/>
                <w:lang w:val="ru-RU" w:eastAsia="ru-RU"/>
              </w:rPr>
              <w:lastRenderedPageBreak/>
              <w:drawing>
                <wp:inline distT="0" distB="0" distL="0" distR="0" wp14:anchorId="4429E414" wp14:editId="161FB906">
                  <wp:extent cx="4572000" cy="27432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6854DB8" w14:textId="77777777" w:rsidR="00B96DCB" w:rsidRPr="00BE2C06" w:rsidRDefault="00B96DCB" w:rsidP="005C3842">
            <w:pPr>
              <w:jc w:val="both"/>
              <w:rPr>
                <w:rFonts w:ascii="Arial" w:hAnsi="Arial"/>
                <w:b w:val="0"/>
                <w:sz w:val="18"/>
                <w:szCs w:val="18"/>
              </w:rPr>
            </w:pPr>
            <w:r>
              <w:rPr>
                <w:rFonts w:ascii="Arial" w:hAnsi="Arial"/>
                <w:b w:val="0"/>
                <w:sz w:val="18"/>
                <w:szCs w:val="18"/>
                <w:lang w:val="en-GB"/>
              </w:rPr>
              <w:t>Figure:</w:t>
            </w:r>
            <w:r w:rsidRPr="00BE2C06">
              <w:rPr>
                <w:rFonts w:ascii="Arial" w:hAnsi="Arial"/>
                <w:b w:val="0"/>
                <w:sz w:val="18"/>
                <w:szCs w:val="18"/>
                <w:lang w:val="en-GB"/>
              </w:rPr>
              <w:t xml:space="preserve"> </w:t>
            </w:r>
            <w:r w:rsidRPr="00BE2C06">
              <w:rPr>
                <w:rFonts w:ascii="Arial" w:hAnsi="Arial"/>
                <w:b w:val="0"/>
                <w:sz w:val="18"/>
                <w:szCs w:val="18"/>
              </w:rPr>
              <w:t>HIV-positive TB patients and related ART access in countries of the EECA region</w:t>
            </w:r>
            <w:r>
              <w:rPr>
                <w:rFonts w:ascii="Arial" w:hAnsi="Arial"/>
                <w:b w:val="0"/>
                <w:sz w:val="18"/>
                <w:szCs w:val="18"/>
              </w:rPr>
              <w:t xml:space="preserve"> </w:t>
            </w:r>
            <w:r w:rsidRPr="001D5DAE">
              <w:rPr>
                <w:rFonts w:ascii="Arial" w:hAnsi="Arial"/>
                <w:b w:val="0"/>
                <w:bCs/>
                <w:sz w:val="18"/>
                <w:szCs w:val="18"/>
                <w:lang w:val="en-GB"/>
              </w:rPr>
              <w:t xml:space="preserve">by </w:t>
            </w:r>
            <w:r>
              <w:rPr>
                <w:rFonts w:ascii="Arial" w:hAnsi="Arial"/>
                <w:b w:val="0"/>
                <w:bCs/>
                <w:sz w:val="18"/>
                <w:szCs w:val="18"/>
                <w:lang w:val="en-GB"/>
              </w:rPr>
              <w:t xml:space="preserve">project </w:t>
            </w:r>
            <w:r w:rsidRPr="001D5DAE">
              <w:rPr>
                <w:rFonts w:ascii="Arial" w:hAnsi="Arial"/>
                <w:b w:val="0"/>
                <w:bCs/>
                <w:sz w:val="18"/>
                <w:szCs w:val="18"/>
                <w:lang w:val="en-GB"/>
              </w:rPr>
              <w:t>countries that reported such data</w:t>
            </w:r>
            <w:r w:rsidR="00A55E1B">
              <w:rPr>
                <w:rStyle w:val="af7"/>
                <w:rFonts w:ascii="Arial" w:hAnsi="Arial"/>
                <w:b w:val="0"/>
                <w:bCs/>
                <w:sz w:val="18"/>
                <w:szCs w:val="18"/>
                <w:lang w:val="en-GB"/>
              </w:rPr>
              <w:footnoteReference w:id="120"/>
            </w:r>
          </w:p>
          <w:p w14:paraId="23037E69" w14:textId="77777777" w:rsidR="006578AE" w:rsidRPr="00292B7B" w:rsidRDefault="006578AE" w:rsidP="00C31B5A">
            <w:pPr>
              <w:jc w:val="both"/>
              <w:rPr>
                <w:rFonts w:ascii="Arial" w:hAnsi="Arial"/>
                <w:b w:val="0"/>
                <w:color w:val="000000"/>
                <w:sz w:val="18"/>
                <w:szCs w:val="18"/>
                <w:lang w:val="en-GB"/>
              </w:rPr>
            </w:pPr>
            <w:r>
              <w:rPr>
                <w:rFonts w:ascii="Arial" w:hAnsi="Arial"/>
                <w:b w:val="0"/>
                <w:color w:val="000000"/>
                <w:sz w:val="18"/>
                <w:szCs w:val="18"/>
                <w:lang w:val="en-GB"/>
              </w:rPr>
              <w:t xml:space="preserve">There is a need to transition from hospital care model to ambulatory, which requires wider involvement of CSOs in TB services provision. Legal barriers for NGOs involvement in TB treatment support in many countries as well as lack of knowledge/experience among CSOs’ representatives in TB services provision are the reason of insufficient </w:t>
            </w:r>
            <w:r w:rsidRPr="00292B7B">
              <w:rPr>
                <w:rFonts w:ascii="Arial" w:hAnsi="Arial"/>
                <w:b w:val="0"/>
                <w:color w:val="000000"/>
                <w:sz w:val="18"/>
                <w:szCs w:val="18"/>
                <w:lang w:val="en-GB"/>
              </w:rPr>
              <w:t>activities of NGOs in TB field including advocacy activities.</w:t>
            </w:r>
          </w:p>
          <w:p w14:paraId="58155191" w14:textId="5F51F599" w:rsidR="00A13C19" w:rsidRPr="00292B7B" w:rsidRDefault="00A13C19" w:rsidP="00C31B5A">
            <w:pPr>
              <w:jc w:val="both"/>
              <w:rPr>
                <w:rFonts w:ascii="Arial" w:hAnsi="Arial"/>
                <w:b w:val="0"/>
                <w:color w:val="000000"/>
                <w:sz w:val="18"/>
                <w:szCs w:val="18"/>
                <w:lang w:val="en-GB"/>
              </w:rPr>
            </w:pPr>
            <w:r w:rsidRPr="00292B7B">
              <w:rPr>
                <w:rFonts w:ascii="Arial" w:hAnsi="Arial"/>
                <w:b w:val="0"/>
                <w:color w:val="000000"/>
                <w:sz w:val="18"/>
                <w:szCs w:val="18"/>
                <w:lang w:val="en-GB"/>
              </w:rPr>
              <w:t>There is also a lack of community mobilisation in advocating for quicker and more efficient TB services</w:t>
            </w:r>
            <w:r w:rsidRPr="00292B7B">
              <w:rPr>
                <w:rStyle w:val="af7"/>
                <w:rFonts w:ascii="Arial" w:hAnsi="Arial" w:cs="Arial"/>
                <w:b w:val="0"/>
                <w:color w:val="000000"/>
                <w:sz w:val="18"/>
                <w:szCs w:val="18"/>
                <w:lang w:val="en-GB"/>
              </w:rPr>
              <w:footnoteReference w:id="121"/>
            </w:r>
            <w:r w:rsidRPr="00292B7B">
              <w:rPr>
                <w:rFonts w:ascii="Arial" w:hAnsi="Arial"/>
                <w:b w:val="0"/>
                <w:color w:val="000000"/>
                <w:sz w:val="18"/>
                <w:szCs w:val="18"/>
                <w:lang w:val="en-GB"/>
              </w:rPr>
              <w:t>.</w:t>
            </w:r>
            <w:r w:rsidR="00217848" w:rsidRPr="00292B7B">
              <w:rPr>
                <w:rFonts w:ascii="Arial" w:hAnsi="Arial"/>
                <w:b w:val="0"/>
                <w:color w:val="000000"/>
                <w:sz w:val="18"/>
                <w:szCs w:val="18"/>
                <w:lang w:val="en-GB"/>
              </w:rPr>
              <w:t xml:space="preserve"> </w:t>
            </w:r>
            <w:r w:rsidR="00217848" w:rsidRPr="00292B7B">
              <w:rPr>
                <w:rFonts w:ascii="Arial" w:hAnsi="Arial"/>
                <w:b w:val="0"/>
                <w:sz w:val="18"/>
                <w:szCs w:val="18"/>
              </w:rPr>
              <w:t>There is still a lack of integration of services re HIV and TB. There is little contact between HIV and TB specialists about patients. Insufficient standard screening of HIV patients for TB</w:t>
            </w:r>
            <w:r w:rsidR="00E551A1">
              <w:rPr>
                <w:rFonts w:ascii="Arial" w:hAnsi="Arial"/>
                <w:b w:val="0"/>
                <w:sz w:val="18"/>
                <w:szCs w:val="18"/>
              </w:rPr>
              <w:t xml:space="preserve"> is common in the region</w:t>
            </w:r>
            <w:r w:rsidR="00217848" w:rsidRPr="00292B7B">
              <w:rPr>
                <w:rFonts w:ascii="Arial" w:hAnsi="Arial"/>
                <w:b w:val="0"/>
                <w:sz w:val="18"/>
                <w:szCs w:val="18"/>
              </w:rPr>
              <w:t>. No standard prevention treatment for PLWH for TB.</w:t>
            </w:r>
          </w:p>
          <w:p w14:paraId="44E71632" w14:textId="70894BC7" w:rsidR="00A72C9E" w:rsidRPr="00292B7B" w:rsidRDefault="00A72C9E" w:rsidP="00C31B5A">
            <w:pPr>
              <w:spacing w:after="0"/>
              <w:jc w:val="both"/>
              <w:rPr>
                <w:rFonts w:ascii="Arial" w:hAnsi="Arial"/>
                <w:b w:val="0"/>
                <w:sz w:val="18"/>
                <w:szCs w:val="18"/>
              </w:rPr>
            </w:pPr>
            <w:r w:rsidRPr="00292B7B">
              <w:rPr>
                <w:rFonts w:ascii="Arial" w:hAnsi="Arial"/>
                <w:b w:val="0"/>
                <w:sz w:val="18"/>
                <w:szCs w:val="18"/>
              </w:rPr>
              <w:t xml:space="preserve">In order to improve coverage and the quality of services, the following steps </w:t>
            </w:r>
            <w:r w:rsidR="00E551A1">
              <w:rPr>
                <w:rFonts w:ascii="Arial" w:hAnsi="Arial"/>
                <w:b w:val="0"/>
                <w:sz w:val="18"/>
                <w:szCs w:val="18"/>
              </w:rPr>
              <w:t>must</w:t>
            </w:r>
            <w:r w:rsidRPr="00292B7B">
              <w:rPr>
                <w:rFonts w:ascii="Arial" w:hAnsi="Arial"/>
                <w:b w:val="0"/>
                <w:sz w:val="18"/>
                <w:szCs w:val="18"/>
              </w:rPr>
              <w:t xml:space="preserve"> be undertaken</w:t>
            </w:r>
            <w:r w:rsidR="00E551A1">
              <w:rPr>
                <w:rFonts w:ascii="Arial" w:hAnsi="Arial"/>
                <w:b w:val="0"/>
                <w:sz w:val="18"/>
                <w:szCs w:val="18"/>
              </w:rPr>
              <w:t xml:space="preserve"> and are suggested as part of this program</w:t>
            </w:r>
            <w:r w:rsidRPr="00292B7B">
              <w:rPr>
                <w:rFonts w:ascii="Arial" w:hAnsi="Arial"/>
                <w:b w:val="0"/>
                <w:sz w:val="18"/>
                <w:szCs w:val="18"/>
              </w:rPr>
              <w:t>:</w:t>
            </w:r>
          </w:p>
          <w:p w14:paraId="704B52EE" w14:textId="3218DD74" w:rsidR="00A72C9E" w:rsidRPr="00292B7B" w:rsidRDefault="00A72C9E" w:rsidP="00C31B5A">
            <w:pPr>
              <w:spacing w:after="0"/>
              <w:jc w:val="both"/>
              <w:rPr>
                <w:rFonts w:ascii="Arial" w:hAnsi="Arial"/>
                <w:b w:val="0"/>
                <w:sz w:val="18"/>
                <w:szCs w:val="18"/>
              </w:rPr>
            </w:pPr>
            <w:r w:rsidRPr="00292B7B">
              <w:rPr>
                <w:rFonts w:ascii="Arial" w:hAnsi="Arial"/>
                <w:b w:val="0"/>
                <w:sz w:val="18"/>
                <w:szCs w:val="18"/>
              </w:rPr>
              <w:t>- needs assessment, carried out in the beginning of the project</w:t>
            </w:r>
            <w:r w:rsidR="00E551A1">
              <w:rPr>
                <w:rFonts w:ascii="Arial" w:hAnsi="Arial"/>
                <w:b w:val="0"/>
                <w:sz w:val="18"/>
                <w:szCs w:val="18"/>
              </w:rPr>
              <w:t xml:space="preserve"> to </w:t>
            </w:r>
            <w:r w:rsidRPr="00292B7B">
              <w:rPr>
                <w:rFonts w:ascii="Arial" w:hAnsi="Arial"/>
                <w:b w:val="0"/>
                <w:sz w:val="18"/>
                <w:szCs w:val="18"/>
              </w:rPr>
              <w:t>look into factors preventing effective integration of TB/HIV/harm reduction services, and ways to improve coordination and collaboration between actors working on the diseases</w:t>
            </w:r>
            <w:r w:rsidR="00E551A1">
              <w:rPr>
                <w:rFonts w:ascii="Arial" w:hAnsi="Arial"/>
                <w:b w:val="0"/>
                <w:sz w:val="18"/>
                <w:szCs w:val="18"/>
              </w:rPr>
              <w:t>;</w:t>
            </w:r>
          </w:p>
          <w:p w14:paraId="14B95B57" w14:textId="44C999D5" w:rsidR="00A72C9E" w:rsidRPr="00292B7B" w:rsidRDefault="00A72C9E" w:rsidP="00C31B5A">
            <w:pPr>
              <w:spacing w:after="0"/>
              <w:jc w:val="both"/>
              <w:rPr>
                <w:rFonts w:ascii="Arial" w:hAnsi="Arial"/>
                <w:b w:val="0"/>
                <w:sz w:val="18"/>
                <w:szCs w:val="18"/>
              </w:rPr>
            </w:pPr>
            <w:r w:rsidRPr="00292B7B">
              <w:rPr>
                <w:rFonts w:ascii="Arial" w:hAnsi="Arial"/>
                <w:b w:val="0"/>
                <w:sz w:val="18"/>
                <w:szCs w:val="18"/>
              </w:rPr>
              <w:t xml:space="preserve">- joint consultations, involving all concerned actors (elected representatives, stakeholders working on the prevention of HIV and TB including harm reduction services, as well as in the fields of care, treatment and support, patient community, law enforcement, and the judiciary) in all project cities, leading to the development of integrated TB/HIV/harm reduction action plans, with relevant indicators and targets. Joint consultations </w:t>
            </w:r>
            <w:r w:rsidR="00E551A1">
              <w:rPr>
                <w:rFonts w:ascii="Arial" w:hAnsi="Arial"/>
                <w:b w:val="0"/>
                <w:sz w:val="18"/>
                <w:szCs w:val="18"/>
              </w:rPr>
              <w:t>should e conduced</w:t>
            </w:r>
            <w:r w:rsidRPr="00292B7B">
              <w:rPr>
                <w:rFonts w:ascii="Arial" w:hAnsi="Arial"/>
                <w:b w:val="0"/>
                <w:sz w:val="18"/>
                <w:szCs w:val="18"/>
              </w:rPr>
              <w:t xml:space="preserve"> regularly throughout project implementation to ensure maximum coverage with services and to address possible quality issues</w:t>
            </w:r>
            <w:r w:rsidR="00E551A1">
              <w:rPr>
                <w:rFonts w:ascii="Arial" w:hAnsi="Arial"/>
                <w:b w:val="0"/>
                <w:sz w:val="18"/>
                <w:szCs w:val="18"/>
              </w:rPr>
              <w:t>;</w:t>
            </w:r>
          </w:p>
          <w:p w14:paraId="25F1DB38" w14:textId="670DF3E2" w:rsidR="00A72C9E" w:rsidRPr="00292B7B" w:rsidRDefault="00A72C9E" w:rsidP="00C31B5A">
            <w:pPr>
              <w:spacing w:after="0"/>
              <w:jc w:val="both"/>
              <w:rPr>
                <w:rFonts w:ascii="Arial" w:hAnsi="Arial"/>
                <w:b w:val="0"/>
                <w:sz w:val="18"/>
                <w:szCs w:val="18"/>
              </w:rPr>
            </w:pPr>
            <w:r w:rsidRPr="00292B7B">
              <w:rPr>
                <w:rFonts w:ascii="Arial" w:hAnsi="Arial"/>
                <w:b w:val="0"/>
                <w:sz w:val="18"/>
                <w:szCs w:val="18"/>
              </w:rPr>
              <w:t xml:space="preserve">- online city platform established and used as a tool to share and promote effective models and best practices for reaching the 90-90-90 objective for HIV and 90-(90)-90 objective for TB in all project cities. The platform </w:t>
            </w:r>
            <w:r w:rsidR="00E551A1">
              <w:rPr>
                <w:rFonts w:ascii="Arial" w:hAnsi="Arial"/>
                <w:b w:val="0"/>
                <w:sz w:val="18"/>
                <w:szCs w:val="18"/>
              </w:rPr>
              <w:t>should</w:t>
            </w:r>
            <w:r w:rsidRPr="00292B7B">
              <w:rPr>
                <w:rFonts w:ascii="Arial" w:hAnsi="Arial"/>
                <w:b w:val="0"/>
                <w:sz w:val="18"/>
                <w:szCs w:val="18"/>
              </w:rPr>
              <w:t xml:space="preserve"> also be used to share action plans developed in project cities, and for tracking progress in implementation of the plans.</w:t>
            </w:r>
          </w:p>
          <w:p w14:paraId="4A73B92D" w14:textId="77777777" w:rsidR="00A72C9E" w:rsidRPr="00292B7B" w:rsidRDefault="00A72C9E" w:rsidP="00C31B5A">
            <w:pPr>
              <w:spacing w:after="0"/>
              <w:jc w:val="both"/>
              <w:rPr>
                <w:rFonts w:ascii="Arial" w:hAnsi="Arial"/>
                <w:b w:val="0"/>
                <w:sz w:val="18"/>
                <w:szCs w:val="18"/>
              </w:rPr>
            </w:pPr>
          </w:p>
          <w:p w14:paraId="5493D846" w14:textId="1D521A38" w:rsidR="00A72C9E" w:rsidRPr="00292B7B" w:rsidRDefault="00A72C9E" w:rsidP="00C31B5A">
            <w:pPr>
              <w:spacing w:after="0"/>
              <w:jc w:val="both"/>
              <w:rPr>
                <w:rFonts w:ascii="Arial" w:hAnsi="Arial"/>
                <w:b w:val="0"/>
                <w:sz w:val="18"/>
                <w:szCs w:val="18"/>
              </w:rPr>
            </w:pPr>
            <w:r w:rsidRPr="00292B7B">
              <w:rPr>
                <w:rFonts w:ascii="Arial" w:hAnsi="Arial"/>
                <w:b w:val="0"/>
                <w:sz w:val="18"/>
                <w:szCs w:val="18"/>
              </w:rPr>
              <w:t xml:space="preserve">The regional project will create a number of opportunities for joint implementation of cross-cutting activities. Collaborative activities lie at the core of the project and are an integral part of all project activities. This means joint implementation of project activities by stakeholders representing TB, HIV and harm reduction areas, as well as city-level policy and decision makers and public officials from health sector, finances, law enforcement and judiciary. </w:t>
            </w:r>
          </w:p>
          <w:p w14:paraId="46DCE8F8" w14:textId="77777777" w:rsidR="00A72C9E" w:rsidRPr="00292B7B" w:rsidRDefault="00A72C9E" w:rsidP="00C31B5A">
            <w:pPr>
              <w:spacing w:after="0"/>
              <w:jc w:val="both"/>
              <w:rPr>
                <w:rFonts w:ascii="Arial" w:hAnsi="Arial"/>
                <w:b w:val="0"/>
                <w:sz w:val="18"/>
                <w:szCs w:val="18"/>
              </w:rPr>
            </w:pPr>
          </w:p>
          <w:p w14:paraId="3789A57F" w14:textId="692D82A2" w:rsidR="00B96DCB" w:rsidRPr="00E551A1" w:rsidRDefault="00A72C9E" w:rsidP="00C31B5A">
            <w:pPr>
              <w:spacing w:after="0"/>
              <w:jc w:val="both"/>
              <w:rPr>
                <w:rFonts w:ascii="Arial" w:hAnsi="Arial"/>
                <w:b w:val="0"/>
                <w:sz w:val="18"/>
                <w:szCs w:val="18"/>
              </w:rPr>
            </w:pPr>
            <w:r w:rsidRPr="00292B7B">
              <w:rPr>
                <w:rFonts w:ascii="Arial" w:hAnsi="Arial"/>
                <w:b w:val="0"/>
                <w:sz w:val="18"/>
                <w:szCs w:val="18"/>
              </w:rPr>
              <w:t xml:space="preserve">As a result of such joint implementation, the project is expected to bring about sustainable partnerships in the cities covered by the project. Effective communication among the project cities will be </w:t>
            </w:r>
            <w:r w:rsidR="00C31B5A">
              <w:rPr>
                <w:rFonts w:ascii="Arial" w:hAnsi="Arial"/>
                <w:b w:val="0"/>
                <w:sz w:val="18"/>
                <w:szCs w:val="18"/>
              </w:rPr>
              <w:t>happening</w:t>
            </w:r>
            <w:r w:rsidRPr="00292B7B">
              <w:rPr>
                <w:rFonts w:ascii="Arial" w:hAnsi="Arial"/>
                <w:b w:val="0"/>
                <w:sz w:val="18"/>
                <w:szCs w:val="18"/>
              </w:rPr>
              <w:t xml:space="preserve">. By involving </w:t>
            </w:r>
            <w:r w:rsidRPr="00292B7B">
              <w:rPr>
                <w:rFonts w:ascii="Arial" w:hAnsi="Arial"/>
                <w:b w:val="0"/>
                <w:sz w:val="18"/>
                <w:szCs w:val="18"/>
              </w:rPr>
              <w:lastRenderedPageBreak/>
              <w:t>all stakeholders, including civil society and community, the project is expected to ensure transparent and accountable policy</w:t>
            </w:r>
            <w:r w:rsidRPr="00133056">
              <w:rPr>
                <w:rFonts w:ascii="Arial" w:hAnsi="Arial"/>
                <w:b w:val="0"/>
                <w:sz w:val="18"/>
                <w:szCs w:val="18"/>
              </w:rPr>
              <w:t>- and decision-making, program</w:t>
            </w:r>
            <w:r w:rsidRPr="00292B7B">
              <w:rPr>
                <w:rFonts w:ascii="Arial" w:hAnsi="Arial"/>
                <w:b w:val="0"/>
                <w:sz w:val="18"/>
                <w:szCs w:val="18"/>
              </w:rPr>
              <w:t xml:space="preserve"> implementation and monitoring and evaluation. Engagement of civil society will also ensure that funding allocated for TB/HIV/harm reduction from municipal budgets will be spent efficiently.</w:t>
            </w:r>
          </w:p>
        </w:tc>
      </w:tr>
    </w:tbl>
    <w:p w14:paraId="06E828CC" w14:textId="77777777" w:rsidR="00B96DCB" w:rsidRDefault="00B96DCB" w:rsidP="00346E0D">
      <w:pPr>
        <w:spacing w:after="0" w:line="240" w:lineRule="auto"/>
        <w:rPr>
          <w:rFonts w:ascii="Arial" w:hAnsi="Arial"/>
          <w:bCs/>
          <w:color w:val="FFFFFF" w:themeColor="background1"/>
        </w:rPr>
      </w:pPr>
    </w:p>
    <w:p w14:paraId="1371CAF7" w14:textId="77777777" w:rsidR="00B96DCB" w:rsidRDefault="00B96DCB" w:rsidP="00346E0D">
      <w:pPr>
        <w:spacing w:after="0" w:line="240" w:lineRule="auto"/>
        <w:rPr>
          <w:rFonts w:ascii="Arial" w:hAnsi="Arial"/>
          <w:bCs/>
          <w:color w:val="FFFFFF" w:themeColor="background1"/>
        </w:rPr>
      </w:pPr>
    </w:p>
    <w:p w14:paraId="0F8429B2" w14:textId="77777777" w:rsidR="00B96DCB" w:rsidRDefault="00B96DCB" w:rsidP="00346E0D">
      <w:pPr>
        <w:spacing w:after="0" w:line="240" w:lineRule="auto"/>
        <w:rPr>
          <w:rFonts w:ascii="Arial" w:hAnsi="Arial"/>
          <w:bCs/>
          <w:color w:val="FFFFFF" w:themeColor="background1"/>
        </w:rPr>
        <w:sectPr w:rsidR="00B96DCB" w:rsidSect="006737BF">
          <w:footerReference w:type="default" r:id="rId16"/>
          <w:pgSz w:w="11906" w:h="16838"/>
          <w:pgMar w:top="993" w:right="1558" w:bottom="142" w:left="1440" w:header="708" w:footer="693" w:gutter="0"/>
          <w:cols w:space="708"/>
          <w:rtlGutter/>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B96DCB" w:rsidRPr="00E923EC" w14:paraId="2736786F" w14:textId="77777777" w:rsidTr="00346E0D">
        <w:trPr>
          <w:trHeight w:val="558"/>
        </w:trPr>
        <w:tc>
          <w:tcPr>
            <w:tcW w:w="903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5C403B79" w14:textId="77777777" w:rsidR="00B96DCB" w:rsidRPr="00E923EC" w:rsidRDefault="00B96DCB" w:rsidP="00346E0D">
            <w:pPr>
              <w:spacing w:after="0" w:line="240" w:lineRule="auto"/>
              <w:rPr>
                <w:rFonts w:ascii="Arial" w:hAnsi="Arial"/>
                <w:bCs/>
                <w:color w:val="FFFFFF" w:themeColor="background1"/>
              </w:rPr>
            </w:pPr>
            <w:r w:rsidRPr="00E923EC">
              <w:rPr>
                <w:rFonts w:ascii="Arial" w:hAnsi="Arial"/>
                <w:bCs/>
                <w:color w:val="FFFFFF" w:themeColor="background1"/>
              </w:rPr>
              <w:lastRenderedPageBreak/>
              <w:t xml:space="preserve">SECTION </w:t>
            </w:r>
            <w:r>
              <w:rPr>
                <w:rFonts w:ascii="Arial" w:hAnsi="Arial"/>
                <w:bCs/>
                <w:color w:val="FFFFFF" w:themeColor="background1"/>
              </w:rPr>
              <w:t>2</w:t>
            </w:r>
            <w:r w:rsidRPr="00E923EC">
              <w:rPr>
                <w:rFonts w:ascii="Arial" w:hAnsi="Arial"/>
                <w:bCs/>
                <w:color w:val="FFFFFF" w:themeColor="background1"/>
              </w:rPr>
              <w:t xml:space="preserve">: FUNDING LANDSCAPE, ADDITIONALITY AND SUSTAINABILITY </w:t>
            </w:r>
          </w:p>
        </w:tc>
      </w:tr>
      <w:tr w:rsidR="00B96DCB" w:rsidRPr="00E923EC" w14:paraId="5CAA4B25" w14:textId="77777777" w:rsidTr="005F4B3E">
        <w:trPr>
          <w:trHeight w:val="1964"/>
        </w:trPr>
        <w:tc>
          <w:tcPr>
            <w:tcW w:w="90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FB70E3E" w14:textId="77777777" w:rsidR="00B96DCB" w:rsidRPr="00E923EC" w:rsidRDefault="00B96DCB" w:rsidP="00D73B3C">
            <w:pPr>
              <w:keepNext/>
              <w:keepLines/>
              <w:spacing w:before="120" w:after="120" w:line="240" w:lineRule="auto"/>
              <w:jc w:val="both"/>
              <w:rPr>
                <w:rFonts w:ascii="Arial" w:hAnsi="Arial"/>
                <w:b w:val="0"/>
                <w:bCs/>
                <w:iCs/>
              </w:rPr>
            </w:pPr>
            <w:r w:rsidRPr="00155AF6">
              <w:rPr>
                <w:rFonts w:ascii="Arial" w:hAnsi="Arial"/>
                <w:b w:val="0"/>
                <w:bCs/>
                <w:iCs/>
              </w:rPr>
              <w:t xml:space="preserve">To achieve lasting impact against the diseases, financial commitments from </w:t>
            </w:r>
            <w:r>
              <w:rPr>
                <w:rFonts w:ascii="Arial" w:hAnsi="Arial"/>
                <w:b w:val="0"/>
                <w:bCs/>
                <w:iCs/>
              </w:rPr>
              <w:t>national governments and other</w:t>
            </w:r>
            <w:r w:rsidRPr="00155AF6">
              <w:rPr>
                <w:rFonts w:ascii="Arial" w:hAnsi="Arial"/>
                <w:b w:val="0"/>
                <w:bCs/>
                <w:iCs/>
              </w:rPr>
              <w:t xml:space="preserve"> sources must play a key. Global Fund allocates resources </w:t>
            </w:r>
            <w:r>
              <w:rPr>
                <w:rFonts w:ascii="Arial" w:hAnsi="Arial"/>
                <w:b w:val="0"/>
                <w:bCs/>
                <w:iCs/>
              </w:rPr>
              <w:t xml:space="preserve">which </w:t>
            </w:r>
            <w:r w:rsidRPr="00155AF6">
              <w:rPr>
                <w:rFonts w:ascii="Arial" w:hAnsi="Arial"/>
                <w:b w:val="0"/>
                <w:bCs/>
                <w:iCs/>
              </w:rPr>
              <w:t>are far from sufficient to address the full cost of technically sound program</w:t>
            </w:r>
            <w:r>
              <w:rPr>
                <w:rFonts w:ascii="Arial" w:hAnsi="Arial"/>
                <w:b w:val="0"/>
                <w:bCs/>
                <w:iCs/>
              </w:rPr>
              <w:t>s</w:t>
            </w:r>
            <w:r w:rsidRPr="00155AF6">
              <w:rPr>
                <w:rFonts w:ascii="Arial" w:hAnsi="Arial"/>
                <w:b w:val="0"/>
                <w:bCs/>
                <w:iCs/>
              </w:rPr>
              <w:t xml:space="preserve">. It is therefore critical to </w:t>
            </w:r>
            <w:r>
              <w:rPr>
                <w:rFonts w:ascii="Arial" w:hAnsi="Arial"/>
                <w:b w:val="0"/>
                <w:bCs/>
                <w:iCs/>
              </w:rPr>
              <w:t>assess</w:t>
            </w:r>
            <w:r w:rsidRPr="00155AF6">
              <w:rPr>
                <w:rFonts w:ascii="Arial" w:hAnsi="Arial"/>
                <w:b w:val="0"/>
                <w:bCs/>
                <w:iCs/>
              </w:rPr>
              <w:t xml:space="preserve"> how the </w:t>
            </w:r>
            <w:r>
              <w:rPr>
                <w:rFonts w:ascii="Arial" w:hAnsi="Arial"/>
                <w:b w:val="0"/>
                <w:bCs/>
                <w:iCs/>
              </w:rPr>
              <w:t xml:space="preserve">requested </w:t>
            </w:r>
            <w:r w:rsidRPr="00155AF6">
              <w:rPr>
                <w:rFonts w:ascii="Arial" w:hAnsi="Arial"/>
                <w:b w:val="0"/>
                <w:bCs/>
                <w:iCs/>
              </w:rPr>
              <w:t xml:space="preserve">funding fits within </w:t>
            </w:r>
            <w:r>
              <w:rPr>
                <w:rFonts w:ascii="Arial" w:hAnsi="Arial"/>
                <w:b w:val="0"/>
                <w:bCs/>
                <w:iCs/>
              </w:rPr>
              <w:t xml:space="preserve">the </w:t>
            </w:r>
            <w:r w:rsidRPr="00155AF6">
              <w:rPr>
                <w:rFonts w:ascii="Arial" w:hAnsi="Arial"/>
                <w:b w:val="0"/>
                <w:bCs/>
                <w:iCs/>
              </w:rPr>
              <w:t>overall funding landscape and how national government</w:t>
            </w:r>
            <w:r>
              <w:rPr>
                <w:rFonts w:ascii="Arial" w:hAnsi="Arial"/>
                <w:b w:val="0"/>
                <w:bCs/>
                <w:iCs/>
              </w:rPr>
              <w:t>s</w:t>
            </w:r>
            <w:r w:rsidRPr="00155AF6">
              <w:rPr>
                <w:rFonts w:ascii="Arial" w:hAnsi="Arial"/>
                <w:b w:val="0"/>
                <w:bCs/>
                <w:iCs/>
              </w:rPr>
              <w:t xml:space="preserve"> </w:t>
            </w:r>
            <w:r>
              <w:rPr>
                <w:rFonts w:ascii="Arial" w:hAnsi="Arial"/>
                <w:b w:val="0"/>
                <w:bCs/>
                <w:iCs/>
              </w:rPr>
              <w:t xml:space="preserve">or other donors plan </w:t>
            </w:r>
            <w:r w:rsidRPr="00155AF6">
              <w:rPr>
                <w:rFonts w:ascii="Arial" w:hAnsi="Arial"/>
                <w:b w:val="0"/>
                <w:bCs/>
                <w:iCs/>
              </w:rPr>
              <w:t xml:space="preserve">to commit increased resources to the </w:t>
            </w:r>
            <w:r>
              <w:rPr>
                <w:rFonts w:ascii="Arial" w:hAnsi="Arial"/>
                <w:b w:val="0"/>
                <w:bCs/>
                <w:iCs/>
              </w:rPr>
              <w:t>regional</w:t>
            </w:r>
            <w:r w:rsidRPr="00155AF6">
              <w:rPr>
                <w:rFonts w:ascii="Arial" w:hAnsi="Arial"/>
                <w:b w:val="0"/>
                <w:bCs/>
                <w:iCs/>
              </w:rPr>
              <w:t xml:space="preserve"> disease program</w:t>
            </w:r>
            <w:r>
              <w:rPr>
                <w:rFonts w:ascii="Arial" w:hAnsi="Arial"/>
                <w:b w:val="0"/>
                <w:bCs/>
                <w:iCs/>
              </w:rPr>
              <w:t>s</w:t>
            </w:r>
            <w:r w:rsidRPr="00155AF6">
              <w:rPr>
                <w:rFonts w:ascii="Arial" w:hAnsi="Arial"/>
                <w:b w:val="0"/>
                <w:bCs/>
                <w:iCs/>
              </w:rPr>
              <w:t xml:space="preserve"> and health sector each year.  </w:t>
            </w:r>
          </w:p>
        </w:tc>
      </w:tr>
    </w:tbl>
    <w:p w14:paraId="0C11B691" w14:textId="77777777" w:rsidR="00B96DCB" w:rsidRPr="006543A9" w:rsidRDefault="00B96DCB" w:rsidP="006543A9">
      <w:pPr>
        <w:spacing w:after="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58"/>
      </w:tblGrid>
      <w:tr w:rsidR="00B96DCB" w:rsidRPr="00E923EC" w14:paraId="6ACC9EB9" w14:textId="77777777" w:rsidTr="00852B3F">
        <w:trPr>
          <w:trHeight w:val="274"/>
        </w:trPr>
        <w:tc>
          <w:tcPr>
            <w:tcW w:w="9158" w:type="dxa"/>
            <w:shd w:val="clear" w:color="auto" w:fill="D9D9D9"/>
          </w:tcPr>
          <w:p w14:paraId="1E959046" w14:textId="77777777" w:rsidR="00B96DCB" w:rsidRPr="00F55A38" w:rsidRDefault="00B96DCB" w:rsidP="00F55A38">
            <w:pPr>
              <w:spacing w:before="120" w:after="120" w:line="240" w:lineRule="auto"/>
              <w:jc w:val="both"/>
              <w:rPr>
                <w:rFonts w:asciiTheme="minorBidi" w:hAnsiTheme="minorBidi" w:cstheme="minorBidi"/>
                <w:bCs/>
              </w:rPr>
            </w:pPr>
            <w:r>
              <w:rPr>
                <w:rFonts w:asciiTheme="minorBidi" w:hAnsiTheme="minorBidi" w:cstheme="minorBidi"/>
                <w:bCs/>
              </w:rPr>
              <w:t xml:space="preserve">2.1 </w:t>
            </w:r>
            <w:r w:rsidRPr="00F55A38">
              <w:rPr>
                <w:rFonts w:asciiTheme="minorBidi" w:hAnsiTheme="minorBidi" w:cstheme="minorBidi"/>
                <w:bCs/>
              </w:rPr>
              <w:t>Overall Funding Landscape for Upcoming Implementation Period</w:t>
            </w:r>
          </w:p>
        </w:tc>
      </w:tr>
      <w:tr w:rsidR="00B96DCB" w:rsidRPr="00E923EC" w14:paraId="7555BC3E" w14:textId="77777777" w:rsidTr="00852B3F">
        <w:trPr>
          <w:trHeight w:val="4455"/>
        </w:trPr>
        <w:tc>
          <w:tcPr>
            <w:tcW w:w="9158" w:type="dxa"/>
            <w:shd w:val="clear" w:color="auto" w:fill="D9D9D9"/>
          </w:tcPr>
          <w:p w14:paraId="46F2227B" w14:textId="77777777" w:rsidR="00B96DCB" w:rsidRPr="00E923EC" w:rsidRDefault="00B96DCB" w:rsidP="00674F01">
            <w:pPr>
              <w:spacing w:before="120" w:after="120" w:line="240" w:lineRule="auto"/>
              <w:ind w:left="34"/>
              <w:jc w:val="both"/>
              <w:rPr>
                <w:rFonts w:ascii="Arial" w:hAnsi="Arial"/>
                <w:b w:val="0"/>
                <w:bCs/>
              </w:rPr>
            </w:pPr>
            <w:r w:rsidRPr="00E923EC">
              <w:rPr>
                <w:rFonts w:ascii="Arial" w:hAnsi="Arial"/>
                <w:b w:val="0"/>
                <w:bCs/>
              </w:rPr>
              <w:t xml:space="preserve">In order to understand the overall funding landscape of the </w:t>
            </w:r>
            <w:r>
              <w:rPr>
                <w:rFonts w:ascii="Arial" w:hAnsi="Arial"/>
                <w:b w:val="0"/>
                <w:bCs/>
              </w:rPr>
              <w:t>TB and HIV regional</w:t>
            </w:r>
            <w:r w:rsidRPr="00E923EC">
              <w:rPr>
                <w:rFonts w:ascii="Arial" w:hAnsi="Arial"/>
                <w:b w:val="0"/>
                <w:bCs/>
              </w:rPr>
              <w:t xml:space="preserve"> program</w:t>
            </w:r>
            <w:r>
              <w:rPr>
                <w:rFonts w:ascii="Arial" w:hAnsi="Arial"/>
                <w:b w:val="0"/>
                <w:bCs/>
              </w:rPr>
              <w:t>s</w:t>
            </w:r>
            <w:r w:rsidRPr="00E923EC">
              <w:rPr>
                <w:rFonts w:ascii="Arial" w:hAnsi="Arial"/>
                <w:b w:val="0"/>
                <w:bCs/>
              </w:rPr>
              <w:t xml:space="preserve"> and how this funding request fits within </w:t>
            </w:r>
            <w:r>
              <w:rPr>
                <w:rFonts w:ascii="Arial" w:hAnsi="Arial"/>
                <w:b w:val="0"/>
                <w:bCs/>
              </w:rPr>
              <w:t>that</w:t>
            </w:r>
            <w:r w:rsidRPr="00E923EC">
              <w:rPr>
                <w:rFonts w:ascii="Arial" w:hAnsi="Arial"/>
                <w:b w:val="0"/>
                <w:bCs/>
              </w:rPr>
              <w:t xml:space="preserve">, briefly describe: </w:t>
            </w:r>
          </w:p>
          <w:p w14:paraId="5221AB83" w14:textId="77777777" w:rsidR="00B96DCB" w:rsidRPr="00E923EC" w:rsidRDefault="00B96DCB" w:rsidP="000047E5">
            <w:pPr>
              <w:pStyle w:val="a4"/>
              <w:numPr>
                <w:ilvl w:val="0"/>
                <w:numId w:val="7"/>
              </w:numPr>
              <w:spacing w:after="120" w:line="240" w:lineRule="auto"/>
              <w:ind w:left="714" w:hanging="357"/>
              <w:contextualSpacing w:val="0"/>
              <w:jc w:val="both"/>
              <w:rPr>
                <w:rFonts w:ascii="Arial" w:hAnsi="Arial"/>
                <w:b w:val="0"/>
              </w:rPr>
            </w:pPr>
            <w:r>
              <w:rPr>
                <w:rFonts w:ascii="Arial" w:hAnsi="Arial"/>
                <w:b w:val="0"/>
                <w:bCs/>
              </w:rPr>
              <w:t>The availability of funds for each program area</w:t>
            </w:r>
            <w:r w:rsidRPr="00E923EC">
              <w:rPr>
                <w:rFonts w:ascii="Arial" w:hAnsi="Arial"/>
                <w:b w:val="0"/>
                <w:bCs/>
              </w:rPr>
              <w:t xml:space="preserve"> and the source of such funding (</w:t>
            </w:r>
            <w:r>
              <w:rPr>
                <w:rFonts w:ascii="Arial" w:hAnsi="Arial"/>
                <w:b w:val="0"/>
                <w:bCs/>
              </w:rPr>
              <w:t>national governments</w:t>
            </w:r>
            <w:r w:rsidRPr="00E923EC">
              <w:rPr>
                <w:rFonts w:ascii="Arial" w:hAnsi="Arial"/>
                <w:b w:val="0"/>
                <w:bCs/>
              </w:rPr>
              <w:t xml:space="preserve"> and/or donor</w:t>
            </w:r>
            <w:r>
              <w:rPr>
                <w:rFonts w:ascii="Arial" w:hAnsi="Arial"/>
                <w:b w:val="0"/>
                <w:bCs/>
              </w:rPr>
              <w:t>s</w:t>
            </w:r>
            <w:r w:rsidRPr="00E923EC">
              <w:rPr>
                <w:rFonts w:ascii="Arial" w:hAnsi="Arial"/>
                <w:b w:val="0"/>
                <w:bCs/>
              </w:rPr>
              <w:t>). Highlight any program areas that are adequately resourced (and are therefore not included in the request to the Global Fund)</w:t>
            </w:r>
            <w:r>
              <w:rPr>
                <w:rFonts w:ascii="Arial" w:hAnsi="Arial"/>
                <w:b w:val="0"/>
                <w:bCs/>
              </w:rPr>
              <w:t>.</w:t>
            </w:r>
          </w:p>
          <w:p w14:paraId="70BDB0D4" w14:textId="77777777" w:rsidR="00B96DCB" w:rsidRPr="00E923EC" w:rsidRDefault="00B96DCB" w:rsidP="000047E5">
            <w:pPr>
              <w:pStyle w:val="a4"/>
              <w:numPr>
                <w:ilvl w:val="0"/>
                <w:numId w:val="7"/>
              </w:numPr>
              <w:spacing w:after="120" w:line="240" w:lineRule="auto"/>
              <w:ind w:left="714" w:hanging="357"/>
              <w:contextualSpacing w:val="0"/>
              <w:jc w:val="both"/>
              <w:rPr>
                <w:rFonts w:ascii="Arial" w:hAnsi="Arial"/>
                <w:b w:val="0"/>
              </w:rPr>
            </w:pPr>
            <w:r>
              <w:rPr>
                <w:rFonts w:ascii="Arial" w:hAnsi="Arial"/>
                <w:b w:val="0"/>
                <w:bCs/>
              </w:rPr>
              <w:t xml:space="preserve">How the proposed Global Fund investment has leveraged (in case of any existing Global Fund grants) and will leverage resources from national governments and other donors. </w:t>
            </w:r>
          </w:p>
          <w:p w14:paraId="3835B8F7" w14:textId="77777777" w:rsidR="00B96DCB" w:rsidRDefault="00B96DCB" w:rsidP="000047E5">
            <w:pPr>
              <w:pStyle w:val="a4"/>
              <w:numPr>
                <w:ilvl w:val="0"/>
                <w:numId w:val="7"/>
              </w:numPr>
              <w:spacing w:after="120" w:line="240" w:lineRule="auto"/>
              <w:ind w:left="714" w:hanging="357"/>
              <w:contextualSpacing w:val="0"/>
              <w:jc w:val="both"/>
              <w:rPr>
                <w:rFonts w:ascii="Arial" w:hAnsi="Arial"/>
                <w:b w:val="0"/>
              </w:rPr>
            </w:pPr>
            <w:r w:rsidRPr="00E923EC">
              <w:rPr>
                <w:rFonts w:ascii="Arial" w:hAnsi="Arial"/>
                <w:b w:val="0"/>
                <w:bCs/>
              </w:rPr>
              <w:t>For program areas that have significant funding gaps, planned actions to address these gaps</w:t>
            </w:r>
            <w:r>
              <w:rPr>
                <w:rFonts w:ascii="Arial" w:hAnsi="Arial"/>
                <w:b w:val="0"/>
              </w:rPr>
              <w:t xml:space="preserve"> and raise additional funds.</w:t>
            </w:r>
          </w:p>
          <w:p w14:paraId="0005B0A1" w14:textId="77777777" w:rsidR="00B96DCB" w:rsidRPr="00E8616B" w:rsidRDefault="00B96DCB" w:rsidP="00E8616B">
            <w:pPr>
              <w:spacing w:after="120" w:line="240" w:lineRule="auto"/>
              <w:jc w:val="both"/>
              <w:rPr>
                <w:rFonts w:ascii="Arial" w:hAnsi="Arial"/>
                <w:b w:val="0"/>
              </w:rPr>
            </w:pPr>
            <w:r>
              <w:rPr>
                <w:rFonts w:ascii="Arial" w:hAnsi="Arial"/>
                <w:b w:val="0"/>
              </w:rPr>
              <w:t>Please keep your response specific to the aspect of the program for which funding is being requested through this concept note, instead of describing the overall funding landscape for the entire disease programs in the region.</w:t>
            </w:r>
          </w:p>
        </w:tc>
      </w:tr>
      <w:tr w:rsidR="00B96DCB" w:rsidRPr="00E923EC" w14:paraId="004938D7" w14:textId="77777777" w:rsidTr="009A1898">
        <w:trPr>
          <w:trHeight w:val="461"/>
        </w:trPr>
        <w:tc>
          <w:tcPr>
            <w:tcW w:w="9158" w:type="dxa"/>
            <w:vAlign w:val="center"/>
          </w:tcPr>
          <w:p w14:paraId="752399B9" w14:textId="77777777" w:rsidR="00B96DCB" w:rsidRDefault="00B96DCB" w:rsidP="001D5DAE">
            <w:pPr>
              <w:spacing w:before="120" w:after="120" w:line="240" w:lineRule="auto"/>
              <w:jc w:val="both"/>
              <w:rPr>
                <w:rFonts w:ascii="Arial" w:eastAsia="SimSun" w:hAnsi="Arial"/>
                <w:color w:val="A6A6A6" w:themeColor="background1" w:themeShade="A6"/>
                <w:sz w:val="20"/>
                <w:lang w:eastAsia="zh-CN"/>
              </w:rPr>
            </w:pPr>
            <w:r>
              <w:rPr>
                <w:rFonts w:ascii="Arial" w:eastAsia="SimSun" w:hAnsi="Arial"/>
                <w:color w:val="A6A6A6" w:themeColor="background1" w:themeShade="A6"/>
                <w:sz w:val="20"/>
                <w:lang w:eastAsia="zh-CN"/>
              </w:rPr>
              <w:t>2</w:t>
            </w:r>
            <w:r w:rsidRPr="00E923EC">
              <w:rPr>
                <w:rFonts w:ascii="Arial" w:eastAsia="SimSun" w:hAnsi="Arial"/>
                <w:color w:val="A6A6A6" w:themeColor="background1" w:themeShade="A6"/>
                <w:sz w:val="20"/>
                <w:lang w:eastAsia="zh-CN"/>
              </w:rPr>
              <w:t>-</w:t>
            </w:r>
            <w:r>
              <w:rPr>
                <w:rFonts w:ascii="Arial" w:eastAsia="SimSun" w:hAnsi="Arial"/>
                <w:color w:val="A6A6A6" w:themeColor="background1" w:themeShade="A6"/>
                <w:sz w:val="20"/>
                <w:lang w:eastAsia="zh-CN"/>
              </w:rPr>
              <w:t>3</w:t>
            </w:r>
            <w:r w:rsidRPr="00E923EC">
              <w:rPr>
                <w:rFonts w:ascii="Arial" w:eastAsia="SimSun" w:hAnsi="Arial"/>
                <w:color w:val="A6A6A6" w:themeColor="background1" w:themeShade="A6"/>
                <w:sz w:val="20"/>
                <w:lang w:eastAsia="zh-CN"/>
              </w:rPr>
              <w:t xml:space="preserve"> PAGES SUGGESTED </w:t>
            </w:r>
            <w:bookmarkStart w:id="54" w:name="_Toc422163836"/>
          </w:p>
          <w:bookmarkEnd w:id="54"/>
          <w:p w14:paraId="16D7AA90" w14:textId="77777777" w:rsidR="00C31B5A" w:rsidRPr="00292B7B" w:rsidRDefault="00C31B5A" w:rsidP="00C31B5A">
            <w:pPr>
              <w:jc w:val="both"/>
              <w:rPr>
                <w:rFonts w:ascii="Arial" w:eastAsia="SimSun" w:hAnsi="Arial"/>
                <w:b w:val="0"/>
                <w:sz w:val="18"/>
                <w:szCs w:val="18"/>
                <w:lang w:eastAsia="zh-CN"/>
              </w:rPr>
            </w:pPr>
            <w:r w:rsidRPr="00292B7B">
              <w:rPr>
                <w:rFonts w:ascii="Arial" w:eastAsia="SimSun" w:hAnsi="Arial"/>
                <w:b w:val="0"/>
                <w:sz w:val="18"/>
                <w:szCs w:val="18"/>
                <w:lang w:eastAsia="zh-CN"/>
              </w:rPr>
              <w:t>According to the Global Fund submission by the program countries, the following funding is being secured by the countries for HIV and TB programs in 2013-2017:</w:t>
            </w:r>
          </w:p>
          <w:p w14:paraId="6AB7151A" w14:textId="77777777" w:rsidR="00C31B5A" w:rsidRDefault="00C31B5A" w:rsidP="00C31B5A">
            <w:pPr>
              <w:jc w:val="both"/>
              <w:rPr>
                <w:rFonts w:ascii="Arial" w:eastAsia="SimSun" w:hAnsi="Arial"/>
                <w:color w:val="A6A6A6" w:themeColor="background1" w:themeShade="A6"/>
                <w:sz w:val="20"/>
                <w:lang w:eastAsia="zh-CN"/>
              </w:rPr>
            </w:pPr>
            <w:r>
              <w:rPr>
                <w:noProof/>
                <w:lang w:val="uk-UA" w:eastAsia="uk-UA"/>
              </w:rPr>
              <w:t xml:space="preserve"> </w:t>
            </w:r>
            <w:r>
              <w:rPr>
                <w:noProof/>
                <w:lang w:val="ru-RU" w:eastAsia="ru-RU"/>
              </w:rPr>
              <w:lastRenderedPageBreak/>
              <w:drawing>
                <wp:inline distT="0" distB="0" distL="0" distR="0" wp14:anchorId="5BD29B54" wp14:editId="399DD3E3">
                  <wp:extent cx="5699760" cy="3482340"/>
                  <wp:effectExtent l="0" t="0" r="15240" b="381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CB16888" w14:textId="77777777" w:rsidR="00C31B5A" w:rsidRPr="00292B7B" w:rsidRDefault="00C31B5A" w:rsidP="00C31B5A">
            <w:pPr>
              <w:jc w:val="both"/>
              <w:rPr>
                <w:rFonts w:ascii="Arial" w:eastAsia="SimSun" w:hAnsi="Arial"/>
                <w:b w:val="0"/>
                <w:sz w:val="16"/>
                <w:szCs w:val="16"/>
                <w:lang w:eastAsia="zh-CN"/>
              </w:rPr>
            </w:pPr>
            <w:r w:rsidRPr="00292B7B">
              <w:rPr>
                <w:rFonts w:ascii="Arial" w:eastAsia="SimSun" w:hAnsi="Arial"/>
                <w:b w:val="0"/>
                <w:sz w:val="16"/>
                <w:szCs w:val="16"/>
                <w:lang w:eastAsia="zh-CN"/>
              </w:rPr>
              <w:t xml:space="preserve">* Not included </w:t>
            </w:r>
            <w:r>
              <w:rPr>
                <w:rFonts w:ascii="Arial" w:eastAsia="SimSun" w:hAnsi="Arial"/>
                <w:b w:val="0"/>
                <w:sz w:val="16"/>
                <w:szCs w:val="16"/>
                <w:lang w:eastAsia="zh-CN"/>
              </w:rPr>
              <w:t>domestic f</w:t>
            </w:r>
            <w:r w:rsidRPr="00292B7B">
              <w:rPr>
                <w:rFonts w:ascii="Arial" w:eastAsia="SimSun" w:hAnsi="Arial"/>
                <w:b w:val="0"/>
                <w:sz w:val="16"/>
                <w:szCs w:val="16"/>
                <w:lang w:eastAsia="zh-CN"/>
              </w:rPr>
              <w:t>unds for TB in Kazakhstan, Georgia and Kyrgyzstan; for HIV in Romania, Bosnia and Herzegovina, Bulgaria; and for HIV and TB in the Russian Federation.</w:t>
            </w:r>
          </w:p>
          <w:p w14:paraId="0D03D3F8" w14:textId="77777777" w:rsidR="00C31B5A" w:rsidRPr="00292B7B" w:rsidRDefault="00C31B5A" w:rsidP="00C31B5A">
            <w:pPr>
              <w:jc w:val="both"/>
              <w:rPr>
                <w:rFonts w:ascii="Arial" w:eastAsia="SimSun" w:hAnsi="Arial"/>
                <w:b w:val="0"/>
                <w:i/>
                <w:sz w:val="16"/>
                <w:szCs w:val="16"/>
                <w:lang w:eastAsia="zh-CN"/>
              </w:rPr>
            </w:pPr>
            <w:r w:rsidRPr="00292B7B">
              <w:rPr>
                <w:rFonts w:ascii="Arial" w:eastAsia="SimSun" w:hAnsi="Arial"/>
                <w:b w:val="0"/>
                <w:i/>
                <w:sz w:val="16"/>
                <w:szCs w:val="16"/>
                <w:lang w:eastAsia="zh-CN"/>
              </w:rPr>
              <w:t xml:space="preserve">Source: Funding Gap Tables as part of respective country submissions to the Global Fund </w:t>
            </w:r>
            <w:r>
              <w:rPr>
                <w:rFonts w:ascii="Arial" w:eastAsia="SimSun" w:hAnsi="Arial"/>
                <w:b w:val="0"/>
                <w:i/>
                <w:sz w:val="16"/>
                <w:szCs w:val="16"/>
                <w:lang w:eastAsia="zh-CN"/>
              </w:rPr>
              <w:t>and data from the Global Fund site regarding previous and current grants</w:t>
            </w:r>
          </w:p>
          <w:p w14:paraId="5B2487F7" w14:textId="77777777" w:rsidR="00C31B5A" w:rsidRDefault="00C31B5A" w:rsidP="00C31B5A">
            <w:pPr>
              <w:jc w:val="both"/>
              <w:rPr>
                <w:rFonts w:ascii="Arial" w:eastAsia="SimSun" w:hAnsi="Arial"/>
                <w:b w:val="0"/>
                <w:sz w:val="18"/>
                <w:szCs w:val="18"/>
                <w:lang w:eastAsia="zh-CN"/>
              </w:rPr>
            </w:pPr>
            <w:r w:rsidRPr="00292B7B">
              <w:rPr>
                <w:rFonts w:ascii="Arial" w:eastAsia="SimSun" w:hAnsi="Arial"/>
                <w:b w:val="0"/>
                <w:sz w:val="18"/>
                <w:szCs w:val="18"/>
                <w:lang w:eastAsia="zh-CN"/>
              </w:rPr>
              <w:t>The diagram demonstrates the anticipated decrease in the Global Fund and other international resources for HIV/TB programs starting 2017 and the stable level of funding from the domestic sources for the same period. In the context of substantial gaps in HIV and TB care cascades and especially among the key populations, the funding decrease for HIV/TB in the coming years needs to be urgently addressed through innovative programmatic and financing approaches.</w:t>
            </w:r>
          </w:p>
          <w:p w14:paraId="71CD37EE" w14:textId="2380F682" w:rsidR="00B96DCB" w:rsidRPr="001D5DAE" w:rsidRDefault="00B96DCB" w:rsidP="00C31B5A">
            <w:pPr>
              <w:jc w:val="both"/>
              <w:rPr>
                <w:rFonts w:ascii="Arial" w:hAnsi="Arial"/>
                <w:b w:val="0"/>
                <w:sz w:val="18"/>
                <w:szCs w:val="18"/>
                <w:lang w:val="en-GB"/>
              </w:rPr>
            </w:pPr>
            <w:r w:rsidRPr="001D5DAE">
              <w:rPr>
                <w:rFonts w:ascii="Arial" w:hAnsi="Arial"/>
                <w:b w:val="0"/>
                <w:sz w:val="18"/>
                <w:szCs w:val="18"/>
                <w:lang w:val="en-GB"/>
              </w:rPr>
              <w:t>The funding gap for the provision of a basic package of HIV prevention, care and treatment interventions for PWID, SW and MSM, together with HCV diagnosis, treatment and prevalence monitoring, has been estimated</w:t>
            </w:r>
            <w:r w:rsidR="003F2E05">
              <w:rPr>
                <w:rFonts w:ascii="Arial" w:hAnsi="Arial"/>
                <w:b w:val="0"/>
                <w:sz w:val="18"/>
                <w:szCs w:val="18"/>
                <w:lang w:val="en-GB"/>
              </w:rPr>
              <w:t xml:space="preserve"> by </w:t>
            </w:r>
            <w:r w:rsidR="00C31B5A">
              <w:rPr>
                <w:rFonts w:ascii="Arial" w:hAnsi="Arial"/>
                <w:b w:val="0"/>
                <w:sz w:val="18"/>
                <w:szCs w:val="18"/>
                <w:lang w:val="en-GB"/>
              </w:rPr>
              <w:t>the Alliance for Public Health</w:t>
            </w:r>
            <w:r w:rsidR="003F2E05">
              <w:rPr>
                <w:rFonts w:ascii="Arial" w:hAnsi="Arial"/>
                <w:b w:val="0"/>
                <w:sz w:val="18"/>
                <w:szCs w:val="18"/>
                <w:lang w:val="en-GB"/>
              </w:rPr>
              <w:t xml:space="preserve"> </w:t>
            </w:r>
            <w:r w:rsidRPr="001D5DAE">
              <w:rPr>
                <w:rFonts w:ascii="Arial" w:hAnsi="Arial"/>
                <w:b w:val="0"/>
                <w:sz w:val="18"/>
                <w:szCs w:val="18"/>
                <w:lang w:val="en-GB"/>
              </w:rPr>
              <w:t>based upon a range of factors including (1) the evidence-based interventions recommended by WHO, UNODC and UNAIDS; (2) the estimated size of each key population group in each country, where such data is available; (3) coverage of 60% of each key population group with HIV prevention services as recommended by WHO, UNODC and UNAIDS; (4) the estimated cost of USD 45.23 per PWID, per year, for the provision of sterile needles and syringes, condoms, alcohol pads, HIV rapid blood test, and cost of staff to deliver such interventions; (5) the estimated cost of USD 64.60 per SW, per year, and of USD 51.03 per MSM, per year, for the provision of condoms and lubricant, HIV rapid blood test, and cost of staff to deliver such interventions; (6) the cost of USD 163.63 per PWID, per year, for opioid substitution therapy (OST) and its procurement and distribution; (7) the cost of USD 316.77 per person, per year, for ARV drugs and their procurement and distribution; and, (8) the cost per person, per year, of HCV rapid tests (USD 1.05), HCV treatment (USD 2,270), and HCV prevalence monitoring (qualitative testing) (USD 15).</w:t>
            </w:r>
          </w:p>
          <w:p w14:paraId="68E78AB0" w14:textId="77777777" w:rsidR="00B96DCB" w:rsidRPr="001D5DAE" w:rsidRDefault="00B96DCB" w:rsidP="005C3842">
            <w:pPr>
              <w:jc w:val="both"/>
              <w:rPr>
                <w:rFonts w:ascii="Arial" w:hAnsi="Arial"/>
                <w:b w:val="0"/>
                <w:sz w:val="18"/>
                <w:szCs w:val="18"/>
                <w:lang w:val="en-GB"/>
              </w:rPr>
            </w:pPr>
            <w:r w:rsidRPr="001D5DAE">
              <w:rPr>
                <w:rFonts w:ascii="Arial" w:hAnsi="Arial"/>
                <w:b w:val="0"/>
                <w:sz w:val="18"/>
                <w:szCs w:val="18"/>
                <w:lang w:val="en-GB"/>
              </w:rPr>
              <w:t>Adjustments have been made to take into consideration existing Global Fund support to countries of the EECA region.  It must be stressed, however, that there are significant gaps in the availability of data, and of reliable data, especially for SW and MSM population size estimates and the coverage of Global Fund supported interventions for key populations in many countries. Therefore, any estimated funding gap must be viewed as conservative, with the likely actual funding required to provide the service coverage needed to impact upon HIV and HCV, respectively, being far higher. In total, the estimated funding gap for PWID, SW and MSM in the entire EECA region is USD 308 million per 1 year, of which USD289 million is needed for countries outside the European Union.</w:t>
            </w:r>
          </w:p>
          <w:p w14:paraId="15C06B11" w14:textId="77777777" w:rsidR="00B96DCB" w:rsidRPr="001D5DAE" w:rsidRDefault="00B96DCB" w:rsidP="005C3842">
            <w:pPr>
              <w:jc w:val="center"/>
              <w:rPr>
                <w:rFonts w:ascii="Arial" w:hAnsi="Arial"/>
                <w:b w:val="0"/>
                <w:sz w:val="18"/>
                <w:szCs w:val="18"/>
                <w:lang w:val="ru-RU"/>
              </w:rPr>
            </w:pPr>
            <w:r w:rsidRPr="001D5DAE">
              <w:rPr>
                <w:rFonts w:ascii="Arial" w:hAnsi="Arial"/>
                <w:b w:val="0"/>
                <w:noProof/>
                <w:sz w:val="18"/>
                <w:szCs w:val="18"/>
                <w:lang w:val="ru-RU" w:eastAsia="ru-RU"/>
              </w:rPr>
              <w:lastRenderedPageBreak/>
              <w:drawing>
                <wp:inline distT="0" distB="0" distL="0" distR="0" wp14:anchorId="5A09CD61" wp14:editId="4518F6E7">
                  <wp:extent cx="5184775" cy="3312795"/>
                  <wp:effectExtent l="0" t="0" r="15875" b="2095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1D81896" w14:textId="77777777" w:rsidR="00B96DCB" w:rsidRPr="001D5DAE" w:rsidRDefault="00B96DCB" w:rsidP="005C3842">
            <w:pPr>
              <w:tabs>
                <w:tab w:val="left" w:pos="851"/>
              </w:tabs>
              <w:ind w:left="851" w:hanging="851"/>
              <w:jc w:val="both"/>
              <w:rPr>
                <w:rFonts w:ascii="Arial" w:hAnsi="Arial"/>
                <w:b w:val="0"/>
                <w:sz w:val="18"/>
                <w:szCs w:val="18"/>
                <w:lang w:val="en-GB"/>
              </w:rPr>
            </w:pPr>
            <w:r w:rsidRPr="001D5DAE">
              <w:rPr>
                <w:rFonts w:ascii="Arial" w:hAnsi="Arial"/>
                <w:b w:val="0"/>
                <w:bCs/>
                <w:sz w:val="18"/>
                <w:szCs w:val="18"/>
              </w:rPr>
              <w:t>Figure</w:t>
            </w:r>
            <w:r>
              <w:rPr>
                <w:rFonts w:ascii="Arial" w:hAnsi="Arial"/>
                <w:b w:val="0"/>
                <w:bCs/>
                <w:sz w:val="18"/>
                <w:szCs w:val="18"/>
              </w:rPr>
              <w:t xml:space="preserve">: </w:t>
            </w:r>
            <w:r w:rsidRPr="001D5DAE">
              <w:rPr>
                <w:rFonts w:ascii="Arial" w:hAnsi="Arial"/>
                <w:b w:val="0"/>
                <w:bCs/>
                <w:sz w:val="18"/>
                <w:szCs w:val="18"/>
              </w:rPr>
              <w:t>Funding Gap in HIV, HCV prevention and treatment by Key Populations in the EECA region</w:t>
            </w:r>
            <w:r w:rsidR="004E447B">
              <w:rPr>
                <w:rFonts w:ascii="Arial" w:hAnsi="Arial"/>
                <w:b w:val="0"/>
                <w:bCs/>
                <w:sz w:val="18"/>
                <w:szCs w:val="18"/>
              </w:rPr>
              <w:t xml:space="preserve"> </w:t>
            </w:r>
          </w:p>
          <w:p w14:paraId="2A33E8D1" w14:textId="77777777" w:rsidR="00B96DCB" w:rsidRPr="001D5DAE" w:rsidRDefault="00B96DCB" w:rsidP="005C3842">
            <w:pPr>
              <w:jc w:val="both"/>
              <w:rPr>
                <w:rFonts w:ascii="Arial" w:hAnsi="Arial"/>
                <w:b w:val="0"/>
                <w:sz w:val="18"/>
                <w:szCs w:val="18"/>
                <w:lang w:val="en-GB"/>
              </w:rPr>
            </w:pPr>
            <w:r w:rsidRPr="001D5DAE">
              <w:rPr>
                <w:rFonts w:ascii="Arial" w:hAnsi="Arial"/>
                <w:b w:val="0"/>
                <w:sz w:val="18"/>
                <w:szCs w:val="18"/>
                <w:lang w:val="en-GB"/>
              </w:rPr>
              <w:t>In particular, the HIV and HCV needs of PWID constitute over 90% of the funding gap, reinforcing the urgent need for the scaling-up of OST and NSP for PWID in the region, most notably in the Russian Federation.  Hence, a major contribution to stopping, and reversing, the HIV epidemic in the region can be made through support to a comprehensive package of harm reduction and associated interventions for PWID in the Russian Federation.</w:t>
            </w:r>
          </w:p>
          <w:p w14:paraId="247767DA" w14:textId="77777777" w:rsidR="00B96DCB" w:rsidRDefault="00B96DCB" w:rsidP="005C3842">
            <w:pPr>
              <w:jc w:val="both"/>
              <w:rPr>
                <w:rFonts w:ascii="Arial" w:hAnsi="Arial"/>
                <w:b w:val="0"/>
                <w:sz w:val="18"/>
                <w:szCs w:val="18"/>
                <w:lang w:val="en-GB"/>
              </w:rPr>
            </w:pPr>
            <w:r w:rsidRPr="001D5DAE">
              <w:rPr>
                <w:rFonts w:ascii="Arial" w:hAnsi="Arial"/>
                <w:b w:val="0"/>
                <w:sz w:val="18"/>
                <w:szCs w:val="18"/>
                <w:lang w:val="en-GB"/>
              </w:rPr>
              <w:t>The funding gap in EU countries is far smaller - by a factor of almost 15 - than of non-EU countries of the EECA region.  The Russian Federation has by far the largest funding gap of any of the countries, estimated at just over USD 161m, followed by Ukraine with an almost USD 61m gap.</w:t>
            </w:r>
          </w:p>
          <w:p w14:paraId="13D7EC71" w14:textId="77777777" w:rsidR="00B96DCB" w:rsidRPr="001D5DAE" w:rsidRDefault="00B96DCB" w:rsidP="005C3842">
            <w:pPr>
              <w:jc w:val="center"/>
              <w:rPr>
                <w:rFonts w:ascii="Arial" w:hAnsi="Arial"/>
                <w:b w:val="0"/>
                <w:sz w:val="18"/>
                <w:szCs w:val="18"/>
                <w:lang w:val="ru-RU"/>
              </w:rPr>
            </w:pPr>
            <w:r w:rsidRPr="001D5DAE">
              <w:rPr>
                <w:rFonts w:ascii="Arial" w:hAnsi="Arial"/>
                <w:b w:val="0"/>
                <w:noProof/>
                <w:sz w:val="18"/>
                <w:szCs w:val="18"/>
                <w:lang w:val="ru-RU" w:eastAsia="ru-RU"/>
              </w:rPr>
              <w:lastRenderedPageBreak/>
              <w:drawing>
                <wp:inline distT="0" distB="0" distL="0" distR="0" wp14:anchorId="69C4CEA3" wp14:editId="3E38316F">
                  <wp:extent cx="5745480" cy="5452110"/>
                  <wp:effectExtent l="0" t="0" r="26670" b="1524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D966126" w14:textId="77777777" w:rsidR="00B96DCB" w:rsidRPr="001D5DAE" w:rsidRDefault="00B96DCB" w:rsidP="005C3842">
            <w:pPr>
              <w:tabs>
                <w:tab w:val="left" w:pos="851"/>
              </w:tabs>
              <w:ind w:left="851" w:hanging="851"/>
              <w:jc w:val="both"/>
              <w:rPr>
                <w:rFonts w:ascii="Arial" w:hAnsi="Arial"/>
                <w:b w:val="0"/>
                <w:sz w:val="18"/>
                <w:szCs w:val="18"/>
                <w:lang w:val="en-GB"/>
              </w:rPr>
            </w:pPr>
            <w:r w:rsidRPr="001D5DAE">
              <w:rPr>
                <w:rFonts w:ascii="Arial" w:hAnsi="Arial"/>
                <w:b w:val="0"/>
                <w:bCs/>
                <w:sz w:val="18"/>
                <w:szCs w:val="18"/>
              </w:rPr>
              <w:t>Figure</w:t>
            </w:r>
            <w:r>
              <w:rPr>
                <w:rFonts w:ascii="Arial" w:hAnsi="Arial"/>
                <w:b w:val="0"/>
                <w:bCs/>
                <w:sz w:val="18"/>
                <w:szCs w:val="18"/>
              </w:rPr>
              <w:t xml:space="preserve">: </w:t>
            </w:r>
            <w:r w:rsidRPr="001D5DAE">
              <w:rPr>
                <w:rFonts w:ascii="Arial" w:hAnsi="Arial"/>
                <w:b w:val="0"/>
                <w:bCs/>
                <w:sz w:val="18"/>
                <w:szCs w:val="18"/>
              </w:rPr>
              <w:t>Funding Gap in HIV, HCV prevention and treatment for Key Populations by country in the EECA region</w:t>
            </w:r>
            <w:r>
              <w:rPr>
                <w:rStyle w:val="af7"/>
                <w:rFonts w:ascii="Arial" w:hAnsi="Arial"/>
                <w:b w:val="0"/>
                <w:bCs/>
                <w:sz w:val="18"/>
                <w:szCs w:val="18"/>
              </w:rPr>
              <w:footnoteReference w:id="122"/>
            </w:r>
            <w:r w:rsidRPr="001D5DAE">
              <w:rPr>
                <w:rFonts w:ascii="Arial" w:hAnsi="Arial"/>
                <w:b w:val="0"/>
                <w:bCs/>
                <w:sz w:val="18"/>
                <w:szCs w:val="18"/>
                <w:lang w:val="en-GB"/>
              </w:rPr>
              <w:t xml:space="preserve"> </w:t>
            </w:r>
          </w:p>
          <w:p w14:paraId="5BB9C1B6" w14:textId="6927A6F2" w:rsidR="00852B3F" w:rsidRPr="00C31B5A" w:rsidRDefault="00BF0E87" w:rsidP="00BF0E87">
            <w:pPr>
              <w:jc w:val="both"/>
              <w:rPr>
                <w:rFonts w:ascii="Arial" w:hAnsi="Arial"/>
                <w:b w:val="0"/>
                <w:sz w:val="18"/>
                <w:szCs w:val="18"/>
                <w:lang w:val="en-GB"/>
              </w:rPr>
            </w:pPr>
            <w:r w:rsidRPr="00292B7B">
              <w:rPr>
                <w:rFonts w:ascii="Arial" w:eastAsia="SimSun" w:hAnsi="Arial"/>
                <w:b w:val="0"/>
                <w:sz w:val="18"/>
                <w:szCs w:val="18"/>
                <w:lang w:eastAsia="zh-CN"/>
              </w:rPr>
              <w:t xml:space="preserve"> </w:t>
            </w:r>
            <w:r w:rsidR="00C31B5A">
              <w:rPr>
                <w:rFonts w:ascii="Arial" w:hAnsi="Arial"/>
                <w:b w:val="0"/>
                <w:sz w:val="18"/>
                <w:szCs w:val="18"/>
                <w:lang w:val="en-GB"/>
              </w:rPr>
              <w:t xml:space="preserve">New funding resources need to be explored in the region to dramatically change the existing situation with coverage of key populations interventions. Cities represent an opportunity to address the most </w:t>
            </w:r>
            <w:r w:rsidR="00A22147">
              <w:rPr>
                <w:rFonts w:ascii="Arial" w:hAnsi="Arial"/>
                <w:b w:val="0"/>
                <w:sz w:val="18"/>
                <w:szCs w:val="18"/>
                <w:lang w:val="en-GB"/>
              </w:rPr>
              <w:t>challenging</w:t>
            </w:r>
            <w:r w:rsidR="00C31B5A">
              <w:rPr>
                <w:rFonts w:ascii="Arial" w:hAnsi="Arial"/>
                <w:b w:val="0"/>
                <w:sz w:val="18"/>
                <w:szCs w:val="18"/>
                <w:lang w:val="en-GB"/>
              </w:rPr>
              <w:t xml:space="preserve"> key populations epidemics in the most integrated and comparatively resourced </w:t>
            </w:r>
            <w:r w:rsidR="00A22147">
              <w:rPr>
                <w:rFonts w:ascii="Arial" w:hAnsi="Arial"/>
                <w:b w:val="0"/>
                <w:sz w:val="18"/>
                <w:szCs w:val="18"/>
                <w:lang w:val="en-GB"/>
              </w:rPr>
              <w:t xml:space="preserve">city </w:t>
            </w:r>
            <w:r w:rsidR="00C31B5A">
              <w:rPr>
                <w:rFonts w:ascii="Arial" w:hAnsi="Arial"/>
                <w:b w:val="0"/>
                <w:sz w:val="18"/>
                <w:szCs w:val="18"/>
                <w:lang w:val="en-GB"/>
              </w:rPr>
              <w:t>contexts.</w:t>
            </w:r>
          </w:p>
        </w:tc>
      </w:tr>
    </w:tbl>
    <w:p w14:paraId="14163BCB" w14:textId="77777777" w:rsidR="00B96DCB" w:rsidRDefault="00B96DCB">
      <w:pPr>
        <w:spacing w:after="0" w:line="240" w:lineRule="auto"/>
        <w:rPr>
          <w:rFonts w:ascii="Arial" w:eastAsia="SimSun" w:hAnsi="Arial"/>
          <w:lang w:eastAsia="zh-CN"/>
        </w:rPr>
      </w:pPr>
      <w:r>
        <w:rPr>
          <w:rFonts w:ascii="Arial" w:eastAsia="SimSun" w:hAnsi="Arial"/>
          <w:lang w:eastAsia="zh-CN"/>
        </w:rPr>
        <w:lastRenderedPageBreak/>
        <w:t xml:space="preserve"> </w:t>
      </w:r>
    </w:p>
    <w:p w14:paraId="1E4F7108" w14:textId="77777777" w:rsidR="00B96DCB" w:rsidRDefault="00B96DCB">
      <w:pPr>
        <w:spacing w:after="0" w:line="240" w:lineRule="auto"/>
        <w:rPr>
          <w:rFonts w:ascii="Arial" w:eastAsia="SimSun" w:hAnsi="Arial"/>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B96DCB" w:rsidRPr="00E923EC" w14:paraId="440146C7" w14:textId="77777777" w:rsidTr="00346E0D">
        <w:trPr>
          <w:trHeight w:val="455"/>
        </w:trPr>
        <w:tc>
          <w:tcPr>
            <w:tcW w:w="903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68B006C9" w14:textId="77777777" w:rsidR="00B96DCB" w:rsidRPr="00E923EC" w:rsidRDefault="00B96DCB" w:rsidP="00F55A38">
            <w:pPr>
              <w:spacing w:after="0" w:line="240" w:lineRule="auto"/>
              <w:rPr>
                <w:rFonts w:ascii="Arial" w:hAnsi="Arial"/>
                <w:bCs/>
                <w:color w:val="FFFFFF" w:themeColor="background1"/>
              </w:rPr>
            </w:pPr>
            <w:r w:rsidRPr="00E923EC">
              <w:rPr>
                <w:rFonts w:ascii="Arial" w:eastAsia="SimSun" w:hAnsi="Arial"/>
                <w:color w:val="FFFFFF" w:themeColor="background1"/>
                <w:lang w:eastAsia="zh-CN"/>
              </w:rPr>
              <w:t xml:space="preserve">SECTION </w:t>
            </w:r>
            <w:r>
              <w:rPr>
                <w:rFonts w:ascii="Arial" w:eastAsia="SimSun" w:hAnsi="Arial"/>
                <w:color w:val="FFFFFF" w:themeColor="background1"/>
                <w:lang w:eastAsia="zh-CN"/>
              </w:rPr>
              <w:t>3</w:t>
            </w:r>
            <w:r w:rsidRPr="00E923EC">
              <w:rPr>
                <w:rFonts w:ascii="Arial" w:eastAsia="SimSun" w:hAnsi="Arial"/>
                <w:color w:val="FFFFFF" w:themeColor="background1"/>
                <w:lang w:eastAsia="zh-CN"/>
              </w:rPr>
              <w:t>: FUNDING REQUEST TO THE GLOBAL FUND</w:t>
            </w:r>
          </w:p>
        </w:tc>
      </w:tr>
      <w:tr w:rsidR="00B96DCB" w:rsidRPr="00E923EC" w14:paraId="5FBCB107" w14:textId="77777777" w:rsidTr="005F4B3E">
        <w:trPr>
          <w:trHeight w:val="2506"/>
        </w:trPr>
        <w:tc>
          <w:tcPr>
            <w:tcW w:w="90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0052081" w14:textId="77777777" w:rsidR="00B96DCB" w:rsidRPr="00D0033A" w:rsidRDefault="00B96DCB" w:rsidP="00A14C73">
            <w:pPr>
              <w:spacing w:after="0" w:line="240" w:lineRule="auto"/>
              <w:jc w:val="both"/>
              <w:rPr>
                <w:rFonts w:ascii="Arial" w:hAnsi="Arial"/>
                <w:b w:val="0"/>
                <w:bCs/>
                <w:iCs/>
              </w:rPr>
            </w:pPr>
            <w:r>
              <w:rPr>
                <w:rFonts w:ascii="Arial" w:hAnsi="Arial"/>
                <w:b w:val="0"/>
                <w:bCs/>
                <w:iCs/>
              </w:rPr>
              <w:lastRenderedPageBreak/>
              <w:t>This section details the request for funding and how the investment is strategically</w:t>
            </w:r>
            <w:r w:rsidRPr="00162A68">
              <w:rPr>
                <w:rFonts w:ascii="Arial" w:hAnsi="Arial"/>
                <w:b w:val="0"/>
                <w:bCs/>
                <w:iCs/>
              </w:rPr>
              <w:t xml:space="preserve"> </w:t>
            </w:r>
            <w:r>
              <w:rPr>
                <w:rFonts w:ascii="Arial" w:hAnsi="Arial"/>
                <w:b w:val="0"/>
                <w:bCs/>
                <w:iCs/>
              </w:rPr>
              <w:t xml:space="preserve">targeted to </w:t>
            </w:r>
            <w:r w:rsidRPr="00162A68">
              <w:rPr>
                <w:rFonts w:ascii="Arial" w:hAnsi="Arial"/>
                <w:b w:val="0"/>
                <w:bCs/>
                <w:iCs/>
              </w:rPr>
              <w:t xml:space="preserve">achieve greater impact on </w:t>
            </w:r>
            <w:r>
              <w:rPr>
                <w:rFonts w:ascii="Arial" w:hAnsi="Arial"/>
                <w:b w:val="0"/>
                <w:bCs/>
                <w:iCs/>
              </w:rPr>
              <w:t>the disease and health systems</w:t>
            </w:r>
            <w:r w:rsidRPr="00623BC5">
              <w:rPr>
                <w:rFonts w:ascii="Arial" w:hAnsi="Arial"/>
                <w:bCs/>
                <w:iCs/>
              </w:rPr>
              <w:t>.</w:t>
            </w:r>
            <w:r w:rsidRPr="00623BC5">
              <w:rPr>
                <w:rFonts w:ascii="Arial" w:hAnsi="Arial"/>
              </w:rPr>
              <w:t xml:space="preserve"> </w:t>
            </w:r>
            <w:r w:rsidRPr="00623BC5">
              <w:rPr>
                <w:rFonts w:ascii="Arial" w:hAnsi="Arial"/>
                <w:b w:val="0"/>
              </w:rPr>
              <w:t xml:space="preserve">It </w:t>
            </w:r>
            <w:r>
              <w:rPr>
                <w:rFonts w:ascii="Arial" w:hAnsi="Arial"/>
                <w:b w:val="0"/>
                <w:bCs/>
                <w:iCs/>
              </w:rPr>
              <w:t>requests an analysis of</w:t>
            </w:r>
            <w:r w:rsidRPr="00FA5EC1">
              <w:rPr>
                <w:rFonts w:ascii="Arial" w:hAnsi="Arial"/>
                <w:b w:val="0"/>
                <w:bCs/>
                <w:iCs/>
              </w:rPr>
              <w:t xml:space="preserve"> the key programmatic gaps</w:t>
            </w:r>
            <w:r>
              <w:rPr>
                <w:rFonts w:ascii="Arial" w:hAnsi="Arial"/>
                <w:b w:val="0"/>
                <w:bCs/>
                <w:iCs/>
              </w:rPr>
              <w:t>,</w:t>
            </w:r>
            <w:r w:rsidRPr="00FA5EC1">
              <w:rPr>
                <w:rFonts w:ascii="Arial" w:hAnsi="Arial"/>
                <w:b w:val="0"/>
                <w:bCs/>
                <w:iCs/>
              </w:rPr>
              <w:t xml:space="preserve"> which forms the basis upon which the request is prioritized. </w:t>
            </w:r>
            <w:r>
              <w:rPr>
                <w:rFonts w:ascii="Arial" w:hAnsi="Arial"/>
                <w:b w:val="0"/>
                <w:bCs/>
                <w:iCs/>
              </w:rPr>
              <w:t>T</w:t>
            </w:r>
            <w:r w:rsidRPr="00C719E8">
              <w:rPr>
                <w:rFonts w:ascii="Arial" w:hAnsi="Arial"/>
                <w:b w:val="0"/>
              </w:rPr>
              <w:t xml:space="preserve">he </w:t>
            </w:r>
            <w:r>
              <w:rPr>
                <w:rFonts w:ascii="Arial" w:hAnsi="Arial"/>
                <w:b w:val="0"/>
                <w:bCs/>
                <w:iCs/>
              </w:rPr>
              <w:t>applicant should also provide information on</w:t>
            </w:r>
            <w:r w:rsidRPr="00C719E8">
              <w:rPr>
                <w:rFonts w:ascii="Arial" w:hAnsi="Arial"/>
                <w:b w:val="0"/>
              </w:rPr>
              <w:t xml:space="preserve"> the </w:t>
            </w:r>
            <w:r w:rsidRPr="00A81A58">
              <w:rPr>
                <w:rFonts w:ascii="Arial" w:hAnsi="Arial"/>
                <w:b w:val="0"/>
                <w:bCs/>
                <w:iCs/>
              </w:rPr>
              <w:t xml:space="preserve">expected </w:t>
            </w:r>
            <w:r>
              <w:rPr>
                <w:rFonts w:ascii="Arial" w:hAnsi="Arial"/>
                <w:b w:val="0"/>
                <w:bCs/>
                <w:iCs/>
              </w:rPr>
              <w:t>impact</w:t>
            </w:r>
            <w:r w:rsidRPr="00A81A58">
              <w:rPr>
                <w:rFonts w:ascii="Arial" w:hAnsi="Arial"/>
                <w:b w:val="0"/>
                <w:bCs/>
                <w:iCs/>
              </w:rPr>
              <w:t xml:space="preserve"> </w:t>
            </w:r>
            <w:r w:rsidRPr="00D1509A">
              <w:rPr>
                <w:rFonts w:ascii="Arial" w:hAnsi="Arial"/>
                <w:b w:val="0"/>
                <w:bCs/>
                <w:iCs/>
              </w:rPr>
              <w:t xml:space="preserve">and efficiencies achieved </w:t>
            </w:r>
            <w:r>
              <w:rPr>
                <w:rFonts w:ascii="Arial" w:hAnsi="Arial"/>
                <w:b w:val="0"/>
                <w:bCs/>
                <w:iCs/>
              </w:rPr>
              <w:t>from planned joint programming for</w:t>
            </w:r>
            <w:r w:rsidRPr="00C719E8">
              <w:rPr>
                <w:rFonts w:ascii="Arial" w:hAnsi="Arial"/>
                <w:b w:val="0"/>
              </w:rPr>
              <w:t xml:space="preserve"> the </w:t>
            </w:r>
            <w:r>
              <w:rPr>
                <w:rFonts w:ascii="Arial" w:hAnsi="Arial"/>
                <w:b w:val="0"/>
                <w:bCs/>
                <w:iCs/>
              </w:rPr>
              <w:t>two diseases including cross-cutting health systems strengthening as relevant. T</w:t>
            </w:r>
            <w:r w:rsidRPr="00FA5EC1">
              <w:rPr>
                <w:rFonts w:ascii="Arial" w:hAnsi="Arial"/>
                <w:b w:val="0"/>
                <w:bCs/>
                <w:iCs/>
              </w:rPr>
              <w:t xml:space="preserve">he </w:t>
            </w:r>
            <w:r>
              <w:rPr>
                <w:rFonts w:ascii="Arial" w:hAnsi="Arial"/>
                <w:b w:val="0"/>
                <w:bCs/>
                <w:iCs/>
              </w:rPr>
              <w:t>m</w:t>
            </w:r>
            <w:r w:rsidRPr="00FA5EC1">
              <w:rPr>
                <w:rFonts w:ascii="Arial" w:hAnsi="Arial"/>
                <w:b w:val="0"/>
                <w:bCs/>
                <w:iCs/>
              </w:rPr>
              <w:t xml:space="preserve">odular template (Table </w:t>
            </w:r>
            <w:r>
              <w:rPr>
                <w:rFonts w:ascii="Arial" w:hAnsi="Arial"/>
                <w:b w:val="0"/>
                <w:bCs/>
                <w:iCs/>
              </w:rPr>
              <w:t>2</w:t>
            </w:r>
            <w:r w:rsidRPr="00FA5EC1">
              <w:rPr>
                <w:rFonts w:ascii="Arial" w:hAnsi="Arial"/>
                <w:b w:val="0"/>
                <w:bCs/>
                <w:iCs/>
              </w:rPr>
              <w:t>) organizes the request to clearly link the selected modules of interventions to the goals</w:t>
            </w:r>
            <w:r>
              <w:rPr>
                <w:rFonts w:ascii="Arial" w:hAnsi="Arial"/>
                <w:b w:val="0"/>
                <w:bCs/>
                <w:iCs/>
              </w:rPr>
              <w:t xml:space="preserve"> and </w:t>
            </w:r>
            <w:r w:rsidRPr="00FA5EC1">
              <w:rPr>
                <w:rFonts w:ascii="Arial" w:hAnsi="Arial"/>
                <w:b w:val="0"/>
                <w:bCs/>
                <w:iCs/>
              </w:rPr>
              <w:t xml:space="preserve">objectives of the program, and associates </w:t>
            </w:r>
            <w:r>
              <w:rPr>
                <w:rFonts w:ascii="Arial" w:hAnsi="Arial"/>
                <w:b w:val="0"/>
                <w:bCs/>
                <w:iCs/>
              </w:rPr>
              <w:t>them</w:t>
            </w:r>
            <w:r w:rsidRPr="00FA5EC1">
              <w:rPr>
                <w:rFonts w:ascii="Arial" w:hAnsi="Arial"/>
                <w:b w:val="0"/>
                <w:bCs/>
                <w:iCs/>
              </w:rPr>
              <w:t xml:space="preserve"> with indicators, targets, and costs.</w:t>
            </w:r>
          </w:p>
        </w:tc>
      </w:tr>
    </w:tbl>
    <w:p w14:paraId="64E05446" w14:textId="77777777" w:rsidR="00B96DCB" w:rsidRPr="00E923EC" w:rsidRDefault="00B96DCB" w:rsidP="00DD58E9">
      <w:pPr>
        <w:spacing w:after="0"/>
      </w:pPr>
    </w:p>
    <w:tbl>
      <w:tblPr>
        <w:tblW w:w="0" w:type="auto"/>
        <w:tblBorders>
          <w:top w:val="single" w:sz="6" w:space="0" w:color="auto"/>
          <w:left w:val="single" w:sz="6" w:space="0" w:color="auto"/>
          <w:bottom w:val="single" w:sz="6" w:space="0" w:color="auto"/>
          <w:right w:val="single" w:sz="6" w:space="0" w:color="auto"/>
          <w:insideH w:val="single" w:sz="6" w:space="0" w:color="auto"/>
        </w:tblBorders>
        <w:tblCellMar>
          <w:left w:w="142" w:type="dxa"/>
          <w:right w:w="142" w:type="dxa"/>
        </w:tblCellMar>
        <w:tblLook w:val="01E0" w:firstRow="1" w:lastRow="1" w:firstColumn="1" w:lastColumn="1" w:noHBand="0" w:noVBand="0"/>
      </w:tblPr>
      <w:tblGrid>
        <w:gridCol w:w="9192"/>
      </w:tblGrid>
      <w:tr w:rsidR="00B96DCB" w:rsidRPr="00E923EC" w:rsidDel="005E71AA" w14:paraId="6CBD9CE4" w14:textId="77777777" w:rsidTr="00BF0E87">
        <w:trPr>
          <w:trHeight w:val="423"/>
        </w:trPr>
        <w:tc>
          <w:tcPr>
            <w:tcW w:w="9192" w:type="dxa"/>
            <w:tcBorders>
              <w:bottom w:val="single" w:sz="6" w:space="0" w:color="auto"/>
            </w:tcBorders>
            <w:shd w:val="clear" w:color="auto" w:fill="D9D9D9" w:themeFill="background1" w:themeFillShade="D9"/>
            <w:vAlign w:val="center"/>
          </w:tcPr>
          <w:p w14:paraId="0D0DFD5D" w14:textId="77777777" w:rsidR="00B96DCB" w:rsidRPr="009B6FD5" w:rsidRDefault="00B96DCB" w:rsidP="009B6FD5">
            <w:pPr>
              <w:spacing w:before="120" w:after="120" w:line="240" w:lineRule="auto"/>
              <w:jc w:val="both"/>
              <w:rPr>
                <w:rFonts w:ascii="Arial" w:eastAsia="SimSun" w:hAnsi="Arial"/>
                <w:lang w:eastAsia="zh-CN"/>
              </w:rPr>
            </w:pPr>
            <w:r>
              <w:rPr>
                <w:rFonts w:ascii="Arial" w:eastAsia="SimSun" w:hAnsi="Arial"/>
                <w:lang w:eastAsia="zh-CN"/>
              </w:rPr>
              <w:t>3</w:t>
            </w:r>
            <w:r w:rsidRPr="00E923EC">
              <w:rPr>
                <w:rFonts w:ascii="Arial" w:eastAsia="SimSun" w:hAnsi="Arial"/>
                <w:lang w:eastAsia="zh-CN"/>
              </w:rPr>
              <w:t xml:space="preserve">.1 Programmatic Gap Analysis </w:t>
            </w:r>
          </w:p>
        </w:tc>
      </w:tr>
      <w:tr w:rsidR="00B96DCB" w:rsidRPr="00E923EC" w:rsidDel="005E71AA" w14:paraId="5BDD8A50" w14:textId="77777777" w:rsidTr="00BF0E87">
        <w:trPr>
          <w:trHeight w:val="3298"/>
        </w:trPr>
        <w:tc>
          <w:tcPr>
            <w:tcW w:w="9192" w:type="dxa"/>
            <w:tcBorders>
              <w:bottom w:val="single" w:sz="6" w:space="0" w:color="auto"/>
            </w:tcBorders>
            <w:shd w:val="clear" w:color="auto" w:fill="D9D9D9" w:themeFill="background1" w:themeFillShade="D9"/>
            <w:vAlign w:val="center"/>
          </w:tcPr>
          <w:p w14:paraId="4138DB4D" w14:textId="77777777" w:rsidR="00B96DCB" w:rsidRDefault="00B96DCB" w:rsidP="0072728C">
            <w:pPr>
              <w:spacing w:before="120" w:after="120" w:line="240" w:lineRule="auto"/>
              <w:ind w:right="425"/>
              <w:jc w:val="both"/>
              <w:rPr>
                <w:rFonts w:ascii="Arial" w:hAnsi="Arial"/>
              </w:rPr>
            </w:pPr>
            <w:r>
              <w:rPr>
                <w:rFonts w:ascii="Arial" w:hAnsi="Arial"/>
              </w:rPr>
              <w:t xml:space="preserve">A </w:t>
            </w:r>
            <w:r w:rsidRPr="002C5BAF">
              <w:rPr>
                <w:rFonts w:ascii="Arial" w:hAnsi="Arial"/>
              </w:rPr>
              <w:t>p</w:t>
            </w:r>
            <w:r w:rsidRPr="00414C96">
              <w:rPr>
                <w:rFonts w:ascii="Arial" w:hAnsi="Arial"/>
              </w:rPr>
              <w:t xml:space="preserve">rogrammatic gap analysis </w:t>
            </w:r>
            <w:r w:rsidRPr="002C5BAF">
              <w:rPr>
                <w:rFonts w:ascii="Arial" w:hAnsi="Arial"/>
              </w:rPr>
              <w:t>needs to be conducted</w:t>
            </w:r>
            <w:r>
              <w:rPr>
                <w:rFonts w:ascii="Arial" w:hAnsi="Arial"/>
              </w:rPr>
              <w:t xml:space="preserve"> for six to twelve priority modules. </w:t>
            </w:r>
            <w:r w:rsidRPr="00F0675C">
              <w:rPr>
                <w:rFonts w:ascii="Arial" w:hAnsi="Arial"/>
                <w:b w:val="0"/>
              </w:rPr>
              <w:t xml:space="preserve">These modules should appropriately reflect the </w:t>
            </w:r>
            <w:r>
              <w:rPr>
                <w:rFonts w:ascii="Arial" w:hAnsi="Arial"/>
                <w:b w:val="0"/>
              </w:rPr>
              <w:t xml:space="preserve">regional </w:t>
            </w:r>
            <w:r w:rsidRPr="00F0675C">
              <w:rPr>
                <w:rFonts w:ascii="Arial" w:hAnsi="Arial"/>
                <w:b w:val="0"/>
              </w:rPr>
              <w:t>TB and HIV disease programs in addition to cross-cutting modules such as Health System Strengthening and Community Systems Strengthening.</w:t>
            </w:r>
          </w:p>
          <w:p w14:paraId="3D41F835" w14:textId="77777777" w:rsidR="00B96DCB" w:rsidRDefault="00B96DCB" w:rsidP="002E2C80">
            <w:pPr>
              <w:spacing w:before="120" w:after="120" w:line="240" w:lineRule="auto"/>
              <w:jc w:val="both"/>
              <w:rPr>
                <w:rFonts w:ascii="Arial" w:hAnsi="Arial"/>
                <w:b w:val="0"/>
                <w:bCs/>
              </w:rPr>
            </w:pPr>
            <w:r>
              <w:rPr>
                <w:rFonts w:ascii="Arial" w:hAnsi="Arial"/>
                <w:b w:val="0"/>
                <w:bCs/>
              </w:rPr>
              <w:t>C</w:t>
            </w:r>
            <w:r w:rsidRPr="004C082F">
              <w:rPr>
                <w:rFonts w:ascii="Arial" w:hAnsi="Arial"/>
                <w:b w:val="0"/>
                <w:bCs/>
              </w:rPr>
              <w:t>omplete a programmatic gap table (</w:t>
            </w:r>
            <w:r w:rsidRPr="00D0033A">
              <w:rPr>
                <w:rFonts w:ascii="Arial" w:hAnsi="Arial"/>
                <w:b w:val="0"/>
              </w:rPr>
              <w:t>Table</w:t>
            </w:r>
            <w:r w:rsidRPr="004C082F">
              <w:rPr>
                <w:rFonts w:ascii="Arial" w:hAnsi="Arial"/>
                <w:b w:val="0"/>
                <w:bCs/>
              </w:rPr>
              <w:t xml:space="preserve"> </w:t>
            </w:r>
            <w:r>
              <w:rPr>
                <w:rFonts w:ascii="Arial" w:hAnsi="Arial"/>
                <w:b w:val="0"/>
                <w:bCs/>
              </w:rPr>
              <w:t>1</w:t>
            </w:r>
            <w:r w:rsidRPr="004C082F">
              <w:rPr>
                <w:rFonts w:ascii="Arial" w:hAnsi="Arial"/>
                <w:b w:val="0"/>
                <w:bCs/>
              </w:rPr>
              <w:t xml:space="preserve">) </w:t>
            </w:r>
            <w:r>
              <w:rPr>
                <w:rFonts w:ascii="Arial" w:hAnsi="Arial"/>
                <w:b w:val="0"/>
                <w:bCs/>
              </w:rPr>
              <w:t xml:space="preserve">detailing </w:t>
            </w:r>
            <w:r w:rsidRPr="004C082F">
              <w:rPr>
                <w:rFonts w:ascii="Arial" w:hAnsi="Arial"/>
                <w:b w:val="0"/>
                <w:bCs/>
              </w:rPr>
              <w:t>the quantifiable priority module</w:t>
            </w:r>
            <w:r>
              <w:rPr>
                <w:rFonts w:ascii="Arial" w:hAnsi="Arial"/>
                <w:b w:val="0"/>
                <w:bCs/>
              </w:rPr>
              <w:t>(</w:t>
            </w:r>
            <w:r w:rsidRPr="004C082F">
              <w:rPr>
                <w:rFonts w:ascii="Arial" w:hAnsi="Arial"/>
                <w:b w:val="0"/>
                <w:bCs/>
              </w:rPr>
              <w:t>s</w:t>
            </w:r>
            <w:r>
              <w:rPr>
                <w:rFonts w:ascii="Arial" w:hAnsi="Arial"/>
                <w:b w:val="0"/>
                <w:bCs/>
              </w:rPr>
              <w:t>) within the funding request</w:t>
            </w:r>
            <w:r w:rsidRPr="004C082F">
              <w:rPr>
                <w:rFonts w:ascii="Arial" w:hAnsi="Arial"/>
                <w:b w:val="0"/>
                <w:bCs/>
              </w:rPr>
              <w:t>.</w:t>
            </w:r>
            <w:r>
              <w:rPr>
                <w:rFonts w:ascii="Arial" w:hAnsi="Arial"/>
              </w:rPr>
              <w:t xml:space="preserve"> </w:t>
            </w:r>
            <w:r w:rsidRPr="00E923EC">
              <w:rPr>
                <w:rFonts w:ascii="Arial" w:hAnsi="Arial"/>
                <w:b w:val="0"/>
                <w:bCs/>
              </w:rPr>
              <w:t>For</w:t>
            </w:r>
            <w:r>
              <w:rPr>
                <w:rFonts w:ascii="Arial" w:hAnsi="Arial"/>
                <w:b w:val="0"/>
                <w:bCs/>
              </w:rPr>
              <w:t xml:space="preserve"> any</w:t>
            </w:r>
            <w:r w:rsidRPr="00E923EC">
              <w:rPr>
                <w:rFonts w:ascii="Arial" w:hAnsi="Arial"/>
                <w:b w:val="0"/>
                <w:bCs/>
              </w:rPr>
              <w:t xml:space="preserve"> selected </w:t>
            </w:r>
            <w:r>
              <w:rPr>
                <w:rFonts w:ascii="Arial" w:hAnsi="Arial"/>
                <w:b w:val="0"/>
                <w:bCs/>
              </w:rPr>
              <w:t>priority</w:t>
            </w:r>
            <w:r w:rsidRPr="00E923EC">
              <w:rPr>
                <w:rFonts w:ascii="Arial" w:hAnsi="Arial"/>
                <w:b w:val="0"/>
                <w:bCs/>
              </w:rPr>
              <w:t xml:space="preserve"> </w:t>
            </w:r>
            <w:r>
              <w:rPr>
                <w:rFonts w:ascii="Arial" w:hAnsi="Arial"/>
                <w:b w:val="0"/>
                <w:bCs/>
              </w:rPr>
              <w:t>modules</w:t>
            </w:r>
            <w:r w:rsidRPr="00E923EC">
              <w:rPr>
                <w:rFonts w:ascii="Arial" w:hAnsi="Arial"/>
                <w:b w:val="0"/>
                <w:bCs/>
              </w:rPr>
              <w:t xml:space="preserve"> that </w:t>
            </w:r>
            <w:r w:rsidRPr="002C5BAF">
              <w:rPr>
                <w:rFonts w:ascii="Arial" w:hAnsi="Arial"/>
                <w:b w:val="0"/>
                <w:bCs/>
              </w:rPr>
              <w:t xml:space="preserve">are </w:t>
            </w:r>
            <w:r w:rsidRPr="00AE67EF">
              <w:rPr>
                <w:rFonts w:ascii="Arial" w:hAnsi="Arial"/>
                <w:b w:val="0"/>
                <w:bCs/>
              </w:rPr>
              <w:t>difficult to quantify</w:t>
            </w:r>
            <w:r w:rsidRPr="002C5BAF">
              <w:rPr>
                <w:rFonts w:ascii="Arial" w:hAnsi="Arial"/>
                <w:b w:val="0"/>
                <w:bCs/>
              </w:rPr>
              <w:t xml:space="preserve"> (i.</w:t>
            </w:r>
            <w:r w:rsidRPr="00E923EC">
              <w:rPr>
                <w:rFonts w:ascii="Arial" w:hAnsi="Arial"/>
                <w:b w:val="0"/>
                <w:bCs/>
              </w:rPr>
              <w:t xml:space="preserve">e. not service delivery </w:t>
            </w:r>
            <w:r>
              <w:rPr>
                <w:rFonts w:ascii="Arial" w:hAnsi="Arial"/>
                <w:b w:val="0"/>
                <w:bCs/>
              </w:rPr>
              <w:t>modules</w:t>
            </w:r>
            <w:r w:rsidRPr="00E923EC">
              <w:rPr>
                <w:rFonts w:ascii="Arial" w:hAnsi="Arial"/>
                <w:b w:val="0"/>
                <w:bCs/>
              </w:rPr>
              <w:t xml:space="preserve">), explain </w:t>
            </w:r>
            <w:r>
              <w:rPr>
                <w:rFonts w:ascii="Arial" w:hAnsi="Arial"/>
                <w:b w:val="0"/>
                <w:bCs/>
              </w:rPr>
              <w:t>the gaps</w:t>
            </w:r>
            <w:r w:rsidRPr="00E923EC">
              <w:rPr>
                <w:rFonts w:ascii="Arial" w:hAnsi="Arial"/>
                <w:b w:val="0"/>
                <w:bCs/>
              </w:rPr>
              <w:t xml:space="preserve">, the types of </w:t>
            </w:r>
            <w:r>
              <w:rPr>
                <w:rFonts w:ascii="Arial" w:hAnsi="Arial"/>
                <w:b w:val="0"/>
                <w:bCs/>
              </w:rPr>
              <w:t>activitie</w:t>
            </w:r>
            <w:r w:rsidRPr="00E923EC">
              <w:rPr>
                <w:rFonts w:ascii="Arial" w:hAnsi="Arial"/>
                <w:b w:val="0"/>
                <w:bCs/>
              </w:rPr>
              <w:t>s in place, the populations or groups involved, and the current funding sources and gaps</w:t>
            </w:r>
            <w:r>
              <w:rPr>
                <w:rFonts w:ascii="Arial" w:hAnsi="Arial"/>
                <w:b w:val="0"/>
                <w:bCs/>
              </w:rPr>
              <w:t>.</w:t>
            </w:r>
            <w:r w:rsidRPr="00E923EC">
              <w:rPr>
                <w:rFonts w:ascii="Arial" w:hAnsi="Arial"/>
                <w:b w:val="0"/>
                <w:bCs/>
              </w:rPr>
              <w:t xml:space="preserve"> </w:t>
            </w:r>
          </w:p>
          <w:p w14:paraId="26DBDDED" w14:textId="77777777" w:rsidR="00B96DCB" w:rsidRPr="00E923EC" w:rsidRDefault="00B96DCB" w:rsidP="00F336FC">
            <w:pPr>
              <w:spacing w:before="120" w:after="120" w:line="240" w:lineRule="auto"/>
              <w:jc w:val="both"/>
              <w:rPr>
                <w:rFonts w:asciiTheme="minorBidi" w:hAnsiTheme="minorBidi" w:cstheme="minorBidi"/>
                <w:b w:val="0"/>
              </w:rPr>
            </w:pPr>
            <w:r>
              <w:rPr>
                <w:rFonts w:ascii="Arial" w:hAnsi="Arial"/>
                <w:b w:val="0"/>
                <w:bCs/>
              </w:rPr>
              <w:t xml:space="preserve">If applicable, </w:t>
            </w:r>
            <w:r>
              <w:rPr>
                <w:rFonts w:ascii="Arial" w:hAnsi="Arial"/>
                <w:b w:val="0"/>
              </w:rPr>
              <w:t>e</w:t>
            </w:r>
            <w:r w:rsidRPr="002C5BAF">
              <w:rPr>
                <w:rFonts w:ascii="Arial" w:hAnsi="Arial"/>
                <w:b w:val="0"/>
                <w:bCs/>
              </w:rPr>
              <w:t>nsure that the coverage</w:t>
            </w:r>
            <w:r w:rsidRPr="00B2609E">
              <w:rPr>
                <w:rFonts w:ascii="Arial" w:hAnsi="Arial"/>
                <w:b w:val="0"/>
                <w:bCs/>
              </w:rPr>
              <w:t xml:space="preserve"> levels for the priority modules </w:t>
            </w:r>
            <w:r>
              <w:rPr>
                <w:rFonts w:ascii="Arial" w:hAnsi="Arial"/>
                <w:b w:val="0"/>
                <w:bCs/>
              </w:rPr>
              <w:t xml:space="preserve">selected </w:t>
            </w:r>
            <w:r w:rsidRPr="00B2609E">
              <w:rPr>
                <w:rFonts w:ascii="Arial" w:hAnsi="Arial"/>
                <w:b w:val="0"/>
                <w:bCs/>
              </w:rPr>
              <w:t xml:space="preserve">are consistent with the coverage targets in </w:t>
            </w:r>
            <w:r>
              <w:rPr>
                <w:rFonts w:ascii="Arial" w:hAnsi="Arial"/>
                <w:b w:val="0"/>
                <w:bCs/>
              </w:rPr>
              <w:t>s</w:t>
            </w:r>
            <w:r w:rsidRPr="00B2609E">
              <w:rPr>
                <w:rFonts w:ascii="Arial" w:hAnsi="Arial"/>
                <w:b w:val="0"/>
                <w:bCs/>
              </w:rPr>
              <w:t>ection D of the modular template (</w:t>
            </w:r>
            <w:r w:rsidRPr="00D0033A">
              <w:rPr>
                <w:rFonts w:ascii="Arial" w:hAnsi="Arial"/>
                <w:b w:val="0"/>
              </w:rPr>
              <w:t>Table</w:t>
            </w:r>
            <w:r w:rsidRPr="00B2609E">
              <w:rPr>
                <w:rFonts w:ascii="Arial" w:hAnsi="Arial"/>
                <w:b w:val="0"/>
                <w:bCs/>
              </w:rPr>
              <w:t xml:space="preserve"> </w:t>
            </w:r>
            <w:r>
              <w:rPr>
                <w:rFonts w:ascii="Arial" w:hAnsi="Arial"/>
                <w:b w:val="0"/>
                <w:bCs/>
              </w:rPr>
              <w:t>2</w:t>
            </w:r>
            <w:r w:rsidRPr="00B2609E">
              <w:rPr>
                <w:rFonts w:ascii="Arial" w:hAnsi="Arial"/>
                <w:b w:val="0"/>
                <w:bCs/>
              </w:rPr>
              <w:t>).</w:t>
            </w:r>
          </w:p>
        </w:tc>
      </w:tr>
      <w:tr w:rsidR="00B96DCB" w:rsidRPr="00E923EC" w:rsidDel="005E71AA" w14:paraId="4B19C45F" w14:textId="77777777" w:rsidTr="005C6982">
        <w:tblPrEx>
          <w:tblCellMar>
            <w:left w:w="108" w:type="dxa"/>
            <w:right w:w="108" w:type="dxa"/>
          </w:tblCellMar>
        </w:tblPrEx>
        <w:trPr>
          <w:trHeight w:val="423"/>
        </w:trPr>
        <w:tc>
          <w:tcPr>
            <w:tcW w:w="9192" w:type="dxa"/>
            <w:shd w:val="clear" w:color="auto" w:fill="auto"/>
            <w:vAlign w:val="center"/>
          </w:tcPr>
          <w:p w14:paraId="5D100843" w14:textId="77777777" w:rsidR="00B96DCB" w:rsidRDefault="00B96DCB" w:rsidP="000047E5">
            <w:pPr>
              <w:pStyle w:val="a4"/>
              <w:numPr>
                <w:ilvl w:val="1"/>
                <w:numId w:val="13"/>
              </w:numPr>
              <w:tabs>
                <w:tab w:val="left" w:pos="8100"/>
              </w:tabs>
              <w:spacing w:before="120" w:after="120" w:line="240" w:lineRule="auto"/>
              <w:jc w:val="both"/>
              <w:rPr>
                <w:rFonts w:ascii="Arial" w:eastAsia="SimSun" w:hAnsi="Arial"/>
                <w:i/>
                <w:color w:val="A6A6A6"/>
                <w:sz w:val="20"/>
                <w:lang w:eastAsia="zh-CN"/>
              </w:rPr>
            </w:pPr>
            <w:r w:rsidRPr="005F4B3E">
              <w:rPr>
                <w:rFonts w:ascii="Arial" w:eastAsia="SimSun" w:hAnsi="Arial"/>
                <w:color w:val="A6A6A6"/>
                <w:sz w:val="20"/>
                <w:lang w:eastAsia="zh-CN"/>
              </w:rPr>
              <w:t xml:space="preserve">PAGES SUGGESTED – </w:t>
            </w:r>
            <w:r w:rsidRPr="005F4B3E">
              <w:rPr>
                <w:rFonts w:ascii="Arial" w:eastAsia="SimSun" w:hAnsi="Arial"/>
                <w:i/>
                <w:color w:val="A6A6A6"/>
                <w:sz w:val="20"/>
                <w:lang w:eastAsia="zh-CN"/>
              </w:rPr>
              <w:t>only for modules that are difficult to quantify</w:t>
            </w:r>
          </w:p>
          <w:p w14:paraId="4B19CD14" w14:textId="77777777" w:rsidR="00BF0E87" w:rsidRDefault="00BF0E87" w:rsidP="001743B0">
            <w:pPr>
              <w:jc w:val="both"/>
              <w:rPr>
                <w:rFonts w:ascii="Arial" w:hAnsi="Arial"/>
                <w:b w:val="0"/>
                <w:sz w:val="18"/>
                <w:szCs w:val="18"/>
              </w:rPr>
            </w:pPr>
            <w:r>
              <w:rPr>
                <w:rFonts w:ascii="Arial" w:hAnsi="Arial"/>
                <w:b w:val="0"/>
                <w:sz w:val="18"/>
                <w:szCs w:val="18"/>
              </w:rPr>
              <w:t xml:space="preserve">Despite the leading role of key populations in the development of HIV epidemics in the region, their reach with key services remains critically low. The overall reach </w:t>
            </w:r>
            <w:r w:rsidR="005C6982">
              <w:rPr>
                <w:rFonts w:ascii="Arial" w:hAnsi="Arial"/>
                <w:b w:val="0"/>
                <w:sz w:val="18"/>
                <w:szCs w:val="18"/>
              </w:rPr>
              <w:t xml:space="preserve">with essential HIV prevention services </w:t>
            </w:r>
            <w:r>
              <w:rPr>
                <w:rFonts w:ascii="Arial" w:hAnsi="Arial"/>
                <w:b w:val="0"/>
                <w:sz w:val="18"/>
                <w:szCs w:val="18"/>
              </w:rPr>
              <w:t xml:space="preserve">of PWID, Sex Workers and MSM in the program countries is </w:t>
            </w:r>
            <w:r w:rsidR="005C6982">
              <w:rPr>
                <w:rFonts w:ascii="Arial" w:hAnsi="Arial"/>
                <w:b w:val="0"/>
                <w:sz w:val="18"/>
                <w:szCs w:val="18"/>
              </w:rPr>
              <w:t>around</w:t>
            </w:r>
            <w:r>
              <w:rPr>
                <w:rFonts w:ascii="Arial" w:hAnsi="Arial"/>
                <w:b w:val="0"/>
                <w:sz w:val="18"/>
                <w:szCs w:val="18"/>
              </w:rPr>
              <w:t xml:space="preserve"> 10% of the estimated numbers of the groups:</w:t>
            </w:r>
          </w:p>
          <w:p w14:paraId="37DD50D5" w14:textId="77777777" w:rsidR="00BF0E87" w:rsidRDefault="00BF0E87" w:rsidP="001743B0">
            <w:pPr>
              <w:jc w:val="both"/>
              <w:rPr>
                <w:rFonts w:ascii="Arial" w:hAnsi="Arial"/>
                <w:b w:val="0"/>
                <w:sz w:val="18"/>
                <w:szCs w:val="18"/>
              </w:rPr>
            </w:pPr>
            <w:r>
              <w:rPr>
                <w:noProof/>
                <w:lang w:val="ru-RU" w:eastAsia="ru-RU"/>
              </w:rPr>
              <w:drawing>
                <wp:inline distT="0" distB="0" distL="0" distR="0" wp14:anchorId="7F97F406" wp14:editId="03797D80">
                  <wp:extent cx="5459730" cy="3406140"/>
                  <wp:effectExtent l="0" t="0" r="26670" b="2286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Arial" w:hAnsi="Arial"/>
                <w:b w:val="0"/>
                <w:sz w:val="18"/>
                <w:szCs w:val="18"/>
              </w:rPr>
              <w:t xml:space="preserve"> </w:t>
            </w:r>
          </w:p>
          <w:p w14:paraId="4072C9AE" w14:textId="77777777" w:rsidR="00BF0E87" w:rsidRDefault="005C6982" w:rsidP="001743B0">
            <w:pPr>
              <w:jc w:val="both"/>
              <w:rPr>
                <w:rFonts w:ascii="Arial" w:hAnsi="Arial"/>
                <w:b w:val="0"/>
                <w:sz w:val="18"/>
                <w:szCs w:val="18"/>
              </w:rPr>
            </w:pPr>
            <w:r>
              <w:rPr>
                <w:rFonts w:ascii="Arial" w:hAnsi="Arial"/>
                <w:b w:val="0"/>
                <w:sz w:val="18"/>
                <w:szCs w:val="18"/>
              </w:rPr>
              <w:t xml:space="preserve">There is a critical need to increase coverage of key populations with HIV and TB services in the project countries. </w:t>
            </w:r>
          </w:p>
          <w:p w14:paraId="0EAFEAEF" w14:textId="77777777" w:rsidR="00BF0E87" w:rsidRDefault="005C6982" w:rsidP="001743B0">
            <w:pPr>
              <w:jc w:val="both"/>
              <w:rPr>
                <w:rFonts w:ascii="Arial" w:hAnsi="Arial"/>
                <w:b w:val="0"/>
                <w:sz w:val="18"/>
                <w:szCs w:val="18"/>
              </w:rPr>
            </w:pPr>
            <w:r>
              <w:rPr>
                <w:rFonts w:ascii="Arial" w:hAnsi="Arial"/>
                <w:b w:val="0"/>
                <w:sz w:val="18"/>
                <w:szCs w:val="18"/>
              </w:rPr>
              <w:t xml:space="preserve">Different countries have demonstrated different progress towards reaching key populations representatives. </w:t>
            </w:r>
            <w:r w:rsidR="00BF0E87">
              <w:rPr>
                <w:rFonts w:ascii="Arial" w:hAnsi="Arial"/>
                <w:b w:val="0"/>
                <w:sz w:val="18"/>
                <w:szCs w:val="18"/>
              </w:rPr>
              <w:t xml:space="preserve">The </w:t>
            </w:r>
            <w:r w:rsidR="00BF0E87">
              <w:rPr>
                <w:rFonts w:ascii="Arial" w:hAnsi="Arial"/>
                <w:b w:val="0"/>
                <w:sz w:val="18"/>
                <w:szCs w:val="18"/>
              </w:rPr>
              <w:lastRenderedPageBreak/>
              <w:t>diagram below illustrates the level of coverage of key populations by suggested package of services in the program countries:</w:t>
            </w:r>
          </w:p>
          <w:p w14:paraId="0DD49AAF" w14:textId="77777777" w:rsidR="00BF0E87" w:rsidRDefault="00BF0E87" w:rsidP="001743B0">
            <w:pPr>
              <w:jc w:val="both"/>
              <w:rPr>
                <w:rFonts w:ascii="Arial" w:hAnsi="Arial"/>
                <w:b w:val="0"/>
                <w:sz w:val="18"/>
                <w:szCs w:val="18"/>
              </w:rPr>
            </w:pPr>
            <w:r>
              <w:rPr>
                <w:noProof/>
                <w:lang w:val="ru-RU" w:eastAsia="ru-RU"/>
              </w:rPr>
              <w:drawing>
                <wp:inline distT="0" distB="0" distL="0" distR="0" wp14:anchorId="66D03997" wp14:editId="5D3E487F">
                  <wp:extent cx="5516880" cy="3810000"/>
                  <wp:effectExtent l="0" t="0" r="762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03EE678" w14:textId="77777777" w:rsidR="005C6982" w:rsidRDefault="005C6982" w:rsidP="001743B0">
            <w:pPr>
              <w:jc w:val="both"/>
              <w:rPr>
                <w:rFonts w:ascii="Arial" w:hAnsi="Arial"/>
                <w:b w:val="0"/>
                <w:sz w:val="18"/>
                <w:szCs w:val="18"/>
              </w:rPr>
            </w:pPr>
            <w:r>
              <w:rPr>
                <w:rFonts w:ascii="Arial" w:hAnsi="Arial"/>
                <w:b w:val="0"/>
                <w:sz w:val="18"/>
                <w:szCs w:val="18"/>
              </w:rPr>
              <w:t xml:space="preserve">City level data is not always available or of sufficient quality and requires additional inquiry. At the same time it may be assumed that national trends are very much the function of the city trends where most of the key populations reside. </w:t>
            </w:r>
          </w:p>
          <w:p w14:paraId="781C5A97" w14:textId="77777777" w:rsidR="005C6982" w:rsidRDefault="005C6982" w:rsidP="001743B0">
            <w:pPr>
              <w:jc w:val="both"/>
              <w:rPr>
                <w:rFonts w:ascii="Arial" w:hAnsi="Arial"/>
                <w:b w:val="0"/>
                <w:sz w:val="18"/>
                <w:szCs w:val="18"/>
              </w:rPr>
            </w:pPr>
            <w:r>
              <w:rPr>
                <w:rFonts w:ascii="Arial" w:hAnsi="Arial"/>
                <w:b w:val="0"/>
                <w:sz w:val="18"/>
                <w:szCs w:val="18"/>
              </w:rPr>
              <w:t xml:space="preserve">Even less developed is the data on key populations HIV care cascade. Based on the overall available data on HIV in the program 8 countries the following aggregated HIV cascade can be developed for the </w:t>
            </w:r>
            <w:r w:rsidR="0075646F">
              <w:rPr>
                <w:rFonts w:ascii="Arial" w:hAnsi="Arial"/>
                <w:b w:val="0"/>
                <w:sz w:val="18"/>
                <w:szCs w:val="18"/>
              </w:rPr>
              <w:t>program</w:t>
            </w:r>
            <w:r>
              <w:rPr>
                <w:rFonts w:ascii="Arial" w:hAnsi="Arial"/>
                <w:b w:val="0"/>
                <w:sz w:val="18"/>
                <w:szCs w:val="18"/>
              </w:rPr>
              <w:t xml:space="preserve"> using 2014 data:</w:t>
            </w:r>
          </w:p>
          <w:p w14:paraId="72CC3A41" w14:textId="77777777" w:rsidR="005C6982" w:rsidRDefault="005C6982" w:rsidP="001743B0">
            <w:pPr>
              <w:jc w:val="both"/>
              <w:rPr>
                <w:rFonts w:ascii="Arial" w:hAnsi="Arial"/>
                <w:b w:val="0"/>
                <w:sz w:val="18"/>
                <w:szCs w:val="18"/>
              </w:rPr>
            </w:pPr>
            <w:r>
              <w:rPr>
                <w:noProof/>
                <w:lang w:val="ru-RU" w:eastAsia="ru-RU"/>
              </w:rPr>
              <w:lastRenderedPageBreak/>
              <w:drawing>
                <wp:inline distT="0" distB="0" distL="0" distR="0" wp14:anchorId="39700688" wp14:editId="19B75372">
                  <wp:extent cx="4512945" cy="3798570"/>
                  <wp:effectExtent l="0" t="0" r="20955" b="1143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FE3C2EE" w14:textId="77777777" w:rsidR="005C6982" w:rsidRPr="00292B7B" w:rsidRDefault="005C6982" w:rsidP="005C6982">
            <w:pPr>
              <w:jc w:val="both"/>
              <w:rPr>
                <w:rFonts w:ascii="Arial" w:hAnsi="Arial"/>
                <w:b w:val="0"/>
                <w:sz w:val="18"/>
                <w:szCs w:val="18"/>
              </w:rPr>
            </w:pPr>
            <w:r>
              <w:rPr>
                <w:rFonts w:ascii="Arial" w:hAnsi="Arial"/>
                <w:b w:val="0"/>
                <w:sz w:val="18"/>
                <w:szCs w:val="18"/>
              </w:rPr>
              <w:t>*</w:t>
            </w:r>
            <w:r>
              <w:t xml:space="preserve"> </w:t>
            </w:r>
            <w:r w:rsidRPr="005C6982">
              <w:rPr>
                <w:rFonts w:ascii="Arial" w:hAnsi="Arial"/>
                <w:b w:val="0"/>
                <w:sz w:val="18"/>
                <w:szCs w:val="18"/>
              </w:rPr>
              <w:t>no data for Bulgaria</w:t>
            </w:r>
          </w:p>
          <w:p w14:paraId="0306FF66" w14:textId="67A2F402" w:rsidR="002E63E1" w:rsidRPr="002E63E1" w:rsidRDefault="005C6982" w:rsidP="001743B0">
            <w:pPr>
              <w:jc w:val="both"/>
              <w:rPr>
                <w:rFonts w:ascii="Arial" w:hAnsi="Arial"/>
                <w:b w:val="0"/>
                <w:sz w:val="18"/>
                <w:szCs w:val="18"/>
              </w:rPr>
            </w:pPr>
            <w:r>
              <w:rPr>
                <w:rFonts w:ascii="Arial" w:hAnsi="Arial"/>
                <w:b w:val="0"/>
                <w:sz w:val="18"/>
                <w:szCs w:val="18"/>
              </w:rPr>
              <w:t>The diagram shows that out of the estimated almost 1.5 Million PLHA only some 260 thousand are receiving ART which is 18% coverage</w:t>
            </w:r>
            <w:r w:rsidRPr="002E63E1">
              <w:rPr>
                <w:rFonts w:ascii="Arial" w:hAnsi="Arial"/>
                <w:b w:val="0"/>
                <w:sz w:val="18"/>
                <w:szCs w:val="18"/>
              </w:rPr>
              <w:t xml:space="preserve">. </w:t>
            </w:r>
            <w:r w:rsidR="002E63E1" w:rsidRPr="002E63E1">
              <w:rPr>
                <w:rFonts w:ascii="Arial" w:hAnsi="Arial"/>
                <w:b w:val="0"/>
                <w:sz w:val="18"/>
                <w:szCs w:val="18"/>
              </w:rPr>
              <w:t>HIV treatment cascade in 10 project countries shows that major gap exists between number of PLHA linked to care and number of the patients on ART: 811310 PLHA are linked to care, but only 33% of them currently on ART. The more detailed country analysis showed that access to ART varies from 29% in Russia and Kazakhstan to 68% in Georgia.</w:t>
            </w:r>
          </w:p>
          <w:p w14:paraId="7FB9ECEA" w14:textId="3E80A0BB" w:rsidR="005C6982" w:rsidRDefault="005C6982" w:rsidP="001743B0">
            <w:pPr>
              <w:jc w:val="both"/>
              <w:rPr>
                <w:rFonts w:ascii="Arial" w:hAnsi="Arial"/>
                <w:b w:val="0"/>
                <w:sz w:val="18"/>
                <w:szCs w:val="18"/>
              </w:rPr>
            </w:pPr>
            <w:r>
              <w:rPr>
                <w:rFonts w:ascii="Arial" w:hAnsi="Arial"/>
                <w:b w:val="0"/>
                <w:sz w:val="18"/>
                <w:szCs w:val="18"/>
              </w:rPr>
              <w:t xml:space="preserve">Substantial gap is seen at the level of HIV </w:t>
            </w:r>
            <w:r w:rsidR="005034C7">
              <w:rPr>
                <w:rFonts w:ascii="Arial" w:hAnsi="Arial"/>
                <w:b w:val="0"/>
                <w:sz w:val="18"/>
                <w:szCs w:val="18"/>
              </w:rPr>
              <w:t>treatment</w:t>
            </w:r>
            <w:r>
              <w:rPr>
                <w:rFonts w:ascii="Arial" w:hAnsi="Arial"/>
                <w:b w:val="0"/>
                <w:sz w:val="18"/>
                <w:szCs w:val="18"/>
              </w:rPr>
              <w:t xml:space="preserve"> access at the project countries strongly led by the accessibility of ART in the cities.</w:t>
            </w:r>
          </w:p>
          <w:p w14:paraId="1C1DCF2C" w14:textId="43449901" w:rsidR="002E63E1" w:rsidRPr="002E63E1" w:rsidRDefault="002E63E1" w:rsidP="002E63E1">
            <w:pPr>
              <w:rPr>
                <w:rFonts w:ascii="Arial" w:hAnsi="Arial"/>
                <w:b w:val="0"/>
                <w:sz w:val="18"/>
                <w:szCs w:val="18"/>
              </w:rPr>
            </w:pPr>
            <w:r w:rsidRPr="002E63E1">
              <w:rPr>
                <w:rFonts w:ascii="Arial" w:hAnsi="Arial"/>
                <w:b w:val="0"/>
                <w:sz w:val="18"/>
                <w:szCs w:val="18"/>
              </w:rPr>
              <w:t xml:space="preserve">It is well known, </w:t>
            </w:r>
            <w:r>
              <w:rPr>
                <w:rFonts w:ascii="Arial" w:hAnsi="Arial"/>
                <w:b w:val="0"/>
                <w:sz w:val="18"/>
                <w:szCs w:val="18"/>
              </w:rPr>
              <w:t>that the   HIV/</w:t>
            </w:r>
            <w:r w:rsidRPr="002E63E1">
              <w:rPr>
                <w:rFonts w:ascii="Arial" w:hAnsi="Arial"/>
                <w:b w:val="0"/>
                <w:sz w:val="18"/>
                <w:szCs w:val="18"/>
              </w:rPr>
              <w:t>AIDS epidemic in the region is still driven by most affected key popu</w:t>
            </w:r>
            <w:r>
              <w:rPr>
                <w:rFonts w:ascii="Arial" w:hAnsi="Arial"/>
                <w:b w:val="0"/>
                <w:sz w:val="18"/>
                <w:szCs w:val="18"/>
              </w:rPr>
              <w:t>lations. In average</w:t>
            </w:r>
            <w:r w:rsidRPr="002E63E1">
              <w:rPr>
                <w:rFonts w:ascii="Arial" w:hAnsi="Arial"/>
                <w:b w:val="0"/>
                <w:sz w:val="18"/>
                <w:szCs w:val="18"/>
              </w:rPr>
              <w:t xml:space="preserve">, the share of representatives of key population among all PLHA is 70 percent, where the majority of them are PWID (about 80% of all HIV-infected representatives of key populations). The impact of </w:t>
            </w:r>
            <w:r>
              <w:rPr>
                <w:rFonts w:ascii="Arial" w:hAnsi="Arial"/>
                <w:b w:val="0"/>
                <w:sz w:val="18"/>
                <w:szCs w:val="18"/>
              </w:rPr>
              <w:t>key populations</w:t>
            </w:r>
            <w:r w:rsidRPr="002E63E1">
              <w:rPr>
                <w:rFonts w:ascii="Arial" w:hAnsi="Arial"/>
                <w:b w:val="0"/>
                <w:sz w:val="18"/>
                <w:szCs w:val="18"/>
              </w:rPr>
              <w:t xml:space="preserve"> on the HIV epidemic is differing from country to country: from 16% in Bosnia to 80% in Russia and 87% in Bulgaria. </w:t>
            </w:r>
          </w:p>
          <w:p w14:paraId="20F2C289" w14:textId="4AC8A5EE" w:rsidR="002E63E1" w:rsidRPr="002E63E1" w:rsidRDefault="002E63E1" w:rsidP="002E63E1">
            <w:pPr>
              <w:jc w:val="both"/>
              <w:rPr>
                <w:rFonts w:ascii="Arial" w:hAnsi="Arial"/>
                <w:b w:val="0"/>
                <w:sz w:val="18"/>
                <w:szCs w:val="18"/>
              </w:rPr>
            </w:pPr>
            <w:r w:rsidRPr="002E63E1">
              <w:rPr>
                <w:rFonts w:ascii="Arial" w:hAnsi="Arial"/>
                <w:b w:val="0"/>
                <w:sz w:val="18"/>
                <w:szCs w:val="18"/>
              </w:rPr>
              <w:t>On the background of overall low access to ART, the access of KP is even cripplingly lower. Only the number of estimated HIV- infected PWID in 10 countries is about 600-</w:t>
            </w:r>
            <w:r>
              <w:rPr>
                <w:rFonts w:ascii="Arial" w:hAnsi="Arial"/>
                <w:b w:val="0"/>
                <w:sz w:val="18"/>
                <w:szCs w:val="18"/>
              </w:rPr>
              <w:t>800 thousand, while</w:t>
            </w:r>
            <w:r w:rsidRPr="002E63E1">
              <w:rPr>
                <w:rFonts w:ascii="Arial" w:hAnsi="Arial"/>
                <w:b w:val="0"/>
                <w:sz w:val="18"/>
                <w:szCs w:val="18"/>
              </w:rPr>
              <w:t xml:space="preserve"> the overall number of ART patients is  about 270 thousands.</w:t>
            </w:r>
          </w:p>
          <w:p w14:paraId="1AC2BFA7" w14:textId="77777777" w:rsidR="001743B0" w:rsidRDefault="001743B0" w:rsidP="001743B0">
            <w:pPr>
              <w:jc w:val="both"/>
              <w:rPr>
                <w:rFonts w:ascii="Arial" w:hAnsi="Arial"/>
                <w:b w:val="0"/>
                <w:sz w:val="18"/>
                <w:szCs w:val="18"/>
              </w:rPr>
            </w:pPr>
            <w:r w:rsidRPr="00292B7B">
              <w:rPr>
                <w:rFonts w:ascii="Arial" w:hAnsi="Arial"/>
                <w:b w:val="0"/>
                <w:sz w:val="18"/>
                <w:szCs w:val="18"/>
              </w:rPr>
              <w:t xml:space="preserve">According to the WHO and other partners assessments, major weaknesses and programmatic gaps in the fight against TB in the EECA region consist in the following: (i) not enough active case finding and contact tracing, including the early TB diagnostic, for key affected population; (ii) low treatment efficiency, increase of MR-TB and repeated treatment cases due to insufficient or low professional work to build adherence to TB treatment, failure to perform full infection control in the places of medical and psychological assistance delivery to TB patients and a very slow transition to the patient-oriented model of health care delivery, including the out-patient one; (iii) weak integration between the HIV and TB services, and limited progress due to post-soviet heritage, vertical structure of health care services; (iiii) insufficient involvement of civil society organizations to the fight against TB due to absence of sustainable financing for NGOs from the budgets of countries/cities (so-called "social mandate") and insufficient coordination with the state sector. (Refusal to conceive a NGO as an equal  partner, sometimes sabotage, often stigma). Although, it is scientifically proved that NGOs play significant role in the work of the model for prevention of socially dangerous deceases among the risk groups, as well as they may participate in early TB detection among marginal groups of population that are hard-to-reach for the state sector, take efficient part in support of health care delivery to TB out-patients, contribute in building adherence to </w:t>
            </w:r>
            <w:r w:rsidRPr="00292B7B">
              <w:rPr>
                <w:rFonts w:ascii="Arial" w:hAnsi="Arial"/>
                <w:b w:val="0"/>
                <w:sz w:val="18"/>
                <w:szCs w:val="18"/>
              </w:rPr>
              <w:lastRenderedPageBreak/>
              <w:t>treatment.</w:t>
            </w:r>
          </w:p>
          <w:p w14:paraId="3C3F19D9" w14:textId="77777777" w:rsidR="001743B0" w:rsidRPr="00292B7B" w:rsidRDefault="00C01DF9" w:rsidP="001743B0">
            <w:pPr>
              <w:jc w:val="both"/>
              <w:rPr>
                <w:rFonts w:ascii="Arial" w:hAnsi="Arial"/>
                <w:sz w:val="18"/>
                <w:szCs w:val="18"/>
              </w:rPr>
            </w:pPr>
            <w:r>
              <w:rPr>
                <w:rFonts w:ascii="Arial" w:hAnsi="Arial"/>
                <w:sz w:val="18"/>
                <w:szCs w:val="18"/>
              </w:rPr>
              <w:t>Health and Community S</w:t>
            </w:r>
            <w:r w:rsidR="005034C7">
              <w:rPr>
                <w:rFonts w:ascii="Arial" w:hAnsi="Arial"/>
                <w:sz w:val="18"/>
                <w:szCs w:val="18"/>
              </w:rPr>
              <w:t>ystems gaps in the project cities</w:t>
            </w:r>
          </w:p>
          <w:p w14:paraId="5BCF6BCD" w14:textId="77777777" w:rsidR="001743B0" w:rsidRDefault="0022572D" w:rsidP="001743B0">
            <w:pPr>
              <w:spacing w:after="0" w:line="240" w:lineRule="auto"/>
              <w:rPr>
                <w:rFonts w:ascii="Arial" w:hAnsi="Arial"/>
                <w:bCs/>
                <w:i/>
                <w:sz w:val="18"/>
                <w:szCs w:val="18"/>
              </w:rPr>
            </w:pPr>
            <w:r w:rsidRPr="0022572D">
              <w:rPr>
                <w:rFonts w:ascii="Arial" w:hAnsi="Arial"/>
                <w:bCs/>
                <w:i/>
                <w:sz w:val="18"/>
                <w:szCs w:val="18"/>
              </w:rPr>
              <w:t>Almaty, Kazakhstan</w:t>
            </w:r>
          </w:p>
          <w:p w14:paraId="3F678CBC" w14:textId="77777777" w:rsidR="00BC3700" w:rsidRPr="0022572D" w:rsidRDefault="00BC3700" w:rsidP="001743B0">
            <w:pPr>
              <w:spacing w:after="0" w:line="240" w:lineRule="auto"/>
              <w:rPr>
                <w:rFonts w:ascii="Arial" w:hAnsi="Arial"/>
                <w:bCs/>
                <w:i/>
                <w:sz w:val="18"/>
                <w:szCs w:val="18"/>
              </w:rPr>
            </w:pPr>
          </w:p>
          <w:p w14:paraId="028EEC68" w14:textId="77777777" w:rsidR="001743B0" w:rsidRPr="00292B7B" w:rsidRDefault="001743B0" w:rsidP="008E1F08">
            <w:pPr>
              <w:spacing w:after="0" w:line="240" w:lineRule="auto"/>
              <w:jc w:val="both"/>
              <w:rPr>
                <w:rFonts w:ascii="Arial" w:hAnsi="Arial"/>
                <w:b w:val="0"/>
                <w:sz w:val="18"/>
                <w:szCs w:val="18"/>
                <w:lang w:val="uk-UA"/>
              </w:rPr>
            </w:pPr>
            <w:r w:rsidRPr="00292B7B">
              <w:rPr>
                <w:rFonts w:ascii="Arial" w:hAnsi="Arial"/>
                <w:b w:val="0"/>
                <w:sz w:val="18"/>
                <w:szCs w:val="18"/>
              </w:rPr>
              <w:t xml:space="preserve">Despite of the high level of TB detection and good results in treatment and accessibility of TB diagnosis, the country has a high level of TB incidence and rate. Treatment retention </w:t>
            </w:r>
            <w:r w:rsidR="0022572D">
              <w:rPr>
                <w:rFonts w:ascii="Arial" w:hAnsi="Arial"/>
                <w:b w:val="0"/>
                <w:sz w:val="18"/>
                <w:szCs w:val="18"/>
              </w:rPr>
              <w:t xml:space="preserve">both for HIV and TB </w:t>
            </w:r>
            <w:r w:rsidRPr="00292B7B">
              <w:rPr>
                <w:rFonts w:ascii="Arial" w:hAnsi="Arial"/>
                <w:b w:val="0"/>
                <w:sz w:val="18"/>
                <w:szCs w:val="18"/>
              </w:rPr>
              <w:t xml:space="preserve">still constitutes a </w:t>
            </w:r>
            <w:r w:rsidR="00BC3700">
              <w:rPr>
                <w:rFonts w:ascii="Arial" w:hAnsi="Arial"/>
                <w:b w:val="0"/>
                <w:sz w:val="18"/>
                <w:szCs w:val="18"/>
              </w:rPr>
              <w:t>major</w:t>
            </w:r>
            <w:r w:rsidRPr="00292B7B">
              <w:rPr>
                <w:rFonts w:ascii="Arial" w:hAnsi="Arial"/>
                <w:b w:val="0"/>
                <w:sz w:val="18"/>
                <w:szCs w:val="18"/>
              </w:rPr>
              <w:t xml:space="preserve"> problem</w:t>
            </w:r>
            <w:r w:rsidR="005034C7">
              <w:rPr>
                <w:rFonts w:ascii="Arial" w:hAnsi="Arial"/>
                <w:b w:val="0"/>
                <w:sz w:val="18"/>
                <w:szCs w:val="18"/>
              </w:rPr>
              <w:t>. L</w:t>
            </w:r>
            <w:r w:rsidRPr="00292B7B">
              <w:rPr>
                <w:rFonts w:ascii="Arial" w:hAnsi="Arial"/>
                <w:b w:val="0"/>
                <w:sz w:val="18"/>
                <w:szCs w:val="18"/>
              </w:rPr>
              <w:t>ow quality of psychological and social follow-up of the patients due to absence of special education, professional knowledge and skills for work with the key affected populations among social workers of the AIDS Center and anti-TB facilities</w:t>
            </w:r>
            <w:r w:rsidRPr="00292B7B">
              <w:rPr>
                <w:rFonts w:ascii="Arial" w:hAnsi="Arial"/>
                <w:b w:val="0"/>
                <w:sz w:val="18"/>
                <w:szCs w:val="18"/>
                <w:lang w:val="uk-UA"/>
              </w:rPr>
              <w:t xml:space="preserve">; </w:t>
            </w:r>
            <w:r w:rsidRPr="00292B7B">
              <w:rPr>
                <w:rFonts w:ascii="Arial" w:hAnsi="Arial"/>
                <w:b w:val="0"/>
                <w:sz w:val="18"/>
                <w:szCs w:val="18"/>
              </w:rPr>
              <w:t xml:space="preserve">weak integration between the HIV and TB services – the services “throw over” to each other clients with dual HIV/TB diagnosis trying to avoid responsibility for treatment, complications, mortality rate; high level of stigma linked to HIV, drug use, past imprisonment, etc., from the part of personnel of health care facilities, including the AIDS Center and anti-tuberculosis facilities (patient loses motivation to treatment, does not get required services in full and on time). </w:t>
            </w:r>
          </w:p>
          <w:p w14:paraId="400FF8AB" w14:textId="77777777" w:rsidR="001743B0" w:rsidRPr="00292B7B" w:rsidRDefault="001743B0" w:rsidP="001743B0">
            <w:pPr>
              <w:spacing w:after="0" w:line="240" w:lineRule="auto"/>
              <w:jc w:val="both"/>
              <w:rPr>
                <w:rFonts w:ascii="Arial" w:hAnsi="Arial"/>
                <w:b w:val="0"/>
                <w:sz w:val="18"/>
                <w:szCs w:val="18"/>
                <w:lang w:val="uk-UA"/>
              </w:rPr>
            </w:pPr>
          </w:p>
          <w:p w14:paraId="3FC39C61" w14:textId="77777777" w:rsidR="001743B0" w:rsidRDefault="00BC3700" w:rsidP="001743B0">
            <w:pPr>
              <w:spacing w:after="0"/>
              <w:jc w:val="both"/>
              <w:rPr>
                <w:rFonts w:ascii="Arial" w:hAnsi="Arial"/>
                <w:i/>
                <w:sz w:val="18"/>
                <w:szCs w:val="18"/>
              </w:rPr>
            </w:pPr>
            <w:r w:rsidRPr="00BC3700">
              <w:rPr>
                <w:rFonts w:ascii="Arial" w:hAnsi="Arial"/>
                <w:i/>
                <w:sz w:val="18"/>
                <w:szCs w:val="18"/>
              </w:rPr>
              <w:t>Beltsi, Moldova</w:t>
            </w:r>
          </w:p>
          <w:p w14:paraId="4E530111" w14:textId="77777777" w:rsidR="00BC3700" w:rsidRPr="00BC3700" w:rsidRDefault="00BC3700" w:rsidP="001743B0">
            <w:pPr>
              <w:spacing w:after="0"/>
              <w:jc w:val="both"/>
              <w:rPr>
                <w:rFonts w:ascii="Arial" w:hAnsi="Arial"/>
                <w:i/>
                <w:sz w:val="18"/>
                <w:szCs w:val="18"/>
              </w:rPr>
            </w:pPr>
          </w:p>
          <w:p w14:paraId="615CBC1F" w14:textId="77777777" w:rsidR="00BC3700" w:rsidRDefault="00BC3700" w:rsidP="001743B0">
            <w:pPr>
              <w:spacing w:after="0" w:line="240" w:lineRule="auto"/>
              <w:jc w:val="both"/>
              <w:rPr>
                <w:rFonts w:ascii="Arial" w:hAnsi="Arial"/>
                <w:b w:val="0"/>
                <w:sz w:val="18"/>
                <w:szCs w:val="18"/>
              </w:rPr>
            </w:pPr>
            <w:r>
              <w:rPr>
                <w:rFonts w:ascii="Arial" w:hAnsi="Arial"/>
                <w:b w:val="0"/>
                <w:sz w:val="18"/>
                <w:szCs w:val="18"/>
              </w:rPr>
              <w:t xml:space="preserve">Prevention of HIV among key populations in the city is one of the major problems in AIDS response. </w:t>
            </w:r>
          </w:p>
          <w:p w14:paraId="3DA9CE06" w14:textId="77777777" w:rsidR="008E1F08" w:rsidRDefault="008E1F08" w:rsidP="001743B0">
            <w:pPr>
              <w:spacing w:after="0" w:line="240" w:lineRule="auto"/>
              <w:jc w:val="both"/>
              <w:rPr>
                <w:rFonts w:ascii="Arial" w:hAnsi="Arial"/>
                <w:b w:val="0"/>
                <w:sz w:val="18"/>
                <w:szCs w:val="18"/>
              </w:rPr>
            </w:pPr>
          </w:p>
          <w:p w14:paraId="36519113" w14:textId="77777777" w:rsidR="001743B0" w:rsidRPr="00292B7B" w:rsidRDefault="001743B0" w:rsidP="001743B0">
            <w:pPr>
              <w:spacing w:after="0" w:line="240" w:lineRule="auto"/>
              <w:jc w:val="both"/>
              <w:rPr>
                <w:rFonts w:ascii="Arial" w:hAnsi="Arial"/>
                <w:b w:val="0"/>
                <w:sz w:val="18"/>
                <w:szCs w:val="18"/>
              </w:rPr>
            </w:pPr>
            <w:r w:rsidRPr="00292B7B">
              <w:rPr>
                <w:rFonts w:ascii="Arial" w:hAnsi="Arial"/>
                <w:b w:val="0"/>
                <w:sz w:val="18"/>
                <w:szCs w:val="18"/>
              </w:rPr>
              <w:t xml:space="preserve">TB problems in the country are linked to the low level of TB detection due to complexities at the diagnostics stage (common queues, stigma from the part of medical personnel), high level of new cases of MR TB, limited access to MR TB testing for repeated treatment, weak detection of MR TB detection and redirecting to repeated treatment, low level of successful treatment (59%) due to low retention, weak integration between the HIV and TB services. General problems of the country affect the TB situation in Beltsy. NGO has built an efficient relationship with the municipal authority. It takes active part in preparation of the city TB program. A new city TB program has been elaborated with a list of activities. But there are not funds for them in the budget. Although the city budget devotes funds for TB and MR TB drugs independently from the program. Also, the NGO is involved in the work for early TB diagnosis among the key affected populations (KAPs), forwarding of clients to health care and prevention facilities, contributes to the system of controlled treatment through nursing of clients at home (delivery of drugs on the basis of the concluded memorandum on cooperation with the tuberculosis dispensary of Beltsy) and its work for building adherence to treatment. </w:t>
            </w:r>
            <w:r w:rsidR="00BC3700">
              <w:rPr>
                <w:rFonts w:ascii="Arial" w:hAnsi="Arial"/>
                <w:b w:val="0"/>
                <w:sz w:val="18"/>
                <w:szCs w:val="18"/>
              </w:rPr>
              <w:t>Community systems need further strengthening to fully play the role in developing and implementing the city HIV and TB programs and sufficient funding allocation for their implementation.</w:t>
            </w:r>
          </w:p>
          <w:p w14:paraId="72375805" w14:textId="77777777" w:rsidR="001743B0" w:rsidRPr="00292B7B" w:rsidRDefault="001743B0" w:rsidP="001743B0">
            <w:pPr>
              <w:spacing w:after="0" w:line="240" w:lineRule="auto"/>
              <w:jc w:val="both"/>
              <w:rPr>
                <w:rFonts w:ascii="Arial" w:hAnsi="Arial"/>
                <w:b w:val="0"/>
                <w:sz w:val="18"/>
                <w:szCs w:val="18"/>
              </w:rPr>
            </w:pPr>
          </w:p>
          <w:p w14:paraId="5038BB04" w14:textId="77777777" w:rsidR="001743B0" w:rsidRDefault="00803946" w:rsidP="001743B0">
            <w:pPr>
              <w:spacing w:after="0"/>
              <w:rPr>
                <w:rFonts w:ascii="Arial" w:hAnsi="Arial"/>
                <w:bCs/>
                <w:i/>
                <w:sz w:val="18"/>
                <w:szCs w:val="18"/>
              </w:rPr>
            </w:pPr>
            <w:r w:rsidRPr="00803946">
              <w:rPr>
                <w:rFonts w:ascii="Arial" w:hAnsi="Arial"/>
                <w:bCs/>
                <w:i/>
                <w:sz w:val="18"/>
                <w:szCs w:val="18"/>
              </w:rPr>
              <w:t xml:space="preserve">Bishkek, Osh, </w:t>
            </w:r>
            <w:r w:rsidR="001743B0" w:rsidRPr="00803946">
              <w:rPr>
                <w:rFonts w:ascii="Arial" w:hAnsi="Arial"/>
                <w:bCs/>
                <w:i/>
                <w:sz w:val="18"/>
                <w:szCs w:val="18"/>
              </w:rPr>
              <w:t>Kyrgyzstan</w:t>
            </w:r>
          </w:p>
          <w:p w14:paraId="2B6B6464" w14:textId="77777777" w:rsidR="00C01DF9" w:rsidRPr="00803946" w:rsidRDefault="00C01DF9" w:rsidP="001743B0">
            <w:pPr>
              <w:spacing w:after="0"/>
              <w:rPr>
                <w:rFonts w:ascii="Arial" w:hAnsi="Arial"/>
                <w:bCs/>
                <w:i/>
                <w:sz w:val="18"/>
                <w:szCs w:val="18"/>
              </w:rPr>
            </w:pPr>
          </w:p>
          <w:p w14:paraId="51F7254C" w14:textId="77777777" w:rsidR="001743B0" w:rsidRDefault="001743B0" w:rsidP="001743B0">
            <w:pPr>
              <w:spacing w:after="0" w:line="240" w:lineRule="auto"/>
              <w:jc w:val="both"/>
              <w:rPr>
                <w:rFonts w:ascii="Arial" w:eastAsiaTheme="minorHAnsi" w:hAnsi="Arial"/>
                <w:b w:val="0"/>
                <w:sz w:val="18"/>
                <w:szCs w:val="18"/>
              </w:rPr>
            </w:pPr>
            <w:r w:rsidRPr="00292B7B">
              <w:rPr>
                <w:rFonts w:ascii="Arial" w:eastAsiaTheme="minorHAnsi" w:hAnsi="Arial"/>
                <w:b w:val="0"/>
                <w:sz w:val="18"/>
                <w:szCs w:val="18"/>
              </w:rPr>
              <w:t xml:space="preserve">Both internal and external migrations are strong in the country. Major cities are Bishkek and Osh. The country has a manual on how to behave with potential TB patients. However, the efforts of the physicians are not sufficient in this field. Due to closed nature of the TB programs for NGOs, TB issues were mainly resolved AIDS-service NGOs among vulnerable groups. Work with general population was not sufficient. Level of stigma towards </w:t>
            </w:r>
            <w:r w:rsidR="00D24EC8">
              <w:rPr>
                <w:rFonts w:ascii="Arial" w:eastAsiaTheme="minorHAnsi" w:hAnsi="Arial"/>
                <w:b w:val="0"/>
                <w:sz w:val="18"/>
                <w:szCs w:val="18"/>
              </w:rPr>
              <w:t>both HIV and TB</w:t>
            </w:r>
            <w:r w:rsidRPr="00292B7B">
              <w:rPr>
                <w:rFonts w:ascii="Arial" w:eastAsiaTheme="minorHAnsi" w:hAnsi="Arial"/>
                <w:b w:val="0"/>
                <w:sz w:val="18"/>
                <w:szCs w:val="18"/>
              </w:rPr>
              <w:t xml:space="preserve"> patients is very high in the society. The population has a limited access to M</w:t>
            </w:r>
            <w:r w:rsidR="0022572D">
              <w:rPr>
                <w:rFonts w:ascii="Arial" w:eastAsiaTheme="minorHAnsi" w:hAnsi="Arial"/>
                <w:b w:val="0"/>
                <w:sz w:val="18"/>
                <w:szCs w:val="18"/>
              </w:rPr>
              <w:t>D</w:t>
            </w:r>
            <w:r w:rsidRPr="00292B7B">
              <w:rPr>
                <w:rFonts w:ascii="Arial" w:eastAsiaTheme="minorHAnsi" w:hAnsi="Arial"/>
                <w:b w:val="0"/>
                <w:sz w:val="18"/>
                <w:szCs w:val="18"/>
              </w:rPr>
              <w:t>R TB treatment</w:t>
            </w:r>
            <w:r w:rsidRPr="00292B7B">
              <w:rPr>
                <w:rFonts w:ascii="Arial" w:eastAsiaTheme="minorHAnsi" w:hAnsi="Arial"/>
                <w:b w:val="0"/>
                <w:sz w:val="18"/>
                <w:szCs w:val="18"/>
                <w:lang w:val="uk-UA"/>
              </w:rPr>
              <w:t>.</w:t>
            </w:r>
            <w:r w:rsidRPr="00292B7B">
              <w:rPr>
                <w:rFonts w:ascii="Arial" w:eastAsiaTheme="minorHAnsi" w:hAnsi="Arial"/>
                <w:b w:val="0"/>
                <w:sz w:val="18"/>
                <w:szCs w:val="18"/>
              </w:rPr>
              <w:t xml:space="preserve"> In the country there are tendencies of imposing religious values which leads to low TB detection among children at early stages.  During the last two years a model of TB out-patient treatment has been tested at several Centers for Family Medicine. This model has received positive comments and results. There are still some problems: low quality of PSS due to absence of special education, professional knowledge and skills among social workers for work with the key TB affected populations</w:t>
            </w:r>
            <w:r w:rsidRPr="00292B7B">
              <w:rPr>
                <w:rFonts w:ascii="Arial" w:eastAsiaTheme="minorHAnsi" w:hAnsi="Arial"/>
                <w:b w:val="0"/>
                <w:sz w:val="18"/>
                <w:szCs w:val="18"/>
                <w:lang w:val="uk-UA"/>
              </w:rPr>
              <w:t xml:space="preserve">; </w:t>
            </w:r>
            <w:r w:rsidRPr="00292B7B">
              <w:rPr>
                <w:rFonts w:ascii="Arial" w:hAnsi="Arial"/>
                <w:b w:val="0"/>
                <w:sz w:val="18"/>
                <w:szCs w:val="18"/>
              </w:rPr>
              <w:t>weak integration between the HIV and TB services</w:t>
            </w:r>
            <w:r w:rsidRPr="00292B7B">
              <w:rPr>
                <w:rFonts w:ascii="Arial" w:eastAsiaTheme="minorHAnsi" w:hAnsi="Arial"/>
                <w:b w:val="0"/>
                <w:sz w:val="18"/>
                <w:szCs w:val="18"/>
              </w:rPr>
              <w:t>; high level of stigma among medical personnel which leads to the loss of adherence to treatment among patients, patients do not get medical services in full and on time)</w:t>
            </w:r>
            <w:r w:rsidRPr="00292B7B">
              <w:rPr>
                <w:rFonts w:ascii="Arial" w:eastAsiaTheme="minorHAnsi" w:hAnsi="Arial"/>
                <w:b w:val="0"/>
                <w:sz w:val="18"/>
                <w:szCs w:val="18"/>
                <w:lang w:val="uk-UA"/>
              </w:rPr>
              <w:t xml:space="preserve">; </w:t>
            </w:r>
            <w:r w:rsidRPr="00292B7B">
              <w:rPr>
                <w:rFonts w:ascii="Arial" w:eastAsiaTheme="minorHAnsi" w:hAnsi="Arial"/>
                <w:b w:val="0"/>
                <w:sz w:val="18"/>
                <w:szCs w:val="18"/>
              </w:rPr>
              <w:t xml:space="preserve">low level of awareness on TB among wider population. </w:t>
            </w:r>
          </w:p>
          <w:p w14:paraId="115EADB4" w14:textId="77777777" w:rsidR="00803946" w:rsidRDefault="00803946" w:rsidP="001743B0">
            <w:pPr>
              <w:spacing w:after="0" w:line="240" w:lineRule="auto"/>
              <w:jc w:val="both"/>
              <w:rPr>
                <w:rFonts w:ascii="Arial" w:eastAsiaTheme="minorHAnsi" w:hAnsi="Arial"/>
                <w:b w:val="0"/>
                <w:sz w:val="18"/>
                <w:szCs w:val="18"/>
              </w:rPr>
            </w:pPr>
          </w:p>
          <w:p w14:paraId="783A84BD" w14:textId="77777777" w:rsidR="00D24EC8" w:rsidRPr="00292B7B" w:rsidRDefault="00D24EC8" w:rsidP="001743B0">
            <w:pPr>
              <w:spacing w:after="0" w:line="240" w:lineRule="auto"/>
              <w:jc w:val="both"/>
              <w:rPr>
                <w:rFonts w:ascii="Arial" w:eastAsiaTheme="minorHAnsi" w:hAnsi="Arial"/>
                <w:b w:val="0"/>
                <w:sz w:val="18"/>
                <w:szCs w:val="18"/>
              </w:rPr>
            </w:pPr>
            <w:r>
              <w:rPr>
                <w:rFonts w:ascii="Arial" w:eastAsiaTheme="minorHAnsi" w:hAnsi="Arial"/>
                <w:b w:val="0"/>
                <w:sz w:val="18"/>
                <w:szCs w:val="18"/>
              </w:rPr>
              <w:t xml:space="preserve">Although municipal funding is allocated to </w:t>
            </w:r>
            <w:r w:rsidR="0075646F">
              <w:rPr>
                <w:rFonts w:ascii="Arial" w:eastAsiaTheme="minorHAnsi" w:hAnsi="Arial"/>
                <w:b w:val="0"/>
                <w:sz w:val="18"/>
                <w:szCs w:val="18"/>
              </w:rPr>
              <w:t>cover some harm reduction costs, the funding le</w:t>
            </w:r>
            <w:r w:rsidR="00803946">
              <w:rPr>
                <w:rFonts w:ascii="Arial" w:eastAsiaTheme="minorHAnsi" w:hAnsi="Arial"/>
                <w:b w:val="0"/>
                <w:sz w:val="18"/>
                <w:szCs w:val="18"/>
              </w:rPr>
              <w:t>v</w:t>
            </w:r>
            <w:r w:rsidR="0075646F">
              <w:rPr>
                <w:rFonts w:ascii="Arial" w:eastAsiaTheme="minorHAnsi" w:hAnsi="Arial"/>
                <w:b w:val="0"/>
                <w:sz w:val="18"/>
                <w:szCs w:val="18"/>
              </w:rPr>
              <w:t xml:space="preserve">el is not sufficient to cover the city level needs. </w:t>
            </w:r>
          </w:p>
          <w:p w14:paraId="78034942" w14:textId="77777777" w:rsidR="001743B0" w:rsidRPr="00803946" w:rsidRDefault="001743B0" w:rsidP="001743B0">
            <w:pPr>
              <w:spacing w:after="0"/>
              <w:jc w:val="both"/>
              <w:rPr>
                <w:rFonts w:ascii="Arial" w:eastAsia="Arial" w:hAnsi="Arial"/>
                <w:b w:val="0"/>
                <w:i/>
                <w:sz w:val="18"/>
                <w:szCs w:val="18"/>
              </w:rPr>
            </w:pPr>
          </w:p>
          <w:p w14:paraId="311E59E5" w14:textId="77777777" w:rsidR="001743B0" w:rsidRPr="00803946" w:rsidRDefault="00803946" w:rsidP="001743B0">
            <w:pPr>
              <w:spacing w:after="0"/>
              <w:jc w:val="both"/>
              <w:rPr>
                <w:rFonts w:ascii="Arial" w:hAnsi="Arial"/>
                <w:bCs/>
                <w:i/>
                <w:sz w:val="18"/>
                <w:szCs w:val="18"/>
              </w:rPr>
            </w:pPr>
            <w:r w:rsidRPr="00803946">
              <w:rPr>
                <w:rFonts w:ascii="Arial" w:hAnsi="Arial"/>
                <w:bCs/>
                <w:i/>
                <w:sz w:val="18"/>
                <w:szCs w:val="18"/>
              </w:rPr>
              <w:t>Soligorsk, Belarus</w:t>
            </w:r>
          </w:p>
          <w:p w14:paraId="746B75D6" w14:textId="77777777" w:rsidR="00803946" w:rsidRPr="00803946" w:rsidRDefault="00803946" w:rsidP="001743B0">
            <w:pPr>
              <w:spacing w:after="0"/>
              <w:jc w:val="both"/>
              <w:rPr>
                <w:rFonts w:ascii="Arial" w:hAnsi="Arial"/>
                <w:bCs/>
                <w:i/>
                <w:color w:val="00B050"/>
                <w:sz w:val="18"/>
                <w:szCs w:val="18"/>
              </w:rPr>
            </w:pPr>
          </w:p>
          <w:p w14:paraId="5994962A" w14:textId="77777777" w:rsidR="00803946" w:rsidRDefault="00803946" w:rsidP="001743B0">
            <w:pPr>
              <w:spacing w:after="0" w:line="240" w:lineRule="auto"/>
              <w:jc w:val="both"/>
              <w:rPr>
                <w:rFonts w:ascii="Arial" w:hAnsi="Arial"/>
                <w:b w:val="0"/>
                <w:sz w:val="18"/>
                <w:szCs w:val="18"/>
              </w:rPr>
            </w:pPr>
            <w:r>
              <w:rPr>
                <w:rFonts w:ascii="Arial" w:hAnsi="Arial"/>
                <w:b w:val="0"/>
                <w:sz w:val="18"/>
                <w:szCs w:val="18"/>
              </w:rPr>
              <w:t>HIV testing and treatment coverage of key populations remains low. Very little data is available on MSM and sex worker specific HIV cascades. Level of involvement of communities into the decision making on city level remains low. Although there has been a successful experience of social contracting introduction in 2014 in Soligorsk, it has been abolished and further advocacy is needed to prioritize funding of key populations as a target group in social contracting schemes.</w:t>
            </w:r>
          </w:p>
          <w:p w14:paraId="3451BA2D" w14:textId="77777777" w:rsidR="00803946" w:rsidRDefault="00803946" w:rsidP="001743B0">
            <w:pPr>
              <w:spacing w:after="0" w:line="240" w:lineRule="auto"/>
              <w:jc w:val="both"/>
              <w:rPr>
                <w:rFonts w:ascii="Arial" w:hAnsi="Arial"/>
                <w:b w:val="0"/>
                <w:sz w:val="18"/>
                <w:szCs w:val="18"/>
              </w:rPr>
            </w:pPr>
          </w:p>
          <w:p w14:paraId="3E601FEC" w14:textId="77777777" w:rsidR="001743B0" w:rsidRDefault="001743B0" w:rsidP="001743B0">
            <w:pPr>
              <w:spacing w:after="0" w:line="240" w:lineRule="auto"/>
              <w:jc w:val="both"/>
              <w:rPr>
                <w:rFonts w:ascii="Arial" w:hAnsi="Arial"/>
                <w:b w:val="0"/>
                <w:sz w:val="18"/>
                <w:szCs w:val="18"/>
              </w:rPr>
            </w:pPr>
            <w:r w:rsidRPr="00292B7B">
              <w:rPr>
                <w:rFonts w:ascii="Arial" w:hAnsi="Arial"/>
                <w:b w:val="0"/>
                <w:sz w:val="18"/>
                <w:szCs w:val="18"/>
              </w:rPr>
              <w:t xml:space="preserve">TB problems in the country are linked to the low level of TB detection, high level of MR TB among new cases and cases for repeated treatment. Funding shortage of the National TB program makes 31%. There is a high level of MR TB in the country – 34% among new cases and 69% among cases registered for repeated treatment which shows an unsatisfactory infection control and low quality of TB patient treatment. Vertical system of TB and HIV services complicates access to high quality health care services for patients with co-infection. Besides, TB screening is conducted only among the client of the harm reduction programs, other risk groups are not covered; access to health care services for persons from the risk groups is limited also due to absence of social </w:t>
            </w:r>
            <w:r w:rsidRPr="00292B7B">
              <w:rPr>
                <w:rFonts w:ascii="Arial" w:hAnsi="Arial"/>
                <w:b w:val="0"/>
                <w:sz w:val="18"/>
                <w:szCs w:val="18"/>
              </w:rPr>
              <w:lastRenderedPageBreak/>
              <w:t xml:space="preserve">follow-up at the stage of TB diagnostics. </w:t>
            </w:r>
          </w:p>
          <w:p w14:paraId="08B576D5" w14:textId="77777777" w:rsidR="00803946" w:rsidRPr="00292B7B" w:rsidRDefault="00803946" w:rsidP="001743B0">
            <w:pPr>
              <w:spacing w:after="0" w:line="240" w:lineRule="auto"/>
              <w:jc w:val="both"/>
              <w:rPr>
                <w:rFonts w:ascii="Arial" w:hAnsi="Arial"/>
                <w:b w:val="0"/>
                <w:sz w:val="18"/>
                <w:szCs w:val="18"/>
              </w:rPr>
            </w:pPr>
          </w:p>
          <w:p w14:paraId="349C718B" w14:textId="29D0F1C4" w:rsidR="001743B0" w:rsidRPr="00292B7B" w:rsidRDefault="001743B0" w:rsidP="001743B0">
            <w:pPr>
              <w:spacing w:after="0" w:line="240" w:lineRule="auto"/>
              <w:jc w:val="both"/>
              <w:rPr>
                <w:rFonts w:ascii="Arial" w:eastAsiaTheme="minorHAnsi" w:hAnsi="Arial"/>
                <w:b w:val="0"/>
                <w:sz w:val="18"/>
                <w:szCs w:val="18"/>
              </w:rPr>
            </w:pPr>
            <w:r w:rsidRPr="00292B7B">
              <w:rPr>
                <w:rFonts w:ascii="Arial" w:hAnsi="Arial"/>
                <w:b w:val="0"/>
                <w:sz w:val="18"/>
                <w:szCs w:val="18"/>
              </w:rPr>
              <w:t xml:space="preserve">Development and piloting of the project for early TB diagnosis within the risk groups with an active participation of the community representatives in Soligorsk followed by a widening to other regions may solve the problem of the weak TB detection at national level. Establishing cooperation between the two services, development of a network of stations for integrated aid delivery to patients, involvement of primary health and sanitary care in delivery of the services in the field of TB/HIV will increase access to high quality health care for vulnerable groups of population. </w:t>
            </w:r>
          </w:p>
          <w:p w14:paraId="70BCA2C2" w14:textId="77777777" w:rsidR="001743B0" w:rsidRPr="00292B7B" w:rsidRDefault="001743B0" w:rsidP="001743B0">
            <w:pPr>
              <w:spacing w:after="0" w:line="240" w:lineRule="auto"/>
              <w:jc w:val="both"/>
              <w:rPr>
                <w:rFonts w:ascii="Arial" w:eastAsiaTheme="minorHAnsi" w:hAnsi="Arial"/>
                <w:b w:val="0"/>
                <w:sz w:val="18"/>
                <w:szCs w:val="18"/>
              </w:rPr>
            </w:pPr>
          </w:p>
          <w:p w14:paraId="0FBCCE56" w14:textId="77777777" w:rsidR="00803946" w:rsidRPr="00C01DF9" w:rsidRDefault="00C01DF9" w:rsidP="001743B0">
            <w:pPr>
              <w:spacing w:after="0" w:line="240" w:lineRule="auto"/>
              <w:jc w:val="both"/>
              <w:rPr>
                <w:rFonts w:ascii="Arial" w:hAnsi="Arial"/>
                <w:i/>
                <w:sz w:val="18"/>
                <w:szCs w:val="18"/>
              </w:rPr>
            </w:pPr>
            <w:r w:rsidRPr="00C01DF9">
              <w:rPr>
                <w:rFonts w:ascii="Arial" w:hAnsi="Arial"/>
                <w:i/>
                <w:sz w:val="18"/>
                <w:szCs w:val="18"/>
              </w:rPr>
              <w:t>St. Petersburg, Russian Federation</w:t>
            </w:r>
          </w:p>
          <w:p w14:paraId="59447569" w14:textId="77777777" w:rsidR="00C01DF9" w:rsidRDefault="00C01DF9" w:rsidP="001743B0">
            <w:pPr>
              <w:spacing w:after="0" w:line="240" w:lineRule="auto"/>
              <w:jc w:val="both"/>
              <w:rPr>
                <w:rFonts w:ascii="Arial" w:hAnsi="Arial"/>
                <w:b w:val="0"/>
                <w:sz w:val="18"/>
                <w:szCs w:val="18"/>
              </w:rPr>
            </w:pPr>
          </w:p>
          <w:p w14:paraId="32591184" w14:textId="77777777" w:rsidR="00C01DF9" w:rsidRDefault="00C01DF9" w:rsidP="001743B0">
            <w:pPr>
              <w:spacing w:after="0" w:line="240" w:lineRule="auto"/>
              <w:jc w:val="both"/>
              <w:rPr>
                <w:rFonts w:ascii="Arial" w:hAnsi="Arial"/>
                <w:b w:val="0"/>
                <w:sz w:val="18"/>
                <w:szCs w:val="18"/>
              </w:rPr>
            </w:pPr>
            <w:r w:rsidRPr="00292B7B">
              <w:rPr>
                <w:rFonts w:ascii="Arial" w:hAnsi="Arial"/>
                <w:b w:val="0"/>
                <w:sz w:val="18"/>
                <w:szCs w:val="18"/>
              </w:rPr>
              <w:t>St. Petersburg demonstrates significant progress in addressing HIV epidemic as compared to other high HIV burden cities of Russia. During the 9 months of 2015 the number of newly registered HIV cases was 3% less than during the same period of 2014. One of the reasons of such achievement is considered to be the well-established algorithm of interactions between NGOs and city authorities supported also by the substantial funding available for the relevant programs in addressing HIV and TB. Nevertheless, there is still a way for the complete transition of the relevant programs to domestic funding. At the moment, many NGOs are formally members of various coordinating bodies together with the relevant authorities at the city and country levels, but they can hardly have meaningful voice there and depend much on the decision makers. Given the changes recently adopted for the legislation in NGO sphere, there is strong need for the development and introduction of new approaches in evaluation of the different projects and programs, modes of practical collaboration, and finally obtaining the sustainable support for the relevant activities, also using the best practices and evidence from other cities and countries participating in this regional proposal.</w:t>
            </w:r>
          </w:p>
          <w:p w14:paraId="1E01BCA9" w14:textId="77777777" w:rsidR="00C01DF9" w:rsidRDefault="00C01DF9" w:rsidP="001743B0">
            <w:pPr>
              <w:spacing w:after="0" w:line="240" w:lineRule="auto"/>
              <w:jc w:val="both"/>
              <w:rPr>
                <w:rFonts w:ascii="Arial" w:hAnsi="Arial"/>
                <w:b w:val="0"/>
                <w:sz w:val="18"/>
                <w:szCs w:val="18"/>
              </w:rPr>
            </w:pPr>
          </w:p>
          <w:p w14:paraId="43AF72B7" w14:textId="77777777" w:rsidR="001743B0" w:rsidRPr="00292B7B" w:rsidRDefault="001743B0" w:rsidP="00767F1E">
            <w:pPr>
              <w:spacing w:after="0" w:line="240" w:lineRule="auto"/>
              <w:jc w:val="both"/>
              <w:rPr>
                <w:rFonts w:ascii="Arial" w:hAnsi="Arial"/>
                <w:b w:val="0"/>
                <w:sz w:val="18"/>
                <w:szCs w:val="18"/>
              </w:rPr>
            </w:pPr>
            <w:r w:rsidRPr="00292B7B">
              <w:rPr>
                <w:rFonts w:ascii="Arial" w:hAnsi="Arial"/>
                <w:b w:val="0"/>
                <w:sz w:val="18"/>
                <w:szCs w:val="18"/>
              </w:rPr>
              <w:t xml:space="preserve">Delivery of health care to TB patients uses the heritage and approaches employed in the USSR. According to the results of the WHO, the RF is one of the countries of the EECA region with a highest TB burden (third place in the world), MDR-TB case detection rate extremely low – 15.5 thousand in comparison with 39 thousand of estimated number of MDR-TB cases. Treatment success rate is low both in new cases of susceptible TB – 68%, susceptible retreated cases – 39% and MDR-TB – 40%. Only about 50% TB patients know HIV status. State health care facilities have no access for IDUs to perform diagnostics; an extremely weak drug dependency treatment in the anti-TB in-patient facilities, absence of ST, due to which patients leave the departments, they are also discharged with infringements of regime (use of </w:t>
            </w:r>
            <w:r w:rsidR="001A46C9">
              <w:rPr>
                <w:rFonts w:ascii="Arial" w:hAnsi="Arial"/>
                <w:b w:val="0"/>
                <w:sz w:val="18"/>
                <w:szCs w:val="18"/>
              </w:rPr>
              <w:t>illegal drugs</w:t>
            </w:r>
            <w:r w:rsidRPr="00292B7B">
              <w:rPr>
                <w:rFonts w:ascii="Arial" w:hAnsi="Arial"/>
                <w:b w:val="0"/>
                <w:sz w:val="18"/>
                <w:szCs w:val="18"/>
              </w:rPr>
              <w:t xml:space="preserve"> in an in-patient facility); absence of follow-up of IDUs after discharge from an in-patient facility for out-patient treatment, resulting in an increase of MR-TB cases. There are problems with drugs for TB treatment – the list is not complete, prices are groundlessly high (tenders are held by the government). There is a big problem of integration between TB and HIV services. </w:t>
            </w:r>
          </w:p>
          <w:p w14:paraId="3CD0AFB8" w14:textId="77777777" w:rsidR="00292B7B" w:rsidRPr="008E1F08" w:rsidRDefault="008E1F08" w:rsidP="00767F1E">
            <w:pPr>
              <w:pStyle w:val="afb"/>
              <w:jc w:val="both"/>
              <w:rPr>
                <w:rFonts w:ascii="Arial" w:hAnsi="Arial" w:cs="Arial"/>
                <w:b/>
                <w:bCs/>
                <w:i/>
                <w:sz w:val="18"/>
                <w:szCs w:val="18"/>
              </w:rPr>
            </w:pPr>
            <w:r w:rsidRPr="008E1F08">
              <w:rPr>
                <w:rFonts w:ascii="Arial" w:hAnsi="Arial" w:cs="Arial"/>
                <w:b/>
                <w:bCs/>
                <w:i/>
                <w:sz w:val="18"/>
                <w:szCs w:val="18"/>
              </w:rPr>
              <w:t>Tbilisi, Georgia</w:t>
            </w:r>
          </w:p>
          <w:p w14:paraId="2CF20C7F" w14:textId="4FD7C824" w:rsidR="00CC2842" w:rsidRDefault="00CC2842" w:rsidP="00767F1E">
            <w:pPr>
              <w:pStyle w:val="afb"/>
              <w:jc w:val="both"/>
              <w:rPr>
                <w:rFonts w:ascii="Arial" w:hAnsi="Arial"/>
                <w:sz w:val="18"/>
                <w:szCs w:val="18"/>
              </w:rPr>
            </w:pPr>
            <w:r>
              <w:rPr>
                <w:rFonts w:ascii="Arial" w:hAnsi="Arial"/>
                <w:sz w:val="18"/>
                <w:szCs w:val="18"/>
              </w:rPr>
              <w:t xml:space="preserve">Community strengthening is the major need in further development of the </w:t>
            </w:r>
            <w:r w:rsidR="008E1F08">
              <w:rPr>
                <w:rFonts w:ascii="Arial" w:hAnsi="Arial"/>
                <w:sz w:val="18"/>
                <w:szCs w:val="18"/>
              </w:rPr>
              <w:t>city</w:t>
            </w:r>
            <w:r>
              <w:rPr>
                <w:rFonts w:ascii="Arial" w:hAnsi="Arial"/>
                <w:sz w:val="18"/>
                <w:szCs w:val="18"/>
              </w:rPr>
              <w:t xml:space="preserve"> level </w:t>
            </w:r>
            <w:r w:rsidR="003C76E6">
              <w:rPr>
                <w:rFonts w:ascii="Arial" w:hAnsi="Arial"/>
                <w:sz w:val="18"/>
                <w:szCs w:val="18"/>
              </w:rPr>
              <w:t xml:space="preserve">HIV and TB </w:t>
            </w:r>
            <w:r>
              <w:rPr>
                <w:rFonts w:ascii="Arial" w:hAnsi="Arial"/>
                <w:sz w:val="18"/>
                <w:szCs w:val="18"/>
              </w:rPr>
              <w:t xml:space="preserve">response. </w:t>
            </w:r>
            <w:r w:rsidR="008E1F08">
              <w:rPr>
                <w:rFonts w:ascii="Arial" w:hAnsi="Arial"/>
                <w:sz w:val="18"/>
                <w:szCs w:val="18"/>
              </w:rPr>
              <w:t>Stronger</w:t>
            </w:r>
            <w:r>
              <w:rPr>
                <w:rFonts w:ascii="Arial" w:hAnsi="Arial"/>
                <w:sz w:val="18"/>
                <w:szCs w:val="18"/>
              </w:rPr>
              <w:t xml:space="preserve"> communities need to be involved into the work of the city councils in HIV and TB, conduct </w:t>
            </w:r>
            <w:r w:rsidR="008E1F08">
              <w:rPr>
                <w:rFonts w:ascii="Arial" w:hAnsi="Arial"/>
                <w:sz w:val="18"/>
                <w:szCs w:val="18"/>
              </w:rPr>
              <w:t>advocacy</w:t>
            </w:r>
            <w:r>
              <w:rPr>
                <w:rFonts w:ascii="Arial" w:hAnsi="Arial"/>
                <w:sz w:val="18"/>
                <w:szCs w:val="18"/>
              </w:rPr>
              <w:t xml:space="preserve"> for the services for key popula6tions and especially MSM where the epidemic is still growing, and allocation of the sufficient municipal resources to respond to HIV.</w:t>
            </w:r>
          </w:p>
          <w:p w14:paraId="5CD63821" w14:textId="5C5DBF73" w:rsidR="001743B0" w:rsidRPr="00292B7B" w:rsidRDefault="003C76E6" w:rsidP="00767F1E">
            <w:pPr>
              <w:pStyle w:val="afb"/>
              <w:jc w:val="both"/>
              <w:rPr>
                <w:rFonts w:ascii="Arial" w:hAnsi="Arial"/>
                <w:bCs/>
                <w:color w:val="00B050"/>
                <w:sz w:val="18"/>
                <w:szCs w:val="18"/>
                <w:lang w:val="uk-UA"/>
              </w:rPr>
            </w:pPr>
            <w:r>
              <w:rPr>
                <w:rFonts w:ascii="Arial" w:hAnsi="Arial"/>
                <w:sz w:val="18"/>
                <w:szCs w:val="18"/>
              </w:rPr>
              <w:t>TB h</w:t>
            </w:r>
            <w:r w:rsidR="001743B0" w:rsidRPr="00292B7B">
              <w:rPr>
                <w:rFonts w:ascii="Arial" w:hAnsi="Arial"/>
                <w:sz w:val="18"/>
                <w:szCs w:val="18"/>
              </w:rPr>
              <w:t>ospital base was reduced but still exceeds required number. Hospitalization on non-medical reasons still occurs. Lack of social support for TB patients is the main reason for “social” hospitalization and treatment interruption. A further optimization of hospital capacity is certainly possible due to increase of scope of involvement of primary care providers and community based organizations in TB care. CBOs’ capacity may be used for covering representatives of KAPs with social medical support at ambulatory phase of treatment. Ambulatory care model with the CSOs participation may be developed and piloted in Tbilisi with further extension to all regions of the country. As of today CSOs were involved in TB detection among HIV positive people, other groups were covered with TB screening by health care workers only when visiting clinics. But a group of KAPs with limited access to health care services is not covered with screening for TB. CSOs have an access to this population and can input to early TB diagnostics among risk groups. CBOs can contribute to the transition of existing TB care system to patient-centered TB care aimed at achieving goals of End TB strategy</w:t>
            </w:r>
            <w:r w:rsidR="00767F1E">
              <w:rPr>
                <w:rFonts w:ascii="Arial" w:hAnsi="Arial"/>
                <w:sz w:val="18"/>
                <w:szCs w:val="18"/>
              </w:rPr>
              <w:t>.</w:t>
            </w:r>
            <w:r w:rsidR="001743B0" w:rsidRPr="00292B7B">
              <w:rPr>
                <w:rFonts w:ascii="Arial" w:hAnsi="Arial"/>
                <w:sz w:val="18"/>
                <w:szCs w:val="18"/>
              </w:rPr>
              <w:t xml:space="preserve"> </w:t>
            </w:r>
          </w:p>
          <w:p w14:paraId="6BDE84B0" w14:textId="1386777F" w:rsidR="001743B0" w:rsidRPr="003C76E6" w:rsidRDefault="007A2AAE" w:rsidP="003C76E6">
            <w:pPr>
              <w:jc w:val="both"/>
              <w:rPr>
                <w:rFonts w:ascii="Arial" w:hAnsi="Arial"/>
                <w:bCs/>
                <w:i/>
                <w:sz w:val="18"/>
                <w:szCs w:val="18"/>
              </w:rPr>
            </w:pPr>
            <w:r w:rsidRPr="007A2AAE">
              <w:rPr>
                <w:rFonts w:ascii="Arial" w:hAnsi="Arial"/>
                <w:bCs/>
                <w:i/>
                <w:sz w:val="18"/>
                <w:szCs w:val="18"/>
              </w:rPr>
              <w:t xml:space="preserve">Kyiv, Odesa, </w:t>
            </w:r>
            <w:r w:rsidR="001743B0" w:rsidRPr="007A2AAE">
              <w:rPr>
                <w:rFonts w:ascii="Arial" w:hAnsi="Arial"/>
                <w:bCs/>
                <w:i/>
                <w:sz w:val="18"/>
                <w:szCs w:val="18"/>
              </w:rPr>
              <w:t>Ukraine</w:t>
            </w:r>
          </w:p>
          <w:p w14:paraId="529551AB" w14:textId="77777777" w:rsidR="007123D6" w:rsidRDefault="007123D6" w:rsidP="00767F1E">
            <w:pPr>
              <w:spacing w:after="0"/>
              <w:jc w:val="both"/>
              <w:rPr>
                <w:rFonts w:ascii="Arial" w:hAnsi="Arial"/>
                <w:b w:val="0"/>
                <w:sz w:val="18"/>
                <w:szCs w:val="18"/>
              </w:rPr>
            </w:pPr>
            <w:r>
              <w:rPr>
                <w:rFonts w:ascii="Arial" w:hAnsi="Arial"/>
                <w:b w:val="0"/>
                <w:sz w:val="18"/>
                <w:szCs w:val="18"/>
              </w:rPr>
              <w:t>There is substantial gap in HIV status knowledge in the city of Kyiv: o</w:t>
            </w:r>
            <w:r w:rsidRPr="00F37C1D">
              <w:rPr>
                <w:rFonts w:ascii="Arial" w:hAnsi="Arial"/>
                <w:b w:val="0"/>
                <w:sz w:val="18"/>
                <w:szCs w:val="18"/>
              </w:rPr>
              <w:t xml:space="preserve">nly 1 in 3 HIV-positive Kyiv </w:t>
            </w:r>
            <w:r>
              <w:rPr>
                <w:rFonts w:ascii="Arial" w:hAnsi="Arial"/>
                <w:b w:val="0"/>
                <w:sz w:val="18"/>
                <w:szCs w:val="18"/>
              </w:rPr>
              <w:t>residents</w:t>
            </w:r>
            <w:r w:rsidRPr="00F37C1D">
              <w:rPr>
                <w:rFonts w:ascii="Arial" w:hAnsi="Arial"/>
                <w:b w:val="0"/>
                <w:sz w:val="18"/>
                <w:szCs w:val="18"/>
              </w:rPr>
              <w:t xml:space="preserve"> knows his/her HIV status (compared to</w:t>
            </w:r>
            <w:r w:rsidR="001A46C9">
              <w:rPr>
                <w:rFonts w:ascii="Arial" w:hAnsi="Arial"/>
                <w:b w:val="0"/>
                <w:sz w:val="18"/>
                <w:szCs w:val="18"/>
              </w:rPr>
              <w:t xml:space="preserve"> 1 in 2 in Ukraine in general): 10 000 registered HIV positive persons out of over 30 000 estimated PLHA.</w:t>
            </w:r>
          </w:p>
          <w:p w14:paraId="456ADF2B" w14:textId="77777777" w:rsidR="007123D6" w:rsidRDefault="007123D6" w:rsidP="00767F1E">
            <w:pPr>
              <w:spacing w:after="0"/>
              <w:jc w:val="both"/>
              <w:rPr>
                <w:rFonts w:ascii="Arial" w:hAnsi="Arial"/>
                <w:b w:val="0"/>
                <w:sz w:val="18"/>
                <w:szCs w:val="18"/>
              </w:rPr>
            </w:pPr>
          </w:p>
          <w:p w14:paraId="30004A7D" w14:textId="77777777" w:rsidR="007123D6" w:rsidRDefault="007123D6" w:rsidP="00767F1E">
            <w:pPr>
              <w:spacing w:after="0"/>
              <w:jc w:val="both"/>
              <w:rPr>
                <w:rFonts w:ascii="Arial" w:hAnsi="Arial"/>
                <w:b w:val="0"/>
                <w:sz w:val="18"/>
                <w:szCs w:val="18"/>
              </w:rPr>
            </w:pPr>
            <w:r>
              <w:rPr>
                <w:rFonts w:ascii="Arial" w:hAnsi="Arial"/>
                <w:b w:val="0"/>
                <w:sz w:val="18"/>
                <w:szCs w:val="18"/>
              </w:rPr>
              <w:t xml:space="preserve">Another major issue is the growing HIV epidemic among MSM in Kyiv. </w:t>
            </w:r>
            <w:r w:rsidR="007A2AAE">
              <w:rPr>
                <w:rFonts w:ascii="Arial" w:hAnsi="Arial"/>
                <w:b w:val="0"/>
                <w:sz w:val="18"/>
                <w:szCs w:val="18"/>
              </w:rPr>
              <w:t>MSM is the only key population where HIV epidemic is still developing and is threatening to become a driving force on the city level.</w:t>
            </w:r>
          </w:p>
          <w:p w14:paraId="16367D65" w14:textId="77777777" w:rsidR="007123D6" w:rsidRDefault="007123D6" w:rsidP="00767F1E">
            <w:pPr>
              <w:spacing w:after="0"/>
              <w:jc w:val="both"/>
              <w:rPr>
                <w:rFonts w:ascii="Arial" w:hAnsi="Arial"/>
                <w:b w:val="0"/>
                <w:sz w:val="18"/>
                <w:szCs w:val="18"/>
              </w:rPr>
            </w:pPr>
          </w:p>
          <w:p w14:paraId="43755951" w14:textId="77777777" w:rsidR="007123D6" w:rsidRDefault="007123D6" w:rsidP="00767F1E">
            <w:pPr>
              <w:spacing w:after="0"/>
              <w:jc w:val="both"/>
              <w:rPr>
                <w:rFonts w:ascii="Arial" w:hAnsi="Arial"/>
                <w:b w:val="0"/>
                <w:sz w:val="18"/>
                <w:szCs w:val="18"/>
              </w:rPr>
            </w:pPr>
            <w:r>
              <w:rPr>
                <w:rFonts w:ascii="Arial" w:hAnsi="Arial"/>
                <w:b w:val="0"/>
                <w:sz w:val="18"/>
                <w:szCs w:val="18"/>
              </w:rPr>
              <w:t>There is significant threat to HIV response sustainability in Ukraine and specifically in Kyiv. As for 2015 ‘zero’ funding has been allocated to HIV prevention and treatment programs.</w:t>
            </w:r>
          </w:p>
          <w:p w14:paraId="07F05929" w14:textId="77777777" w:rsidR="007123D6" w:rsidRDefault="007123D6" w:rsidP="00767F1E">
            <w:pPr>
              <w:spacing w:after="0"/>
              <w:jc w:val="both"/>
              <w:rPr>
                <w:rFonts w:ascii="Arial" w:hAnsi="Arial"/>
                <w:b w:val="0"/>
                <w:sz w:val="18"/>
                <w:szCs w:val="18"/>
              </w:rPr>
            </w:pPr>
          </w:p>
          <w:p w14:paraId="2A99407B" w14:textId="66CA53A4" w:rsidR="001743B0" w:rsidRDefault="001743B0" w:rsidP="00767F1E">
            <w:pPr>
              <w:spacing w:after="0"/>
              <w:jc w:val="both"/>
              <w:rPr>
                <w:rFonts w:ascii="Arial" w:hAnsi="Arial"/>
                <w:b w:val="0"/>
                <w:color w:val="000000"/>
                <w:sz w:val="18"/>
                <w:szCs w:val="18"/>
              </w:rPr>
            </w:pPr>
            <w:r w:rsidRPr="00292B7B">
              <w:rPr>
                <w:rFonts w:ascii="Arial" w:hAnsi="Arial"/>
                <w:b w:val="0"/>
                <w:color w:val="000000"/>
                <w:sz w:val="18"/>
                <w:szCs w:val="18"/>
              </w:rPr>
              <w:lastRenderedPageBreak/>
              <w:t xml:space="preserve">Taking into account particularities of the city – a great number of </w:t>
            </w:r>
            <w:r w:rsidR="00C01DF9">
              <w:rPr>
                <w:rFonts w:ascii="Arial" w:hAnsi="Arial"/>
                <w:b w:val="0"/>
                <w:color w:val="000000"/>
                <w:sz w:val="18"/>
                <w:szCs w:val="18"/>
              </w:rPr>
              <w:t>immigrants</w:t>
            </w:r>
            <w:r w:rsidRPr="00292B7B">
              <w:rPr>
                <w:rFonts w:ascii="Arial" w:hAnsi="Arial"/>
                <w:b w:val="0"/>
                <w:color w:val="000000"/>
                <w:sz w:val="18"/>
                <w:szCs w:val="18"/>
              </w:rPr>
              <w:t xml:space="preserve">, migrants, citizens without registration, active </w:t>
            </w:r>
            <w:r w:rsidR="003C76E6">
              <w:rPr>
                <w:rFonts w:ascii="Arial" w:hAnsi="Arial"/>
                <w:b w:val="0"/>
                <w:color w:val="000000"/>
                <w:sz w:val="18"/>
                <w:szCs w:val="18"/>
              </w:rPr>
              <w:t>PWID</w:t>
            </w:r>
            <w:r w:rsidRPr="00292B7B">
              <w:rPr>
                <w:rFonts w:ascii="Arial" w:hAnsi="Arial"/>
                <w:b w:val="0"/>
                <w:color w:val="000000"/>
                <w:sz w:val="18"/>
                <w:szCs w:val="18"/>
              </w:rPr>
              <w:t xml:space="preserve"> – there is a necessity to provide early access to reception of complex and free of charge medical examination for TB, as well as creation of simplified conditions for passing TB examination for the mentioned groups of population. Persons without registration in the city of Kiev are practically deprived of access to free of charge TB diagnostics. Besides, representative of risk groups have to wait in line before passing examination in health care facilities. In order to pass a complete examination with the aim to make a diagnosis or its exclusion they have to visit health care facility several times. At this stage the most part of the risk groups are “lost” and fails to pass the complete examination, and therefore, has no access to treatment without a proven diagnosis, remaining a source of infection.</w:t>
            </w:r>
          </w:p>
          <w:p w14:paraId="544B6634" w14:textId="77777777" w:rsidR="007A2AAE" w:rsidRPr="00292B7B" w:rsidRDefault="007A2AAE" w:rsidP="007A2AAE">
            <w:pPr>
              <w:spacing w:after="0"/>
              <w:jc w:val="both"/>
              <w:rPr>
                <w:rFonts w:ascii="Arial" w:hAnsi="Arial"/>
                <w:b w:val="0"/>
                <w:color w:val="000000"/>
                <w:sz w:val="18"/>
                <w:szCs w:val="18"/>
              </w:rPr>
            </w:pPr>
          </w:p>
          <w:p w14:paraId="6B9CC995" w14:textId="7AF7BB27" w:rsidR="00BA2E37" w:rsidRDefault="007A2AAE" w:rsidP="00292B7B">
            <w:pPr>
              <w:spacing w:after="0" w:line="240" w:lineRule="auto"/>
              <w:jc w:val="both"/>
              <w:rPr>
                <w:rFonts w:ascii="Arial" w:hAnsi="Arial"/>
                <w:b w:val="0"/>
                <w:color w:val="000000"/>
                <w:sz w:val="18"/>
                <w:szCs w:val="18"/>
              </w:rPr>
            </w:pPr>
            <w:r>
              <w:rPr>
                <w:rFonts w:ascii="Arial" w:hAnsi="Arial"/>
                <w:b w:val="0"/>
                <w:color w:val="000000"/>
                <w:sz w:val="18"/>
                <w:szCs w:val="18"/>
              </w:rPr>
              <w:t>In Odesa a</w:t>
            </w:r>
            <w:r w:rsidR="001743B0" w:rsidRPr="00292B7B">
              <w:rPr>
                <w:rFonts w:ascii="Arial" w:hAnsi="Arial"/>
                <w:b w:val="0"/>
                <w:color w:val="000000"/>
                <w:sz w:val="18"/>
                <w:szCs w:val="18"/>
              </w:rPr>
              <w:t xml:space="preserve"> high percentage of TB treatment interruption cases (both newly diagnosed and MR-TB) </w:t>
            </w:r>
            <w:r w:rsidR="003C76E6">
              <w:rPr>
                <w:rFonts w:ascii="Arial" w:hAnsi="Arial"/>
                <w:b w:val="0"/>
                <w:color w:val="000000"/>
                <w:sz w:val="18"/>
                <w:szCs w:val="18"/>
              </w:rPr>
              <w:t xml:space="preserve">occurs </w:t>
            </w:r>
            <w:r w:rsidR="001743B0" w:rsidRPr="00292B7B">
              <w:rPr>
                <w:rFonts w:ascii="Arial" w:hAnsi="Arial"/>
                <w:b w:val="0"/>
                <w:color w:val="000000"/>
                <w:sz w:val="18"/>
                <w:szCs w:val="18"/>
              </w:rPr>
              <w:t xml:space="preserve">on the background of high incidence rates and prevalence of all TB forms. </w:t>
            </w:r>
          </w:p>
          <w:p w14:paraId="78EE3A28" w14:textId="77777777" w:rsidR="00CC2842" w:rsidRDefault="00CC2842" w:rsidP="00292B7B">
            <w:pPr>
              <w:spacing w:after="0" w:line="240" w:lineRule="auto"/>
              <w:jc w:val="both"/>
              <w:rPr>
                <w:rFonts w:ascii="Arial" w:hAnsi="Arial"/>
                <w:b w:val="0"/>
                <w:color w:val="000000"/>
                <w:sz w:val="18"/>
                <w:szCs w:val="18"/>
              </w:rPr>
            </w:pPr>
          </w:p>
          <w:p w14:paraId="663A196C" w14:textId="77777777" w:rsidR="00CC2842" w:rsidRPr="00CC2842" w:rsidRDefault="00CC2842" w:rsidP="00292B7B">
            <w:pPr>
              <w:spacing w:after="0" w:line="240" w:lineRule="auto"/>
              <w:jc w:val="both"/>
              <w:rPr>
                <w:rFonts w:ascii="Arial" w:hAnsi="Arial"/>
                <w:i/>
                <w:color w:val="000000"/>
                <w:sz w:val="18"/>
                <w:szCs w:val="18"/>
              </w:rPr>
            </w:pPr>
            <w:r w:rsidRPr="00CC2842">
              <w:rPr>
                <w:rFonts w:ascii="Arial" w:hAnsi="Arial"/>
                <w:i/>
                <w:color w:val="000000"/>
                <w:sz w:val="18"/>
                <w:szCs w:val="18"/>
              </w:rPr>
              <w:t>Sarajevo, Bosnia and Herzegovina</w:t>
            </w:r>
          </w:p>
          <w:p w14:paraId="17F557AC" w14:textId="0CD3BBAF" w:rsidR="00CC2842" w:rsidRPr="003C76E6" w:rsidRDefault="00CC2842" w:rsidP="003C76E6">
            <w:pPr>
              <w:keepNext/>
              <w:keepLines/>
              <w:shd w:val="clear" w:color="auto" w:fill="FFFFFF"/>
              <w:spacing w:before="200" w:after="0" w:line="240" w:lineRule="auto"/>
              <w:jc w:val="both"/>
              <w:outlineLvl w:val="4"/>
              <w:rPr>
                <w:rFonts w:ascii="Arial" w:eastAsia="Times New Roman" w:hAnsi="Arial"/>
                <w:b w:val="0"/>
                <w:sz w:val="18"/>
                <w:szCs w:val="18"/>
                <w:lang w:eastAsia="bs-Latn-BA"/>
              </w:rPr>
            </w:pPr>
            <w:r w:rsidRPr="00292B7B">
              <w:rPr>
                <w:rFonts w:ascii="Arial" w:eastAsia="Times New Roman" w:hAnsi="Arial"/>
                <w:b w:val="0"/>
                <w:sz w:val="18"/>
                <w:szCs w:val="18"/>
                <w:lang w:eastAsia="bs-Latn-BA"/>
              </w:rPr>
              <w:t>In December 2015, Global Fund grants awarded to BiH are terminated. By the mid-2016, only core activities will be funded. The government made the commitment to continue supporting the program, but for now, only in the </w:t>
            </w:r>
            <w:r w:rsidRPr="00292B7B">
              <w:rPr>
                <w:rFonts w:ascii="Arial" w:eastAsia="Times New Roman" w:hAnsi="Arial"/>
                <w:b w:val="0"/>
                <w:i/>
                <w:iCs/>
                <w:sz w:val="18"/>
                <w:szCs w:val="18"/>
                <w:lang w:eastAsia="bs-Latn-BA"/>
              </w:rPr>
              <w:t>Transition Plan For Continuation of HIV and AIDS Prevention, Treatment and Care</w:t>
            </w:r>
            <w:r w:rsidRPr="00292B7B">
              <w:rPr>
                <w:rFonts w:ascii="Arial" w:eastAsia="Times New Roman" w:hAnsi="Arial"/>
                <w:b w:val="0"/>
                <w:sz w:val="18"/>
                <w:szCs w:val="18"/>
                <w:lang w:eastAsia="bs-Latn-BA"/>
              </w:rPr>
              <w:t xml:space="preserve"> (2015-2017). Taking into account the experience of other countries where the Global Fund support terminated, situation in BiH is uncertain as well, so low prevalence of HIV can easily become high or severe. </w:t>
            </w:r>
          </w:p>
          <w:p w14:paraId="3A3130AF" w14:textId="77777777" w:rsidR="00CC2842" w:rsidRDefault="00CC2842" w:rsidP="00292B7B">
            <w:pPr>
              <w:spacing w:after="0" w:line="240" w:lineRule="auto"/>
              <w:jc w:val="both"/>
              <w:rPr>
                <w:rFonts w:ascii="Arial" w:hAnsi="Arial"/>
                <w:b w:val="0"/>
                <w:color w:val="000000"/>
                <w:sz w:val="18"/>
                <w:szCs w:val="18"/>
              </w:rPr>
            </w:pPr>
          </w:p>
          <w:p w14:paraId="0C258331" w14:textId="77777777" w:rsidR="008E1F08" w:rsidRPr="008E1F08" w:rsidRDefault="008E1F08" w:rsidP="008E1F08">
            <w:pPr>
              <w:spacing w:after="0" w:line="240" w:lineRule="auto"/>
              <w:jc w:val="both"/>
              <w:rPr>
                <w:rFonts w:ascii="Arial" w:hAnsi="Arial"/>
                <w:i/>
                <w:color w:val="000000"/>
                <w:sz w:val="18"/>
                <w:szCs w:val="18"/>
              </w:rPr>
            </w:pPr>
            <w:r w:rsidRPr="008E1F08">
              <w:rPr>
                <w:rFonts w:ascii="Arial" w:hAnsi="Arial"/>
                <w:i/>
                <w:color w:val="000000"/>
                <w:sz w:val="18"/>
                <w:szCs w:val="18"/>
              </w:rPr>
              <w:t>Sofia, Bulgaria</w:t>
            </w:r>
          </w:p>
          <w:p w14:paraId="1626AB92" w14:textId="77777777" w:rsidR="008E1F08" w:rsidRDefault="008E1F08" w:rsidP="008E1F08">
            <w:pPr>
              <w:spacing w:after="0" w:line="240" w:lineRule="auto"/>
              <w:jc w:val="both"/>
              <w:rPr>
                <w:rFonts w:ascii="Arial" w:hAnsi="Arial"/>
                <w:b w:val="0"/>
                <w:color w:val="000000"/>
                <w:sz w:val="18"/>
                <w:szCs w:val="18"/>
              </w:rPr>
            </w:pPr>
          </w:p>
          <w:p w14:paraId="6490BF6D" w14:textId="77777777" w:rsidR="008E1F08" w:rsidRDefault="008E1F08" w:rsidP="008E1F08">
            <w:pPr>
              <w:spacing w:after="0" w:line="240" w:lineRule="auto"/>
              <w:jc w:val="both"/>
              <w:rPr>
                <w:rFonts w:ascii="Arial" w:hAnsi="Arial"/>
                <w:b w:val="0"/>
                <w:color w:val="000000"/>
                <w:sz w:val="18"/>
                <w:szCs w:val="18"/>
              </w:rPr>
            </w:pPr>
            <w:r>
              <w:rPr>
                <w:rFonts w:ascii="Arial" w:hAnsi="Arial"/>
                <w:b w:val="0"/>
                <w:color w:val="000000"/>
                <w:sz w:val="18"/>
                <w:szCs w:val="18"/>
              </w:rPr>
              <w:t>Similarly, in Sofia, the planned termination of the Global Fund grant resulted in the risk of cessation of the activities for key populations. Significant share of key populations is based in the city of Sofia. There is a strong need to really ensure the city level funding to cover the core key populations interventions.</w:t>
            </w:r>
          </w:p>
          <w:p w14:paraId="200CAC10" w14:textId="77777777" w:rsidR="008E1F08" w:rsidRDefault="008E1F08" w:rsidP="008E1F08">
            <w:pPr>
              <w:spacing w:after="0" w:line="240" w:lineRule="auto"/>
              <w:jc w:val="both"/>
              <w:rPr>
                <w:rFonts w:ascii="Arial" w:hAnsi="Arial"/>
                <w:b w:val="0"/>
                <w:color w:val="000000"/>
                <w:sz w:val="18"/>
                <w:szCs w:val="18"/>
              </w:rPr>
            </w:pPr>
          </w:p>
          <w:p w14:paraId="2131B822" w14:textId="77777777" w:rsidR="00CC2842" w:rsidRPr="00E6571E" w:rsidRDefault="00CC2842" w:rsidP="00292B7B">
            <w:pPr>
              <w:spacing w:after="0" w:line="240" w:lineRule="auto"/>
              <w:jc w:val="both"/>
              <w:rPr>
                <w:rFonts w:ascii="Arial" w:hAnsi="Arial"/>
                <w:color w:val="000000"/>
                <w:sz w:val="18"/>
                <w:szCs w:val="18"/>
              </w:rPr>
            </w:pPr>
            <w:r w:rsidRPr="00E6571E">
              <w:rPr>
                <w:rFonts w:ascii="Arial" w:hAnsi="Arial"/>
                <w:color w:val="000000"/>
                <w:sz w:val="18"/>
                <w:szCs w:val="18"/>
              </w:rPr>
              <w:t>Bucharest, Romania</w:t>
            </w:r>
          </w:p>
          <w:p w14:paraId="0B71AD6C" w14:textId="77777777" w:rsidR="00CC2842" w:rsidRDefault="00CC2842" w:rsidP="00292B7B">
            <w:pPr>
              <w:spacing w:after="0" w:line="240" w:lineRule="auto"/>
              <w:jc w:val="both"/>
              <w:rPr>
                <w:rFonts w:ascii="Arial" w:hAnsi="Arial"/>
                <w:b w:val="0"/>
                <w:color w:val="000000"/>
                <w:sz w:val="18"/>
                <w:szCs w:val="18"/>
              </w:rPr>
            </w:pPr>
          </w:p>
          <w:p w14:paraId="2316BD23" w14:textId="2A489264" w:rsidR="00CC2842" w:rsidRDefault="00255A40" w:rsidP="00292B7B">
            <w:pPr>
              <w:spacing w:after="0" w:line="240" w:lineRule="auto"/>
              <w:jc w:val="both"/>
              <w:rPr>
                <w:rFonts w:ascii="Arial" w:hAnsi="Arial"/>
                <w:b w:val="0"/>
                <w:color w:val="000000"/>
                <w:sz w:val="18"/>
                <w:szCs w:val="18"/>
              </w:rPr>
            </w:pPr>
            <w:r>
              <w:rPr>
                <w:rFonts w:ascii="Arial" w:hAnsi="Arial"/>
                <w:b w:val="0"/>
                <w:color w:val="000000"/>
                <w:sz w:val="18"/>
                <w:szCs w:val="18"/>
              </w:rPr>
              <w:t>Although the Bucharest municipality is already allocating funding for HIV prevention programs, there is lack of understanding of the cascades for key populations and spe</w:t>
            </w:r>
            <w:r w:rsidR="003C76E6">
              <w:rPr>
                <w:rFonts w:ascii="Arial" w:hAnsi="Arial"/>
                <w:b w:val="0"/>
                <w:color w:val="000000"/>
                <w:sz w:val="18"/>
                <w:szCs w:val="18"/>
              </w:rPr>
              <w:t>cific plans to address HIV and T</w:t>
            </w:r>
            <w:r>
              <w:rPr>
                <w:rFonts w:ascii="Arial" w:hAnsi="Arial"/>
                <w:b w:val="0"/>
                <w:color w:val="000000"/>
                <w:sz w:val="18"/>
                <w:szCs w:val="18"/>
              </w:rPr>
              <w:t>B on municipal levels. Additional inquiry</w:t>
            </w:r>
            <w:r w:rsidR="00E6571E">
              <w:rPr>
                <w:rFonts w:ascii="Arial" w:hAnsi="Arial"/>
                <w:b w:val="0"/>
                <w:color w:val="000000"/>
                <w:sz w:val="18"/>
                <w:szCs w:val="18"/>
              </w:rPr>
              <w:t xml:space="preserve"> is needed to assess the 90-90-90 status among key populations in Bucharest and plan specific measures to improve it.</w:t>
            </w:r>
          </w:p>
          <w:p w14:paraId="3A62A455" w14:textId="77777777" w:rsidR="00E6571E" w:rsidRDefault="00E6571E" w:rsidP="00292B7B">
            <w:pPr>
              <w:spacing w:after="0" w:line="240" w:lineRule="auto"/>
              <w:jc w:val="both"/>
              <w:rPr>
                <w:rFonts w:ascii="Arial" w:hAnsi="Arial"/>
                <w:b w:val="0"/>
                <w:color w:val="000000"/>
                <w:sz w:val="18"/>
                <w:szCs w:val="18"/>
              </w:rPr>
            </w:pPr>
          </w:p>
          <w:p w14:paraId="754728B1" w14:textId="77777777" w:rsidR="00E6571E" w:rsidRDefault="00E6571E" w:rsidP="00292B7B">
            <w:pPr>
              <w:spacing w:after="0" w:line="240" w:lineRule="auto"/>
              <w:jc w:val="both"/>
              <w:rPr>
                <w:rFonts w:ascii="Arial" w:hAnsi="Arial"/>
                <w:b w:val="0"/>
                <w:color w:val="000000"/>
                <w:sz w:val="18"/>
                <w:szCs w:val="18"/>
              </w:rPr>
            </w:pPr>
            <w:r>
              <w:rPr>
                <w:rFonts w:ascii="Arial" w:hAnsi="Arial"/>
                <w:b w:val="0"/>
                <w:color w:val="000000"/>
                <w:sz w:val="18"/>
                <w:szCs w:val="18"/>
              </w:rPr>
              <w:t>TB detection among key populations is low and is not currently addressed as a component of ham reduction interventions.</w:t>
            </w:r>
          </w:p>
          <w:p w14:paraId="45F10A02" w14:textId="77777777" w:rsidR="00CC2842" w:rsidRPr="00BA2E37" w:rsidRDefault="00CC2842" w:rsidP="008E1F08">
            <w:pPr>
              <w:spacing w:after="0" w:line="240" w:lineRule="auto"/>
              <w:jc w:val="both"/>
              <w:rPr>
                <w:rFonts w:ascii="Arial" w:eastAsia="SimSun" w:hAnsi="Arial"/>
                <w:b w:val="0"/>
                <w:color w:val="A6A6A6"/>
                <w:sz w:val="20"/>
                <w:lang w:eastAsia="zh-CN"/>
              </w:rPr>
            </w:pPr>
          </w:p>
        </w:tc>
      </w:tr>
      <w:tr w:rsidR="00B96DCB" w:rsidRPr="00E923EC" w:rsidDel="005E71AA" w14:paraId="2FEDE9D8" w14:textId="77777777" w:rsidTr="00BF0E87">
        <w:trPr>
          <w:trHeight w:val="423"/>
        </w:trPr>
        <w:tc>
          <w:tcPr>
            <w:tcW w:w="9192" w:type="dxa"/>
            <w:tcBorders>
              <w:bottom w:val="single" w:sz="6" w:space="0" w:color="auto"/>
            </w:tcBorders>
            <w:shd w:val="clear" w:color="auto" w:fill="D9D9D9" w:themeFill="background1" w:themeFillShade="D9"/>
            <w:vAlign w:val="center"/>
          </w:tcPr>
          <w:p w14:paraId="368F3B97" w14:textId="77777777" w:rsidR="00B96DCB" w:rsidRPr="00292D0C" w:rsidRDefault="00B96DCB">
            <w:pPr>
              <w:keepNext/>
              <w:keepLines/>
              <w:spacing w:before="120" w:after="120" w:line="240" w:lineRule="auto"/>
              <w:jc w:val="both"/>
              <w:rPr>
                <w:rFonts w:asciiTheme="minorBidi" w:hAnsiTheme="minorBidi" w:cstheme="minorBidi"/>
                <w:b w:val="0"/>
                <w:bCs/>
              </w:rPr>
            </w:pPr>
            <w:bookmarkStart w:id="55" w:name="_MON_1431507749"/>
            <w:bookmarkEnd w:id="55"/>
            <w:r>
              <w:rPr>
                <w:rFonts w:asciiTheme="minorBidi" w:hAnsiTheme="minorBidi" w:cstheme="minorBidi"/>
                <w:bCs/>
              </w:rPr>
              <w:lastRenderedPageBreak/>
              <w:t xml:space="preserve">3.2 </w:t>
            </w:r>
            <w:r w:rsidRPr="00292D0C">
              <w:rPr>
                <w:rFonts w:asciiTheme="minorBidi" w:hAnsiTheme="minorBidi" w:cstheme="minorBidi"/>
                <w:bCs/>
              </w:rPr>
              <w:t xml:space="preserve">Funding Request </w:t>
            </w:r>
          </w:p>
        </w:tc>
      </w:tr>
      <w:tr w:rsidR="00B96DCB" w:rsidRPr="00E923EC" w:rsidDel="005E71AA" w14:paraId="4D74B8F7" w14:textId="77777777" w:rsidTr="00BF0E87">
        <w:trPr>
          <w:trHeight w:val="5500"/>
        </w:trPr>
        <w:tc>
          <w:tcPr>
            <w:tcW w:w="9192" w:type="dxa"/>
            <w:tcBorders>
              <w:bottom w:val="single" w:sz="6" w:space="0" w:color="auto"/>
            </w:tcBorders>
            <w:shd w:val="clear" w:color="auto" w:fill="D9D9D9" w:themeFill="background1" w:themeFillShade="D9"/>
            <w:vAlign w:val="center"/>
          </w:tcPr>
          <w:p w14:paraId="5530E314" w14:textId="77777777" w:rsidR="00B96DCB" w:rsidRDefault="00B96DCB" w:rsidP="001D46BB">
            <w:pPr>
              <w:keepNext/>
              <w:keepLines/>
              <w:spacing w:before="120" w:after="120" w:line="240" w:lineRule="auto"/>
              <w:jc w:val="both"/>
              <w:rPr>
                <w:rFonts w:ascii="Arial" w:hAnsi="Arial"/>
                <w:b w:val="0"/>
                <w:bCs/>
              </w:rPr>
            </w:pPr>
            <w:r>
              <w:rPr>
                <w:rFonts w:ascii="Arial" w:hAnsi="Arial"/>
                <w:b w:val="0"/>
                <w:bCs/>
              </w:rPr>
              <w:t>In order to understand the applicant funding request:</w:t>
            </w:r>
          </w:p>
          <w:p w14:paraId="4F84476A" w14:textId="77777777" w:rsidR="00B96DCB" w:rsidRPr="00371837" w:rsidRDefault="00B96DCB" w:rsidP="000047E5">
            <w:pPr>
              <w:pStyle w:val="a4"/>
              <w:keepNext/>
              <w:keepLines/>
              <w:numPr>
                <w:ilvl w:val="0"/>
                <w:numId w:val="11"/>
              </w:numPr>
              <w:spacing w:before="120" w:after="120" w:line="240" w:lineRule="auto"/>
              <w:jc w:val="both"/>
              <w:rPr>
                <w:rFonts w:ascii="Arial" w:hAnsi="Arial" w:cs="Times New Roman"/>
                <w:b w:val="0"/>
              </w:rPr>
            </w:pPr>
            <w:r w:rsidRPr="007266AE">
              <w:rPr>
                <w:rFonts w:ascii="Arial" w:hAnsi="Arial"/>
                <w:b w:val="0"/>
                <w:bCs/>
              </w:rPr>
              <w:t xml:space="preserve">Provide a strategic overview of the funding request to the Global Fund, </w:t>
            </w:r>
            <w:r>
              <w:rPr>
                <w:rFonts w:asciiTheme="minorBidi" w:hAnsiTheme="minorBidi" w:cstheme="minorBidi"/>
                <w:b w:val="0"/>
                <w:bCs/>
              </w:rPr>
              <w:t>up to the maximum allowable investment amount. Clearly outline the prioritization among different program areas while describing the funding request</w:t>
            </w:r>
            <w:r w:rsidRPr="007266AE">
              <w:rPr>
                <w:rFonts w:asciiTheme="minorBidi" w:hAnsiTheme="minorBidi" w:cstheme="minorBidi"/>
                <w:b w:val="0"/>
                <w:bCs/>
              </w:rPr>
              <w:t xml:space="preserve"> </w:t>
            </w:r>
            <w:r w:rsidRPr="00A729BB">
              <w:rPr>
                <w:rFonts w:asciiTheme="minorBidi" w:hAnsiTheme="minorBidi" w:cstheme="minorBidi"/>
                <w:b w:val="0"/>
                <w:bCs/>
              </w:rPr>
              <w:t xml:space="preserve">and </w:t>
            </w:r>
            <w:r>
              <w:rPr>
                <w:rFonts w:asciiTheme="minorBidi" w:hAnsiTheme="minorBidi" w:cstheme="minorBidi"/>
                <w:b w:val="0"/>
                <w:bCs/>
              </w:rPr>
              <w:t>any</w:t>
            </w:r>
            <w:r w:rsidRPr="00A729BB">
              <w:rPr>
                <w:rFonts w:asciiTheme="minorBidi" w:hAnsiTheme="minorBidi" w:cstheme="minorBidi"/>
                <w:b w:val="0"/>
                <w:bCs/>
              </w:rPr>
              <w:t xml:space="preserve"> request above this amount</w:t>
            </w:r>
            <w:r w:rsidRPr="00371837">
              <w:rPr>
                <w:rFonts w:asciiTheme="minorBidi" w:hAnsiTheme="minorBidi" w:cstheme="minorBidi"/>
                <w:b w:val="0"/>
                <w:bCs/>
              </w:rPr>
              <w:t xml:space="preserve">. </w:t>
            </w:r>
          </w:p>
          <w:p w14:paraId="20B47C7C" w14:textId="77777777" w:rsidR="00B96DCB" w:rsidRPr="007266AE" w:rsidRDefault="00B96DCB" w:rsidP="000047E5">
            <w:pPr>
              <w:pStyle w:val="a4"/>
              <w:keepNext/>
              <w:keepLines/>
              <w:numPr>
                <w:ilvl w:val="0"/>
                <w:numId w:val="11"/>
              </w:numPr>
              <w:spacing w:before="120" w:after="120" w:line="240" w:lineRule="auto"/>
              <w:jc w:val="both"/>
              <w:rPr>
                <w:rFonts w:ascii="Arial" w:hAnsi="Arial" w:cs="Times New Roman"/>
                <w:b w:val="0"/>
              </w:rPr>
            </w:pPr>
            <w:r w:rsidRPr="007266AE">
              <w:rPr>
                <w:rFonts w:ascii="Arial" w:hAnsi="Arial"/>
                <w:b w:val="0"/>
                <w:bCs/>
              </w:rPr>
              <w:t xml:space="preserve">Describe how it addresses the gaps and constraints described in </w:t>
            </w:r>
            <w:r>
              <w:rPr>
                <w:rFonts w:ascii="Arial" w:hAnsi="Arial"/>
                <w:b w:val="0"/>
                <w:bCs/>
              </w:rPr>
              <w:t>sections</w:t>
            </w:r>
            <w:r w:rsidRPr="007266AE">
              <w:rPr>
                <w:rFonts w:ascii="Arial" w:hAnsi="Arial"/>
                <w:b w:val="0"/>
                <w:bCs/>
              </w:rPr>
              <w:t xml:space="preserve"> 1, 2 and 3.1.</w:t>
            </w:r>
          </w:p>
          <w:p w14:paraId="471865C2" w14:textId="77777777" w:rsidR="00B96DCB" w:rsidRPr="004F0D2B" w:rsidRDefault="00B96DCB" w:rsidP="000047E5">
            <w:pPr>
              <w:pStyle w:val="a4"/>
              <w:keepNext/>
              <w:keepLines/>
              <w:numPr>
                <w:ilvl w:val="0"/>
                <w:numId w:val="11"/>
              </w:numPr>
              <w:spacing w:before="120" w:after="120" w:line="240" w:lineRule="auto"/>
              <w:jc w:val="both"/>
              <w:rPr>
                <w:rFonts w:ascii="Arial" w:hAnsi="Arial" w:cs="Times New Roman"/>
                <w:b w:val="0"/>
              </w:rPr>
            </w:pPr>
            <w:r>
              <w:rPr>
                <w:rFonts w:ascii="Arial" w:hAnsi="Arial"/>
                <w:b w:val="0"/>
                <w:bCs/>
              </w:rPr>
              <w:t xml:space="preserve">Describe </w:t>
            </w:r>
            <w:r w:rsidRPr="007266AE">
              <w:rPr>
                <w:rFonts w:ascii="Arial" w:hAnsi="Arial"/>
                <w:b w:val="0"/>
                <w:bCs/>
              </w:rPr>
              <w:t xml:space="preserve">the value-add of a regional approach in the context described </w:t>
            </w:r>
            <w:r>
              <w:rPr>
                <w:rFonts w:ascii="Arial" w:hAnsi="Arial"/>
                <w:b w:val="0"/>
                <w:bCs/>
              </w:rPr>
              <w:t>in section 1 and</w:t>
            </w:r>
            <w:r w:rsidRPr="007266AE">
              <w:rPr>
                <w:rFonts w:ascii="Arial" w:hAnsi="Arial"/>
                <w:b w:val="0"/>
                <w:bCs/>
              </w:rPr>
              <w:t xml:space="preserve"> how it complement</w:t>
            </w:r>
            <w:r>
              <w:rPr>
                <w:rFonts w:ascii="Arial" w:hAnsi="Arial"/>
                <w:b w:val="0"/>
                <w:bCs/>
              </w:rPr>
              <w:t>s,</w:t>
            </w:r>
            <w:r w:rsidRPr="007266AE">
              <w:rPr>
                <w:rFonts w:ascii="Arial" w:hAnsi="Arial"/>
                <w:b w:val="0"/>
                <w:bCs/>
              </w:rPr>
              <w:t xml:space="preserve"> and not duplicate</w:t>
            </w:r>
            <w:r>
              <w:rPr>
                <w:rFonts w:ascii="Arial" w:hAnsi="Arial"/>
                <w:b w:val="0"/>
                <w:bCs/>
              </w:rPr>
              <w:t>s, the</w:t>
            </w:r>
            <w:r w:rsidRPr="007266AE">
              <w:rPr>
                <w:rFonts w:ascii="Arial" w:hAnsi="Arial"/>
                <w:b w:val="0"/>
                <w:bCs/>
              </w:rPr>
              <w:t xml:space="preserve"> existing </w:t>
            </w:r>
            <w:r>
              <w:rPr>
                <w:rFonts w:ascii="Arial" w:hAnsi="Arial"/>
                <w:b w:val="0"/>
                <w:bCs/>
              </w:rPr>
              <w:t xml:space="preserve">efforts of </w:t>
            </w:r>
            <w:r w:rsidRPr="007266AE">
              <w:rPr>
                <w:rFonts w:ascii="Arial" w:hAnsi="Arial"/>
                <w:b w:val="0"/>
                <w:bCs/>
              </w:rPr>
              <w:t xml:space="preserve">national </w:t>
            </w:r>
            <w:r>
              <w:rPr>
                <w:rFonts w:ascii="Arial" w:hAnsi="Arial"/>
                <w:b w:val="0"/>
                <w:bCs/>
              </w:rPr>
              <w:t xml:space="preserve">governments </w:t>
            </w:r>
            <w:r w:rsidRPr="007266AE">
              <w:rPr>
                <w:rFonts w:ascii="Arial" w:hAnsi="Arial"/>
                <w:b w:val="0"/>
                <w:bCs/>
              </w:rPr>
              <w:t xml:space="preserve">and/or other major </w:t>
            </w:r>
            <w:r>
              <w:rPr>
                <w:rFonts w:ascii="Arial" w:hAnsi="Arial"/>
                <w:b w:val="0"/>
                <w:bCs/>
              </w:rPr>
              <w:t>donors.</w:t>
            </w:r>
          </w:p>
          <w:p w14:paraId="0E048C9C" w14:textId="77777777" w:rsidR="00B96DCB" w:rsidRPr="007266AE" w:rsidRDefault="00B96DCB" w:rsidP="000047E5">
            <w:pPr>
              <w:pStyle w:val="a4"/>
              <w:keepNext/>
              <w:keepLines/>
              <w:numPr>
                <w:ilvl w:val="0"/>
                <w:numId w:val="11"/>
              </w:numPr>
              <w:spacing w:before="120" w:after="120" w:line="240" w:lineRule="auto"/>
              <w:jc w:val="both"/>
              <w:rPr>
                <w:rFonts w:ascii="Arial" w:hAnsi="Arial" w:cs="Times New Roman"/>
                <w:b w:val="0"/>
              </w:rPr>
            </w:pPr>
            <w:r>
              <w:rPr>
                <w:rFonts w:ascii="Arial" w:hAnsi="Arial" w:cs="Times New Roman"/>
                <w:b w:val="0"/>
              </w:rPr>
              <w:t xml:space="preserve">Describe how the new grant will </w:t>
            </w:r>
            <w:r w:rsidRPr="00225EFC">
              <w:rPr>
                <w:rFonts w:ascii="Arial" w:hAnsi="Arial" w:cs="Times New Roman"/>
                <w:b w:val="0"/>
              </w:rPr>
              <w:t>continu</w:t>
            </w:r>
            <w:r>
              <w:rPr>
                <w:rFonts w:ascii="Arial" w:hAnsi="Arial" w:cs="Times New Roman"/>
                <w:b w:val="0"/>
              </w:rPr>
              <w:t>e</w:t>
            </w:r>
            <w:r w:rsidRPr="00225EFC">
              <w:rPr>
                <w:rFonts w:ascii="Arial" w:hAnsi="Arial" w:cs="Times New Roman"/>
                <w:b w:val="0"/>
              </w:rPr>
              <w:t xml:space="preserve"> scal</w:t>
            </w:r>
            <w:r>
              <w:rPr>
                <w:rFonts w:ascii="Arial" w:hAnsi="Arial" w:cs="Times New Roman"/>
                <w:b w:val="0"/>
              </w:rPr>
              <w:t xml:space="preserve">e </w:t>
            </w:r>
            <w:r w:rsidRPr="00225EFC">
              <w:rPr>
                <w:rFonts w:ascii="Arial" w:hAnsi="Arial" w:cs="Times New Roman"/>
                <w:b w:val="0"/>
              </w:rPr>
              <w:t>up and/or refocus interventions</w:t>
            </w:r>
            <w:r>
              <w:rPr>
                <w:rFonts w:ascii="Arial" w:hAnsi="Arial" w:cs="Times New Roman"/>
                <w:b w:val="0"/>
              </w:rPr>
              <w:t>, with reference to the past activities, their outcomes and lessons learned, as described in question 1.2</w:t>
            </w:r>
            <w:r w:rsidRPr="00225EFC">
              <w:rPr>
                <w:rFonts w:ascii="Arial" w:hAnsi="Arial" w:cs="Times New Roman"/>
                <w:b w:val="0"/>
              </w:rPr>
              <w:t>.</w:t>
            </w:r>
          </w:p>
          <w:p w14:paraId="5F92FAF0" w14:textId="77777777" w:rsidR="00B96DCB" w:rsidRPr="00F336FC" w:rsidRDefault="00B96DCB" w:rsidP="000047E5">
            <w:pPr>
              <w:pStyle w:val="a4"/>
              <w:keepNext/>
              <w:keepLines/>
              <w:numPr>
                <w:ilvl w:val="0"/>
                <w:numId w:val="11"/>
              </w:numPr>
              <w:spacing w:before="120" w:after="120" w:line="240" w:lineRule="auto"/>
              <w:jc w:val="both"/>
              <w:rPr>
                <w:rFonts w:ascii="Arial" w:hAnsi="Arial" w:cs="Times New Roman"/>
                <w:b w:val="0"/>
              </w:rPr>
            </w:pPr>
            <w:r w:rsidRPr="007266AE">
              <w:rPr>
                <w:rFonts w:ascii="Arial" w:hAnsi="Arial"/>
                <w:b w:val="0"/>
                <w:bCs/>
              </w:rPr>
              <w:t xml:space="preserve">If the Global Fund is supporting existing programs, explain </w:t>
            </w:r>
            <w:r w:rsidRPr="007266AE">
              <w:rPr>
                <w:rFonts w:ascii="Arial" w:hAnsi="Arial" w:cs="Times New Roman"/>
                <w:b w:val="0"/>
              </w:rPr>
              <w:t>how they will be adapted to maximize impact</w:t>
            </w:r>
            <w:r>
              <w:rPr>
                <w:rFonts w:ascii="Arial" w:hAnsi="Arial"/>
                <w:b w:val="0"/>
                <w:bCs/>
              </w:rPr>
              <w:t>.</w:t>
            </w:r>
          </w:p>
          <w:p w14:paraId="24B1A0DB" w14:textId="77777777" w:rsidR="00B96DCB" w:rsidRPr="007266AE" w:rsidRDefault="00B96DCB" w:rsidP="000047E5">
            <w:pPr>
              <w:pStyle w:val="a4"/>
              <w:keepNext/>
              <w:keepLines/>
              <w:numPr>
                <w:ilvl w:val="0"/>
                <w:numId w:val="11"/>
              </w:numPr>
              <w:spacing w:before="120" w:after="120" w:line="240" w:lineRule="auto"/>
              <w:jc w:val="both"/>
              <w:rPr>
                <w:rFonts w:ascii="Arial" w:hAnsi="Arial" w:cs="Times New Roman"/>
                <w:b w:val="0"/>
              </w:rPr>
            </w:pPr>
            <w:r>
              <w:rPr>
                <w:rFonts w:ascii="Arial" w:hAnsi="Arial"/>
                <w:b w:val="0"/>
                <w:bCs/>
              </w:rPr>
              <w:t>If support for direct services provision is included in the application, describe why such services cannot be covered by existing grants at country levels when available. Also describe how the proposed interventions will increase sustainability of other (single country) Global Fund investments, if applicable.</w:t>
            </w:r>
          </w:p>
        </w:tc>
      </w:tr>
      <w:tr w:rsidR="00C5427A" w:rsidRPr="00E923EC" w14:paraId="4B187DB6" w14:textId="77777777" w:rsidTr="00BF0E87">
        <w:trPr>
          <w:trHeight w:val="539"/>
        </w:trPr>
        <w:tc>
          <w:tcPr>
            <w:tcW w:w="9192" w:type="dxa"/>
            <w:shd w:val="clear" w:color="auto" w:fill="FFFFFF" w:themeFill="background1"/>
            <w:vAlign w:val="center"/>
          </w:tcPr>
          <w:p w14:paraId="11E8B98B" w14:textId="77777777" w:rsidR="00B96DCB" w:rsidRDefault="00B96DCB" w:rsidP="000A096A">
            <w:pPr>
              <w:tabs>
                <w:tab w:val="left" w:pos="8100"/>
              </w:tabs>
              <w:spacing w:before="120" w:line="240" w:lineRule="auto"/>
              <w:jc w:val="both"/>
              <w:rPr>
                <w:rFonts w:ascii="Arial" w:eastAsia="SimSun" w:hAnsi="Arial"/>
                <w:color w:val="A6A6A6" w:themeColor="background1" w:themeShade="A6"/>
                <w:lang w:eastAsia="zh-CN"/>
              </w:rPr>
            </w:pPr>
            <w:r>
              <w:rPr>
                <w:rFonts w:ascii="Arial" w:eastAsia="SimSun" w:hAnsi="Arial"/>
                <w:color w:val="A6A6A6" w:themeColor="background1" w:themeShade="A6"/>
                <w:lang w:eastAsia="zh-CN"/>
              </w:rPr>
              <w:t>4-5</w:t>
            </w:r>
            <w:r w:rsidRPr="00E923EC">
              <w:rPr>
                <w:rFonts w:ascii="Arial" w:eastAsia="SimSun" w:hAnsi="Arial"/>
                <w:color w:val="A6A6A6" w:themeColor="background1" w:themeShade="A6"/>
                <w:lang w:eastAsia="zh-CN"/>
              </w:rPr>
              <w:t xml:space="preserve"> PAGES SUGGESTED</w:t>
            </w:r>
          </w:p>
          <w:p w14:paraId="2822CCDC" w14:textId="77777777" w:rsidR="00B96DCB" w:rsidRPr="002A42EB" w:rsidRDefault="00B96DCB" w:rsidP="002A42EB">
            <w:pPr>
              <w:tabs>
                <w:tab w:val="left" w:pos="8100"/>
              </w:tabs>
              <w:spacing w:before="120" w:line="240" w:lineRule="auto"/>
              <w:jc w:val="both"/>
              <w:rPr>
                <w:rFonts w:ascii="Arial" w:eastAsia="SimSun" w:hAnsi="Arial"/>
                <w:color w:val="A6A6A6" w:themeColor="background1" w:themeShade="A6"/>
                <w:lang w:eastAsia="zh-CN"/>
              </w:rPr>
            </w:pPr>
            <w:r w:rsidRPr="002A42EB">
              <w:rPr>
                <w:rFonts w:ascii="Arial" w:eastAsia="SimSun" w:hAnsi="Arial"/>
                <w:color w:val="A6A6A6" w:themeColor="background1" w:themeShade="A6"/>
                <w:lang w:eastAsia="zh-CN"/>
              </w:rPr>
              <w:lastRenderedPageBreak/>
              <w:t>Strategic overview of funding request</w:t>
            </w:r>
          </w:p>
          <w:p w14:paraId="5A19D2B6" w14:textId="77777777" w:rsidR="0026075E" w:rsidRPr="0047199D" w:rsidRDefault="0026075E" w:rsidP="0026075E">
            <w:pPr>
              <w:jc w:val="both"/>
              <w:rPr>
                <w:rFonts w:ascii="Arial" w:hAnsi="Arial"/>
                <w:sz w:val="18"/>
                <w:szCs w:val="18"/>
              </w:rPr>
            </w:pPr>
            <w:r>
              <w:rPr>
                <w:rFonts w:ascii="Arial" w:hAnsi="Arial"/>
                <w:sz w:val="18"/>
                <w:szCs w:val="18"/>
              </w:rPr>
              <w:t>Project approach across the c</w:t>
            </w:r>
            <w:r w:rsidRPr="0047199D">
              <w:rPr>
                <w:rFonts w:ascii="Arial" w:hAnsi="Arial"/>
                <w:sz w:val="18"/>
                <w:szCs w:val="18"/>
              </w:rPr>
              <w:t>ities</w:t>
            </w:r>
          </w:p>
          <w:p w14:paraId="2BB57233" w14:textId="25203075" w:rsidR="0026075E" w:rsidRPr="00292B7B" w:rsidRDefault="0026075E" w:rsidP="0026075E">
            <w:pPr>
              <w:jc w:val="both"/>
              <w:rPr>
                <w:rFonts w:ascii="Arial" w:hAnsi="Arial"/>
                <w:b w:val="0"/>
                <w:sz w:val="18"/>
                <w:szCs w:val="18"/>
                <w:lang w:val="en-GB"/>
              </w:rPr>
            </w:pPr>
            <w:r w:rsidRPr="00292B7B">
              <w:rPr>
                <w:rFonts w:ascii="Arial" w:hAnsi="Arial"/>
                <w:b w:val="0"/>
                <w:sz w:val="18"/>
                <w:szCs w:val="18"/>
                <w:lang w:val="en-GB"/>
              </w:rPr>
              <w:t>The goal of this proposal is the achievement of the UNAIDS and Global Plan to Stop TB of '90-90-90' for HIV and TB key populations i</w:t>
            </w:r>
            <w:r w:rsidR="00257E5E">
              <w:rPr>
                <w:rFonts w:ascii="Arial" w:hAnsi="Arial"/>
                <w:b w:val="0"/>
                <w:sz w:val="18"/>
                <w:szCs w:val="18"/>
                <w:lang w:val="en-GB"/>
              </w:rPr>
              <w:t xml:space="preserve">n cities of the EECA region </w:t>
            </w:r>
            <w:r w:rsidRPr="00292B7B">
              <w:rPr>
                <w:rFonts w:ascii="Arial" w:hAnsi="Arial"/>
                <w:b w:val="0"/>
                <w:sz w:val="18"/>
                <w:szCs w:val="18"/>
                <w:lang w:val="en-GB"/>
              </w:rPr>
              <w:t xml:space="preserve">through </w:t>
            </w:r>
            <w:r w:rsidR="003C76E6">
              <w:rPr>
                <w:rFonts w:ascii="Arial" w:hAnsi="Arial"/>
                <w:b w:val="0"/>
                <w:sz w:val="18"/>
                <w:szCs w:val="18"/>
                <w:lang w:val="en-GB"/>
              </w:rPr>
              <w:t xml:space="preserve">strengthening of health and community </w:t>
            </w:r>
            <w:r w:rsidR="00564528">
              <w:rPr>
                <w:rFonts w:ascii="Arial" w:hAnsi="Arial"/>
                <w:b w:val="0"/>
                <w:sz w:val="18"/>
                <w:szCs w:val="18"/>
                <w:lang w:val="en-GB"/>
              </w:rPr>
              <w:t xml:space="preserve">systems </w:t>
            </w:r>
            <w:r w:rsidR="003C76E6">
              <w:rPr>
                <w:rFonts w:ascii="Arial" w:hAnsi="Arial"/>
                <w:b w:val="0"/>
                <w:sz w:val="18"/>
                <w:szCs w:val="18"/>
                <w:lang w:val="en-GB"/>
              </w:rPr>
              <w:t xml:space="preserve">in the program cities and </w:t>
            </w:r>
            <w:r w:rsidRPr="00292B7B">
              <w:rPr>
                <w:rFonts w:ascii="Arial" w:hAnsi="Arial"/>
                <w:b w:val="0"/>
                <w:sz w:val="18"/>
                <w:szCs w:val="18"/>
                <w:lang w:val="en-GB"/>
              </w:rPr>
              <w:t>the development of a Regional City Platform with the twinning and mentoring of cities in Western Europe. This platform provides for the opportunity to share experiences/best practices, development of political leadership among city policy makers, sustainable scale-up of services by developing an enabling environment and a conducive regulatory framework in cities, including sustainable funding to NGO service providers</w:t>
            </w:r>
            <w:r w:rsidR="004E61F8" w:rsidRPr="00292B7B">
              <w:rPr>
                <w:rFonts w:ascii="Arial" w:hAnsi="Arial"/>
                <w:b w:val="0"/>
                <w:sz w:val="18"/>
                <w:szCs w:val="18"/>
                <w:lang w:val="en-GB"/>
              </w:rPr>
              <w:t xml:space="preserve"> </w:t>
            </w:r>
            <w:r w:rsidR="004E61F8" w:rsidRPr="00292B7B">
              <w:rPr>
                <w:rFonts w:ascii="Arial" w:hAnsi="Arial"/>
                <w:b w:val="0"/>
                <w:sz w:val="18"/>
                <w:szCs w:val="18"/>
              </w:rPr>
              <w:t>and community organizations/key populations led organizations</w:t>
            </w:r>
            <w:r w:rsidRPr="00292B7B">
              <w:rPr>
                <w:rFonts w:ascii="Arial" w:hAnsi="Arial"/>
                <w:b w:val="0"/>
                <w:sz w:val="18"/>
                <w:szCs w:val="18"/>
                <w:lang w:val="en-GB"/>
              </w:rPr>
              <w:t>. Progressive experience of Amste</w:t>
            </w:r>
            <w:r w:rsidR="003C76E6">
              <w:rPr>
                <w:rFonts w:ascii="Arial" w:hAnsi="Arial"/>
                <w:b w:val="0"/>
                <w:sz w:val="18"/>
                <w:szCs w:val="18"/>
                <w:lang w:val="en-GB"/>
              </w:rPr>
              <w:t>rdam (The Netherlands) and Bern</w:t>
            </w:r>
            <w:r w:rsidRPr="00292B7B">
              <w:rPr>
                <w:rFonts w:ascii="Arial" w:hAnsi="Arial"/>
                <w:b w:val="0"/>
                <w:sz w:val="18"/>
                <w:szCs w:val="18"/>
                <w:lang w:val="en-GB"/>
              </w:rPr>
              <w:t xml:space="preserve"> (Switzerland) </w:t>
            </w:r>
            <w:r w:rsidR="00257E5E">
              <w:rPr>
                <w:rFonts w:ascii="Arial" w:hAnsi="Arial"/>
                <w:b w:val="0"/>
                <w:sz w:val="18"/>
                <w:szCs w:val="18"/>
                <w:lang w:val="en-GB"/>
              </w:rPr>
              <w:t>that have committed to extensively share their developments and expertise within this program</w:t>
            </w:r>
            <w:r w:rsidRPr="00292B7B">
              <w:rPr>
                <w:rFonts w:ascii="Arial" w:hAnsi="Arial"/>
                <w:b w:val="0"/>
                <w:sz w:val="18"/>
                <w:szCs w:val="18"/>
                <w:lang w:val="en-GB"/>
              </w:rPr>
              <w:t xml:space="preserve"> are used as successful city response models to key population epidemics and as a source of expertise. Key topics are: development of city service models, policies for key populations and HIV/TB/Hepatitis; political and financial engagement and collaboration between city authorities and NGOs.</w:t>
            </w:r>
          </w:p>
          <w:p w14:paraId="6AEADF73" w14:textId="77777777" w:rsidR="0026075E" w:rsidRPr="00B85FAB" w:rsidRDefault="0026075E" w:rsidP="0026075E">
            <w:pPr>
              <w:jc w:val="both"/>
              <w:rPr>
                <w:rFonts w:ascii="Arial" w:hAnsi="Arial"/>
                <w:b w:val="0"/>
                <w:sz w:val="18"/>
                <w:szCs w:val="18"/>
              </w:rPr>
            </w:pPr>
            <w:r w:rsidRPr="00292B7B">
              <w:rPr>
                <w:rFonts w:ascii="Arial" w:hAnsi="Arial"/>
                <w:b w:val="0"/>
                <w:sz w:val="18"/>
                <w:szCs w:val="18"/>
              </w:rPr>
              <w:t>Objectives of this proposal are as follows:</w:t>
            </w:r>
          </w:p>
          <w:p w14:paraId="4F8B1F36" w14:textId="2DA861B3" w:rsidR="0026075E" w:rsidRPr="00B85FAB" w:rsidRDefault="0026075E" w:rsidP="0026075E">
            <w:pPr>
              <w:jc w:val="both"/>
              <w:rPr>
                <w:rFonts w:ascii="Arial" w:hAnsi="Arial"/>
                <w:sz w:val="18"/>
                <w:szCs w:val="18"/>
              </w:rPr>
            </w:pPr>
            <w:r w:rsidRPr="00B85FAB">
              <w:rPr>
                <w:rFonts w:ascii="Arial" w:hAnsi="Arial"/>
                <w:sz w:val="18"/>
                <w:szCs w:val="18"/>
              </w:rPr>
              <w:t xml:space="preserve">Objective 1. </w:t>
            </w:r>
            <w:r w:rsidR="00A13C19" w:rsidRPr="00B85FAB">
              <w:rPr>
                <w:rFonts w:ascii="Arial" w:hAnsi="Arial"/>
                <w:sz w:val="18"/>
                <w:szCs w:val="18"/>
              </w:rPr>
              <w:t xml:space="preserve">To increase knowledge and provide </w:t>
            </w:r>
            <w:r w:rsidR="00257E5E" w:rsidRPr="00B85FAB">
              <w:rPr>
                <w:rFonts w:ascii="Arial" w:hAnsi="Arial"/>
                <w:sz w:val="18"/>
                <w:szCs w:val="18"/>
              </w:rPr>
              <w:t xml:space="preserve">sustainable </w:t>
            </w:r>
            <w:r w:rsidR="00A13C19" w:rsidRPr="00B85FAB">
              <w:rPr>
                <w:rFonts w:ascii="Arial" w:hAnsi="Arial"/>
                <w:sz w:val="18"/>
                <w:szCs w:val="18"/>
              </w:rPr>
              <w:t xml:space="preserve">good practices </w:t>
            </w:r>
            <w:r w:rsidR="00257E5E" w:rsidRPr="00B85FAB">
              <w:rPr>
                <w:rFonts w:ascii="Arial" w:hAnsi="Arial"/>
                <w:sz w:val="18"/>
                <w:szCs w:val="18"/>
              </w:rPr>
              <w:t xml:space="preserve">exchange </w:t>
            </w:r>
            <w:r w:rsidR="00A13C19" w:rsidRPr="00B85FAB">
              <w:rPr>
                <w:rFonts w:ascii="Arial" w:hAnsi="Arial"/>
                <w:sz w:val="18"/>
                <w:szCs w:val="18"/>
              </w:rPr>
              <w:t>by the Establishment of the Regional City Platform</w:t>
            </w:r>
          </w:p>
          <w:p w14:paraId="27392BC4" w14:textId="00322FE4" w:rsidR="0026075E" w:rsidRPr="00B85FAB" w:rsidRDefault="0026075E" w:rsidP="0026075E">
            <w:pPr>
              <w:spacing w:after="0" w:line="240" w:lineRule="auto"/>
              <w:jc w:val="both"/>
              <w:rPr>
                <w:rFonts w:ascii="Arial" w:hAnsi="Arial"/>
                <w:b w:val="0"/>
                <w:sz w:val="18"/>
                <w:szCs w:val="18"/>
              </w:rPr>
            </w:pPr>
            <w:r w:rsidRPr="00B85FAB">
              <w:rPr>
                <w:rFonts w:ascii="Arial" w:hAnsi="Arial"/>
                <w:b w:val="0"/>
                <w:sz w:val="18"/>
                <w:szCs w:val="18"/>
              </w:rPr>
              <w:t xml:space="preserve">The project envisages the development of a web-based City Platform among selected cities for a multi-thematic and integrated key populations policy with concerned actors (elected representatives, stakeholders working on the prevention of HIV and TB including harm reduction services, as well as in the fields of care, law enforcement, and the judiciary). The platform will be </w:t>
            </w:r>
            <w:r w:rsidR="00B85FAB" w:rsidRPr="00B85FAB">
              <w:rPr>
                <w:rFonts w:ascii="Arial" w:hAnsi="Arial"/>
                <w:b w:val="0"/>
                <w:sz w:val="18"/>
                <w:szCs w:val="18"/>
              </w:rPr>
              <w:t>seek and develop synergies</w:t>
            </w:r>
            <w:r w:rsidRPr="00B85FAB">
              <w:rPr>
                <w:rFonts w:ascii="Arial" w:hAnsi="Arial"/>
                <w:b w:val="0"/>
                <w:sz w:val="18"/>
                <w:szCs w:val="18"/>
              </w:rPr>
              <w:t xml:space="preserve"> with the forming of the EECA Community, Rights and Gender (CRG</w:t>
            </w:r>
            <w:r w:rsidRPr="00B85FAB">
              <w:rPr>
                <w:rFonts w:ascii="Arial" w:hAnsi="Arial"/>
                <w:b w:val="0"/>
                <w:sz w:val="18"/>
                <w:szCs w:val="18"/>
                <w:lang w:val="en-GB"/>
              </w:rPr>
              <w:t>)</w:t>
            </w:r>
            <w:r w:rsidRPr="00B85FAB">
              <w:rPr>
                <w:rFonts w:ascii="Arial" w:hAnsi="Arial"/>
                <w:b w:val="0"/>
                <w:sz w:val="18"/>
                <w:szCs w:val="18"/>
              </w:rPr>
              <w:t xml:space="preserve"> technical support platform supported by the Global Fund starting 2015 </w:t>
            </w:r>
            <w:r w:rsidR="00A13C19" w:rsidRPr="00B85FAB">
              <w:rPr>
                <w:rFonts w:ascii="Arial" w:hAnsi="Arial"/>
                <w:b w:val="0"/>
                <w:sz w:val="18"/>
                <w:szCs w:val="18"/>
              </w:rPr>
              <w:t>and hosted by the</w:t>
            </w:r>
            <w:r w:rsidRPr="00B85FAB">
              <w:rPr>
                <w:rFonts w:ascii="Arial" w:hAnsi="Arial"/>
                <w:b w:val="0"/>
                <w:sz w:val="18"/>
                <w:szCs w:val="18"/>
              </w:rPr>
              <w:t xml:space="preserve"> International HIV/AIDS Alliance in Ukraine. </w:t>
            </w:r>
          </w:p>
          <w:p w14:paraId="5750CD2D" w14:textId="77777777" w:rsidR="0026075E" w:rsidRPr="00B85FAB" w:rsidRDefault="0026075E" w:rsidP="0026075E">
            <w:pPr>
              <w:spacing w:after="0" w:line="240" w:lineRule="auto"/>
              <w:jc w:val="both"/>
              <w:rPr>
                <w:rFonts w:ascii="Arial" w:hAnsi="Arial"/>
                <w:b w:val="0"/>
                <w:sz w:val="18"/>
                <w:szCs w:val="18"/>
              </w:rPr>
            </w:pPr>
          </w:p>
          <w:p w14:paraId="51DC226B" w14:textId="77777777" w:rsidR="0026075E" w:rsidRPr="00B85FAB" w:rsidRDefault="0026075E" w:rsidP="0026075E">
            <w:pPr>
              <w:spacing w:after="0" w:line="240" w:lineRule="auto"/>
              <w:jc w:val="both"/>
              <w:rPr>
                <w:rFonts w:ascii="Arial" w:hAnsi="Arial"/>
                <w:b w:val="0"/>
                <w:sz w:val="18"/>
                <w:szCs w:val="18"/>
              </w:rPr>
            </w:pPr>
            <w:r w:rsidRPr="00B85FAB">
              <w:rPr>
                <w:rFonts w:ascii="Arial" w:hAnsi="Arial"/>
                <w:b w:val="0"/>
                <w:sz w:val="18"/>
                <w:szCs w:val="18"/>
              </w:rPr>
              <w:t>Mechanisms for the development of the Regional City Platform between municipalities so as to engage with governments and thereby receive increased political value will be developed.</w:t>
            </w:r>
          </w:p>
          <w:p w14:paraId="0521525E" w14:textId="77777777" w:rsidR="0026075E" w:rsidRPr="00B85FAB" w:rsidRDefault="0026075E" w:rsidP="0026075E">
            <w:pPr>
              <w:jc w:val="both"/>
              <w:rPr>
                <w:rFonts w:ascii="Arial" w:hAnsi="Arial"/>
                <w:sz w:val="18"/>
                <w:szCs w:val="18"/>
              </w:rPr>
            </w:pPr>
          </w:p>
          <w:p w14:paraId="6A619E69" w14:textId="77777777" w:rsidR="0026075E" w:rsidRPr="00B85FAB" w:rsidRDefault="0026075E" w:rsidP="0026075E">
            <w:pPr>
              <w:jc w:val="both"/>
              <w:rPr>
                <w:rFonts w:ascii="Arial" w:hAnsi="Arial"/>
                <w:sz w:val="18"/>
                <w:szCs w:val="18"/>
              </w:rPr>
            </w:pPr>
            <w:r w:rsidRPr="00B85FAB">
              <w:rPr>
                <w:rFonts w:ascii="Arial" w:hAnsi="Arial"/>
                <w:sz w:val="18"/>
                <w:szCs w:val="18"/>
              </w:rPr>
              <w:t>Objective 2. Development and implementation of a model for key populations for the '90-90-90’ objective of the HIV and TB response in selected cities of the EECA region</w:t>
            </w:r>
          </w:p>
          <w:p w14:paraId="3E07202D" w14:textId="77777777" w:rsidR="0026075E" w:rsidRPr="00292B7B" w:rsidRDefault="0026075E" w:rsidP="0026075E">
            <w:pPr>
              <w:spacing w:after="0" w:line="240" w:lineRule="auto"/>
              <w:jc w:val="both"/>
              <w:rPr>
                <w:rFonts w:ascii="Arial" w:hAnsi="Arial"/>
                <w:b w:val="0"/>
                <w:sz w:val="18"/>
                <w:szCs w:val="18"/>
              </w:rPr>
            </w:pPr>
            <w:r w:rsidRPr="00292B7B">
              <w:rPr>
                <w:rFonts w:ascii="Arial" w:hAnsi="Arial"/>
                <w:b w:val="0"/>
                <w:sz w:val="18"/>
                <w:szCs w:val="18"/>
              </w:rPr>
              <w:t xml:space="preserve">Assessments of municipalities of the selected cities will be conducted in the fields of HIV, TB, harm reduction, prevention, treatment, health and social integration, security in public spaces concerning drug use and sex-working issues. </w:t>
            </w:r>
            <w:r w:rsidR="00257E5E">
              <w:rPr>
                <w:rFonts w:ascii="Arial" w:hAnsi="Arial"/>
                <w:b w:val="0"/>
                <w:sz w:val="18"/>
                <w:szCs w:val="18"/>
              </w:rPr>
              <w:t xml:space="preserve">The results of the assessment of the ECUO regional EECA project looking at challenges in transitioning from one stage of cascade to the other that will be conducted in the first half of 2016 will be taken into account. </w:t>
            </w:r>
            <w:r w:rsidR="00A245F0" w:rsidRPr="00292B7B">
              <w:rPr>
                <w:rFonts w:ascii="Arial" w:hAnsi="Arial"/>
                <w:b w:val="0"/>
                <w:sz w:val="18"/>
                <w:szCs w:val="18"/>
              </w:rPr>
              <w:t>Key populations will be involved into assessments</w:t>
            </w:r>
            <w:r w:rsidR="00257E5E">
              <w:rPr>
                <w:rFonts w:ascii="Arial" w:hAnsi="Arial"/>
                <w:b w:val="0"/>
                <w:sz w:val="18"/>
                <w:szCs w:val="18"/>
              </w:rPr>
              <w:t xml:space="preserve"> under this program</w:t>
            </w:r>
            <w:r w:rsidR="00A245F0" w:rsidRPr="00292B7B">
              <w:rPr>
                <w:rFonts w:ascii="Arial" w:hAnsi="Arial"/>
                <w:b w:val="0"/>
                <w:sz w:val="18"/>
                <w:szCs w:val="18"/>
              </w:rPr>
              <w:t xml:space="preserve">. </w:t>
            </w:r>
            <w:r w:rsidRPr="00292B7B">
              <w:rPr>
                <w:rFonts w:ascii="Arial" w:hAnsi="Arial"/>
                <w:b w:val="0"/>
                <w:sz w:val="18"/>
                <w:szCs w:val="18"/>
              </w:rPr>
              <w:t>Findings will lead to the design and implementation of responses, including a mapping of where different key populations gather in each city, compilation and analysis of information on existing services reaching, or accessible to, key populations, the work of NGOs/CBOs, and policies. The situation assessment methodologies</w:t>
            </w:r>
            <w:r w:rsidR="00767F1E">
              <w:rPr>
                <w:rFonts w:ascii="Arial" w:hAnsi="Arial"/>
                <w:b w:val="0"/>
                <w:sz w:val="18"/>
                <w:szCs w:val="18"/>
              </w:rPr>
              <w:t xml:space="preserve"> on the combinations of services available and the levels of funding for interventions</w:t>
            </w:r>
            <w:r w:rsidRPr="00292B7B">
              <w:rPr>
                <w:rFonts w:ascii="Arial" w:hAnsi="Arial"/>
                <w:b w:val="0"/>
                <w:sz w:val="18"/>
                <w:szCs w:val="18"/>
              </w:rPr>
              <w:t>, and the results within the EHRN regional project will be used and resource expertise (persons trained) attracted to the city level assessments and response development.</w:t>
            </w:r>
          </w:p>
          <w:p w14:paraId="326A25C1" w14:textId="77777777" w:rsidR="0026075E" w:rsidRPr="00292B7B" w:rsidRDefault="0026075E" w:rsidP="0026075E">
            <w:pPr>
              <w:spacing w:after="0" w:line="240" w:lineRule="auto"/>
              <w:jc w:val="both"/>
              <w:rPr>
                <w:rFonts w:ascii="Arial" w:hAnsi="Arial"/>
                <w:b w:val="0"/>
                <w:sz w:val="18"/>
                <w:szCs w:val="18"/>
              </w:rPr>
            </w:pPr>
          </w:p>
          <w:p w14:paraId="2D373AED" w14:textId="77777777" w:rsidR="0026075E" w:rsidRPr="00292B7B" w:rsidRDefault="0026075E" w:rsidP="0026075E">
            <w:pPr>
              <w:spacing w:after="0" w:line="240" w:lineRule="auto"/>
              <w:jc w:val="both"/>
              <w:rPr>
                <w:rFonts w:ascii="Arial" w:hAnsi="Arial"/>
                <w:b w:val="0"/>
                <w:sz w:val="18"/>
                <w:szCs w:val="18"/>
              </w:rPr>
            </w:pPr>
            <w:r w:rsidRPr="00292B7B">
              <w:rPr>
                <w:rFonts w:ascii="Arial" w:hAnsi="Arial"/>
                <w:b w:val="0"/>
                <w:sz w:val="18"/>
                <w:szCs w:val="18"/>
                <w:lang w:val="en-GB"/>
              </w:rPr>
              <w:t>Activities will contribute to the improvement of municipal monitoring systems to ensure that data collection and reporting mechanisms are tailored to the needs of key populations and that important data is collected and used. This will also result in more integrated monitoring and evaluation of TB and HIV programs. E</w:t>
            </w:r>
            <w:r w:rsidRPr="00292B7B">
              <w:rPr>
                <w:rFonts w:ascii="Arial" w:hAnsi="Arial"/>
                <w:b w:val="0"/>
                <w:sz w:val="18"/>
                <w:szCs w:val="18"/>
              </w:rPr>
              <w:t>ffective treatment progression models for key populations at the municipality level will be developed, implemented and integrated with major city health and civil society structures</w:t>
            </w:r>
            <w:r w:rsidR="00A245F0" w:rsidRPr="00292B7B">
              <w:rPr>
                <w:rFonts w:ascii="Arial" w:hAnsi="Arial"/>
                <w:b w:val="0"/>
                <w:sz w:val="18"/>
                <w:szCs w:val="18"/>
              </w:rPr>
              <w:t xml:space="preserve"> strongly relying on </w:t>
            </w:r>
            <w:r w:rsidR="00A245F0" w:rsidRPr="00292B7B">
              <w:rPr>
                <w:rFonts w:ascii="Arial" w:hAnsi="Arial"/>
                <w:sz w:val="18"/>
                <w:szCs w:val="18"/>
              </w:rPr>
              <w:t>working with communities and ensuring their meaningful involvement and leadership in all interventions</w:t>
            </w:r>
            <w:r w:rsidRPr="00292B7B">
              <w:rPr>
                <w:rFonts w:ascii="Arial" w:hAnsi="Arial"/>
                <w:b w:val="0"/>
                <w:sz w:val="18"/>
                <w:szCs w:val="18"/>
              </w:rPr>
              <w:t>.</w:t>
            </w:r>
          </w:p>
          <w:p w14:paraId="3ADC5975" w14:textId="77777777" w:rsidR="00A245F0" w:rsidRPr="00292B7B" w:rsidRDefault="00A245F0" w:rsidP="0026075E">
            <w:pPr>
              <w:spacing w:after="0" w:line="240" w:lineRule="auto"/>
              <w:jc w:val="both"/>
              <w:rPr>
                <w:rFonts w:ascii="Arial" w:hAnsi="Arial"/>
                <w:b w:val="0"/>
                <w:sz w:val="18"/>
                <w:szCs w:val="18"/>
              </w:rPr>
            </w:pPr>
          </w:p>
          <w:p w14:paraId="3260C2A9" w14:textId="3D636781" w:rsidR="0026075E" w:rsidRPr="00292B7B" w:rsidRDefault="0026075E" w:rsidP="0026075E">
            <w:pPr>
              <w:pStyle w:val="Body"/>
              <w:jc w:val="both"/>
              <w:rPr>
                <w:rFonts w:ascii="Arial" w:hAnsi="Arial" w:cs="Arial"/>
                <w:color w:val="auto"/>
                <w:sz w:val="18"/>
                <w:szCs w:val="18"/>
              </w:rPr>
            </w:pPr>
            <w:r w:rsidRPr="00292B7B">
              <w:rPr>
                <w:rFonts w:ascii="Arial" w:hAnsi="Arial" w:cs="Arial"/>
                <w:color w:val="auto"/>
                <w:sz w:val="18"/>
                <w:szCs w:val="18"/>
              </w:rPr>
              <w:t xml:space="preserve"> A key activity of the project is to develop and implement practical and cost-effective improve</w:t>
            </w:r>
            <w:r w:rsidR="00B85FAB">
              <w:rPr>
                <w:rFonts w:ascii="Arial" w:hAnsi="Arial" w:cs="Arial"/>
                <w:color w:val="auto"/>
                <w:sz w:val="18"/>
                <w:szCs w:val="18"/>
              </w:rPr>
              <w:t>ment plans to optimize</w:t>
            </w:r>
            <w:r w:rsidRPr="00292B7B">
              <w:rPr>
                <w:rFonts w:ascii="Arial" w:hAnsi="Arial" w:cs="Arial"/>
                <w:color w:val="auto"/>
                <w:sz w:val="18"/>
                <w:szCs w:val="18"/>
              </w:rPr>
              <w:t xml:space="preserve"> outreach, early TB case detection, HIV testing, enrollment and retention in TB and HIV care and treatment for hard-to-reach and high-risk groups such as PWID, CSW, former prisoners and MSM</w:t>
            </w:r>
            <w:r w:rsidR="00B85FAB">
              <w:rPr>
                <w:rFonts w:ascii="Arial" w:hAnsi="Arial" w:cs="Arial"/>
                <w:color w:val="auto"/>
                <w:sz w:val="18"/>
                <w:szCs w:val="18"/>
              </w:rPr>
              <w:t xml:space="preserve"> in the patient progression path involving both non-governmental and governmental services</w:t>
            </w:r>
            <w:r w:rsidRPr="00292B7B">
              <w:rPr>
                <w:rFonts w:ascii="Arial" w:hAnsi="Arial" w:cs="Arial"/>
                <w:color w:val="auto"/>
                <w:sz w:val="18"/>
                <w:szCs w:val="18"/>
              </w:rPr>
              <w:t xml:space="preserve">. Each </w:t>
            </w:r>
            <w:r w:rsidR="00B85FAB">
              <w:rPr>
                <w:rFonts w:ascii="Arial" w:hAnsi="Arial" w:cs="Arial"/>
                <w:color w:val="auto"/>
                <w:sz w:val="18"/>
                <w:szCs w:val="18"/>
              </w:rPr>
              <w:t>plan</w:t>
            </w:r>
            <w:r w:rsidRPr="00292B7B">
              <w:rPr>
                <w:rFonts w:ascii="Arial" w:hAnsi="Arial" w:cs="Arial"/>
                <w:color w:val="auto"/>
                <w:sz w:val="18"/>
                <w:szCs w:val="18"/>
              </w:rPr>
              <w:t xml:space="preserve"> will take into account the specific characteristics and strengths of the risk groups and will be based on harm reduction principles and best practices.</w:t>
            </w:r>
          </w:p>
          <w:p w14:paraId="4518891D" w14:textId="77777777" w:rsidR="0026075E" w:rsidRPr="00292B7B" w:rsidRDefault="0026075E" w:rsidP="0026075E">
            <w:pPr>
              <w:pStyle w:val="Body"/>
              <w:jc w:val="both"/>
              <w:rPr>
                <w:rFonts w:ascii="Arial" w:hAnsi="Arial" w:cs="Arial"/>
                <w:color w:val="auto"/>
                <w:sz w:val="18"/>
                <w:szCs w:val="18"/>
              </w:rPr>
            </w:pPr>
          </w:p>
          <w:p w14:paraId="5950EE75" w14:textId="77777777" w:rsidR="0026075E" w:rsidRPr="00292B7B" w:rsidRDefault="0026075E" w:rsidP="0026075E">
            <w:pPr>
              <w:pStyle w:val="Body"/>
              <w:jc w:val="both"/>
              <w:rPr>
                <w:rFonts w:ascii="Arial" w:hAnsi="Arial" w:cs="Arial"/>
                <w:sz w:val="18"/>
                <w:szCs w:val="18"/>
              </w:rPr>
            </w:pPr>
            <w:r w:rsidRPr="00292B7B">
              <w:rPr>
                <w:rFonts w:ascii="Arial" w:hAnsi="Arial" w:cs="Arial"/>
                <w:color w:val="auto"/>
                <w:sz w:val="18"/>
                <w:szCs w:val="18"/>
              </w:rPr>
              <w:t>The program will also c</w:t>
            </w:r>
            <w:r w:rsidRPr="00292B7B">
              <w:rPr>
                <w:rFonts w:ascii="Arial" w:hAnsi="Arial" w:cs="Arial"/>
                <w:sz w:val="18"/>
                <w:szCs w:val="18"/>
              </w:rPr>
              <w:t>reate synergies between the cities involved, including through developing specific interventions to address the migration phenomena (on drug dealing, drug using and sex work).</w:t>
            </w:r>
          </w:p>
          <w:p w14:paraId="10D8DEF1" w14:textId="77777777" w:rsidR="0026075E" w:rsidRPr="00292B7B" w:rsidRDefault="0026075E" w:rsidP="0026075E">
            <w:pPr>
              <w:jc w:val="both"/>
              <w:rPr>
                <w:rFonts w:ascii="Arial" w:hAnsi="Arial"/>
                <w:b w:val="0"/>
                <w:sz w:val="18"/>
                <w:szCs w:val="18"/>
              </w:rPr>
            </w:pPr>
            <w:r w:rsidRPr="00292B7B">
              <w:rPr>
                <w:rFonts w:ascii="Arial" w:hAnsi="Arial"/>
                <w:b w:val="0"/>
                <w:sz w:val="18"/>
                <w:szCs w:val="18"/>
              </w:rPr>
              <w:t xml:space="preserve"> </w:t>
            </w:r>
          </w:p>
          <w:p w14:paraId="6AED6E42" w14:textId="77777777" w:rsidR="0026075E" w:rsidRPr="00292B7B" w:rsidRDefault="0026075E" w:rsidP="0026075E">
            <w:pPr>
              <w:jc w:val="both"/>
              <w:rPr>
                <w:rFonts w:ascii="Arial" w:hAnsi="Arial"/>
                <w:sz w:val="18"/>
                <w:szCs w:val="18"/>
              </w:rPr>
            </w:pPr>
            <w:r w:rsidRPr="00292B7B">
              <w:rPr>
                <w:rFonts w:ascii="Arial" w:hAnsi="Arial"/>
                <w:sz w:val="18"/>
                <w:szCs w:val="18"/>
              </w:rPr>
              <w:t xml:space="preserve">Objective 3. Establishing effective partnerships between municipalities and NGOs/CSOs in selected </w:t>
            </w:r>
            <w:r w:rsidRPr="00292B7B">
              <w:rPr>
                <w:rFonts w:ascii="Arial" w:hAnsi="Arial"/>
                <w:sz w:val="18"/>
                <w:szCs w:val="18"/>
              </w:rPr>
              <w:lastRenderedPageBreak/>
              <w:t>EECA cities</w:t>
            </w:r>
            <w:r w:rsidR="00C37E15">
              <w:rPr>
                <w:rFonts w:ascii="Arial" w:hAnsi="Arial"/>
                <w:sz w:val="18"/>
                <w:szCs w:val="18"/>
              </w:rPr>
              <w:t>. Strengthening community systems to build sustainable response to HIV/TB led by civil society and community organizations</w:t>
            </w:r>
          </w:p>
          <w:p w14:paraId="31ABC859" w14:textId="77777777" w:rsidR="0026075E" w:rsidRPr="00292B7B" w:rsidRDefault="0026075E" w:rsidP="0026075E">
            <w:pPr>
              <w:spacing w:after="0" w:line="240" w:lineRule="auto"/>
              <w:jc w:val="both"/>
              <w:rPr>
                <w:rFonts w:ascii="Arial" w:hAnsi="Arial"/>
                <w:b w:val="0"/>
                <w:sz w:val="18"/>
                <w:szCs w:val="18"/>
              </w:rPr>
            </w:pPr>
            <w:r w:rsidRPr="00292B7B">
              <w:rPr>
                <w:rFonts w:ascii="Arial" w:hAnsi="Arial"/>
                <w:b w:val="0"/>
                <w:sz w:val="18"/>
                <w:szCs w:val="18"/>
              </w:rPr>
              <w:t>The program pays special attention to building up political leadership among city leaders and policymakers. The initiative seeks to link policy and practice by offering training and further education in support of effective key population policy management. The main objective is to facilitate know-how and build capacities for more effective and sustainable key population policy implementation, the management of key population health programs, drug control policy and security in public spaces. High level advocacy for TB programs among key populations in the cities will be conducted by having the Executive Director and Communities, Human Rights and Gender Technical Officer of the Stop TB Partnership meet with mayors to raise a</w:t>
            </w:r>
            <w:r w:rsidR="007A2AAE">
              <w:rPr>
                <w:rFonts w:ascii="Arial" w:hAnsi="Arial"/>
                <w:b w:val="0"/>
                <w:sz w:val="18"/>
                <w:szCs w:val="18"/>
              </w:rPr>
              <w:t xml:space="preserve">wareness of TB and engage them </w:t>
            </w:r>
            <w:r w:rsidRPr="00292B7B">
              <w:rPr>
                <w:rFonts w:ascii="Arial" w:hAnsi="Arial"/>
                <w:b w:val="0"/>
                <w:sz w:val="18"/>
                <w:szCs w:val="18"/>
              </w:rPr>
              <w:t>to develop targeted TB programming.</w:t>
            </w:r>
          </w:p>
          <w:p w14:paraId="2631C73D" w14:textId="77777777" w:rsidR="0026075E" w:rsidRPr="00292B7B" w:rsidRDefault="0026075E" w:rsidP="0026075E">
            <w:pPr>
              <w:spacing w:after="0" w:line="240" w:lineRule="auto"/>
              <w:jc w:val="both"/>
              <w:rPr>
                <w:rFonts w:ascii="Arial" w:hAnsi="Arial"/>
                <w:b w:val="0"/>
                <w:sz w:val="18"/>
                <w:szCs w:val="18"/>
              </w:rPr>
            </w:pPr>
          </w:p>
          <w:p w14:paraId="5EB53EE2" w14:textId="77777777" w:rsidR="0026075E" w:rsidRPr="00292B7B" w:rsidRDefault="0026075E" w:rsidP="0026075E">
            <w:pPr>
              <w:spacing w:after="0" w:line="240" w:lineRule="auto"/>
              <w:jc w:val="both"/>
              <w:rPr>
                <w:rFonts w:ascii="Arial" w:hAnsi="Arial"/>
                <w:b w:val="0"/>
                <w:sz w:val="18"/>
                <w:szCs w:val="18"/>
              </w:rPr>
            </w:pPr>
            <w:r w:rsidRPr="00292B7B">
              <w:rPr>
                <w:rFonts w:ascii="Arial" w:hAnsi="Arial"/>
                <w:b w:val="0"/>
                <w:sz w:val="18"/>
                <w:szCs w:val="18"/>
              </w:rPr>
              <w:t>Exchanging and sharing experiences and best practices of successful models of municipality and NGO/CSO partnership for sustainable drug policies and policies regarding sex work and LGBTI issues in cities will be a core component of this project. Amsterdam and Berne will serve as the models of successful and sustainable cooperation between cities and NGOs/CSOs. Regional examples of successful city responses to HIV and TB among key populations in cities such as Tallinn and Prague will be also be used for the exchange of regionally seeded best practices.</w:t>
            </w:r>
          </w:p>
          <w:p w14:paraId="6A3A4821" w14:textId="77777777" w:rsidR="0026075E" w:rsidRPr="00292B7B" w:rsidRDefault="0026075E" w:rsidP="0026075E">
            <w:pPr>
              <w:spacing w:after="0" w:line="240" w:lineRule="auto"/>
              <w:jc w:val="both"/>
              <w:rPr>
                <w:rFonts w:ascii="Arial" w:hAnsi="Arial"/>
                <w:b w:val="0"/>
                <w:sz w:val="18"/>
                <w:szCs w:val="18"/>
              </w:rPr>
            </w:pPr>
          </w:p>
          <w:p w14:paraId="58EE06A2" w14:textId="77777777" w:rsidR="0026075E" w:rsidRPr="00292B7B" w:rsidRDefault="0026075E" w:rsidP="0026075E">
            <w:pPr>
              <w:spacing w:after="0" w:line="240" w:lineRule="auto"/>
              <w:jc w:val="both"/>
              <w:rPr>
                <w:rFonts w:ascii="Arial" w:hAnsi="Arial"/>
                <w:b w:val="0"/>
                <w:sz w:val="18"/>
                <w:szCs w:val="18"/>
              </w:rPr>
            </w:pPr>
            <w:r w:rsidRPr="00292B7B">
              <w:rPr>
                <w:rFonts w:ascii="Arial" w:hAnsi="Arial"/>
                <w:b w:val="0"/>
                <w:sz w:val="18"/>
                <w:szCs w:val="18"/>
              </w:rPr>
              <w:t>NGOs/CSOs in project cities will be provided with appropriate tools and methods to control budget allocations for key populations in municipal programs and join forces with OSF initiatives on national budget monitoring. Initiatives including the 'International Budget Partnership' will be approached for technical tools and support.</w:t>
            </w:r>
          </w:p>
          <w:p w14:paraId="3E815D3A" w14:textId="77777777" w:rsidR="0026075E" w:rsidRPr="00292B7B" w:rsidRDefault="0026075E" w:rsidP="0026075E">
            <w:pPr>
              <w:spacing w:after="0" w:line="240" w:lineRule="auto"/>
              <w:jc w:val="both"/>
              <w:rPr>
                <w:rFonts w:ascii="Arial" w:hAnsi="Arial"/>
                <w:b w:val="0"/>
                <w:sz w:val="18"/>
                <w:szCs w:val="18"/>
              </w:rPr>
            </w:pPr>
          </w:p>
          <w:p w14:paraId="03E254E3" w14:textId="77777777" w:rsidR="0026075E" w:rsidRPr="00292B7B" w:rsidRDefault="0026075E" w:rsidP="0026075E">
            <w:pPr>
              <w:spacing w:after="0" w:line="240" w:lineRule="auto"/>
              <w:jc w:val="both"/>
              <w:rPr>
                <w:rFonts w:ascii="Arial" w:hAnsi="Arial"/>
                <w:b w:val="0"/>
                <w:sz w:val="18"/>
                <w:szCs w:val="18"/>
              </w:rPr>
            </w:pPr>
            <w:r w:rsidRPr="00292B7B">
              <w:rPr>
                <w:rFonts w:ascii="Arial" w:hAnsi="Arial"/>
                <w:b w:val="0"/>
                <w:sz w:val="18"/>
                <w:szCs w:val="18"/>
              </w:rPr>
              <w:t>The achievement of social inclusiveness of key populations will be addressed through advocating for the structural involvement of representatives of key populations into social service and labor related mechanisms and initiatives at the municipal level.</w:t>
            </w:r>
          </w:p>
          <w:p w14:paraId="1CDF41A3" w14:textId="77777777" w:rsidR="0026075E" w:rsidRPr="00292B7B" w:rsidRDefault="0026075E" w:rsidP="0026075E">
            <w:pPr>
              <w:pStyle w:val="a4"/>
              <w:spacing w:after="0" w:line="240" w:lineRule="auto"/>
              <w:jc w:val="both"/>
              <w:rPr>
                <w:rFonts w:ascii="Arial" w:hAnsi="Arial"/>
                <w:b w:val="0"/>
                <w:sz w:val="18"/>
                <w:szCs w:val="18"/>
              </w:rPr>
            </w:pPr>
          </w:p>
          <w:p w14:paraId="3BE5D465" w14:textId="77777777" w:rsidR="0026075E" w:rsidRPr="00292B7B" w:rsidRDefault="0026075E" w:rsidP="0026075E">
            <w:pPr>
              <w:jc w:val="both"/>
              <w:rPr>
                <w:rFonts w:ascii="Arial" w:hAnsi="Arial"/>
                <w:i/>
                <w:sz w:val="18"/>
                <w:szCs w:val="18"/>
              </w:rPr>
            </w:pPr>
            <w:r w:rsidRPr="00292B7B">
              <w:rPr>
                <w:rFonts w:ascii="Arial" w:hAnsi="Arial"/>
                <w:i/>
                <w:sz w:val="18"/>
                <w:szCs w:val="18"/>
              </w:rPr>
              <w:t>Objective 4. Ensuring sustainable allocations of municipal funding for key population programs in project cities</w:t>
            </w:r>
          </w:p>
          <w:p w14:paraId="7B11F9C9" w14:textId="77777777" w:rsidR="0026075E" w:rsidRPr="00292B7B" w:rsidRDefault="0026075E" w:rsidP="0026075E">
            <w:pPr>
              <w:spacing w:after="0" w:line="240" w:lineRule="auto"/>
              <w:jc w:val="both"/>
              <w:rPr>
                <w:rFonts w:ascii="Arial" w:hAnsi="Arial"/>
                <w:b w:val="0"/>
                <w:sz w:val="18"/>
                <w:szCs w:val="18"/>
              </w:rPr>
            </w:pPr>
            <w:r w:rsidRPr="00292B7B">
              <w:rPr>
                <w:rFonts w:ascii="Arial" w:hAnsi="Arial"/>
                <w:b w:val="0"/>
                <w:sz w:val="18"/>
                <w:szCs w:val="18"/>
              </w:rPr>
              <w:t>The project will develop and adapt effective mechanisms of municipal funding allocation for key population programs in the different cities, especially sustainable city funding to NGO/CBO service providers. It will establish effective mechanisms of collaboration between municipalities and NGOs/CBOs through policy management, contracting and controlling of NGOs/CBOs by munici</w:t>
            </w:r>
            <w:r w:rsidR="007A2AAE">
              <w:rPr>
                <w:rFonts w:ascii="Arial" w:hAnsi="Arial"/>
                <w:b w:val="0"/>
                <w:sz w:val="18"/>
                <w:szCs w:val="18"/>
              </w:rPr>
              <w:t>palities using the examples of Amsterdam and Bern</w:t>
            </w:r>
            <w:r w:rsidRPr="00292B7B">
              <w:rPr>
                <w:rFonts w:ascii="Arial" w:hAnsi="Arial"/>
                <w:b w:val="0"/>
                <w:sz w:val="18"/>
                <w:szCs w:val="18"/>
              </w:rPr>
              <w:t>.</w:t>
            </w:r>
          </w:p>
          <w:p w14:paraId="7BA87EB7" w14:textId="77777777" w:rsidR="0026075E" w:rsidRPr="00292B7B" w:rsidRDefault="0026075E" w:rsidP="0026075E">
            <w:pPr>
              <w:spacing w:after="0" w:line="240" w:lineRule="auto"/>
              <w:jc w:val="both"/>
              <w:rPr>
                <w:rFonts w:ascii="Arial" w:hAnsi="Arial"/>
                <w:b w:val="0"/>
                <w:sz w:val="18"/>
                <w:szCs w:val="18"/>
              </w:rPr>
            </w:pPr>
          </w:p>
          <w:p w14:paraId="0A122580" w14:textId="16441144" w:rsidR="0026075E" w:rsidRPr="00292B7B" w:rsidRDefault="0026075E" w:rsidP="0026075E">
            <w:pPr>
              <w:spacing w:after="0" w:line="240" w:lineRule="auto"/>
              <w:jc w:val="both"/>
              <w:rPr>
                <w:rFonts w:ascii="Arial" w:hAnsi="Arial"/>
                <w:b w:val="0"/>
                <w:sz w:val="18"/>
                <w:szCs w:val="18"/>
              </w:rPr>
            </w:pPr>
            <w:r w:rsidRPr="00292B7B">
              <w:rPr>
                <w:rFonts w:ascii="Arial" w:hAnsi="Arial"/>
                <w:b w:val="0"/>
                <w:sz w:val="18"/>
                <w:szCs w:val="18"/>
              </w:rPr>
              <w:t>The project will exchange and adapt innovative municipality funding approaches (e.g. through employment schemes for key populations with municipalities); develop effective collaboration of the national and municipal key populations agenda, conduct m</w:t>
            </w:r>
            <w:r w:rsidR="007A2AAE">
              <w:rPr>
                <w:rFonts w:ascii="Arial" w:hAnsi="Arial"/>
                <w:b w:val="0"/>
                <w:sz w:val="18"/>
                <w:szCs w:val="18"/>
              </w:rPr>
              <w:t xml:space="preserve">apping and resourcing advocacy </w:t>
            </w:r>
            <w:r w:rsidR="00A450F7">
              <w:rPr>
                <w:rFonts w:ascii="Arial" w:hAnsi="Arial"/>
                <w:b w:val="0"/>
                <w:sz w:val="18"/>
                <w:szCs w:val="18"/>
              </w:rPr>
              <w:t xml:space="preserve">to strengthen </w:t>
            </w:r>
            <w:r w:rsidRPr="00292B7B">
              <w:rPr>
                <w:rFonts w:ascii="Arial" w:hAnsi="Arial"/>
                <w:b w:val="0"/>
                <w:sz w:val="18"/>
                <w:szCs w:val="18"/>
              </w:rPr>
              <w:t>city leadership and funding for HIV and TB responses.</w:t>
            </w:r>
          </w:p>
          <w:p w14:paraId="75354C14" w14:textId="77777777" w:rsidR="0026075E" w:rsidRPr="00292B7B" w:rsidRDefault="0026075E" w:rsidP="0026075E">
            <w:pPr>
              <w:spacing w:after="0" w:line="240" w:lineRule="auto"/>
              <w:jc w:val="both"/>
              <w:rPr>
                <w:rFonts w:ascii="Arial" w:hAnsi="Arial"/>
                <w:b w:val="0"/>
                <w:sz w:val="18"/>
                <w:szCs w:val="18"/>
              </w:rPr>
            </w:pPr>
          </w:p>
          <w:p w14:paraId="18B49E65" w14:textId="77777777" w:rsidR="0026075E" w:rsidRPr="00292B7B" w:rsidRDefault="0026075E" w:rsidP="0026075E">
            <w:pPr>
              <w:spacing w:after="0" w:line="240" w:lineRule="auto"/>
              <w:jc w:val="both"/>
              <w:rPr>
                <w:rFonts w:ascii="Arial" w:hAnsi="Arial"/>
                <w:b w:val="0"/>
                <w:sz w:val="18"/>
                <w:szCs w:val="18"/>
              </w:rPr>
            </w:pPr>
            <w:r w:rsidRPr="00292B7B">
              <w:rPr>
                <w:rFonts w:ascii="Arial" w:hAnsi="Arial"/>
                <w:b w:val="0"/>
                <w:sz w:val="18"/>
                <w:szCs w:val="18"/>
              </w:rPr>
              <w:t>The cities agenda in relation to HIV and TB among key populations will be effectively included into the ongoing reforms of national health systems in countries of the EECA region and arrangements made in the context of transitioning from international to domestic funding for prevention, care and treatment of HIV/AIDS and TB.</w:t>
            </w:r>
          </w:p>
          <w:p w14:paraId="642D375F" w14:textId="77777777" w:rsidR="0026075E" w:rsidRPr="00292B7B" w:rsidRDefault="0026075E" w:rsidP="0026075E">
            <w:pPr>
              <w:spacing w:after="0" w:line="240" w:lineRule="auto"/>
              <w:jc w:val="both"/>
              <w:rPr>
                <w:rFonts w:ascii="Arial" w:hAnsi="Arial"/>
                <w:b w:val="0"/>
                <w:sz w:val="18"/>
                <w:szCs w:val="18"/>
              </w:rPr>
            </w:pPr>
          </w:p>
          <w:p w14:paraId="35B21792" w14:textId="77777777" w:rsidR="0026075E" w:rsidRDefault="0026075E" w:rsidP="0026075E">
            <w:pPr>
              <w:spacing w:after="0" w:line="240" w:lineRule="auto"/>
              <w:jc w:val="both"/>
              <w:rPr>
                <w:rFonts w:ascii="Arial" w:hAnsi="Arial"/>
                <w:b w:val="0"/>
                <w:sz w:val="18"/>
                <w:szCs w:val="18"/>
              </w:rPr>
            </w:pPr>
            <w:r w:rsidRPr="00292B7B">
              <w:rPr>
                <w:rFonts w:ascii="Arial" w:hAnsi="Arial"/>
                <w:b w:val="0"/>
                <w:sz w:val="18"/>
                <w:szCs w:val="18"/>
              </w:rPr>
              <w:t>Attention will be paid to sharing best international practices of public-private partnerships at the city level and private funding for key population programs with the aim to replicate the successful practices in the project cities.</w:t>
            </w:r>
          </w:p>
          <w:p w14:paraId="5C81252F" w14:textId="77777777" w:rsidR="00564528" w:rsidRPr="00292B7B" w:rsidRDefault="00564528" w:rsidP="0026075E">
            <w:pPr>
              <w:spacing w:after="0" w:line="240" w:lineRule="auto"/>
              <w:jc w:val="both"/>
              <w:rPr>
                <w:rFonts w:ascii="Arial" w:hAnsi="Arial"/>
                <w:b w:val="0"/>
                <w:sz w:val="18"/>
                <w:szCs w:val="18"/>
              </w:rPr>
            </w:pPr>
          </w:p>
          <w:p w14:paraId="0C3F10A3" w14:textId="77777777" w:rsidR="0026075E" w:rsidRPr="00292B7B" w:rsidRDefault="0026075E" w:rsidP="0026075E">
            <w:pPr>
              <w:jc w:val="both"/>
              <w:rPr>
                <w:rFonts w:ascii="Arial" w:hAnsi="Arial"/>
                <w:b w:val="0"/>
                <w:sz w:val="18"/>
                <w:szCs w:val="18"/>
              </w:rPr>
            </w:pPr>
            <w:r w:rsidRPr="00292B7B">
              <w:rPr>
                <w:rFonts w:ascii="Arial" w:hAnsi="Arial"/>
                <w:b w:val="0"/>
                <w:sz w:val="18"/>
                <w:szCs w:val="18"/>
              </w:rPr>
              <w:t xml:space="preserve">Social impact investments into non-profit organizations, companies and funds with the intention to generate social and environmental impact alongside with a financial return, will be explored. These investments are structured to drive government savings and revenues which are then shared between government, social/non-profit organizations, and investors while filling the gap between societal need and current government and social sector provision. </w:t>
            </w:r>
          </w:p>
          <w:p w14:paraId="6A6DF376" w14:textId="77777777" w:rsidR="0026075E" w:rsidRPr="00292B7B" w:rsidRDefault="0026075E" w:rsidP="0026075E">
            <w:pPr>
              <w:jc w:val="both"/>
              <w:rPr>
                <w:rFonts w:ascii="Arial" w:hAnsi="Arial"/>
                <w:b w:val="0"/>
                <w:sz w:val="18"/>
                <w:szCs w:val="18"/>
              </w:rPr>
            </w:pPr>
            <w:r w:rsidRPr="00292B7B">
              <w:rPr>
                <w:rFonts w:ascii="Arial" w:hAnsi="Arial"/>
                <w:b w:val="0"/>
                <w:sz w:val="18"/>
                <w:szCs w:val="18"/>
              </w:rPr>
              <w:t xml:space="preserve">Inspired by the Swaziland example of a $10 million USD financing from social impact investors to support the scale-up HIV treatment as prevention, International HIV/AIDS Alliance in Ukraine has initiated discussions with like-minded social impact investors and companies, including Gilead Sciences, toward the creation of a social impact development bond aiming at raising the financial capitals required over multiple-years toward ending AIDS and/or eliminating hepatitis C within the territory of a city or municipal government. </w:t>
            </w:r>
          </w:p>
          <w:p w14:paraId="1721E331" w14:textId="77777777" w:rsidR="0026075E" w:rsidRPr="00292B7B" w:rsidRDefault="0026075E" w:rsidP="0026075E">
            <w:pPr>
              <w:jc w:val="both"/>
              <w:rPr>
                <w:rFonts w:ascii="Arial" w:hAnsi="Arial"/>
                <w:b w:val="0"/>
                <w:sz w:val="18"/>
                <w:szCs w:val="18"/>
              </w:rPr>
            </w:pPr>
            <w:r w:rsidRPr="00292B7B">
              <w:rPr>
                <w:rFonts w:ascii="Arial" w:hAnsi="Arial"/>
                <w:b w:val="0"/>
                <w:sz w:val="18"/>
                <w:szCs w:val="18"/>
              </w:rPr>
              <w:t>Gilead Sciences has expressed interest in partnering with International HIV/AIDS Alliance in Ukraine to provide financial and in-kind support towards the creation of an intermediary, third-sector, platform that would bring social impact investors, city governments and service providers together and help facilitate the design and development of social impact development bonds to end AIDS</w:t>
            </w:r>
            <w:r w:rsidR="007A2AAE">
              <w:rPr>
                <w:rFonts w:ascii="Arial" w:hAnsi="Arial"/>
                <w:b w:val="0"/>
                <w:sz w:val="18"/>
                <w:szCs w:val="18"/>
              </w:rPr>
              <w:t>, TB</w:t>
            </w:r>
            <w:r w:rsidRPr="00292B7B">
              <w:rPr>
                <w:rFonts w:ascii="Arial" w:hAnsi="Arial"/>
                <w:b w:val="0"/>
                <w:sz w:val="18"/>
                <w:szCs w:val="18"/>
              </w:rPr>
              <w:t xml:space="preserve"> and eliminate hepatitis C. </w:t>
            </w:r>
          </w:p>
          <w:p w14:paraId="0A1582CE" w14:textId="77777777" w:rsidR="0026075E" w:rsidRPr="00292B7B" w:rsidRDefault="0026075E" w:rsidP="0026075E">
            <w:pPr>
              <w:jc w:val="both"/>
              <w:rPr>
                <w:rFonts w:ascii="Arial" w:hAnsi="Arial"/>
                <w:i/>
                <w:sz w:val="18"/>
                <w:szCs w:val="18"/>
              </w:rPr>
            </w:pPr>
            <w:r w:rsidRPr="00292B7B">
              <w:rPr>
                <w:rFonts w:ascii="Arial" w:hAnsi="Arial"/>
                <w:i/>
                <w:sz w:val="18"/>
                <w:szCs w:val="18"/>
              </w:rPr>
              <w:t>Objective 5. Sharing successful models and popularizing city responses</w:t>
            </w:r>
          </w:p>
          <w:p w14:paraId="7647CE8E" w14:textId="77777777" w:rsidR="0026075E" w:rsidRPr="00292B7B" w:rsidRDefault="0026075E" w:rsidP="0026075E">
            <w:pPr>
              <w:spacing w:after="0" w:line="240" w:lineRule="auto"/>
              <w:jc w:val="both"/>
              <w:rPr>
                <w:rFonts w:ascii="Arial" w:hAnsi="Arial"/>
                <w:b w:val="0"/>
                <w:sz w:val="18"/>
                <w:szCs w:val="18"/>
              </w:rPr>
            </w:pPr>
            <w:r w:rsidRPr="00292B7B">
              <w:rPr>
                <w:rFonts w:ascii="Arial" w:hAnsi="Arial"/>
                <w:b w:val="0"/>
                <w:sz w:val="18"/>
                <w:szCs w:val="18"/>
              </w:rPr>
              <w:lastRenderedPageBreak/>
              <w:t xml:space="preserve">The partnership between the cities of the project and </w:t>
            </w:r>
            <w:r w:rsidR="00767F1E">
              <w:rPr>
                <w:rFonts w:ascii="Arial" w:hAnsi="Arial"/>
                <w:b w:val="0"/>
                <w:sz w:val="18"/>
                <w:szCs w:val="18"/>
              </w:rPr>
              <w:t xml:space="preserve">potentially other willing to </w:t>
            </w:r>
            <w:r w:rsidRPr="00292B7B">
              <w:rPr>
                <w:rFonts w:ascii="Arial" w:hAnsi="Arial"/>
                <w:b w:val="0"/>
                <w:sz w:val="18"/>
                <w:szCs w:val="18"/>
              </w:rPr>
              <w:t>join</w:t>
            </w:r>
            <w:r w:rsidR="00767F1E">
              <w:rPr>
                <w:rFonts w:ascii="Arial" w:hAnsi="Arial"/>
                <w:b w:val="0"/>
                <w:sz w:val="18"/>
                <w:szCs w:val="18"/>
              </w:rPr>
              <w:t xml:space="preserve"> c</w:t>
            </w:r>
            <w:r w:rsidRPr="00292B7B">
              <w:rPr>
                <w:rFonts w:ascii="Arial" w:hAnsi="Arial"/>
                <w:b w:val="0"/>
                <w:sz w:val="18"/>
                <w:szCs w:val="18"/>
              </w:rPr>
              <w:t xml:space="preserve">ities will be framed in the regional city partnership uniting mayors of EECA cities in fight against HIV and TB. We will develop a Kyiv declaration of commitment </w:t>
            </w:r>
            <w:r w:rsidR="00257E5E">
              <w:rPr>
                <w:rFonts w:ascii="Arial" w:hAnsi="Arial"/>
                <w:b w:val="0"/>
                <w:sz w:val="18"/>
                <w:szCs w:val="18"/>
              </w:rPr>
              <w:t xml:space="preserve">or joint statement on Paris declaration </w:t>
            </w:r>
            <w:r w:rsidRPr="00292B7B">
              <w:rPr>
                <w:rFonts w:ascii="Arial" w:hAnsi="Arial"/>
                <w:b w:val="0"/>
                <w:sz w:val="18"/>
                <w:szCs w:val="18"/>
              </w:rPr>
              <w:t>that can be signed in the last year of the project during a dedicated final event of the project. It will be used as a catalyst of new city initiat</w:t>
            </w:r>
            <w:r w:rsidR="00257E5E">
              <w:rPr>
                <w:rFonts w:ascii="Arial" w:hAnsi="Arial"/>
                <w:b w:val="0"/>
                <w:sz w:val="18"/>
                <w:szCs w:val="18"/>
              </w:rPr>
              <w:t xml:space="preserve">ives in response to HIV and TB </w:t>
            </w:r>
            <w:r w:rsidRPr="00292B7B">
              <w:rPr>
                <w:rFonts w:ascii="Arial" w:hAnsi="Arial"/>
                <w:b w:val="0"/>
                <w:sz w:val="18"/>
                <w:szCs w:val="18"/>
              </w:rPr>
              <w:t>in the region and a sustainable mechanism of generating municipal solutions to emerging health hazards.</w:t>
            </w:r>
          </w:p>
          <w:p w14:paraId="3BCC26DB" w14:textId="77777777" w:rsidR="00A13C19" w:rsidRPr="00292B7B" w:rsidRDefault="00A13C19" w:rsidP="0026075E">
            <w:pPr>
              <w:spacing w:after="0" w:line="240" w:lineRule="auto"/>
              <w:jc w:val="both"/>
              <w:rPr>
                <w:rFonts w:ascii="Arial" w:hAnsi="Arial"/>
                <w:b w:val="0"/>
                <w:sz w:val="18"/>
                <w:szCs w:val="18"/>
              </w:rPr>
            </w:pPr>
          </w:p>
          <w:p w14:paraId="21FB7069" w14:textId="10DB7435" w:rsidR="00A13C19" w:rsidRPr="00292B7B" w:rsidRDefault="00A13C19" w:rsidP="00A13C19">
            <w:pPr>
              <w:spacing w:after="0" w:line="240" w:lineRule="auto"/>
              <w:jc w:val="both"/>
              <w:rPr>
                <w:rFonts w:ascii="Arial" w:hAnsi="Arial"/>
                <w:b w:val="0"/>
                <w:sz w:val="18"/>
                <w:szCs w:val="18"/>
              </w:rPr>
            </w:pPr>
            <w:r w:rsidRPr="00292B7B">
              <w:rPr>
                <w:rFonts w:ascii="Arial" w:hAnsi="Arial"/>
                <w:b w:val="0"/>
                <w:sz w:val="18"/>
                <w:szCs w:val="18"/>
              </w:rPr>
              <w:t>Local TV and Radio stations</w:t>
            </w:r>
            <w:r w:rsidR="00564528">
              <w:rPr>
                <w:rFonts w:ascii="Arial" w:hAnsi="Arial"/>
                <w:b w:val="0"/>
                <w:sz w:val="18"/>
                <w:szCs w:val="18"/>
              </w:rPr>
              <w:t>, local newspapers and printed media</w:t>
            </w:r>
            <w:r w:rsidRPr="00292B7B">
              <w:rPr>
                <w:rFonts w:ascii="Arial" w:hAnsi="Arial"/>
                <w:b w:val="0"/>
                <w:sz w:val="18"/>
                <w:szCs w:val="18"/>
              </w:rPr>
              <w:t xml:space="preserve"> will be approached to become partners in story telling of the developments in the project</w:t>
            </w:r>
            <w:r w:rsidR="00564528">
              <w:rPr>
                <w:rFonts w:ascii="Arial" w:hAnsi="Arial"/>
                <w:b w:val="0"/>
                <w:sz w:val="18"/>
                <w:szCs w:val="18"/>
              </w:rPr>
              <w:t>.</w:t>
            </w:r>
          </w:p>
          <w:p w14:paraId="423AB243" w14:textId="77777777" w:rsidR="0026075E" w:rsidRPr="00292B7B" w:rsidRDefault="0026075E" w:rsidP="0026075E">
            <w:pPr>
              <w:spacing w:after="0" w:line="240" w:lineRule="auto"/>
              <w:jc w:val="both"/>
              <w:rPr>
                <w:rFonts w:ascii="Arial" w:hAnsi="Arial"/>
                <w:b w:val="0"/>
                <w:sz w:val="18"/>
                <w:szCs w:val="18"/>
              </w:rPr>
            </w:pPr>
          </w:p>
          <w:p w14:paraId="60D580B1" w14:textId="4E05CCB3" w:rsidR="0026075E" w:rsidRPr="00292B7B" w:rsidRDefault="0026075E" w:rsidP="0026075E">
            <w:pPr>
              <w:spacing w:after="0" w:line="240" w:lineRule="auto"/>
              <w:jc w:val="both"/>
              <w:rPr>
                <w:rFonts w:ascii="Arial" w:hAnsi="Arial"/>
                <w:b w:val="0"/>
                <w:sz w:val="18"/>
                <w:szCs w:val="18"/>
              </w:rPr>
            </w:pPr>
            <w:r w:rsidRPr="00292B7B">
              <w:rPr>
                <w:rFonts w:ascii="Arial" w:hAnsi="Arial"/>
                <w:b w:val="0"/>
                <w:sz w:val="18"/>
                <w:szCs w:val="18"/>
              </w:rPr>
              <w:t xml:space="preserve">The BBC </w:t>
            </w:r>
            <w:r w:rsidR="00491ADB" w:rsidRPr="00292B7B">
              <w:rPr>
                <w:rFonts w:ascii="Arial" w:hAnsi="Arial"/>
                <w:b w:val="0"/>
                <w:sz w:val="18"/>
                <w:szCs w:val="18"/>
              </w:rPr>
              <w:t xml:space="preserve">and other international news agencies </w:t>
            </w:r>
            <w:r w:rsidRPr="00292B7B">
              <w:rPr>
                <w:rFonts w:ascii="Arial" w:hAnsi="Arial"/>
                <w:b w:val="0"/>
                <w:sz w:val="18"/>
                <w:szCs w:val="18"/>
              </w:rPr>
              <w:t>will be approached to become a</w:t>
            </w:r>
            <w:r w:rsidR="00564528">
              <w:rPr>
                <w:rFonts w:ascii="Arial" w:hAnsi="Arial"/>
                <w:b w:val="0"/>
                <w:sz w:val="18"/>
                <w:szCs w:val="18"/>
              </w:rPr>
              <w:t xml:space="preserve"> internatioal</w:t>
            </w:r>
            <w:r w:rsidRPr="00292B7B">
              <w:rPr>
                <w:rFonts w:ascii="Arial" w:hAnsi="Arial"/>
                <w:b w:val="0"/>
                <w:sz w:val="18"/>
                <w:szCs w:val="18"/>
              </w:rPr>
              <w:t xml:space="preserve"> partner in documenting the stories and key developments in the project, using the perspectives of mayors, municipal health offices, key populations, civil society. This will facilitate further spread of successful solutions and generate more demand in city health responses.</w:t>
            </w:r>
          </w:p>
          <w:p w14:paraId="79B6E3A9" w14:textId="77777777" w:rsidR="0026075E" w:rsidRPr="00292B7B" w:rsidRDefault="0026075E" w:rsidP="0026075E">
            <w:pPr>
              <w:spacing w:after="0" w:line="240" w:lineRule="auto"/>
              <w:jc w:val="both"/>
              <w:rPr>
                <w:rFonts w:ascii="Arial" w:hAnsi="Arial"/>
                <w:b w:val="0"/>
                <w:sz w:val="18"/>
                <w:szCs w:val="18"/>
              </w:rPr>
            </w:pPr>
          </w:p>
          <w:p w14:paraId="7848B0AB" w14:textId="77777777" w:rsidR="0026075E" w:rsidRPr="00292B7B" w:rsidRDefault="0026075E" w:rsidP="0026075E">
            <w:pPr>
              <w:spacing w:after="0" w:line="240" w:lineRule="auto"/>
              <w:jc w:val="both"/>
              <w:rPr>
                <w:rFonts w:ascii="Arial" w:hAnsi="Arial"/>
                <w:b w:val="0"/>
                <w:sz w:val="18"/>
                <w:szCs w:val="18"/>
              </w:rPr>
            </w:pPr>
            <w:r w:rsidRPr="00292B7B">
              <w:rPr>
                <w:rFonts w:ascii="Arial" w:hAnsi="Arial"/>
                <w:b w:val="0"/>
                <w:sz w:val="18"/>
                <w:szCs w:val="18"/>
              </w:rPr>
              <w:t xml:space="preserve">The project will also develop a handbook of how the municipalities effectively collaborate with NGOs/CBOs to achieve AIDS and TB impact, social integration and security in cities; ongoing sharing of the progress will be made and successful case studies developed. </w:t>
            </w:r>
          </w:p>
          <w:p w14:paraId="17AE8E14" w14:textId="77777777" w:rsidR="0026075E" w:rsidRPr="00292B7B" w:rsidRDefault="0026075E" w:rsidP="0026075E">
            <w:pPr>
              <w:spacing w:after="0" w:line="240" w:lineRule="auto"/>
              <w:jc w:val="both"/>
              <w:rPr>
                <w:rFonts w:ascii="Arial" w:hAnsi="Arial"/>
                <w:b w:val="0"/>
                <w:sz w:val="18"/>
                <w:szCs w:val="18"/>
              </w:rPr>
            </w:pPr>
          </w:p>
          <w:p w14:paraId="1E8D55C8" w14:textId="77777777" w:rsidR="0026075E" w:rsidRPr="00292B7B" w:rsidRDefault="0026075E" w:rsidP="0026075E">
            <w:pPr>
              <w:spacing w:after="0" w:line="240" w:lineRule="auto"/>
              <w:jc w:val="both"/>
              <w:rPr>
                <w:rFonts w:ascii="Arial" w:hAnsi="Arial"/>
                <w:b w:val="0"/>
                <w:sz w:val="18"/>
                <w:szCs w:val="18"/>
              </w:rPr>
            </w:pPr>
            <w:r w:rsidRPr="00292B7B">
              <w:rPr>
                <w:rFonts w:ascii="Arial" w:hAnsi="Arial"/>
                <w:b w:val="0"/>
                <w:sz w:val="18"/>
                <w:szCs w:val="18"/>
              </w:rPr>
              <w:t xml:space="preserve">The annually organized International City Health Conference - a conference for </w:t>
            </w:r>
            <w:r w:rsidRPr="00292B7B">
              <w:rPr>
                <w:rFonts w:ascii="Arial" w:hAnsi="Arial"/>
                <w:b w:val="0"/>
                <w:sz w:val="18"/>
                <w:szCs w:val="18"/>
                <w:lang w:val="en-GB"/>
              </w:rPr>
              <w:t>individuals and organisations engaged in the study of, and responses to, structural health issues and health behaviours in the urban environment</w:t>
            </w:r>
            <w:r w:rsidRPr="00292B7B">
              <w:rPr>
                <w:rFonts w:ascii="Arial" w:hAnsi="Arial"/>
                <w:b w:val="0"/>
                <w:sz w:val="18"/>
                <w:szCs w:val="18"/>
              </w:rPr>
              <w:t xml:space="preserve"> - will be used as a platform for sharing knowledge and experience of Cities by this project. The organizers have been approached with the offer to host 2018 City Health Conference in Kyiv. </w:t>
            </w:r>
          </w:p>
          <w:p w14:paraId="2F209C32" w14:textId="77777777" w:rsidR="0026075E" w:rsidRPr="00292B7B" w:rsidRDefault="0026075E" w:rsidP="0026075E">
            <w:pPr>
              <w:spacing w:after="0" w:line="240" w:lineRule="auto"/>
              <w:jc w:val="both"/>
              <w:rPr>
                <w:rFonts w:ascii="Arial" w:hAnsi="Arial"/>
                <w:b w:val="0"/>
                <w:sz w:val="18"/>
                <w:szCs w:val="18"/>
              </w:rPr>
            </w:pPr>
          </w:p>
          <w:p w14:paraId="1114E908" w14:textId="77777777" w:rsidR="0026075E" w:rsidRDefault="0026075E" w:rsidP="0026075E">
            <w:pPr>
              <w:spacing w:after="0" w:line="240" w:lineRule="auto"/>
              <w:jc w:val="both"/>
              <w:rPr>
                <w:rFonts w:ascii="Arial" w:hAnsi="Arial"/>
                <w:b w:val="0"/>
                <w:sz w:val="18"/>
                <w:szCs w:val="18"/>
              </w:rPr>
            </w:pPr>
            <w:r w:rsidRPr="00292B7B">
              <w:rPr>
                <w:rFonts w:ascii="Arial" w:hAnsi="Arial"/>
                <w:b w:val="0"/>
                <w:sz w:val="18"/>
                <w:szCs w:val="18"/>
              </w:rPr>
              <w:t>Interesting results from the EECA region will be shared with the Dutch Ministry of Foreign Affairs</w:t>
            </w:r>
            <w:r w:rsidR="00257E5E">
              <w:rPr>
                <w:rFonts w:ascii="Arial" w:hAnsi="Arial"/>
                <w:b w:val="0"/>
                <w:sz w:val="18"/>
                <w:szCs w:val="18"/>
              </w:rPr>
              <w:t>,</w:t>
            </w:r>
            <w:r w:rsidRPr="00292B7B">
              <w:rPr>
                <w:rFonts w:ascii="Arial" w:hAnsi="Arial"/>
                <w:b w:val="0"/>
                <w:sz w:val="18"/>
                <w:szCs w:val="18"/>
              </w:rPr>
              <w:t xml:space="preserve"> UNAIDS</w:t>
            </w:r>
            <w:r w:rsidR="00257E5E">
              <w:rPr>
                <w:rFonts w:ascii="Arial" w:hAnsi="Arial"/>
                <w:b w:val="0"/>
                <w:sz w:val="18"/>
                <w:szCs w:val="18"/>
              </w:rPr>
              <w:t>, IAS</w:t>
            </w:r>
            <w:r w:rsidRPr="00292B7B">
              <w:rPr>
                <w:rFonts w:ascii="Arial" w:hAnsi="Arial"/>
                <w:b w:val="0"/>
                <w:sz w:val="18"/>
                <w:szCs w:val="18"/>
              </w:rPr>
              <w:t xml:space="preserve"> respectively in preparation and participation of the International AIDS Conference 2018 in Amsterdam.</w:t>
            </w:r>
          </w:p>
          <w:p w14:paraId="6A3C9A97" w14:textId="77777777" w:rsidR="00257E5E" w:rsidRPr="00292B7B" w:rsidRDefault="00257E5E" w:rsidP="0026075E">
            <w:pPr>
              <w:spacing w:after="0" w:line="240" w:lineRule="auto"/>
              <w:jc w:val="both"/>
              <w:rPr>
                <w:rFonts w:ascii="Arial" w:hAnsi="Arial"/>
                <w:b w:val="0"/>
                <w:sz w:val="18"/>
                <w:szCs w:val="18"/>
                <w:lang w:val="en-GB"/>
              </w:rPr>
            </w:pPr>
          </w:p>
          <w:p w14:paraId="32038605" w14:textId="77777777" w:rsidR="0026075E" w:rsidRPr="00292B7B" w:rsidRDefault="0026075E" w:rsidP="0026075E">
            <w:pPr>
              <w:jc w:val="both"/>
              <w:rPr>
                <w:rFonts w:ascii="Arial" w:hAnsi="Arial"/>
                <w:b w:val="0"/>
                <w:sz w:val="18"/>
                <w:szCs w:val="18"/>
                <w:lang w:val="en-GB"/>
              </w:rPr>
            </w:pPr>
            <w:r w:rsidRPr="00292B7B">
              <w:rPr>
                <w:rFonts w:ascii="Arial" w:hAnsi="Arial"/>
                <w:b w:val="0"/>
                <w:sz w:val="18"/>
                <w:szCs w:val="18"/>
                <w:lang w:val="en-GB"/>
              </w:rPr>
              <w:t>The project will follow the logic of situation assessment in each city, exchange and learning visits to municipalities in Western Europe and best practices in the region, and through adaptation of the most relevant models in the respective cities.</w:t>
            </w:r>
          </w:p>
          <w:p w14:paraId="4C394EA0" w14:textId="57ABC8DA" w:rsidR="0026075E" w:rsidRPr="00292B7B" w:rsidRDefault="0026075E" w:rsidP="0026075E">
            <w:pPr>
              <w:jc w:val="both"/>
              <w:rPr>
                <w:rFonts w:ascii="Arial" w:hAnsi="Arial"/>
                <w:b w:val="0"/>
                <w:sz w:val="18"/>
                <w:szCs w:val="18"/>
                <w:lang w:val="en-GB"/>
              </w:rPr>
            </w:pPr>
            <w:r w:rsidRPr="00292B7B">
              <w:rPr>
                <w:rFonts w:ascii="Arial" w:hAnsi="Arial"/>
                <w:b w:val="0"/>
                <w:sz w:val="18"/>
                <w:szCs w:val="18"/>
                <w:lang w:val="en-GB"/>
              </w:rPr>
              <w:t>The selected cities selected for the intervention are: Soligorsk (Belarus), Sarajevo (Bosnia and Herzegovina), Sofia (Bulgaria), Tbilisi (Georgia), Almaty (Kazakhstan), Bishkek and Osh (Kyrgyzstan), Beltsi (Moldova (Republic)</w:t>
            </w:r>
            <w:r w:rsidR="000E0A9A">
              <w:rPr>
                <w:rFonts w:ascii="Arial" w:hAnsi="Arial"/>
                <w:b w:val="0"/>
                <w:sz w:val="18"/>
                <w:szCs w:val="18"/>
                <w:lang w:val="en-GB"/>
              </w:rPr>
              <w:t>), Bucharest (Romania), St. Petersburg</w:t>
            </w:r>
            <w:r w:rsidRPr="00292B7B">
              <w:rPr>
                <w:rFonts w:ascii="Arial" w:hAnsi="Arial"/>
                <w:b w:val="0"/>
                <w:sz w:val="18"/>
                <w:szCs w:val="18"/>
                <w:lang w:val="en-GB"/>
              </w:rPr>
              <w:t xml:space="preserve"> (Russian Federation), Kyiv, Odesa (Ukraine). Selection of cities for the intervention is based on the following criteria:</w:t>
            </w:r>
          </w:p>
          <w:p w14:paraId="4D8A1DAD" w14:textId="77777777" w:rsidR="0026075E" w:rsidRPr="00292B7B" w:rsidRDefault="0026075E" w:rsidP="001E43AB">
            <w:pPr>
              <w:pStyle w:val="a4"/>
              <w:numPr>
                <w:ilvl w:val="0"/>
                <w:numId w:val="20"/>
              </w:numPr>
              <w:spacing w:after="0" w:line="240" w:lineRule="auto"/>
              <w:jc w:val="both"/>
              <w:rPr>
                <w:rFonts w:ascii="Arial" w:hAnsi="Arial"/>
                <w:b w:val="0"/>
                <w:sz w:val="18"/>
                <w:szCs w:val="18"/>
                <w:lang w:val="en-GB"/>
              </w:rPr>
            </w:pPr>
            <w:r w:rsidRPr="00292B7B">
              <w:rPr>
                <w:rFonts w:ascii="Arial" w:hAnsi="Arial"/>
                <w:b w:val="0"/>
                <w:sz w:val="18"/>
                <w:szCs w:val="18"/>
                <w:lang w:val="en-GB"/>
              </w:rPr>
              <w:t>high share (over 0.8%) of key populations among the adult population in the respective country and a concentrated HIV epidemic among the key populations;</w:t>
            </w:r>
          </w:p>
          <w:p w14:paraId="46A14F9D" w14:textId="77777777" w:rsidR="0026075E" w:rsidRPr="00292B7B" w:rsidRDefault="0026075E" w:rsidP="001E43AB">
            <w:pPr>
              <w:pStyle w:val="a4"/>
              <w:numPr>
                <w:ilvl w:val="0"/>
                <w:numId w:val="20"/>
              </w:numPr>
              <w:spacing w:after="0" w:line="240" w:lineRule="auto"/>
              <w:jc w:val="both"/>
              <w:rPr>
                <w:rFonts w:ascii="Arial" w:hAnsi="Arial"/>
                <w:b w:val="0"/>
                <w:sz w:val="18"/>
                <w:szCs w:val="18"/>
                <w:lang w:val="en-GB"/>
              </w:rPr>
            </w:pPr>
            <w:r w:rsidRPr="00292B7B">
              <w:rPr>
                <w:rFonts w:ascii="Arial" w:hAnsi="Arial"/>
                <w:b w:val="0"/>
                <w:sz w:val="18"/>
                <w:szCs w:val="18"/>
                <w:lang w:val="en-GB"/>
              </w:rPr>
              <w:t>high prevalence of HIV</w:t>
            </w:r>
            <w:r w:rsidR="00767F1E">
              <w:rPr>
                <w:rFonts w:ascii="Arial" w:hAnsi="Arial"/>
                <w:b w:val="0"/>
                <w:sz w:val="18"/>
                <w:szCs w:val="18"/>
                <w:lang w:val="en-GB"/>
              </w:rPr>
              <w:t>/TB</w:t>
            </w:r>
            <w:r w:rsidRPr="00292B7B">
              <w:rPr>
                <w:rFonts w:ascii="Arial" w:hAnsi="Arial"/>
                <w:b w:val="0"/>
                <w:sz w:val="18"/>
                <w:szCs w:val="18"/>
                <w:lang w:val="en-GB"/>
              </w:rPr>
              <w:t xml:space="preserve"> in the city, both at the level of the respective country and the region in general. The total share of registered PLHA in the selected cities is over 110,000 persons and constitutes 35% of the overall total registered PLHA in the countries, ranging from 75% in Tbilisi to 7% in Odesa); and,</w:t>
            </w:r>
          </w:p>
          <w:p w14:paraId="357804BD" w14:textId="77777777" w:rsidR="0026075E" w:rsidRPr="00B15809" w:rsidRDefault="0026075E" w:rsidP="001E43AB">
            <w:pPr>
              <w:pStyle w:val="a4"/>
              <w:numPr>
                <w:ilvl w:val="0"/>
                <w:numId w:val="20"/>
              </w:numPr>
              <w:spacing w:after="0" w:line="240" w:lineRule="auto"/>
              <w:jc w:val="both"/>
              <w:rPr>
                <w:rFonts w:ascii="Arial" w:hAnsi="Arial"/>
                <w:b w:val="0"/>
                <w:sz w:val="18"/>
                <w:szCs w:val="18"/>
                <w:lang w:val="en-GB"/>
              </w:rPr>
            </w:pPr>
            <w:r w:rsidRPr="00292B7B">
              <w:rPr>
                <w:rFonts w:ascii="Arial" w:hAnsi="Arial"/>
                <w:b w:val="0"/>
                <w:sz w:val="18"/>
                <w:szCs w:val="18"/>
                <w:lang w:val="en-GB"/>
              </w:rPr>
              <w:t xml:space="preserve">combination of various city models based on political significance, diverse size, perspective commitment of the mayor and sufficient level of civil society capacity to collaborate with the respective municipality. The letters of commitment from the mayors or mayors’ offices of the respective cities are provided </w:t>
            </w:r>
            <w:r w:rsidRPr="00B15809">
              <w:rPr>
                <w:rFonts w:ascii="Arial" w:hAnsi="Arial"/>
                <w:b w:val="0"/>
                <w:sz w:val="18"/>
                <w:szCs w:val="18"/>
                <w:lang w:val="en-GB"/>
              </w:rPr>
              <w:t>in Annex X.</w:t>
            </w:r>
          </w:p>
          <w:p w14:paraId="585AA42B" w14:textId="744539EB" w:rsidR="0026075E" w:rsidRPr="00B15809" w:rsidRDefault="0026075E" w:rsidP="0026075E">
            <w:pPr>
              <w:spacing w:before="100" w:beforeAutospacing="1" w:after="100" w:afterAutospacing="1"/>
              <w:rPr>
                <w:rFonts w:ascii="Arial" w:hAnsi="Arial"/>
                <w:b w:val="0"/>
                <w:color w:val="000000"/>
                <w:sz w:val="18"/>
                <w:szCs w:val="18"/>
              </w:rPr>
            </w:pPr>
            <w:r w:rsidRPr="00B15809">
              <w:rPr>
                <w:rFonts w:ascii="Arial" w:hAnsi="Arial"/>
                <w:b w:val="0"/>
                <w:color w:val="000000"/>
                <w:sz w:val="18"/>
                <w:szCs w:val="18"/>
              </w:rPr>
              <w:t>Cities included in the project have ensured the necessary starting level of municipality commitment to join the project. Municipalities have acknowledged the burdens of the HIV and TB epidemics in their respective cities and confirmed commitment of the municipality to work towards achievement of 90-90-90 global AIDS and TB targets . They also confirm</w:t>
            </w:r>
            <w:r w:rsidR="000E0A9A" w:rsidRPr="00B15809">
              <w:rPr>
                <w:rFonts w:ascii="Arial" w:hAnsi="Arial"/>
                <w:b w:val="0"/>
                <w:color w:val="000000"/>
                <w:sz w:val="18"/>
                <w:szCs w:val="18"/>
              </w:rPr>
              <w:t>ed</w:t>
            </w:r>
            <w:r w:rsidRPr="00B15809">
              <w:rPr>
                <w:rFonts w:ascii="Arial" w:hAnsi="Arial"/>
                <w:b w:val="0"/>
                <w:color w:val="000000"/>
                <w:sz w:val="18"/>
                <w:szCs w:val="18"/>
              </w:rPr>
              <w:t xml:space="preserve"> the intention to collaborate on HIV and TB responses among key populations with the NGO counterparts within the regional cities program to respond to HIV and Tuberculosis epidemics among key affected populations considered for support by The Global Fund.</w:t>
            </w:r>
          </w:p>
          <w:p w14:paraId="2858F9D6" w14:textId="302A394C" w:rsidR="0026075E" w:rsidRPr="00292B7B" w:rsidRDefault="0026075E" w:rsidP="0026075E">
            <w:pPr>
              <w:spacing w:before="100" w:beforeAutospacing="1" w:after="100" w:afterAutospacing="1"/>
              <w:jc w:val="both"/>
              <w:rPr>
                <w:rFonts w:ascii="Arial" w:hAnsi="Arial"/>
                <w:b w:val="0"/>
                <w:color w:val="000000"/>
                <w:sz w:val="18"/>
                <w:szCs w:val="18"/>
              </w:rPr>
            </w:pPr>
            <w:r w:rsidRPr="00B15809">
              <w:rPr>
                <w:rFonts w:ascii="Arial" w:hAnsi="Arial"/>
                <w:b w:val="0"/>
                <w:color w:val="000000"/>
                <w:sz w:val="18"/>
                <w:szCs w:val="18"/>
              </w:rPr>
              <w:t>To ensure sustainability of municipal HIV and TB responses among key populations, the municipalities have confirmed  their commitment to cost share harm reduction interventions from municipal budget with the aim to fund a share of project interventions by the end of the project</w:t>
            </w:r>
            <w:r w:rsidR="00257E5E" w:rsidRPr="00B15809">
              <w:rPr>
                <w:rFonts w:ascii="Arial" w:hAnsi="Arial"/>
                <w:b w:val="0"/>
                <w:color w:val="000000"/>
                <w:sz w:val="18"/>
                <w:szCs w:val="18"/>
              </w:rPr>
              <w:t xml:space="preserve"> (letters of Commitment provided in Annex </w:t>
            </w:r>
            <w:r w:rsidR="000E0A9A" w:rsidRPr="00B15809">
              <w:rPr>
                <w:rFonts w:ascii="Arial" w:hAnsi="Arial"/>
                <w:b w:val="0"/>
                <w:color w:val="000000"/>
                <w:sz w:val="18"/>
                <w:szCs w:val="18"/>
              </w:rPr>
              <w:t>X</w:t>
            </w:r>
            <w:r w:rsidR="00257E5E" w:rsidRPr="00B15809">
              <w:rPr>
                <w:rFonts w:ascii="Arial" w:hAnsi="Arial"/>
                <w:b w:val="0"/>
                <w:color w:val="000000"/>
                <w:sz w:val="18"/>
                <w:szCs w:val="18"/>
              </w:rPr>
              <w:t>)</w:t>
            </w:r>
            <w:r w:rsidR="000E0A9A" w:rsidRPr="00B15809">
              <w:rPr>
                <w:rFonts w:ascii="Arial" w:hAnsi="Arial"/>
                <w:b w:val="0"/>
                <w:color w:val="000000"/>
                <w:sz w:val="18"/>
                <w:szCs w:val="18"/>
              </w:rPr>
              <w:t>. The municipalities will also</w:t>
            </w:r>
            <w:r w:rsidRPr="00B15809">
              <w:rPr>
                <w:rFonts w:ascii="Arial" w:hAnsi="Arial"/>
                <w:b w:val="0"/>
                <w:color w:val="000000"/>
                <w:sz w:val="18"/>
                <w:szCs w:val="18"/>
              </w:rPr>
              <w:t xml:space="preserve"> develop and implement a social contracting mechanism for NGOs allowing them to apply</w:t>
            </w:r>
            <w:r w:rsidRPr="00292B7B">
              <w:rPr>
                <w:rFonts w:ascii="Arial" w:hAnsi="Arial"/>
                <w:b w:val="0"/>
                <w:color w:val="000000"/>
                <w:sz w:val="18"/>
                <w:szCs w:val="18"/>
              </w:rPr>
              <w:t xml:space="preserve"> for and receive municipal funding for HIV and TB responses in the city, by the end of  this project.</w:t>
            </w:r>
          </w:p>
          <w:p w14:paraId="78755603" w14:textId="77777777" w:rsidR="0026075E" w:rsidRPr="00292B7B" w:rsidRDefault="0026075E" w:rsidP="0026075E">
            <w:pPr>
              <w:jc w:val="both"/>
              <w:rPr>
                <w:rFonts w:ascii="Arial" w:hAnsi="Arial"/>
                <w:b w:val="0"/>
                <w:sz w:val="18"/>
                <w:szCs w:val="18"/>
                <w:lang w:val="en-GB"/>
              </w:rPr>
            </w:pPr>
            <w:r w:rsidRPr="00292B7B">
              <w:rPr>
                <w:rFonts w:ascii="Arial" w:hAnsi="Arial"/>
                <w:b w:val="0"/>
                <w:color w:val="000000"/>
                <w:sz w:val="18"/>
                <w:szCs w:val="18"/>
              </w:rPr>
              <w:t>The municipalities have assigned a dedicated focal point of contact for further implementation of the initiatives.</w:t>
            </w:r>
          </w:p>
          <w:p w14:paraId="4DAE105A" w14:textId="77777777" w:rsidR="00B96DCB" w:rsidRPr="00FA32E6" w:rsidRDefault="00B96DCB" w:rsidP="003F2E05">
            <w:pPr>
              <w:jc w:val="both"/>
              <w:rPr>
                <w:rFonts w:ascii="Arial" w:hAnsi="Arial"/>
                <w:b w:val="0"/>
                <w:sz w:val="18"/>
                <w:szCs w:val="18"/>
              </w:rPr>
            </w:pPr>
            <w:r>
              <w:rPr>
                <w:rFonts w:ascii="Arial" w:hAnsi="Arial"/>
                <w:sz w:val="18"/>
                <w:szCs w:val="18"/>
              </w:rPr>
              <w:t>City specific i</w:t>
            </w:r>
            <w:r w:rsidRPr="0047199D">
              <w:rPr>
                <w:rFonts w:ascii="Arial" w:hAnsi="Arial"/>
                <w:sz w:val="18"/>
                <w:szCs w:val="18"/>
              </w:rPr>
              <w:t>nterventions</w:t>
            </w:r>
            <w:r w:rsidR="00FA32E6">
              <w:rPr>
                <w:rFonts w:ascii="Arial" w:hAnsi="Arial"/>
                <w:sz w:val="18"/>
                <w:szCs w:val="18"/>
              </w:rPr>
              <w:t xml:space="preserve"> </w:t>
            </w:r>
            <w:r w:rsidR="00FA32E6" w:rsidRPr="00FA32E6">
              <w:rPr>
                <w:rFonts w:ascii="Arial" w:hAnsi="Arial"/>
                <w:b w:val="0"/>
                <w:sz w:val="18"/>
                <w:szCs w:val="18"/>
              </w:rPr>
              <w:t>in addition to the outlined above are described in the following section.</w:t>
            </w:r>
          </w:p>
          <w:p w14:paraId="29B639CB" w14:textId="77777777" w:rsidR="00B96DCB" w:rsidRPr="006369D9" w:rsidRDefault="00B96DCB" w:rsidP="003F2E05">
            <w:pPr>
              <w:jc w:val="both"/>
              <w:rPr>
                <w:rFonts w:ascii="Arial" w:hAnsi="Arial"/>
                <w:i/>
                <w:sz w:val="18"/>
                <w:szCs w:val="18"/>
              </w:rPr>
            </w:pPr>
            <w:r w:rsidRPr="006369D9">
              <w:rPr>
                <w:rFonts w:ascii="Arial" w:hAnsi="Arial"/>
                <w:i/>
                <w:sz w:val="18"/>
                <w:szCs w:val="18"/>
              </w:rPr>
              <w:t>Almaty, Kazakhstan</w:t>
            </w:r>
          </w:p>
          <w:p w14:paraId="4ED3E634" w14:textId="77777777" w:rsidR="00B96DCB" w:rsidRPr="00F37C1D" w:rsidRDefault="00B96DCB" w:rsidP="003F2E05">
            <w:pPr>
              <w:jc w:val="both"/>
              <w:rPr>
                <w:rFonts w:ascii="Arial" w:hAnsi="Arial"/>
                <w:b w:val="0"/>
                <w:sz w:val="18"/>
                <w:szCs w:val="18"/>
              </w:rPr>
            </w:pPr>
            <w:r w:rsidRPr="00F37C1D">
              <w:rPr>
                <w:rFonts w:ascii="Arial" w:hAnsi="Arial"/>
                <w:b w:val="0"/>
                <w:sz w:val="18"/>
                <w:szCs w:val="18"/>
              </w:rPr>
              <w:lastRenderedPageBreak/>
              <w:t xml:space="preserve">In Almaty AFEW will prioritize uptake of ART and </w:t>
            </w:r>
            <w:r w:rsidR="00136A10">
              <w:rPr>
                <w:rFonts w:ascii="Arial" w:hAnsi="Arial"/>
                <w:b w:val="0"/>
                <w:sz w:val="18"/>
                <w:szCs w:val="18"/>
              </w:rPr>
              <w:t>TB</w:t>
            </w:r>
            <w:r w:rsidR="00136A10" w:rsidRPr="00F37C1D">
              <w:rPr>
                <w:rFonts w:ascii="Arial" w:hAnsi="Arial"/>
                <w:b w:val="0"/>
                <w:sz w:val="18"/>
                <w:szCs w:val="18"/>
              </w:rPr>
              <w:t xml:space="preserve"> </w:t>
            </w:r>
            <w:r w:rsidRPr="00F37C1D">
              <w:rPr>
                <w:rFonts w:ascii="Arial" w:hAnsi="Arial"/>
                <w:b w:val="0"/>
                <w:sz w:val="18"/>
                <w:szCs w:val="18"/>
              </w:rPr>
              <w:t xml:space="preserve">treatment and adherence to treatment among </w:t>
            </w:r>
            <w:r w:rsidR="00136A10">
              <w:rPr>
                <w:rFonts w:ascii="Arial" w:hAnsi="Arial"/>
                <w:b w:val="0"/>
                <w:sz w:val="18"/>
                <w:szCs w:val="18"/>
              </w:rPr>
              <w:t>PLHIV in the</w:t>
            </w:r>
            <w:r w:rsidRPr="00F37C1D">
              <w:rPr>
                <w:rFonts w:ascii="Arial" w:hAnsi="Arial"/>
                <w:b w:val="0"/>
                <w:sz w:val="18"/>
                <w:szCs w:val="18"/>
              </w:rPr>
              <w:t xml:space="preserve"> key populations</w:t>
            </w:r>
            <w:r w:rsidR="00136A10">
              <w:rPr>
                <w:rFonts w:ascii="Arial" w:hAnsi="Arial"/>
                <w:b w:val="0"/>
                <w:sz w:val="18"/>
                <w:szCs w:val="18"/>
              </w:rPr>
              <w:t xml:space="preserve"> identified</w:t>
            </w:r>
            <w:r w:rsidRPr="00F37C1D">
              <w:rPr>
                <w:rFonts w:ascii="Arial" w:hAnsi="Arial"/>
                <w:b w:val="0"/>
                <w:sz w:val="18"/>
                <w:szCs w:val="18"/>
              </w:rPr>
              <w:t xml:space="preserve">. In particular, such activities as </w:t>
            </w:r>
            <w:r w:rsidR="00A1713A" w:rsidRPr="00AC6208">
              <w:rPr>
                <w:rFonts w:ascii="Arial" w:hAnsi="Arial"/>
                <w:b w:val="0"/>
                <w:sz w:val="18"/>
                <w:szCs w:val="18"/>
              </w:rPr>
              <w:t>patient's Case management system establishment, improving access to Social, psychological and medical services</w:t>
            </w:r>
            <w:r w:rsidR="00A1713A">
              <w:rPr>
                <w:rFonts w:ascii="Arial" w:hAnsi="Arial"/>
                <w:b w:val="0"/>
                <w:sz w:val="18"/>
                <w:szCs w:val="18"/>
              </w:rPr>
              <w:t>,</w:t>
            </w:r>
            <w:r w:rsidR="00A1713A" w:rsidRPr="00F37C1D">
              <w:rPr>
                <w:rFonts w:ascii="Arial" w:hAnsi="Arial"/>
                <w:b w:val="0"/>
                <w:sz w:val="18"/>
                <w:szCs w:val="18"/>
              </w:rPr>
              <w:t xml:space="preserve"> </w:t>
            </w:r>
            <w:r w:rsidRPr="00F37C1D">
              <w:rPr>
                <w:rFonts w:ascii="Arial" w:hAnsi="Arial"/>
                <w:b w:val="0"/>
                <w:sz w:val="18"/>
                <w:szCs w:val="18"/>
              </w:rPr>
              <w:t xml:space="preserve">establishment of self-help group for adherence support at AIDS </w:t>
            </w:r>
            <w:r w:rsidR="00136A10">
              <w:rPr>
                <w:rFonts w:ascii="Arial" w:hAnsi="Arial"/>
                <w:b w:val="0"/>
                <w:sz w:val="18"/>
                <w:szCs w:val="18"/>
              </w:rPr>
              <w:t>and TB treatment centers</w:t>
            </w:r>
            <w:r w:rsidRPr="00F37C1D">
              <w:rPr>
                <w:rFonts w:ascii="Arial" w:hAnsi="Arial"/>
                <w:b w:val="0"/>
                <w:sz w:val="18"/>
                <w:szCs w:val="18"/>
              </w:rPr>
              <w:t xml:space="preserve">, </w:t>
            </w:r>
            <w:r w:rsidR="00136A10">
              <w:rPr>
                <w:rFonts w:ascii="Arial" w:hAnsi="Arial"/>
                <w:b w:val="0"/>
                <w:sz w:val="18"/>
                <w:szCs w:val="18"/>
              </w:rPr>
              <w:t>TB</w:t>
            </w:r>
            <w:r w:rsidR="00136A10" w:rsidRPr="00F37C1D">
              <w:rPr>
                <w:rFonts w:ascii="Arial" w:hAnsi="Arial"/>
                <w:b w:val="0"/>
                <w:sz w:val="18"/>
                <w:szCs w:val="18"/>
              </w:rPr>
              <w:t xml:space="preserve"> </w:t>
            </w:r>
            <w:r w:rsidRPr="00F37C1D">
              <w:rPr>
                <w:rFonts w:ascii="Arial" w:hAnsi="Arial"/>
                <w:b w:val="0"/>
                <w:sz w:val="18"/>
                <w:szCs w:val="18"/>
              </w:rPr>
              <w:t xml:space="preserve">patients’ schools, development of the capacities of local HIV and </w:t>
            </w:r>
            <w:r w:rsidR="00136A10">
              <w:rPr>
                <w:rFonts w:ascii="Arial" w:hAnsi="Arial"/>
                <w:b w:val="0"/>
                <w:sz w:val="18"/>
                <w:szCs w:val="18"/>
              </w:rPr>
              <w:t>TB</w:t>
            </w:r>
            <w:r w:rsidR="00136A10" w:rsidRPr="00F37C1D">
              <w:rPr>
                <w:rFonts w:ascii="Arial" w:hAnsi="Arial"/>
                <w:b w:val="0"/>
                <w:sz w:val="18"/>
                <w:szCs w:val="18"/>
              </w:rPr>
              <w:t xml:space="preserve"> </w:t>
            </w:r>
            <w:r w:rsidRPr="00F37C1D">
              <w:rPr>
                <w:rFonts w:ascii="Arial" w:hAnsi="Arial"/>
                <w:b w:val="0"/>
                <w:sz w:val="18"/>
                <w:szCs w:val="18"/>
              </w:rPr>
              <w:t xml:space="preserve">services to improve treatment uptake and adherence </w:t>
            </w:r>
            <w:r w:rsidR="00136A10">
              <w:rPr>
                <w:rFonts w:ascii="Arial" w:hAnsi="Arial"/>
                <w:b w:val="0"/>
                <w:sz w:val="18"/>
                <w:szCs w:val="18"/>
              </w:rPr>
              <w:t xml:space="preserve">and treatment literacy for TB patients </w:t>
            </w:r>
            <w:r w:rsidRPr="00F37C1D">
              <w:rPr>
                <w:rFonts w:ascii="Arial" w:hAnsi="Arial"/>
                <w:b w:val="0"/>
                <w:sz w:val="18"/>
                <w:szCs w:val="18"/>
              </w:rPr>
              <w:t xml:space="preserve">are planned. </w:t>
            </w:r>
          </w:p>
          <w:p w14:paraId="32334158" w14:textId="77777777" w:rsidR="00B96DCB" w:rsidRDefault="00B96DCB" w:rsidP="003F2E05">
            <w:pPr>
              <w:jc w:val="both"/>
              <w:rPr>
                <w:rFonts w:ascii="Arial" w:hAnsi="Arial"/>
                <w:b w:val="0"/>
                <w:sz w:val="18"/>
                <w:szCs w:val="18"/>
              </w:rPr>
            </w:pPr>
            <w:r w:rsidRPr="00F37C1D">
              <w:rPr>
                <w:rFonts w:ascii="Arial" w:hAnsi="Arial"/>
                <w:b w:val="0"/>
                <w:sz w:val="18"/>
                <w:szCs w:val="18"/>
              </w:rPr>
              <w:t xml:space="preserve">ECOM has prioritized Almaty as one of its core intervention cities as the destination of in-country migration processes of MSM and </w:t>
            </w:r>
            <w:r w:rsidR="00136A10">
              <w:rPr>
                <w:rFonts w:ascii="Arial" w:hAnsi="Arial"/>
                <w:b w:val="0"/>
                <w:sz w:val="18"/>
                <w:szCs w:val="18"/>
              </w:rPr>
              <w:t>transgender (</w:t>
            </w:r>
            <w:r w:rsidRPr="00F37C1D">
              <w:rPr>
                <w:rFonts w:ascii="Arial" w:hAnsi="Arial"/>
                <w:b w:val="0"/>
                <w:sz w:val="18"/>
                <w:szCs w:val="18"/>
              </w:rPr>
              <w:t>TG</w:t>
            </w:r>
            <w:r w:rsidR="00136A10">
              <w:rPr>
                <w:rFonts w:ascii="Arial" w:hAnsi="Arial"/>
                <w:b w:val="0"/>
                <w:sz w:val="18"/>
                <w:szCs w:val="18"/>
              </w:rPr>
              <w:t>)</w:t>
            </w:r>
            <w:r w:rsidRPr="00F37C1D">
              <w:rPr>
                <w:rFonts w:ascii="Arial" w:hAnsi="Arial"/>
                <w:b w:val="0"/>
                <w:sz w:val="18"/>
                <w:szCs w:val="18"/>
              </w:rPr>
              <w:t xml:space="preserve"> individuals. It will collaborate with Public Fund 'Adali' </w:t>
            </w:r>
            <w:r w:rsidR="00136A10">
              <w:rPr>
                <w:rFonts w:ascii="Arial" w:hAnsi="Arial"/>
                <w:b w:val="0"/>
                <w:sz w:val="18"/>
                <w:szCs w:val="18"/>
              </w:rPr>
              <w:t>to conduct the</w:t>
            </w:r>
            <w:r w:rsidRPr="00F37C1D">
              <w:rPr>
                <w:rFonts w:ascii="Arial" w:hAnsi="Arial"/>
                <w:b w:val="0"/>
                <w:sz w:val="18"/>
                <w:szCs w:val="18"/>
              </w:rPr>
              <w:t xml:space="preserve"> situation assessment and mapping, provide technical support on MSM and TG involvement in municipal coordination structures, support MSM/TG activists in advocacy, documentation, and protection of human rights.</w:t>
            </w:r>
          </w:p>
          <w:p w14:paraId="735E8862" w14:textId="77777777" w:rsidR="00B96DCB" w:rsidRDefault="00B96DCB" w:rsidP="003F2E05">
            <w:pPr>
              <w:spacing w:before="100" w:beforeAutospacing="1" w:after="100" w:afterAutospacing="1"/>
              <w:jc w:val="both"/>
              <w:rPr>
                <w:rFonts w:ascii="Arial" w:hAnsi="Arial"/>
                <w:b w:val="0"/>
                <w:sz w:val="18"/>
                <w:szCs w:val="18"/>
              </w:rPr>
            </w:pPr>
            <w:r w:rsidRPr="00B91673">
              <w:rPr>
                <w:rFonts w:ascii="Arial" w:hAnsi="Arial"/>
                <w:b w:val="0"/>
                <w:sz w:val="18"/>
                <w:szCs w:val="18"/>
                <w:lang w:val="uk-UA"/>
              </w:rPr>
              <w:t xml:space="preserve">SWAN </w:t>
            </w:r>
            <w:r w:rsidR="00136A10">
              <w:rPr>
                <w:rFonts w:ascii="Arial" w:hAnsi="Arial"/>
                <w:b w:val="0"/>
                <w:sz w:val="18"/>
                <w:szCs w:val="18"/>
              </w:rPr>
              <w:t>will partner with</w:t>
            </w:r>
            <w:r w:rsidR="00136A10" w:rsidRPr="00B91673">
              <w:rPr>
                <w:rFonts w:ascii="Arial" w:hAnsi="Arial"/>
                <w:b w:val="0"/>
                <w:sz w:val="18"/>
                <w:szCs w:val="18"/>
              </w:rPr>
              <w:t xml:space="preserve"> </w:t>
            </w:r>
            <w:r w:rsidRPr="00B91673">
              <w:rPr>
                <w:rFonts w:ascii="Arial" w:hAnsi="Arial"/>
                <w:b w:val="0"/>
                <w:sz w:val="18"/>
                <w:szCs w:val="18"/>
                <w:lang w:val="uk-UA"/>
              </w:rPr>
              <w:t xml:space="preserve">sex worker led organizations </w:t>
            </w:r>
            <w:r w:rsidR="00136A10">
              <w:rPr>
                <w:rFonts w:ascii="Arial" w:hAnsi="Arial"/>
                <w:b w:val="0"/>
                <w:sz w:val="18"/>
                <w:szCs w:val="18"/>
              </w:rPr>
              <w:t>to</w:t>
            </w:r>
            <w:r w:rsidR="00136A10" w:rsidRPr="00B91673">
              <w:rPr>
                <w:rFonts w:ascii="Arial" w:hAnsi="Arial"/>
                <w:b w:val="0"/>
                <w:sz w:val="18"/>
                <w:szCs w:val="18"/>
              </w:rPr>
              <w:t xml:space="preserve"> </w:t>
            </w:r>
            <w:r w:rsidRPr="00B91673">
              <w:rPr>
                <w:rFonts w:ascii="Arial" w:hAnsi="Arial"/>
                <w:b w:val="0"/>
                <w:sz w:val="18"/>
                <w:szCs w:val="18"/>
              </w:rPr>
              <w:t xml:space="preserve">deliver </w:t>
            </w:r>
            <w:r w:rsidRPr="00B91673">
              <w:rPr>
                <w:rFonts w:ascii="Arial" w:hAnsi="Arial"/>
                <w:b w:val="0"/>
                <w:sz w:val="18"/>
                <w:szCs w:val="18"/>
                <w:lang w:val="uk-UA"/>
              </w:rPr>
              <w:t xml:space="preserve"> training for service providers on rights based programming and the SWIT (Sex Worker Implementation Tool) using the experience and knowledge of the sex worker-led organisations. </w:t>
            </w:r>
          </w:p>
          <w:p w14:paraId="0CA31961" w14:textId="77777777" w:rsidR="00B96DCB" w:rsidRDefault="00B96DCB" w:rsidP="003F2E05">
            <w:pPr>
              <w:spacing w:before="100" w:beforeAutospacing="1" w:after="100" w:afterAutospacing="1"/>
              <w:jc w:val="both"/>
              <w:rPr>
                <w:rFonts w:ascii="Arial" w:hAnsi="Arial"/>
                <w:b w:val="0"/>
                <w:sz w:val="18"/>
                <w:szCs w:val="18"/>
              </w:rPr>
            </w:pPr>
            <w:r>
              <w:rPr>
                <w:rFonts w:ascii="Arial" w:hAnsi="Arial"/>
                <w:b w:val="0"/>
                <w:sz w:val="18"/>
                <w:szCs w:val="18"/>
              </w:rPr>
              <w:t xml:space="preserve">Stop TB Partnership experts </w:t>
            </w:r>
            <w:r w:rsidR="00136A10">
              <w:rPr>
                <w:rFonts w:ascii="Arial" w:hAnsi="Arial"/>
                <w:b w:val="0"/>
                <w:sz w:val="18"/>
                <w:szCs w:val="18"/>
              </w:rPr>
              <w:t xml:space="preserve">in local CSOs </w:t>
            </w:r>
            <w:r>
              <w:rPr>
                <w:rFonts w:ascii="Arial" w:hAnsi="Arial"/>
                <w:b w:val="0"/>
                <w:sz w:val="18"/>
                <w:szCs w:val="18"/>
              </w:rPr>
              <w:t xml:space="preserve">will be involved as </w:t>
            </w:r>
            <w:r w:rsidR="00136A10">
              <w:rPr>
                <w:rFonts w:ascii="Arial" w:hAnsi="Arial"/>
                <w:b w:val="0"/>
                <w:sz w:val="18"/>
                <w:szCs w:val="18"/>
              </w:rPr>
              <w:t xml:space="preserve">part of the </w:t>
            </w:r>
            <w:r>
              <w:rPr>
                <w:rFonts w:ascii="Arial" w:hAnsi="Arial"/>
                <w:b w:val="0"/>
                <w:sz w:val="18"/>
                <w:szCs w:val="18"/>
              </w:rPr>
              <w:t>city project implementation group.</w:t>
            </w:r>
          </w:p>
          <w:p w14:paraId="681168CA" w14:textId="77777777" w:rsidR="00CB5674" w:rsidRPr="00292B7B" w:rsidRDefault="00CB5674" w:rsidP="00CB5674">
            <w:pPr>
              <w:keepNext/>
              <w:keepLines/>
              <w:spacing w:before="200" w:after="0" w:line="240" w:lineRule="auto"/>
              <w:jc w:val="both"/>
              <w:outlineLvl w:val="4"/>
              <w:rPr>
                <w:rFonts w:ascii="Arial" w:hAnsi="Arial"/>
                <w:b w:val="0"/>
                <w:sz w:val="18"/>
                <w:szCs w:val="18"/>
              </w:rPr>
            </w:pPr>
            <w:r w:rsidRPr="00292B7B">
              <w:rPr>
                <w:rFonts w:ascii="Arial" w:hAnsi="Arial"/>
                <w:b w:val="0"/>
                <w:sz w:val="18"/>
                <w:szCs w:val="18"/>
              </w:rPr>
              <w:t>It will be created and operate the city Coordination Council for HIV/TB. On the basis of the local university will be developed and implemented a special training for social workers to improve the quality of maintenance TB treatment, at the end of which will be issued certificates of the state sample.</w:t>
            </w:r>
          </w:p>
          <w:p w14:paraId="7EEE0351" w14:textId="77777777" w:rsidR="00803946" w:rsidRDefault="00803946" w:rsidP="003F2E05">
            <w:pPr>
              <w:jc w:val="both"/>
              <w:rPr>
                <w:rFonts w:ascii="Arial" w:hAnsi="Arial"/>
                <w:i/>
                <w:sz w:val="18"/>
                <w:szCs w:val="18"/>
              </w:rPr>
            </w:pPr>
          </w:p>
          <w:p w14:paraId="0C0236E3" w14:textId="77777777" w:rsidR="00B96DCB" w:rsidRPr="006369D9" w:rsidRDefault="00B96DCB" w:rsidP="003F2E05">
            <w:pPr>
              <w:jc w:val="both"/>
              <w:rPr>
                <w:rFonts w:ascii="Arial" w:hAnsi="Arial"/>
                <w:i/>
                <w:sz w:val="18"/>
                <w:szCs w:val="18"/>
              </w:rPr>
            </w:pPr>
            <w:r w:rsidRPr="006369D9">
              <w:rPr>
                <w:rFonts w:ascii="Arial" w:hAnsi="Arial"/>
                <w:i/>
                <w:sz w:val="18"/>
                <w:szCs w:val="18"/>
              </w:rPr>
              <w:t>Beltsi, Moldova</w:t>
            </w:r>
          </w:p>
          <w:p w14:paraId="4C004AB3" w14:textId="31C178E0" w:rsidR="00B96DCB" w:rsidRPr="00F37C1D" w:rsidRDefault="00B96DCB" w:rsidP="003F2E05">
            <w:pPr>
              <w:jc w:val="both"/>
              <w:rPr>
                <w:rFonts w:ascii="Arial" w:hAnsi="Arial"/>
                <w:b w:val="0"/>
                <w:sz w:val="18"/>
                <w:szCs w:val="18"/>
              </w:rPr>
            </w:pPr>
            <w:r w:rsidRPr="00F37C1D">
              <w:rPr>
                <w:rFonts w:ascii="Arial" w:hAnsi="Arial"/>
                <w:b w:val="0"/>
                <w:sz w:val="18"/>
                <w:szCs w:val="18"/>
              </w:rPr>
              <w:t xml:space="preserve">The municipality </w:t>
            </w:r>
            <w:r w:rsidR="00136A10">
              <w:rPr>
                <w:rFonts w:ascii="Arial" w:hAnsi="Arial"/>
                <w:b w:val="0"/>
                <w:sz w:val="18"/>
                <w:szCs w:val="18"/>
              </w:rPr>
              <w:t>and the</w:t>
            </w:r>
            <w:r w:rsidRPr="00F37C1D">
              <w:rPr>
                <w:rFonts w:ascii="Arial" w:hAnsi="Arial"/>
                <w:b w:val="0"/>
                <w:sz w:val="18"/>
                <w:szCs w:val="18"/>
              </w:rPr>
              <w:t xml:space="preserve"> NGO ‘Youth for the Right to Life’</w:t>
            </w:r>
            <w:r w:rsidR="00136A10">
              <w:rPr>
                <w:rFonts w:ascii="Arial" w:hAnsi="Arial"/>
                <w:b w:val="0"/>
                <w:sz w:val="18"/>
                <w:szCs w:val="18"/>
              </w:rPr>
              <w:t xml:space="preserve"> will jointly implement</w:t>
            </w:r>
            <w:r w:rsidRPr="00F37C1D">
              <w:rPr>
                <w:rFonts w:ascii="Arial" w:hAnsi="Arial"/>
                <w:b w:val="0"/>
                <w:sz w:val="18"/>
                <w:szCs w:val="18"/>
              </w:rPr>
              <w:t xml:space="preserve"> HIV prevention activities among people who inject drugs, measures to improve prevention and treatment of </w:t>
            </w:r>
            <w:r w:rsidR="00136A10">
              <w:rPr>
                <w:rFonts w:ascii="Arial" w:hAnsi="Arial"/>
                <w:b w:val="0"/>
                <w:sz w:val="18"/>
                <w:szCs w:val="18"/>
              </w:rPr>
              <w:t>TB</w:t>
            </w:r>
            <w:r w:rsidRPr="00F37C1D">
              <w:rPr>
                <w:rFonts w:ascii="Arial" w:hAnsi="Arial"/>
                <w:b w:val="0"/>
                <w:sz w:val="18"/>
                <w:szCs w:val="18"/>
              </w:rPr>
              <w:t xml:space="preserve">, </w:t>
            </w:r>
            <w:r w:rsidR="00136A10">
              <w:rPr>
                <w:rFonts w:ascii="Arial" w:hAnsi="Arial"/>
                <w:b w:val="0"/>
                <w:sz w:val="18"/>
                <w:szCs w:val="18"/>
              </w:rPr>
              <w:t xml:space="preserve">and </w:t>
            </w:r>
            <w:r w:rsidRPr="00F37C1D">
              <w:rPr>
                <w:rFonts w:ascii="Arial" w:hAnsi="Arial"/>
                <w:b w:val="0"/>
                <w:sz w:val="18"/>
                <w:szCs w:val="18"/>
              </w:rPr>
              <w:t xml:space="preserve">work with young people on </w:t>
            </w:r>
            <w:r w:rsidR="00B85FAB">
              <w:rPr>
                <w:rFonts w:ascii="Arial" w:hAnsi="Arial"/>
                <w:b w:val="0"/>
                <w:sz w:val="18"/>
                <w:szCs w:val="18"/>
              </w:rPr>
              <w:t xml:space="preserve">HIV and Tuberculosis prevention, </w:t>
            </w:r>
            <w:r w:rsidR="00136A10">
              <w:rPr>
                <w:rFonts w:ascii="Arial" w:hAnsi="Arial"/>
                <w:b w:val="0"/>
                <w:sz w:val="18"/>
                <w:szCs w:val="18"/>
              </w:rPr>
              <w:t>diagnostics and treatment</w:t>
            </w:r>
            <w:r w:rsidR="00B85FAB">
              <w:rPr>
                <w:rFonts w:ascii="Arial" w:hAnsi="Arial"/>
                <w:b w:val="0"/>
                <w:sz w:val="18"/>
                <w:szCs w:val="18"/>
              </w:rPr>
              <w:t>.</w:t>
            </w:r>
          </w:p>
          <w:p w14:paraId="423EA39F" w14:textId="77777777" w:rsidR="00B96DCB" w:rsidRDefault="00B96DCB" w:rsidP="003F2E05">
            <w:pPr>
              <w:jc w:val="both"/>
              <w:rPr>
                <w:rFonts w:ascii="Arial" w:hAnsi="Arial"/>
                <w:b w:val="0"/>
                <w:sz w:val="18"/>
                <w:szCs w:val="18"/>
              </w:rPr>
            </w:pPr>
            <w:r w:rsidRPr="00F37C1D">
              <w:rPr>
                <w:rFonts w:ascii="Arial" w:hAnsi="Arial"/>
                <w:b w:val="0"/>
                <w:sz w:val="18"/>
                <w:szCs w:val="18"/>
              </w:rPr>
              <w:t xml:space="preserve">ENPUD has prioritized Beltsi as one of core intervention cities due to the interest raised by the local community group to join the project and the existing background preparatory work to advocate for the local funding allocation for key populations programs.  </w:t>
            </w:r>
            <w:r w:rsidR="00136A10">
              <w:rPr>
                <w:rFonts w:ascii="Arial" w:hAnsi="Arial"/>
                <w:b w:val="0"/>
                <w:sz w:val="18"/>
                <w:szCs w:val="18"/>
              </w:rPr>
              <w:t>E</w:t>
            </w:r>
            <w:r w:rsidR="004114F6">
              <w:rPr>
                <w:rFonts w:ascii="Arial" w:hAnsi="Arial"/>
                <w:b w:val="0"/>
                <w:sz w:val="18"/>
                <w:szCs w:val="18"/>
              </w:rPr>
              <w:t xml:space="preserve">xperience with the NGO ‘Youth for the Right to Live’ and the Union of </w:t>
            </w:r>
            <w:r w:rsidR="00F15259">
              <w:rPr>
                <w:rFonts w:ascii="Arial" w:hAnsi="Arial"/>
                <w:b w:val="0"/>
                <w:sz w:val="18"/>
                <w:szCs w:val="18"/>
              </w:rPr>
              <w:t>organizations</w:t>
            </w:r>
            <w:r w:rsidR="004114F6">
              <w:rPr>
                <w:rFonts w:ascii="Arial" w:hAnsi="Arial"/>
                <w:b w:val="0"/>
                <w:sz w:val="18"/>
                <w:szCs w:val="18"/>
              </w:rPr>
              <w:t xml:space="preserve"> working on HIV prevention and Harm Reduction</w:t>
            </w:r>
            <w:r w:rsidR="00136A10">
              <w:rPr>
                <w:rFonts w:ascii="Arial" w:hAnsi="Arial"/>
                <w:b w:val="0"/>
                <w:sz w:val="18"/>
                <w:szCs w:val="18"/>
              </w:rPr>
              <w:t xml:space="preserve"> include j</w:t>
            </w:r>
            <w:r w:rsidR="004114F6">
              <w:rPr>
                <w:rFonts w:ascii="Arial" w:hAnsi="Arial"/>
                <w:b w:val="0"/>
                <w:sz w:val="18"/>
                <w:szCs w:val="18"/>
              </w:rPr>
              <w:t xml:space="preserve">oint achievements </w:t>
            </w:r>
            <w:r w:rsidR="00136A10">
              <w:rPr>
                <w:rFonts w:ascii="Arial" w:hAnsi="Arial"/>
                <w:b w:val="0"/>
                <w:sz w:val="18"/>
                <w:szCs w:val="18"/>
              </w:rPr>
              <w:t xml:space="preserve">in </w:t>
            </w:r>
            <w:r w:rsidR="004114F6">
              <w:rPr>
                <w:rFonts w:ascii="Arial" w:hAnsi="Arial"/>
                <w:b w:val="0"/>
                <w:sz w:val="18"/>
                <w:szCs w:val="18"/>
              </w:rPr>
              <w:t>advocacy for naloxone procurement, expansion of OST programs, sustainability of</w:t>
            </w:r>
            <w:r w:rsidR="00F15259">
              <w:rPr>
                <w:rFonts w:ascii="Arial" w:hAnsi="Arial"/>
                <w:b w:val="0"/>
                <w:sz w:val="18"/>
                <w:szCs w:val="18"/>
              </w:rPr>
              <w:t xml:space="preserve"> </w:t>
            </w:r>
            <w:r w:rsidR="004114F6">
              <w:rPr>
                <w:rFonts w:ascii="Arial" w:hAnsi="Arial"/>
                <w:b w:val="0"/>
                <w:sz w:val="18"/>
                <w:szCs w:val="18"/>
              </w:rPr>
              <w:t>funding for prevention and treatment of HIV and TB through national budget allocations</w:t>
            </w:r>
            <w:r w:rsidRPr="004114F6">
              <w:rPr>
                <w:rFonts w:ascii="Arial" w:hAnsi="Arial"/>
                <w:b w:val="0"/>
                <w:sz w:val="18"/>
                <w:szCs w:val="18"/>
              </w:rPr>
              <w:t xml:space="preserve">. </w:t>
            </w:r>
            <w:r w:rsidRPr="00F37C1D">
              <w:rPr>
                <w:rFonts w:ascii="Arial" w:hAnsi="Arial"/>
                <w:b w:val="0"/>
                <w:sz w:val="18"/>
                <w:szCs w:val="18"/>
              </w:rPr>
              <w:t>ENPUD</w:t>
            </w:r>
            <w:r w:rsidR="00136A10">
              <w:rPr>
                <w:rFonts w:ascii="Arial" w:hAnsi="Arial"/>
                <w:b w:val="0"/>
                <w:sz w:val="18"/>
                <w:szCs w:val="18"/>
              </w:rPr>
              <w:t xml:space="preserve"> will work to get</w:t>
            </w:r>
            <w:r w:rsidRPr="00F37C1D">
              <w:rPr>
                <w:rFonts w:ascii="Arial" w:hAnsi="Arial"/>
                <w:b w:val="0"/>
                <w:sz w:val="18"/>
                <w:szCs w:val="18"/>
              </w:rPr>
              <w:t xml:space="preserve"> media coverage of: successful municipal funding a</w:t>
            </w:r>
            <w:r w:rsidR="00767F1E">
              <w:rPr>
                <w:rFonts w:ascii="Arial" w:hAnsi="Arial"/>
                <w:b w:val="0"/>
                <w:sz w:val="18"/>
                <w:szCs w:val="18"/>
              </w:rPr>
              <w:t xml:space="preserve">llocation for HIV/TB programs, </w:t>
            </w:r>
            <w:r w:rsidRPr="00F37C1D">
              <w:rPr>
                <w:rFonts w:ascii="Arial" w:hAnsi="Arial"/>
                <w:b w:val="0"/>
                <w:sz w:val="18"/>
                <w:szCs w:val="18"/>
              </w:rPr>
              <w:t>successful</w:t>
            </w:r>
            <w:r w:rsidR="00136A10">
              <w:rPr>
                <w:rFonts w:ascii="Arial" w:hAnsi="Arial"/>
                <w:b w:val="0"/>
                <w:sz w:val="18"/>
                <w:szCs w:val="18"/>
              </w:rPr>
              <w:t>ly</w:t>
            </w:r>
            <w:r w:rsidRPr="00F37C1D">
              <w:rPr>
                <w:rFonts w:ascii="Arial" w:hAnsi="Arial"/>
                <w:b w:val="0"/>
                <w:sz w:val="18"/>
                <w:szCs w:val="18"/>
              </w:rPr>
              <w:t xml:space="preserve"> introduc</w:t>
            </w:r>
            <w:r w:rsidR="00136A10">
              <w:rPr>
                <w:rFonts w:ascii="Arial" w:hAnsi="Arial"/>
                <w:b w:val="0"/>
                <w:sz w:val="18"/>
                <w:szCs w:val="18"/>
              </w:rPr>
              <w:t>e</w:t>
            </w:r>
            <w:r w:rsidRPr="00F37C1D">
              <w:rPr>
                <w:rFonts w:ascii="Arial" w:hAnsi="Arial"/>
                <w:b w:val="0"/>
                <w:sz w:val="18"/>
                <w:szCs w:val="18"/>
              </w:rPr>
              <w:t xml:space="preserve"> social contracting in the city, </w:t>
            </w:r>
            <w:r w:rsidR="00136A10">
              <w:rPr>
                <w:rFonts w:ascii="Arial" w:hAnsi="Arial"/>
                <w:b w:val="0"/>
                <w:sz w:val="18"/>
                <w:szCs w:val="18"/>
              </w:rPr>
              <w:t xml:space="preserve">and work to prioritize </w:t>
            </w:r>
            <w:r w:rsidRPr="00F37C1D">
              <w:rPr>
                <w:rFonts w:ascii="Arial" w:hAnsi="Arial"/>
                <w:b w:val="0"/>
                <w:sz w:val="18"/>
                <w:szCs w:val="18"/>
              </w:rPr>
              <w:t>decision making in favor of the relevant services in the city; advocacy for inclusion of the drug user groups into the development and implementation of city HIV and TB programs; public actions to attract attention to the risks of further epidemic development in case no sufficient funding is attracted to HIV and TB responses.</w:t>
            </w:r>
          </w:p>
          <w:p w14:paraId="7817E87E" w14:textId="77777777" w:rsidR="00B96DCB" w:rsidRDefault="00B96DCB" w:rsidP="002A42EB">
            <w:pPr>
              <w:spacing w:before="100" w:beforeAutospacing="1" w:after="100" w:afterAutospacing="1"/>
              <w:rPr>
                <w:rFonts w:ascii="Arial" w:hAnsi="Arial"/>
                <w:b w:val="0"/>
                <w:sz w:val="18"/>
                <w:szCs w:val="18"/>
              </w:rPr>
            </w:pPr>
            <w:r>
              <w:rPr>
                <w:rFonts w:ascii="Arial" w:hAnsi="Arial"/>
                <w:b w:val="0"/>
                <w:sz w:val="18"/>
                <w:szCs w:val="18"/>
              </w:rPr>
              <w:t xml:space="preserve">Stop TB Partnership partner </w:t>
            </w:r>
            <w:r w:rsidRPr="0089520B">
              <w:rPr>
                <w:rFonts w:ascii="Calibri" w:eastAsia="Times New Roman" w:hAnsi="Calibri" w:cs="Calibri"/>
                <w:b w:val="0"/>
              </w:rPr>
              <w:t>SMIT</w:t>
            </w:r>
            <w:r w:rsidRPr="0089520B">
              <w:rPr>
                <w:rFonts w:ascii="Calibri" w:eastAsia="Times New Roman" w:hAnsi="Calibri" w:cs="Calibri"/>
              </w:rPr>
              <w:t xml:space="preserve"> </w:t>
            </w:r>
            <w:r>
              <w:rPr>
                <w:rFonts w:ascii="Arial" w:eastAsia="Times New Roman" w:hAnsi="Arial"/>
                <w:b w:val="0"/>
                <w:sz w:val="18"/>
                <w:szCs w:val="18"/>
              </w:rPr>
              <w:t>Patient O</w:t>
            </w:r>
            <w:r w:rsidRPr="002A42EB">
              <w:rPr>
                <w:rFonts w:ascii="Arial" w:eastAsia="Times New Roman" w:hAnsi="Arial"/>
                <w:b w:val="0"/>
                <w:sz w:val="18"/>
                <w:szCs w:val="18"/>
              </w:rPr>
              <w:t>rganization</w:t>
            </w:r>
            <w:r w:rsidRPr="002A42EB">
              <w:rPr>
                <w:rFonts w:ascii="Arial" w:hAnsi="Arial"/>
                <w:b w:val="0"/>
                <w:sz w:val="18"/>
                <w:szCs w:val="18"/>
              </w:rPr>
              <w:t xml:space="preserve"> will be involved as city project implementation partner. </w:t>
            </w:r>
          </w:p>
          <w:p w14:paraId="483F32E4" w14:textId="77777777" w:rsidR="00D30171" w:rsidRPr="00292B7B" w:rsidRDefault="00D30171" w:rsidP="00D30171">
            <w:pPr>
              <w:keepNext/>
              <w:keepLines/>
              <w:spacing w:before="200" w:after="0" w:line="240" w:lineRule="auto"/>
              <w:jc w:val="both"/>
              <w:outlineLvl w:val="4"/>
              <w:rPr>
                <w:rFonts w:ascii="Arial" w:hAnsi="Arial"/>
                <w:b w:val="0"/>
                <w:sz w:val="18"/>
                <w:szCs w:val="18"/>
              </w:rPr>
            </w:pPr>
            <w:r w:rsidRPr="00292B7B">
              <w:rPr>
                <w:rFonts w:ascii="Arial" w:hAnsi="Arial"/>
                <w:b w:val="0"/>
                <w:sz w:val="18"/>
                <w:szCs w:val="18"/>
              </w:rPr>
              <w:t>In order to improve the provision of assistance for key affected populations with TB it is planned to develop and implement a model which will allow to improve the early diagnosis of TB (providing "green corridor" during the passage of the diagnosis, social support through co-operation of health facilities and NGOs, information work with the medical staff to overcome the stigma and discrimination against patients).</w:t>
            </w:r>
          </w:p>
          <w:p w14:paraId="3B903E41" w14:textId="77777777" w:rsidR="00292B7B" w:rsidRDefault="00292B7B" w:rsidP="00F37C1D">
            <w:pPr>
              <w:jc w:val="both"/>
              <w:rPr>
                <w:rFonts w:ascii="Arial" w:hAnsi="Arial"/>
                <w:i/>
                <w:sz w:val="18"/>
                <w:szCs w:val="18"/>
              </w:rPr>
            </w:pPr>
          </w:p>
          <w:p w14:paraId="27B10CE5" w14:textId="77777777" w:rsidR="00B96DCB" w:rsidRPr="006369D9" w:rsidRDefault="00B96DCB" w:rsidP="00F37C1D">
            <w:pPr>
              <w:jc w:val="both"/>
              <w:rPr>
                <w:rFonts w:ascii="Arial" w:hAnsi="Arial"/>
                <w:i/>
                <w:sz w:val="18"/>
                <w:szCs w:val="18"/>
              </w:rPr>
            </w:pPr>
            <w:r w:rsidRPr="006369D9">
              <w:rPr>
                <w:rFonts w:ascii="Arial" w:hAnsi="Arial"/>
                <w:i/>
                <w:sz w:val="18"/>
                <w:szCs w:val="18"/>
              </w:rPr>
              <w:t xml:space="preserve">Bishkek, </w:t>
            </w:r>
            <w:r w:rsidR="00020C34">
              <w:rPr>
                <w:rFonts w:ascii="Arial" w:hAnsi="Arial"/>
                <w:i/>
                <w:sz w:val="18"/>
                <w:szCs w:val="18"/>
              </w:rPr>
              <w:t xml:space="preserve">Osh, </w:t>
            </w:r>
            <w:r w:rsidRPr="006369D9">
              <w:rPr>
                <w:rFonts w:ascii="Arial" w:hAnsi="Arial"/>
                <w:i/>
                <w:sz w:val="18"/>
                <w:szCs w:val="18"/>
              </w:rPr>
              <w:t>Kyrgyzstan</w:t>
            </w:r>
          </w:p>
          <w:p w14:paraId="4E487965" w14:textId="77777777" w:rsidR="00020C34" w:rsidRPr="00292B7B" w:rsidRDefault="00226595" w:rsidP="00020C34">
            <w:pPr>
              <w:jc w:val="both"/>
              <w:rPr>
                <w:rFonts w:ascii="Arial" w:hAnsi="Arial"/>
                <w:b w:val="0"/>
                <w:sz w:val="18"/>
                <w:szCs w:val="18"/>
              </w:rPr>
            </w:pPr>
            <w:r w:rsidRPr="00292B7B">
              <w:rPr>
                <w:rFonts w:ascii="Arial" w:hAnsi="Arial"/>
                <w:b w:val="0"/>
                <w:sz w:val="18"/>
                <w:szCs w:val="18"/>
              </w:rPr>
              <w:t xml:space="preserve">Activities in Bishkek will be implemented by AFEW Kyrgyzstan. </w:t>
            </w:r>
            <w:r w:rsidR="00020C34" w:rsidRPr="00292B7B">
              <w:rPr>
                <w:rFonts w:ascii="Arial" w:hAnsi="Arial"/>
                <w:b w:val="0"/>
                <w:sz w:val="18"/>
                <w:szCs w:val="18"/>
              </w:rPr>
              <w:t>Activities in Osh will be implemented by ‘Anti-AIDS Association’ in Kyrgyzstan and SWAN’s member organization.</w:t>
            </w:r>
          </w:p>
          <w:p w14:paraId="4D65E71D" w14:textId="77777777" w:rsidR="00226595" w:rsidRPr="00292B7B" w:rsidRDefault="00226595" w:rsidP="00226595">
            <w:pPr>
              <w:jc w:val="both"/>
              <w:rPr>
                <w:rFonts w:ascii="Arial" w:hAnsi="Arial"/>
                <w:b w:val="0"/>
                <w:sz w:val="18"/>
                <w:szCs w:val="18"/>
              </w:rPr>
            </w:pPr>
            <w:r w:rsidRPr="00292B7B">
              <w:rPr>
                <w:rFonts w:ascii="Arial" w:hAnsi="Arial"/>
                <w:b w:val="0"/>
                <w:sz w:val="18"/>
                <w:szCs w:val="18"/>
              </w:rPr>
              <w:t xml:space="preserve">Within the project </w:t>
            </w:r>
            <w:r w:rsidR="00020C34" w:rsidRPr="00292B7B">
              <w:rPr>
                <w:rFonts w:ascii="Arial" w:hAnsi="Arial"/>
                <w:b w:val="0"/>
                <w:sz w:val="18"/>
                <w:szCs w:val="18"/>
              </w:rPr>
              <w:t>the cities</w:t>
            </w:r>
            <w:r w:rsidRPr="00292B7B">
              <w:rPr>
                <w:rFonts w:ascii="Arial" w:hAnsi="Arial"/>
                <w:b w:val="0"/>
                <w:sz w:val="18"/>
                <w:szCs w:val="18"/>
              </w:rPr>
              <w:t xml:space="preserve"> planned:</w:t>
            </w:r>
          </w:p>
          <w:p w14:paraId="5960320E" w14:textId="77777777" w:rsidR="00226595" w:rsidRPr="00292B7B" w:rsidRDefault="00226595" w:rsidP="001E43AB">
            <w:pPr>
              <w:pStyle w:val="a4"/>
              <w:numPr>
                <w:ilvl w:val="0"/>
                <w:numId w:val="26"/>
              </w:numPr>
              <w:ind w:left="0" w:firstLine="360"/>
              <w:jc w:val="both"/>
              <w:rPr>
                <w:rFonts w:ascii="Arial" w:hAnsi="Arial"/>
                <w:b w:val="0"/>
                <w:sz w:val="18"/>
                <w:szCs w:val="18"/>
              </w:rPr>
            </w:pPr>
            <w:r w:rsidRPr="00292B7B">
              <w:rPr>
                <w:rFonts w:ascii="Arial" w:hAnsi="Arial"/>
                <w:b w:val="0"/>
                <w:sz w:val="18"/>
                <w:szCs w:val="18"/>
                <w:lang w:val="en"/>
              </w:rPr>
              <w:t>Establish</w:t>
            </w:r>
            <w:r w:rsidR="00020C34" w:rsidRPr="00292B7B">
              <w:rPr>
                <w:rFonts w:ascii="Arial" w:hAnsi="Arial"/>
                <w:b w:val="0"/>
                <w:sz w:val="18"/>
                <w:szCs w:val="18"/>
                <w:lang w:val="en"/>
              </w:rPr>
              <w:t>ment</w:t>
            </w:r>
            <w:r w:rsidRPr="00292B7B">
              <w:rPr>
                <w:rFonts w:ascii="Arial" w:hAnsi="Arial"/>
                <w:b w:val="0"/>
                <w:sz w:val="18"/>
                <w:szCs w:val="18"/>
              </w:rPr>
              <w:t xml:space="preserve"> and implement</w:t>
            </w:r>
            <w:r w:rsidR="00020C34" w:rsidRPr="00292B7B">
              <w:rPr>
                <w:rFonts w:ascii="Arial" w:hAnsi="Arial"/>
                <w:b w:val="0"/>
                <w:sz w:val="18"/>
                <w:szCs w:val="18"/>
              </w:rPr>
              <w:t>ation</w:t>
            </w:r>
            <w:r w:rsidRPr="00292B7B">
              <w:rPr>
                <w:rFonts w:ascii="Arial" w:hAnsi="Arial"/>
                <w:b w:val="0"/>
                <w:sz w:val="18"/>
                <w:szCs w:val="18"/>
              </w:rPr>
              <w:t xml:space="preserve"> of the </w:t>
            </w:r>
            <w:r w:rsidRPr="00292B7B">
              <w:rPr>
                <w:rFonts w:ascii="Arial" w:hAnsi="Arial"/>
                <w:b w:val="0"/>
                <w:sz w:val="18"/>
                <w:szCs w:val="18"/>
                <w:lang w:val="en"/>
              </w:rPr>
              <w:t>state social order  through the Ministry of Health of the Kyrgyz Republic in order to increase financing of NGOs in the Bishkek city from the state budget.</w:t>
            </w:r>
          </w:p>
          <w:p w14:paraId="5A6D19DA" w14:textId="77777777" w:rsidR="00226595" w:rsidRPr="00292B7B" w:rsidRDefault="00226595" w:rsidP="001E43AB">
            <w:pPr>
              <w:pStyle w:val="a4"/>
              <w:numPr>
                <w:ilvl w:val="0"/>
                <w:numId w:val="26"/>
              </w:numPr>
              <w:ind w:left="0" w:firstLine="360"/>
              <w:jc w:val="both"/>
              <w:rPr>
                <w:rFonts w:ascii="Arial" w:hAnsi="Arial"/>
                <w:b w:val="0"/>
                <w:sz w:val="18"/>
                <w:szCs w:val="18"/>
              </w:rPr>
            </w:pPr>
            <w:r w:rsidRPr="00292B7B">
              <w:rPr>
                <w:rFonts w:ascii="Arial" w:hAnsi="Arial"/>
                <w:b w:val="0"/>
                <w:sz w:val="18"/>
                <w:szCs w:val="18"/>
                <w:lang w:val="en"/>
              </w:rPr>
              <w:t>Development and implementation of effective and cost-effective financing mechanisms for programs for the prevention, treatment and care for HIV / TB.</w:t>
            </w:r>
          </w:p>
          <w:p w14:paraId="2685A713" w14:textId="77777777" w:rsidR="00226595" w:rsidRPr="00292B7B" w:rsidRDefault="00226595" w:rsidP="001E43AB">
            <w:pPr>
              <w:pStyle w:val="a4"/>
              <w:numPr>
                <w:ilvl w:val="0"/>
                <w:numId w:val="26"/>
              </w:numPr>
              <w:ind w:left="0" w:firstLine="360"/>
              <w:jc w:val="both"/>
              <w:rPr>
                <w:rFonts w:ascii="Arial" w:hAnsi="Arial"/>
                <w:b w:val="0"/>
                <w:sz w:val="18"/>
                <w:szCs w:val="18"/>
              </w:rPr>
            </w:pPr>
            <w:r w:rsidRPr="00292B7B">
              <w:rPr>
                <w:rFonts w:ascii="Arial" w:hAnsi="Arial"/>
                <w:b w:val="0"/>
                <w:sz w:val="18"/>
                <w:szCs w:val="18"/>
                <w:lang w:val="en"/>
              </w:rPr>
              <w:t>Exchange of experience on the example of cities of Berne and Amsterdam for decision-makers at the cit</w:t>
            </w:r>
            <w:r w:rsidR="00020C34" w:rsidRPr="00292B7B">
              <w:rPr>
                <w:rFonts w:ascii="Arial" w:hAnsi="Arial"/>
                <w:b w:val="0"/>
                <w:sz w:val="18"/>
                <w:szCs w:val="18"/>
                <w:lang w:val="en"/>
              </w:rPr>
              <w:t>ies</w:t>
            </w:r>
            <w:r w:rsidRPr="00292B7B">
              <w:rPr>
                <w:rFonts w:ascii="Arial" w:hAnsi="Arial"/>
                <w:b w:val="0"/>
                <w:sz w:val="18"/>
                <w:szCs w:val="18"/>
                <w:lang w:val="en"/>
              </w:rPr>
              <w:t xml:space="preserve"> of Bishkek</w:t>
            </w:r>
            <w:r w:rsidR="00020C34" w:rsidRPr="00292B7B">
              <w:rPr>
                <w:rFonts w:ascii="Arial" w:hAnsi="Arial"/>
                <w:b w:val="0"/>
                <w:sz w:val="18"/>
                <w:szCs w:val="18"/>
                <w:lang w:val="en"/>
              </w:rPr>
              <w:t xml:space="preserve"> and Osh</w:t>
            </w:r>
            <w:r w:rsidRPr="00292B7B">
              <w:rPr>
                <w:rFonts w:ascii="Arial" w:hAnsi="Arial"/>
                <w:b w:val="0"/>
                <w:sz w:val="18"/>
                <w:szCs w:val="18"/>
                <w:lang w:val="en"/>
              </w:rPr>
              <w:t xml:space="preserve"> in the implementation of progressive policies in relation to harm reduction programs</w:t>
            </w:r>
          </w:p>
          <w:p w14:paraId="70674670" w14:textId="77777777" w:rsidR="00226595" w:rsidRPr="00292B7B" w:rsidRDefault="00226595" w:rsidP="001E43AB">
            <w:pPr>
              <w:pStyle w:val="a4"/>
              <w:numPr>
                <w:ilvl w:val="0"/>
                <w:numId w:val="26"/>
              </w:numPr>
              <w:ind w:left="0" w:firstLine="360"/>
              <w:jc w:val="both"/>
              <w:rPr>
                <w:rFonts w:ascii="Arial" w:hAnsi="Arial"/>
                <w:b w:val="0"/>
                <w:sz w:val="18"/>
                <w:szCs w:val="18"/>
              </w:rPr>
            </w:pPr>
            <w:r w:rsidRPr="00292B7B">
              <w:rPr>
                <w:rFonts w:ascii="Arial" w:hAnsi="Arial"/>
                <w:b w:val="0"/>
                <w:sz w:val="18"/>
                <w:szCs w:val="18"/>
                <w:lang w:val="en"/>
              </w:rPr>
              <w:lastRenderedPageBreak/>
              <w:t xml:space="preserve"> Building sustainable cooperation between the state, municipalities and non-governmental sector.</w:t>
            </w:r>
          </w:p>
          <w:p w14:paraId="45061BEA" w14:textId="77777777" w:rsidR="00B96DCB" w:rsidRDefault="00B96DCB" w:rsidP="00F37C1D">
            <w:pPr>
              <w:jc w:val="both"/>
              <w:rPr>
                <w:rFonts w:ascii="Arial" w:hAnsi="Arial"/>
                <w:b w:val="0"/>
                <w:sz w:val="18"/>
                <w:szCs w:val="18"/>
              </w:rPr>
            </w:pPr>
            <w:r w:rsidRPr="00292B7B">
              <w:rPr>
                <w:rFonts w:ascii="Arial" w:hAnsi="Arial"/>
                <w:b w:val="0"/>
                <w:sz w:val="18"/>
                <w:szCs w:val="18"/>
              </w:rPr>
              <w:t>ECOM has selected Bishkek as one of the intervention cities due to  its being destination of in-country migration processes of MSM and T</w:t>
            </w:r>
            <w:r w:rsidR="00F15259" w:rsidRPr="00292B7B">
              <w:rPr>
                <w:rFonts w:ascii="Arial" w:hAnsi="Arial"/>
                <w:b w:val="0"/>
                <w:sz w:val="18"/>
                <w:szCs w:val="18"/>
              </w:rPr>
              <w:t>G individuals</w:t>
            </w:r>
            <w:r w:rsidR="00F15259">
              <w:rPr>
                <w:rFonts w:ascii="Arial" w:hAnsi="Arial"/>
                <w:b w:val="0"/>
                <w:sz w:val="18"/>
                <w:szCs w:val="18"/>
              </w:rPr>
              <w:t xml:space="preserve"> and, thus, center</w:t>
            </w:r>
            <w:r w:rsidRPr="00F37C1D">
              <w:rPr>
                <w:rFonts w:ascii="Arial" w:hAnsi="Arial"/>
                <w:b w:val="0"/>
                <w:sz w:val="18"/>
                <w:szCs w:val="18"/>
              </w:rPr>
              <w:t xml:space="preserve"> of MSM and TG communities to be implemented in partnership with Kyrgyz ‘Indigo’ and ‘Labrys’. ECOM </w:t>
            </w:r>
            <w:r w:rsidR="007D0717">
              <w:rPr>
                <w:rFonts w:ascii="Arial" w:hAnsi="Arial"/>
                <w:b w:val="0"/>
                <w:sz w:val="18"/>
                <w:szCs w:val="18"/>
              </w:rPr>
              <w:t>will conduct</w:t>
            </w:r>
            <w:r w:rsidRPr="00F37C1D">
              <w:rPr>
                <w:rFonts w:ascii="Arial" w:hAnsi="Arial"/>
                <w:b w:val="0"/>
                <w:sz w:val="18"/>
                <w:szCs w:val="18"/>
              </w:rPr>
              <w:t xml:space="preserve"> situation</w:t>
            </w:r>
            <w:r w:rsidR="002F368D">
              <w:rPr>
                <w:rFonts w:ascii="Arial" w:hAnsi="Arial"/>
                <w:b w:val="0"/>
                <w:sz w:val="18"/>
                <w:szCs w:val="18"/>
              </w:rPr>
              <w:t>al</w:t>
            </w:r>
            <w:r w:rsidRPr="00F37C1D">
              <w:rPr>
                <w:rFonts w:ascii="Arial" w:hAnsi="Arial"/>
                <w:b w:val="0"/>
                <w:sz w:val="18"/>
                <w:szCs w:val="18"/>
              </w:rPr>
              <w:t xml:space="preserve"> </w:t>
            </w:r>
            <w:r w:rsidR="002F368D">
              <w:rPr>
                <w:rFonts w:ascii="Arial" w:hAnsi="Arial"/>
                <w:b w:val="0"/>
                <w:sz w:val="18"/>
                <w:szCs w:val="18"/>
              </w:rPr>
              <w:t>analysis</w:t>
            </w:r>
            <w:r w:rsidR="002F368D" w:rsidRPr="00F37C1D">
              <w:rPr>
                <w:rFonts w:ascii="Arial" w:hAnsi="Arial"/>
                <w:b w:val="0"/>
                <w:sz w:val="18"/>
                <w:szCs w:val="18"/>
              </w:rPr>
              <w:t xml:space="preserve"> </w:t>
            </w:r>
            <w:r w:rsidRPr="00F37C1D">
              <w:rPr>
                <w:rFonts w:ascii="Arial" w:hAnsi="Arial"/>
                <w:b w:val="0"/>
                <w:sz w:val="18"/>
                <w:szCs w:val="18"/>
              </w:rPr>
              <w:t xml:space="preserve">and mapping, </w:t>
            </w:r>
            <w:r w:rsidR="002F368D">
              <w:rPr>
                <w:rFonts w:ascii="Arial" w:hAnsi="Arial"/>
                <w:b w:val="0"/>
                <w:sz w:val="18"/>
                <w:szCs w:val="18"/>
              </w:rPr>
              <w:t xml:space="preserve">provide </w:t>
            </w:r>
            <w:r w:rsidRPr="00F37C1D">
              <w:rPr>
                <w:rFonts w:ascii="Arial" w:hAnsi="Arial"/>
                <w:b w:val="0"/>
                <w:sz w:val="18"/>
                <w:szCs w:val="18"/>
              </w:rPr>
              <w:t>technical support on MSM and TG involvement in municipal coordination structures, train</w:t>
            </w:r>
            <w:r w:rsidR="002F368D">
              <w:rPr>
                <w:rFonts w:ascii="Arial" w:hAnsi="Arial"/>
                <w:b w:val="0"/>
                <w:sz w:val="18"/>
                <w:szCs w:val="18"/>
              </w:rPr>
              <w:t xml:space="preserve"> stakeholders</w:t>
            </w:r>
            <w:r w:rsidRPr="00F37C1D">
              <w:rPr>
                <w:rFonts w:ascii="Arial" w:hAnsi="Arial"/>
                <w:b w:val="0"/>
                <w:sz w:val="18"/>
                <w:szCs w:val="18"/>
              </w:rPr>
              <w:t xml:space="preserve"> </w:t>
            </w:r>
            <w:r w:rsidR="002F368D">
              <w:rPr>
                <w:rFonts w:ascii="Arial" w:hAnsi="Arial"/>
                <w:b w:val="0"/>
                <w:sz w:val="18"/>
                <w:szCs w:val="18"/>
              </w:rPr>
              <w:t>i</w:t>
            </w:r>
            <w:r w:rsidRPr="00F37C1D">
              <w:rPr>
                <w:rFonts w:ascii="Arial" w:hAnsi="Arial"/>
                <w:b w:val="0"/>
                <w:sz w:val="18"/>
                <w:szCs w:val="18"/>
              </w:rPr>
              <w:t xml:space="preserve">n partnership building and </w:t>
            </w:r>
            <w:r w:rsidR="002F368D">
              <w:rPr>
                <w:rFonts w:ascii="Arial" w:hAnsi="Arial"/>
                <w:b w:val="0"/>
                <w:sz w:val="18"/>
                <w:szCs w:val="18"/>
              </w:rPr>
              <w:t xml:space="preserve">increase </w:t>
            </w:r>
            <w:r w:rsidRPr="00F37C1D">
              <w:rPr>
                <w:rFonts w:ascii="Arial" w:hAnsi="Arial"/>
                <w:b w:val="0"/>
                <w:sz w:val="18"/>
                <w:szCs w:val="18"/>
              </w:rPr>
              <w:t xml:space="preserve">MSM/TG-sensitization </w:t>
            </w:r>
            <w:r w:rsidR="002F368D">
              <w:rPr>
                <w:rFonts w:ascii="Arial" w:hAnsi="Arial"/>
                <w:b w:val="0"/>
                <w:sz w:val="18"/>
                <w:szCs w:val="18"/>
              </w:rPr>
              <w:t>among</w:t>
            </w:r>
            <w:r w:rsidR="002F368D" w:rsidRPr="00F37C1D">
              <w:rPr>
                <w:rFonts w:ascii="Arial" w:hAnsi="Arial"/>
                <w:b w:val="0"/>
                <w:sz w:val="18"/>
                <w:szCs w:val="18"/>
              </w:rPr>
              <w:t xml:space="preserve"> </w:t>
            </w:r>
            <w:r w:rsidRPr="00F37C1D">
              <w:rPr>
                <w:rFonts w:ascii="Arial" w:hAnsi="Arial"/>
                <w:b w:val="0"/>
                <w:sz w:val="18"/>
                <w:szCs w:val="18"/>
              </w:rPr>
              <w:t>partners, train MSM/</w:t>
            </w:r>
            <w:r w:rsidR="00313C3F" w:rsidRPr="00F37C1D">
              <w:rPr>
                <w:rFonts w:ascii="Arial" w:hAnsi="Arial"/>
                <w:b w:val="0"/>
                <w:sz w:val="18"/>
                <w:szCs w:val="18"/>
              </w:rPr>
              <w:t>TG activists</w:t>
            </w:r>
            <w:r w:rsidRPr="00F37C1D">
              <w:rPr>
                <w:rFonts w:ascii="Arial" w:hAnsi="Arial"/>
                <w:b w:val="0"/>
                <w:sz w:val="18"/>
                <w:szCs w:val="18"/>
              </w:rPr>
              <w:t xml:space="preserve"> in advocacy, documentation, and protection of human rights.</w:t>
            </w:r>
          </w:p>
          <w:p w14:paraId="1669C923" w14:textId="77777777" w:rsidR="00B96DCB" w:rsidRPr="00505BAA" w:rsidRDefault="00B96DCB" w:rsidP="00F37C1D">
            <w:pPr>
              <w:jc w:val="both"/>
              <w:rPr>
                <w:rFonts w:ascii="Arial" w:hAnsi="Arial"/>
                <w:b w:val="0"/>
                <w:sz w:val="18"/>
                <w:szCs w:val="18"/>
              </w:rPr>
            </w:pPr>
            <w:r w:rsidRPr="00B91673">
              <w:rPr>
                <w:rFonts w:ascii="Arial" w:hAnsi="Arial"/>
                <w:b w:val="0"/>
                <w:sz w:val="18"/>
                <w:szCs w:val="18"/>
                <w:lang w:val="uk-UA"/>
              </w:rPr>
              <w:t xml:space="preserve">SWAN </w:t>
            </w:r>
            <w:r w:rsidRPr="00B91673">
              <w:rPr>
                <w:rFonts w:ascii="Arial" w:hAnsi="Arial"/>
                <w:b w:val="0"/>
                <w:sz w:val="18"/>
                <w:szCs w:val="18"/>
              </w:rPr>
              <w:t xml:space="preserve">partnering </w:t>
            </w:r>
            <w:r w:rsidRPr="00B91673">
              <w:rPr>
                <w:rFonts w:ascii="Arial" w:hAnsi="Arial"/>
                <w:b w:val="0"/>
                <w:sz w:val="18"/>
                <w:szCs w:val="18"/>
                <w:lang w:val="uk-UA"/>
              </w:rPr>
              <w:t xml:space="preserve">sex worker led organizations </w:t>
            </w:r>
            <w:r w:rsidRPr="00B91673">
              <w:rPr>
                <w:rFonts w:ascii="Arial" w:hAnsi="Arial"/>
                <w:b w:val="0"/>
                <w:sz w:val="18"/>
                <w:szCs w:val="18"/>
              </w:rPr>
              <w:t xml:space="preserve">will deliver </w:t>
            </w:r>
            <w:r w:rsidRPr="00B91673">
              <w:rPr>
                <w:rFonts w:ascii="Arial" w:hAnsi="Arial"/>
                <w:b w:val="0"/>
                <w:sz w:val="18"/>
                <w:szCs w:val="18"/>
                <w:lang w:val="uk-UA"/>
              </w:rPr>
              <w:t xml:space="preserve"> training for service providers on rights based programming and the SWIT (Sex Worker Implementation Tool) using the experience and knowledge of the </w:t>
            </w:r>
            <w:r w:rsidRPr="00505BAA">
              <w:rPr>
                <w:rFonts w:ascii="Arial" w:hAnsi="Arial"/>
                <w:b w:val="0"/>
                <w:sz w:val="18"/>
                <w:szCs w:val="18"/>
                <w:lang w:val="uk-UA"/>
              </w:rPr>
              <w:t>sex worker-led organisations.</w:t>
            </w:r>
          </w:p>
          <w:p w14:paraId="7355F11E" w14:textId="77777777" w:rsidR="00D30171" w:rsidRPr="00D30171" w:rsidRDefault="00B96DCB" w:rsidP="00292B7B">
            <w:pPr>
              <w:spacing w:before="100" w:beforeAutospacing="1" w:after="100" w:afterAutospacing="1" w:line="240" w:lineRule="auto"/>
              <w:rPr>
                <w:rFonts w:ascii="Arial" w:hAnsi="Arial"/>
                <w:b w:val="0"/>
                <w:sz w:val="18"/>
                <w:szCs w:val="18"/>
              </w:rPr>
            </w:pPr>
            <w:r w:rsidRPr="00505BAA">
              <w:rPr>
                <w:rFonts w:ascii="Arial" w:eastAsia="Times New Roman" w:hAnsi="Arial"/>
                <w:b w:val="0"/>
                <w:sz w:val="18"/>
                <w:szCs w:val="18"/>
              </w:rPr>
              <w:t xml:space="preserve">KNCV-Kyrgyzstan branch and Kyrgyz TB Coalition </w:t>
            </w:r>
            <w:r w:rsidR="00505BAA" w:rsidRPr="00505BAA">
              <w:rPr>
                <w:rFonts w:ascii="Arial" w:eastAsia="Times New Roman" w:hAnsi="Arial"/>
                <w:b w:val="0"/>
                <w:sz w:val="18"/>
                <w:szCs w:val="18"/>
              </w:rPr>
              <w:t>will become the city partners on TB.</w:t>
            </w:r>
            <w:r w:rsidR="00020C34">
              <w:rPr>
                <w:rFonts w:ascii="Arial" w:eastAsia="Times New Roman" w:hAnsi="Arial"/>
                <w:b w:val="0"/>
                <w:sz w:val="18"/>
                <w:szCs w:val="18"/>
              </w:rPr>
              <w:t xml:space="preserve"> </w:t>
            </w:r>
            <w:r w:rsidR="00D30171" w:rsidRPr="00292B7B">
              <w:rPr>
                <w:rFonts w:ascii="Arial" w:hAnsi="Arial"/>
                <w:b w:val="0"/>
                <w:sz w:val="18"/>
                <w:szCs w:val="18"/>
              </w:rPr>
              <w:t>It is planned to carry out work aimed at raising awareness about TB (diagnosis and treatment), about the responsibility for their own health and the health of their relatives and people around. The religious leaders and communities should be involved through local administration. For early diagnosis of TB among children in co-operation of health facilities and NGOs will be held outreach with relatives, religious leaders about the importance of identifying TB; maintenance services will be provided at the stage of diagnosis of TB.</w:t>
            </w:r>
          </w:p>
          <w:p w14:paraId="43100EF3" w14:textId="77777777" w:rsidR="00D30171" w:rsidRPr="00D30171" w:rsidRDefault="00D30171" w:rsidP="00D30171">
            <w:pPr>
              <w:spacing w:after="0"/>
              <w:jc w:val="both"/>
              <w:rPr>
                <w:rFonts w:ascii="Arial" w:hAnsi="Arial"/>
                <w:b w:val="0"/>
                <w:sz w:val="18"/>
                <w:szCs w:val="18"/>
              </w:rPr>
            </w:pPr>
            <w:r w:rsidRPr="00292B7B">
              <w:rPr>
                <w:rFonts w:ascii="Arial" w:hAnsi="Arial"/>
                <w:b w:val="0"/>
                <w:sz w:val="18"/>
                <w:szCs w:val="18"/>
              </w:rPr>
              <w:t>The work will also involve NGOs working with the TB, participants of TB-REP program and experts recommended by the Stop TB Partnership who will provide consultancy and partnership support for the implementation of the advocacy component of the СITIES program in Bishkek and Osh.</w:t>
            </w:r>
          </w:p>
          <w:p w14:paraId="5A1A4E47" w14:textId="77777777" w:rsidR="00A47271" w:rsidRDefault="00A47271" w:rsidP="00F37C1D">
            <w:pPr>
              <w:jc w:val="both"/>
              <w:rPr>
                <w:rFonts w:ascii="Arial" w:hAnsi="Arial"/>
                <w:i/>
                <w:sz w:val="18"/>
                <w:szCs w:val="18"/>
              </w:rPr>
            </w:pPr>
          </w:p>
          <w:p w14:paraId="3E39D701" w14:textId="77777777" w:rsidR="00B96DCB" w:rsidRPr="006369D9" w:rsidRDefault="00B96DCB" w:rsidP="00F37C1D">
            <w:pPr>
              <w:jc w:val="both"/>
              <w:rPr>
                <w:rFonts w:ascii="Arial" w:hAnsi="Arial"/>
                <w:i/>
                <w:sz w:val="18"/>
                <w:szCs w:val="18"/>
              </w:rPr>
            </w:pPr>
            <w:r w:rsidRPr="006369D9">
              <w:rPr>
                <w:rFonts w:ascii="Arial" w:hAnsi="Arial"/>
                <w:i/>
                <w:sz w:val="18"/>
                <w:szCs w:val="18"/>
              </w:rPr>
              <w:t>Soligorsk, Belarus</w:t>
            </w:r>
          </w:p>
          <w:p w14:paraId="4BFA19B4" w14:textId="43C495D2" w:rsidR="00B96DCB" w:rsidRPr="00F37C1D" w:rsidRDefault="008519A4" w:rsidP="00F37C1D">
            <w:pPr>
              <w:spacing w:before="100" w:beforeAutospacing="1" w:after="100" w:afterAutospacing="1"/>
              <w:jc w:val="both"/>
              <w:rPr>
                <w:rFonts w:ascii="Arial" w:hAnsi="Arial"/>
                <w:b w:val="0"/>
                <w:color w:val="000000"/>
                <w:sz w:val="18"/>
                <w:szCs w:val="18"/>
              </w:rPr>
            </w:pPr>
            <w:r>
              <w:rPr>
                <w:rFonts w:ascii="Arial" w:hAnsi="Arial"/>
                <w:b w:val="0"/>
                <w:sz w:val="18"/>
                <w:szCs w:val="18"/>
              </w:rPr>
              <w:t>Belset Anti-AIDS’</w:t>
            </w:r>
            <w:r w:rsidRPr="005D35EB">
              <w:rPr>
                <w:rFonts w:ascii="Arial" w:hAnsi="Arial"/>
                <w:b w:val="0"/>
                <w:sz w:val="18"/>
                <w:szCs w:val="18"/>
              </w:rPr>
              <w:t xml:space="preserve"> </w:t>
            </w:r>
            <w:r>
              <w:rPr>
                <w:rFonts w:ascii="Arial" w:hAnsi="Arial"/>
                <w:b w:val="0"/>
                <w:sz w:val="18"/>
                <w:szCs w:val="18"/>
              </w:rPr>
              <w:t xml:space="preserve"> will be the program partner in Soligorsk. </w:t>
            </w:r>
            <w:r w:rsidR="00B96DCB" w:rsidRPr="00F37C1D">
              <w:rPr>
                <w:rFonts w:ascii="Arial" w:hAnsi="Arial"/>
                <w:b w:val="0"/>
                <w:color w:val="000000"/>
                <w:sz w:val="18"/>
                <w:szCs w:val="18"/>
              </w:rPr>
              <w:t xml:space="preserve">Within the project the planned activities to respond to HIV and </w:t>
            </w:r>
            <w:r w:rsidR="002F368D">
              <w:rPr>
                <w:rFonts w:ascii="Arial" w:hAnsi="Arial"/>
                <w:b w:val="0"/>
                <w:color w:val="000000"/>
                <w:sz w:val="18"/>
                <w:szCs w:val="18"/>
              </w:rPr>
              <w:t>TB</w:t>
            </w:r>
            <w:r w:rsidR="002F368D" w:rsidRPr="00F37C1D">
              <w:rPr>
                <w:rFonts w:ascii="Arial" w:hAnsi="Arial"/>
                <w:b w:val="0"/>
                <w:color w:val="000000"/>
                <w:sz w:val="18"/>
                <w:szCs w:val="18"/>
              </w:rPr>
              <w:t xml:space="preserve"> </w:t>
            </w:r>
            <w:r w:rsidR="00B96DCB" w:rsidRPr="00F37C1D">
              <w:rPr>
                <w:rFonts w:ascii="Arial" w:hAnsi="Arial"/>
                <w:b w:val="0"/>
                <w:color w:val="000000"/>
                <w:sz w:val="18"/>
                <w:szCs w:val="18"/>
              </w:rPr>
              <w:t>will prioritize:</w:t>
            </w:r>
          </w:p>
          <w:p w14:paraId="54B8EE26" w14:textId="77777777" w:rsidR="00B96DCB" w:rsidRPr="00F37C1D" w:rsidRDefault="00B96DCB" w:rsidP="001E43AB">
            <w:pPr>
              <w:pStyle w:val="a4"/>
              <w:numPr>
                <w:ilvl w:val="0"/>
                <w:numId w:val="20"/>
              </w:numPr>
              <w:spacing w:before="100" w:beforeAutospacing="1" w:after="100" w:afterAutospacing="1" w:line="240" w:lineRule="auto"/>
              <w:jc w:val="both"/>
              <w:rPr>
                <w:rFonts w:ascii="Arial" w:hAnsi="Arial"/>
                <w:b w:val="0"/>
                <w:color w:val="000000"/>
                <w:sz w:val="18"/>
                <w:szCs w:val="18"/>
              </w:rPr>
            </w:pPr>
            <w:r w:rsidRPr="00F37C1D">
              <w:rPr>
                <w:rFonts w:ascii="Arial" w:hAnsi="Arial"/>
                <w:b w:val="0"/>
                <w:color w:val="000000"/>
                <w:sz w:val="18"/>
                <w:szCs w:val="18"/>
              </w:rPr>
              <w:t xml:space="preserve">Ensuring access of key populations to pre-test counseling and testing for </w:t>
            </w:r>
            <w:r w:rsidRPr="00F37C1D">
              <w:rPr>
                <w:rFonts w:ascii="Arial" w:hAnsi="Arial"/>
                <w:b w:val="0"/>
                <w:vanish/>
                <w:color w:val="000000"/>
                <w:sz w:val="18"/>
                <w:szCs w:val="18"/>
              </w:rPr>
              <w:t>IHI</w:t>
            </w:r>
            <w:r w:rsidRPr="00F37C1D">
              <w:rPr>
                <w:rFonts w:ascii="Arial" w:hAnsi="Arial"/>
                <w:b w:val="0"/>
                <w:color w:val="000000"/>
                <w:sz w:val="18"/>
                <w:szCs w:val="18"/>
              </w:rPr>
              <w:t xml:space="preserve"> HIV.</w:t>
            </w:r>
          </w:p>
          <w:p w14:paraId="559506E3" w14:textId="77777777" w:rsidR="00B96DCB" w:rsidRPr="00F37C1D" w:rsidRDefault="00B96DCB" w:rsidP="001E43AB">
            <w:pPr>
              <w:pStyle w:val="a4"/>
              <w:numPr>
                <w:ilvl w:val="0"/>
                <w:numId w:val="20"/>
              </w:numPr>
              <w:spacing w:before="100" w:beforeAutospacing="1" w:after="100" w:afterAutospacing="1" w:line="240" w:lineRule="auto"/>
              <w:jc w:val="both"/>
              <w:rPr>
                <w:rFonts w:ascii="Arial" w:hAnsi="Arial"/>
                <w:b w:val="0"/>
                <w:color w:val="000000"/>
                <w:sz w:val="18"/>
                <w:szCs w:val="18"/>
              </w:rPr>
            </w:pPr>
            <w:r w:rsidRPr="00F37C1D">
              <w:rPr>
                <w:rFonts w:ascii="Arial" w:hAnsi="Arial"/>
                <w:b w:val="0"/>
                <w:color w:val="000000"/>
                <w:sz w:val="18"/>
                <w:szCs w:val="18"/>
              </w:rPr>
              <w:t>Co-financing of HIV and drug abuse prevention at the workplace with support of industrial enterprises of the city.</w:t>
            </w:r>
          </w:p>
          <w:p w14:paraId="51361F8F" w14:textId="77777777" w:rsidR="00B96DCB" w:rsidRPr="00F37C1D" w:rsidRDefault="00B96DCB" w:rsidP="001E43AB">
            <w:pPr>
              <w:pStyle w:val="a4"/>
              <w:numPr>
                <w:ilvl w:val="0"/>
                <w:numId w:val="20"/>
              </w:numPr>
              <w:spacing w:before="100" w:beforeAutospacing="1" w:after="100" w:afterAutospacing="1" w:line="240" w:lineRule="auto"/>
              <w:jc w:val="both"/>
              <w:rPr>
                <w:rFonts w:ascii="Arial" w:hAnsi="Arial"/>
                <w:b w:val="0"/>
                <w:color w:val="000000"/>
                <w:sz w:val="18"/>
                <w:szCs w:val="18"/>
              </w:rPr>
            </w:pPr>
            <w:r w:rsidRPr="00F37C1D">
              <w:rPr>
                <w:rFonts w:ascii="Arial" w:hAnsi="Arial"/>
                <w:b w:val="0"/>
                <w:color w:val="000000"/>
                <w:sz w:val="18"/>
                <w:szCs w:val="18"/>
              </w:rPr>
              <w:t>Providing psychosocial help and support to the members of key affected populations.</w:t>
            </w:r>
          </w:p>
          <w:p w14:paraId="24659CC6" w14:textId="77777777" w:rsidR="00B96DCB" w:rsidRPr="00F37C1D" w:rsidRDefault="00B96DCB" w:rsidP="001E43AB">
            <w:pPr>
              <w:pStyle w:val="a4"/>
              <w:numPr>
                <w:ilvl w:val="0"/>
                <w:numId w:val="20"/>
              </w:numPr>
              <w:spacing w:before="100" w:beforeAutospacing="1" w:after="100" w:afterAutospacing="1" w:line="240" w:lineRule="auto"/>
              <w:jc w:val="both"/>
              <w:rPr>
                <w:rFonts w:ascii="Arial" w:hAnsi="Arial"/>
                <w:b w:val="0"/>
                <w:color w:val="000000"/>
                <w:sz w:val="18"/>
                <w:szCs w:val="18"/>
              </w:rPr>
            </w:pPr>
            <w:r w:rsidRPr="00F37C1D">
              <w:rPr>
                <w:rFonts w:ascii="Arial" w:hAnsi="Arial"/>
                <w:b w:val="0"/>
                <w:color w:val="000000"/>
                <w:sz w:val="18"/>
                <w:szCs w:val="18"/>
              </w:rPr>
              <w:t>Involving key affected populations and NGO representatives into the decision-making processes through their membership in the interdepartmental HIV prevention council and the working groups to develop and implement HIV prevention measures for 2016-2020 in Soligorsk and Soligorsk district.</w:t>
            </w:r>
          </w:p>
          <w:p w14:paraId="693C1A04" w14:textId="77777777" w:rsidR="00B96DCB" w:rsidRPr="00F37C1D" w:rsidRDefault="00B96DCB" w:rsidP="001E43AB">
            <w:pPr>
              <w:pStyle w:val="a4"/>
              <w:numPr>
                <w:ilvl w:val="0"/>
                <w:numId w:val="20"/>
              </w:numPr>
              <w:spacing w:before="100" w:beforeAutospacing="1" w:after="100" w:afterAutospacing="1" w:line="240" w:lineRule="auto"/>
              <w:jc w:val="both"/>
              <w:rPr>
                <w:rFonts w:ascii="Arial" w:hAnsi="Arial"/>
                <w:b w:val="0"/>
                <w:color w:val="000000"/>
                <w:sz w:val="18"/>
                <w:szCs w:val="18"/>
              </w:rPr>
            </w:pPr>
            <w:r w:rsidRPr="00F37C1D">
              <w:rPr>
                <w:rFonts w:ascii="Arial" w:hAnsi="Arial"/>
                <w:b w:val="0"/>
                <w:color w:val="000000"/>
                <w:sz w:val="18"/>
                <w:szCs w:val="18"/>
              </w:rPr>
              <w:t>Involving peer consultants from among key affected populations to form and support adherence to HIV, drug abuse and Tuberculosis treatment.</w:t>
            </w:r>
          </w:p>
          <w:p w14:paraId="41BEED3C" w14:textId="77777777" w:rsidR="00B96DCB" w:rsidRPr="00F37C1D" w:rsidRDefault="00B96DCB" w:rsidP="001E43AB">
            <w:pPr>
              <w:pStyle w:val="a4"/>
              <w:numPr>
                <w:ilvl w:val="0"/>
                <w:numId w:val="20"/>
              </w:numPr>
              <w:spacing w:before="100" w:beforeAutospacing="1" w:after="100" w:afterAutospacing="1" w:line="240" w:lineRule="auto"/>
              <w:jc w:val="both"/>
              <w:rPr>
                <w:rFonts w:ascii="Arial" w:hAnsi="Arial"/>
                <w:b w:val="0"/>
                <w:color w:val="000000"/>
                <w:sz w:val="18"/>
                <w:szCs w:val="18"/>
              </w:rPr>
            </w:pPr>
            <w:r w:rsidRPr="00F37C1D">
              <w:rPr>
                <w:rFonts w:ascii="Arial" w:hAnsi="Arial"/>
                <w:b w:val="0"/>
                <w:color w:val="000000"/>
                <w:sz w:val="18"/>
                <w:szCs w:val="18"/>
              </w:rPr>
              <w:t>Mapping of the situation among MSM and CSW.</w:t>
            </w:r>
          </w:p>
          <w:p w14:paraId="549FF235" w14:textId="77777777" w:rsidR="00B96DCB" w:rsidRDefault="00B96DCB" w:rsidP="001E43AB">
            <w:pPr>
              <w:pStyle w:val="a4"/>
              <w:numPr>
                <w:ilvl w:val="0"/>
                <w:numId w:val="20"/>
              </w:numPr>
              <w:spacing w:before="100" w:beforeAutospacing="1" w:after="100" w:afterAutospacing="1" w:line="240" w:lineRule="auto"/>
              <w:jc w:val="both"/>
              <w:rPr>
                <w:rFonts w:ascii="Arial" w:hAnsi="Arial"/>
                <w:b w:val="0"/>
                <w:color w:val="000000"/>
                <w:sz w:val="18"/>
                <w:szCs w:val="18"/>
              </w:rPr>
            </w:pPr>
            <w:r w:rsidRPr="00F37C1D">
              <w:rPr>
                <w:rFonts w:ascii="Arial" w:hAnsi="Arial"/>
                <w:b w:val="0"/>
                <w:color w:val="000000"/>
                <w:sz w:val="18"/>
                <w:szCs w:val="18"/>
              </w:rPr>
              <w:t>Professional training of the representatives of district executive council at the international conferences.</w:t>
            </w:r>
          </w:p>
          <w:p w14:paraId="171BCC2C" w14:textId="77777777" w:rsidR="00505BAA" w:rsidRDefault="00610E78" w:rsidP="00505BAA">
            <w:pPr>
              <w:spacing w:before="100" w:beforeAutospacing="1" w:after="100" w:afterAutospacing="1" w:line="240" w:lineRule="auto"/>
              <w:rPr>
                <w:rFonts w:ascii="Arial" w:eastAsia="Times New Roman" w:hAnsi="Arial"/>
                <w:b w:val="0"/>
                <w:sz w:val="18"/>
                <w:szCs w:val="18"/>
              </w:rPr>
            </w:pPr>
            <w:r>
              <w:rPr>
                <w:rFonts w:ascii="Arial" w:eastAsia="Times New Roman" w:hAnsi="Arial"/>
                <w:b w:val="0"/>
                <w:sz w:val="18"/>
                <w:szCs w:val="18"/>
              </w:rPr>
              <w:t>NGO ‘</w:t>
            </w:r>
            <w:r w:rsidR="00505BAA" w:rsidRPr="00505BAA">
              <w:rPr>
                <w:rFonts w:ascii="Arial" w:eastAsia="Times New Roman" w:hAnsi="Arial"/>
                <w:b w:val="0"/>
                <w:sz w:val="18"/>
                <w:szCs w:val="18"/>
              </w:rPr>
              <w:t>Defeat TB Together</w:t>
            </w:r>
            <w:r>
              <w:rPr>
                <w:rFonts w:ascii="Arial" w:eastAsia="Times New Roman" w:hAnsi="Arial"/>
                <w:b w:val="0"/>
                <w:sz w:val="18"/>
                <w:szCs w:val="18"/>
              </w:rPr>
              <w:t>’</w:t>
            </w:r>
            <w:r w:rsidR="00505BAA" w:rsidRPr="00505BAA">
              <w:rPr>
                <w:rFonts w:ascii="Arial" w:eastAsia="Times New Roman" w:hAnsi="Arial"/>
                <w:b w:val="0"/>
                <w:sz w:val="18"/>
                <w:szCs w:val="18"/>
              </w:rPr>
              <w:t xml:space="preserve"> will become the city partners on TB.</w:t>
            </w:r>
          </w:p>
          <w:p w14:paraId="2074838F" w14:textId="77777777" w:rsidR="00D30171" w:rsidRPr="00D30171" w:rsidRDefault="00D30171" w:rsidP="00D30171">
            <w:pPr>
              <w:spacing w:after="0"/>
              <w:jc w:val="both"/>
              <w:rPr>
                <w:rFonts w:ascii="Arial" w:hAnsi="Arial"/>
                <w:b w:val="0"/>
                <w:sz w:val="18"/>
                <w:szCs w:val="18"/>
              </w:rPr>
            </w:pPr>
            <w:r w:rsidRPr="00292B7B">
              <w:rPr>
                <w:rFonts w:ascii="Arial" w:hAnsi="Arial"/>
                <w:b w:val="0"/>
                <w:sz w:val="18"/>
                <w:szCs w:val="18"/>
              </w:rPr>
              <w:t>Development and piloting the project for the early detection of TB in high-risk groups with the active participation of communities in Soligorsk with following expansion to other regions could solve the problem with low rate of TB cases detection at the country level. The establishment of cooperation between the two services, the development of integrated network of care for patients, the involvement of primary health care facilities to the provision of services in the field of TB / HIV will expand the access to high quality health care for vulnerable populations. It is planned to involve NGOs in the MPSS for patients on ambulatory treatment phase and work on forming adherence to treatment. The work will also involve NGOs working with the TB, participants of TB-REP program and experts recommended by the Stop TB Partnership who will provide consultancy and partnership support.</w:t>
            </w:r>
          </w:p>
          <w:p w14:paraId="30E7DB0B" w14:textId="77777777" w:rsidR="00292B7B" w:rsidRDefault="00292B7B" w:rsidP="00F37C1D">
            <w:pPr>
              <w:jc w:val="both"/>
              <w:rPr>
                <w:rFonts w:ascii="Arial" w:hAnsi="Arial"/>
                <w:i/>
                <w:sz w:val="18"/>
                <w:szCs w:val="18"/>
              </w:rPr>
            </w:pPr>
          </w:p>
          <w:p w14:paraId="49CB0385" w14:textId="77777777" w:rsidR="00B96DCB" w:rsidRPr="006369D9" w:rsidRDefault="00B96DCB" w:rsidP="00F37C1D">
            <w:pPr>
              <w:jc w:val="both"/>
              <w:rPr>
                <w:rFonts w:ascii="Arial" w:hAnsi="Arial"/>
                <w:i/>
                <w:sz w:val="18"/>
                <w:szCs w:val="18"/>
              </w:rPr>
            </w:pPr>
            <w:r w:rsidRPr="006369D9">
              <w:rPr>
                <w:rFonts w:ascii="Arial" w:hAnsi="Arial"/>
                <w:i/>
                <w:sz w:val="18"/>
                <w:szCs w:val="18"/>
              </w:rPr>
              <w:t>Kyiv, Ukraine</w:t>
            </w:r>
          </w:p>
          <w:p w14:paraId="0C52ECF2" w14:textId="77777777" w:rsidR="00B96DCB" w:rsidRDefault="00B96DCB" w:rsidP="00F37C1D">
            <w:pPr>
              <w:jc w:val="both"/>
              <w:rPr>
                <w:rFonts w:ascii="Arial" w:hAnsi="Arial"/>
                <w:b w:val="0"/>
                <w:sz w:val="18"/>
                <w:szCs w:val="18"/>
              </w:rPr>
            </w:pPr>
            <w:r w:rsidRPr="00F37C1D">
              <w:rPr>
                <w:rFonts w:ascii="Arial" w:hAnsi="Arial"/>
                <w:b w:val="0"/>
                <w:sz w:val="18"/>
                <w:szCs w:val="18"/>
              </w:rPr>
              <w:t>Alliance</w:t>
            </w:r>
            <w:r w:rsidR="00AE2903">
              <w:rPr>
                <w:rFonts w:ascii="Arial" w:hAnsi="Arial"/>
                <w:b w:val="0"/>
                <w:sz w:val="18"/>
                <w:szCs w:val="18"/>
              </w:rPr>
              <w:t xml:space="preserve"> for Public Health</w:t>
            </w:r>
            <w:r w:rsidRPr="00F37C1D">
              <w:rPr>
                <w:rFonts w:ascii="Arial" w:hAnsi="Arial"/>
                <w:b w:val="0"/>
                <w:sz w:val="18"/>
                <w:szCs w:val="18"/>
              </w:rPr>
              <w:t xml:space="preserve"> in Ukraine will prioritize HIV case finding. To achieve this Alliance and city administration will work together to find sustainable solutions to massive HIV testing uptake and HIV case finding through implementing network peer-driven intervention (PDI) methodology, which increases case finding and has been used in GF country project by NGOs, and will be now piloted based in in Kyiv municipal testing </w:t>
            </w:r>
            <w:r w:rsidRPr="00F37C1D">
              <w:rPr>
                <w:rFonts w:ascii="Arial" w:hAnsi="Arial"/>
                <w:b w:val="0"/>
                <w:sz w:val="18"/>
                <w:szCs w:val="18"/>
              </w:rPr>
              <w:lastRenderedPageBreak/>
              <w:t xml:space="preserve">facilities for all undergoing HIV testing. </w:t>
            </w:r>
          </w:p>
          <w:p w14:paraId="6458BB68" w14:textId="77777777" w:rsidR="00A1713A" w:rsidRPr="00A1713A" w:rsidRDefault="00A1713A" w:rsidP="00A1713A">
            <w:pPr>
              <w:jc w:val="both"/>
              <w:rPr>
                <w:rFonts w:ascii="Arial" w:hAnsi="Arial"/>
                <w:b w:val="0"/>
                <w:color w:val="000000"/>
                <w:sz w:val="18"/>
                <w:szCs w:val="18"/>
              </w:rPr>
            </w:pPr>
            <w:r w:rsidRPr="00292B7B">
              <w:rPr>
                <w:rFonts w:ascii="Arial" w:hAnsi="Arial"/>
                <w:b w:val="0"/>
                <w:color w:val="000000"/>
                <w:sz w:val="18"/>
                <w:szCs w:val="18"/>
              </w:rPr>
              <w:t>The provision of access to early TB detection for risk groups (immigrants, migrants, people without registration, active IDUs) at the level of primary health care and comprehensive free testing for TB (WGC fluorography, microscopy of sputum for MBT).</w:t>
            </w:r>
          </w:p>
          <w:p w14:paraId="3B1A672A" w14:textId="77777777" w:rsidR="00B96DCB" w:rsidRPr="00F37C1D" w:rsidRDefault="00B96DCB" w:rsidP="00F37C1D">
            <w:pPr>
              <w:jc w:val="both"/>
              <w:rPr>
                <w:rFonts w:ascii="Arial" w:hAnsi="Arial"/>
                <w:b w:val="0"/>
                <w:sz w:val="18"/>
                <w:szCs w:val="18"/>
              </w:rPr>
            </w:pPr>
            <w:r w:rsidRPr="00F37C1D">
              <w:rPr>
                <w:rFonts w:ascii="Arial" w:hAnsi="Arial"/>
                <w:b w:val="0"/>
                <w:sz w:val="18"/>
                <w:szCs w:val="18"/>
              </w:rPr>
              <w:t>ENPUD has selected Kyiv for its joint intervention with the Association of OST of Ukraine to open new OST sites and procure OST drugs with the municipal funding. It is planned to advocate for integration of OST for a range of patient groups into family doctors scheme.</w:t>
            </w:r>
          </w:p>
          <w:p w14:paraId="7EF47CB0" w14:textId="77777777" w:rsidR="00B96DCB" w:rsidRPr="00F37C1D" w:rsidRDefault="00B96DCB" w:rsidP="00F37C1D">
            <w:pPr>
              <w:jc w:val="both"/>
              <w:rPr>
                <w:rFonts w:ascii="Arial" w:hAnsi="Arial"/>
                <w:b w:val="0"/>
                <w:sz w:val="18"/>
                <w:szCs w:val="18"/>
              </w:rPr>
            </w:pPr>
            <w:r w:rsidRPr="00F37C1D">
              <w:rPr>
                <w:rFonts w:ascii="Arial" w:hAnsi="Arial"/>
                <w:b w:val="0"/>
                <w:sz w:val="18"/>
                <w:szCs w:val="18"/>
              </w:rPr>
              <w:t xml:space="preserve">Also, PrEP among MSM will be piloted in Kyiv following self-funded model with research accompanied by </w:t>
            </w:r>
            <w:r w:rsidR="00F15259">
              <w:rPr>
                <w:rFonts w:ascii="Arial" w:hAnsi="Arial"/>
                <w:b w:val="0"/>
                <w:sz w:val="18"/>
                <w:szCs w:val="18"/>
              </w:rPr>
              <w:t>WHO and dedicated international professional research partner</w:t>
            </w:r>
            <w:r w:rsidRPr="00F37C1D">
              <w:rPr>
                <w:rFonts w:ascii="Arial" w:hAnsi="Arial"/>
                <w:b w:val="0"/>
                <w:sz w:val="18"/>
                <w:szCs w:val="18"/>
              </w:rPr>
              <w:t>. This pilot project will have the capacity to develop regional case for MSM PrEP that will be used in other cities of EECA, and will be the first PrEP project in the region.</w:t>
            </w:r>
          </w:p>
          <w:p w14:paraId="04606241" w14:textId="77777777" w:rsidR="00B96DCB" w:rsidRDefault="00B96DCB" w:rsidP="009703E1">
            <w:pPr>
              <w:jc w:val="both"/>
              <w:rPr>
                <w:rFonts w:ascii="Arial" w:hAnsi="Arial"/>
                <w:b w:val="0"/>
                <w:sz w:val="18"/>
                <w:szCs w:val="18"/>
              </w:rPr>
            </w:pPr>
            <w:r w:rsidRPr="00F37C1D">
              <w:rPr>
                <w:rFonts w:ascii="Arial" w:hAnsi="Arial"/>
                <w:b w:val="0"/>
                <w:sz w:val="18"/>
                <w:szCs w:val="18"/>
              </w:rPr>
              <w:t>ECOM has selected Kyiv as one of the four priority cities for their engagement together with Gay Forum Ukraine to conduct situation assessment and mapping, technical support on MSM and TG involvement in municipal coordination structures, training on partnership building and MSM/TG-sensitization of partners, training of MSM/TG activists in advocacy, documentation, and protection of human rights. PrEP intervention advocacy will also be one of the focus areas of ECOM. It will share the results throughout the network and advocate for further adoption of effective and sustainable models in thither cities of the region.</w:t>
            </w:r>
          </w:p>
          <w:p w14:paraId="00A603E6" w14:textId="77777777" w:rsidR="00A245F0" w:rsidRPr="00F37C1D" w:rsidRDefault="00A245F0" w:rsidP="00A245F0">
            <w:pPr>
              <w:jc w:val="both"/>
              <w:rPr>
                <w:rFonts w:ascii="Arial" w:hAnsi="Arial"/>
                <w:b w:val="0"/>
                <w:sz w:val="18"/>
                <w:szCs w:val="18"/>
              </w:rPr>
            </w:pPr>
            <w:r>
              <w:rPr>
                <w:rFonts w:ascii="Arial" w:hAnsi="Arial"/>
                <w:b w:val="0"/>
                <w:sz w:val="18"/>
                <w:szCs w:val="18"/>
              </w:rPr>
              <w:t>SWAN’s partner organization in Kyiv will provide trainings for service providers based on the SWIT</w:t>
            </w:r>
            <w:r w:rsidR="00C94AF0">
              <w:rPr>
                <w:rFonts w:ascii="Arial" w:hAnsi="Arial"/>
                <w:b w:val="0"/>
                <w:sz w:val="18"/>
                <w:szCs w:val="18"/>
              </w:rPr>
              <w:t>.</w:t>
            </w:r>
          </w:p>
          <w:p w14:paraId="7BF04F70" w14:textId="77777777" w:rsidR="00B96DCB" w:rsidRPr="006369D9" w:rsidRDefault="00B96DCB" w:rsidP="009703E1">
            <w:pPr>
              <w:jc w:val="both"/>
              <w:rPr>
                <w:rFonts w:ascii="Arial" w:hAnsi="Arial"/>
                <w:i/>
                <w:sz w:val="18"/>
                <w:szCs w:val="18"/>
              </w:rPr>
            </w:pPr>
            <w:r w:rsidRPr="006369D9">
              <w:rPr>
                <w:rFonts w:ascii="Arial" w:hAnsi="Arial"/>
                <w:i/>
                <w:sz w:val="18"/>
                <w:szCs w:val="18"/>
              </w:rPr>
              <w:t>Odesa, Ukraine</w:t>
            </w:r>
          </w:p>
          <w:p w14:paraId="4D24876E" w14:textId="77777777" w:rsidR="00B96DCB" w:rsidRDefault="00B96DCB" w:rsidP="009703E1">
            <w:pPr>
              <w:jc w:val="both"/>
              <w:rPr>
                <w:rFonts w:ascii="Arial" w:hAnsi="Arial"/>
                <w:b w:val="0"/>
                <w:sz w:val="18"/>
                <w:szCs w:val="18"/>
              </w:rPr>
            </w:pPr>
            <w:r w:rsidRPr="00F37C1D">
              <w:rPr>
                <w:rFonts w:ascii="Arial" w:hAnsi="Arial"/>
                <w:b w:val="0"/>
                <w:sz w:val="18"/>
                <w:szCs w:val="18"/>
              </w:rPr>
              <w:t xml:space="preserve">Activities in Odesa will be implemented by NGO ‘Youth Center for Development’. </w:t>
            </w:r>
            <w:r>
              <w:rPr>
                <w:rFonts w:ascii="Arial" w:hAnsi="Arial"/>
                <w:b w:val="0"/>
                <w:sz w:val="18"/>
                <w:szCs w:val="18"/>
              </w:rPr>
              <w:t xml:space="preserve">Jointly with the municipality, the following activities have been prioritized: organizing the system of HIV prevention and early detection of HIV and TB among the key populations of Odesa, improving the professional capacities of involved professionals into prevention and treatment work, improving the quality of the provided medical services on HIV and TB. </w:t>
            </w:r>
          </w:p>
          <w:p w14:paraId="0D6C6333" w14:textId="77777777" w:rsidR="00A1713A" w:rsidRPr="00A1713A" w:rsidRDefault="00A1713A" w:rsidP="00A1713A">
            <w:pPr>
              <w:spacing w:after="0" w:line="240" w:lineRule="auto"/>
              <w:jc w:val="both"/>
              <w:rPr>
                <w:rFonts w:ascii="Arial" w:eastAsiaTheme="minorEastAsia" w:hAnsi="Arial"/>
                <w:b w:val="0"/>
                <w:color w:val="000000"/>
                <w:sz w:val="18"/>
                <w:szCs w:val="18"/>
              </w:rPr>
            </w:pPr>
            <w:r w:rsidRPr="00292B7B">
              <w:rPr>
                <w:rFonts w:ascii="Arial" w:hAnsi="Arial"/>
                <w:b w:val="0"/>
                <w:color w:val="000000"/>
                <w:sz w:val="18"/>
                <w:szCs w:val="18"/>
              </w:rPr>
              <w:t xml:space="preserve">It will be provided an additional (and complementary to the services within the framework of the GF) psychosocial support for patients (especially IDUs) at the stage of outpatient DOT, including the expanding of access to OST for IDUs, TB </w:t>
            </w:r>
            <w:r w:rsidRPr="00A1713A">
              <w:rPr>
                <w:rFonts w:ascii="Arial" w:eastAsiaTheme="minorEastAsia" w:hAnsi="Arial"/>
                <w:b w:val="0"/>
                <w:color w:val="000000"/>
                <w:sz w:val="18"/>
                <w:szCs w:val="18"/>
              </w:rPr>
              <w:t xml:space="preserve">patients and providing </w:t>
            </w:r>
            <w:r w:rsidRPr="00292B7B">
              <w:rPr>
                <w:rFonts w:ascii="Arial" w:hAnsi="Arial"/>
                <w:b w:val="0"/>
                <w:color w:val="000000"/>
                <w:sz w:val="18"/>
                <w:szCs w:val="18"/>
              </w:rPr>
              <w:t>the DOT</w:t>
            </w:r>
            <w:r w:rsidRPr="00292B7B">
              <w:rPr>
                <w:rFonts w:ascii="Arial" w:hAnsi="Arial"/>
                <w:b w:val="0"/>
                <w:sz w:val="18"/>
                <w:szCs w:val="18"/>
              </w:rPr>
              <w:t xml:space="preserve"> </w:t>
            </w:r>
            <w:r w:rsidRPr="00292B7B">
              <w:rPr>
                <w:rFonts w:ascii="Arial" w:hAnsi="Arial"/>
                <w:b w:val="0"/>
                <w:color w:val="000000"/>
                <w:sz w:val="18"/>
                <w:szCs w:val="18"/>
              </w:rPr>
              <w:t>based on OST sites</w:t>
            </w:r>
            <w:r w:rsidRPr="00A1713A">
              <w:rPr>
                <w:rFonts w:ascii="Arial" w:eastAsiaTheme="minorEastAsia" w:hAnsi="Arial"/>
                <w:b w:val="0"/>
                <w:color w:val="000000"/>
                <w:sz w:val="18"/>
                <w:szCs w:val="18"/>
              </w:rPr>
              <w:t>.</w:t>
            </w:r>
          </w:p>
          <w:p w14:paraId="12266602" w14:textId="77777777" w:rsidR="00A1713A" w:rsidRDefault="00A1713A" w:rsidP="009703E1">
            <w:pPr>
              <w:jc w:val="both"/>
              <w:rPr>
                <w:rFonts w:ascii="Arial" w:hAnsi="Arial"/>
                <w:b w:val="0"/>
                <w:sz w:val="18"/>
                <w:szCs w:val="18"/>
              </w:rPr>
            </w:pPr>
          </w:p>
          <w:p w14:paraId="66242354" w14:textId="77777777" w:rsidR="00B96DCB" w:rsidRPr="00B91673" w:rsidRDefault="00B96DCB" w:rsidP="009703E1">
            <w:pPr>
              <w:jc w:val="both"/>
              <w:rPr>
                <w:rFonts w:ascii="Arial" w:hAnsi="Arial"/>
                <w:i/>
                <w:sz w:val="18"/>
                <w:szCs w:val="18"/>
              </w:rPr>
            </w:pPr>
            <w:r w:rsidRPr="00B91673">
              <w:rPr>
                <w:rFonts w:ascii="Arial" w:hAnsi="Arial"/>
                <w:i/>
                <w:sz w:val="18"/>
                <w:szCs w:val="18"/>
              </w:rPr>
              <w:t>Sarajevo, Bosnia and Herzegovina</w:t>
            </w:r>
          </w:p>
          <w:p w14:paraId="3CFCBCDF" w14:textId="2F98DB1A" w:rsidR="003A4993" w:rsidRPr="003A4993" w:rsidRDefault="003A4993" w:rsidP="009D7574">
            <w:pPr>
              <w:keepNext/>
              <w:keepLines/>
              <w:shd w:val="clear" w:color="auto" w:fill="FFFFFF"/>
              <w:spacing w:before="200" w:after="0" w:line="240" w:lineRule="auto"/>
              <w:jc w:val="both"/>
              <w:outlineLvl w:val="4"/>
              <w:rPr>
                <w:rFonts w:ascii="Arial" w:eastAsia="Times New Roman" w:hAnsi="Arial"/>
                <w:b w:val="0"/>
                <w:sz w:val="18"/>
                <w:szCs w:val="18"/>
                <w:lang w:eastAsia="bs-Latn-BA"/>
              </w:rPr>
            </w:pPr>
            <w:r w:rsidRPr="00292B7B">
              <w:rPr>
                <w:rFonts w:ascii="Arial" w:eastAsia="Times New Roman" w:hAnsi="Arial"/>
                <w:b w:val="0"/>
                <w:sz w:val="18"/>
                <w:szCs w:val="18"/>
                <w:lang w:eastAsia="bs-Latn-BA"/>
              </w:rPr>
              <w:t>Association</w:t>
            </w:r>
            <w:r w:rsidRPr="00292B7B">
              <w:rPr>
                <w:rFonts w:ascii="Arial" w:eastAsia="Times New Roman" w:hAnsi="Arial"/>
                <w:b w:val="0"/>
                <w:bCs/>
                <w:sz w:val="18"/>
                <w:szCs w:val="18"/>
                <w:lang w:eastAsia="bs-Latn-BA"/>
              </w:rPr>
              <w:t> “</w:t>
            </w:r>
            <w:r w:rsidRPr="00292B7B">
              <w:rPr>
                <w:rFonts w:ascii="Arial" w:eastAsia="Times New Roman" w:hAnsi="Arial"/>
                <w:b w:val="0"/>
                <w:sz w:val="18"/>
                <w:szCs w:val="18"/>
                <w:lang w:eastAsia="bs-Latn-BA"/>
              </w:rPr>
              <w:t>Progressive Reinforcement of Organizations and Individuals” (PROI) will prioritize:</w:t>
            </w:r>
          </w:p>
          <w:p w14:paraId="46E67BCC" w14:textId="77777777" w:rsidR="003A4993" w:rsidRPr="00B15809" w:rsidRDefault="003A4993" w:rsidP="00B15809">
            <w:pPr>
              <w:pStyle w:val="a4"/>
              <w:keepNext/>
              <w:keepLines/>
              <w:numPr>
                <w:ilvl w:val="0"/>
                <w:numId w:val="31"/>
              </w:numPr>
              <w:shd w:val="clear" w:color="auto" w:fill="FFFFFF"/>
              <w:spacing w:before="200" w:after="0" w:line="240" w:lineRule="auto"/>
              <w:jc w:val="both"/>
              <w:outlineLvl w:val="4"/>
              <w:rPr>
                <w:rFonts w:ascii="Arial" w:eastAsia="Times New Roman" w:hAnsi="Arial"/>
                <w:b w:val="0"/>
                <w:sz w:val="18"/>
                <w:szCs w:val="18"/>
                <w:lang w:eastAsia="bs-Latn-BA"/>
              </w:rPr>
            </w:pPr>
            <w:r w:rsidRPr="00B15809">
              <w:rPr>
                <w:rFonts w:ascii="Arial" w:hAnsi="Arial"/>
                <w:b w:val="0"/>
                <w:sz w:val="18"/>
                <w:szCs w:val="18"/>
              </w:rPr>
              <w:t xml:space="preserve">strengthening existing and establishing new effective partnerships between </w:t>
            </w:r>
            <w:r w:rsidRPr="00B15809">
              <w:rPr>
                <w:rFonts w:ascii="Arial" w:eastAsia="Times New Roman" w:hAnsi="Arial"/>
                <w:b w:val="0"/>
                <w:sz w:val="18"/>
                <w:szCs w:val="18"/>
                <w:lang w:eastAsia="bs-Latn-BA"/>
              </w:rPr>
              <w:t xml:space="preserve">relevant local institutions and CSOs </w:t>
            </w:r>
            <w:r w:rsidRPr="00B15809">
              <w:rPr>
                <w:rFonts w:ascii="Arial" w:hAnsi="Arial"/>
                <w:b w:val="0"/>
                <w:sz w:val="18"/>
                <w:szCs w:val="18"/>
              </w:rPr>
              <w:t>for creating sustainable policies concerning key population at risk;</w:t>
            </w:r>
          </w:p>
          <w:p w14:paraId="4F9FBD8A" w14:textId="77777777" w:rsidR="00B15809" w:rsidRPr="00B15809" w:rsidRDefault="003A4993" w:rsidP="00B15809">
            <w:pPr>
              <w:pStyle w:val="a4"/>
              <w:numPr>
                <w:ilvl w:val="0"/>
                <w:numId w:val="31"/>
              </w:numPr>
              <w:shd w:val="clear" w:color="auto" w:fill="FFFFFF"/>
              <w:spacing w:after="0" w:line="240" w:lineRule="auto"/>
              <w:jc w:val="both"/>
              <w:rPr>
                <w:rFonts w:ascii="Arial" w:eastAsia="Times New Roman" w:hAnsi="Arial"/>
                <w:b w:val="0"/>
                <w:sz w:val="18"/>
                <w:szCs w:val="18"/>
                <w:lang w:eastAsia="bs-Latn-BA"/>
              </w:rPr>
            </w:pPr>
            <w:r w:rsidRPr="00B15809">
              <w:rPr>
                <w:rFonts w:ascii="Arial" w:eastAsia="Times New Roman" w:hAnsi="Arial"/>
                <w:b w:val="0"/>
                <w:sz w:val="18"/>
                <w:szCs w:val="18"/>
                <w:lang w:eastAsia="bs-Latn-BA"/>
              </w:rPr>
              <w:t>ensuring sustainable allocations of municipal funding for key population programs;</w:t>
            </w:r>
          </w:p>
          <w:p w14:paraId="0328FEC4" w14:textId="3E372F19" w:rsidR="003A4993" w:rsidRPr="00B15809" w:rsidRDefault="003A4993" w:rsidP="00B15809">
            <w:pPr>
              <w:pStyle w:val="a4"/>
              <w:numPr>
                <w:ilvl w:val="0"/>
                <w:numId w:val="31"/>
              </w:numPr>
              <w:shd w:val="clear" w:color="auto" w:fill="FFFFFF"/>
              <w:spacing w:after="0" w:line="240" w:lineRule="auto"/>
              <w:jc w:val="both"/>
              <w:rPr>
                <w:rFonts w:ascii="Arial" w:eastAsia="Times New Roman" w:hAnsi="Arial"/>
                <w:b w:val="0"/>
                <w:sz w:val="18"/>
                <w:szCs w:val="18"/>
                <w:lang w:eastAsia="bs-Latn-BA"/>
              </w:rPr>
            </w:pPr>
            <w:r w:rsidRPr="00B15809">
              <w:rPr>
                <w:rFonts w:ascii="Arial" w:eastAsia="Times New Roman" w:hAnsi="Arial"/>
                <w:b w:val="0"/>
                <w:sz w:val="18"/>
                <w:szCs w:val="18"/>
                <w:lang w:eastAsia="bs-Latn-BA"/>
              </w:rPr>
              <w:t xml:space="preserve">improving of services for key population including HIV prevention, social services, early detection of HIV, TB and HCV, and access and adherence to ARV, TB and HCV treatment. </w:t>
            </w:r>
          </w:p>
          <w:p w14:paraId="56C256E1" w14:textId="0C0B876F" w:rsidR="003A4993" w:rsidRPr="00292B7B" w:rsidRDefault="003A4993" w:rsidP="003A4993">
            <w:pPr>
              <w:keepNext/>
              <w:keepLines/>
              <w:shd w:val="clear" w:color="auto" w:fill="FFFFFF"/>
              <w:spacing w:before="200" w:after="0" w:line="240" w:lineRule="auto"/>
              <w:jc w:val="both"/>
              <w:outlineLvl w:val="4"/>
              <w:rPr>
                <w:rFonts w:ascii="Arial" w:eastAsia="Times New Roman" w:hAnsi="Arial"/>
                <w:b w:val="0"/>
                <w:sz w:val="18"/>
                <w:szCs w:val="18"/>
                <w:lang w:eastAsia="bs-Latn-BA"/>
              </w:rPr>
            </w:pPr>
            <w:r w:rsidRPr="00292B7B">
              <w:rPr>
                <w:rFonts w:ascii="Arial" w:eastAsia="Times New Roman" w:hAnsi="Arial"/>
                <w:b w:val="0"/>
                <w:i/>
                <w:sz w:val="18"/>
                <w:szCs w:val="18"/>
                <w:lang w:eastAsia="bs-Latn-BA"/>
              </w:rPr>
              <w:t>Security House Model</w:t>
            </w:r>
            <w:r w:rsidRPr="00292B7B">
              <w:rPr>
                <w:rFonts w:ascii="Arial" w:eastAsia="Times New Roman" w:hAnsi="Arial"/>
                <w:b w:val="0"/>
                <w:sz w:val="18"/>
                <w:szCs w:val="18"/>
                <w:lang w:eastAsia="bs-Latn-BA"/>
              </w:rPr>
              <w:t xml:space="preserve"> will be applied </w:t>
            </w:r>
            <w:r w:rsidR="00767F1E">
              <w:rPr>
                <w:rFonts w:ascii="Arial" w:eastAsia="Times New Roman" w:hAnsi="Arial"/>
                <w:b w:val="0"/>
                <w:sz w:val="18"/>
                <w:szCs w:val="18"/>
                <w:lang w:eastAsia="bs-Latn-BA"/>
              </w:rPr>
              <w:t>as main strategy which involves</w:t>
            </w:r>
            <w:r w:rsidRPr="00292B7B">
              <w:rPr>
                <w:rFonts w:ascii="Arial" w:eastAsia="Times New Roman" w:hAnsi="Arial"/>
                <w:b w:val="0"/>
                <w:sz w:val="18"/>
                <w:szCs w:val="18"/>
                <w:lang w:eastAsia="bs-Latn-BA"/>
              </w:rPr>
              <w:t xml:space="preserve"> institutions and CSOs in Sarajevo - Public Employment Service; Ministry of Internal Affairs; Centre for Social Work; Municipal Court; Prosecutor's Office; Ministry of Education, Science and Youth; Correctional Institution; Institute for Addiction Diseases, PROI and other CSOs. </w:t>
            </w:r>
            <w:r w:rsidRPr="00292B7B">
              <w:rPr>
                <w:rFonts w:ascii="Arial" w:hAnsi="Arial"/>
                <w:b w:val="0"/>
                <w:sz w:val="18"/>
                <w:szCs w:val="18"/>
              </w:rPr>
              <w:t xml:space="preserve">The main goal of the </w:t>
            </w:r>
            <w:r w:rsidRPr="00292B7B">
              <w:rPr>
                <w:rFonts w:ascii="Arial" w:hAnsi="Arial"/>
                <w:b w:val="0"/>
                <w:i/>
                <w:sz w:val="18"/>
                <w:szCs w:val="18"/>
              </w:rPr>
              <w:t>Security House Model</w:t>
            </w:r>
            <w:r w:rsidRPr="00292B7B">
              <w:rPr>
                <w:rFonts w:ascii="Arial" w:hAnsi="Arial"/>
                <w:b w:val="0"/>
                <w:sz w:val="18"/>
                <w:szCs w:val="18"/>
              </w:rPr>
              <w:t xml:space="preserve"> is to bring together all actors relevant for creation of successful prevention and resocialization programs for persons at higher risk for HIV, including people who inject drugs, sex workers, prisoners and ex-prisoners, Roma population, youth with criminal behavior. The model not only establishes a direct connection with a variety of services and assistance programs, (educational, </w:t>
            </w:r>
            <w:r w:rsidR="000E0A9A" w:rsidRPr="00292B7B">
              <w:rPr>
                <w:rFonts w:ascii="Arial" w:hAnsi="Arial"/>
                <w:b w:val="0"/>
                <w:sz w:val="18"/>
                <w:szCs w:val="18"/>
              </w:rPr>
              <w:t>labor</w:t>
            </w:r>
            <w:r w:rsidRPr="00292B7B">
              <w:rPr>
                <w:rFonts w:ascii="Arial" w:hAnsi="Arial"/>
                <w:b w:val="0"/>
                <w:sz w:val="18"/>
                <w:szCs w:val="18"/>
              </w:rPr>
              <w:t xml:space="preserve"> law, health and social services) but also contributes to harmonization and cooperation within the framework of law enforcement (for example, cooperation between the police, prosecutors and courts).</w:t>
            </w:r>
          </w:p>
          <w:p w14:paraId="788BDFFC" w14:textId="77777777" w:rsidR="00B96DCB" w:rsidRPr="00F37C1D" w:rsidRDefault="00B96DCB" w:rsidP="009703E1">
            <w:pPr>
              <w:jc w:val="both"/>
              <w:rPr>
                <w:rFonts w:ascii="Arial" w:hAnsi="Arial"/>
                <w:b w:val="0"/>
                <w:sz w:val="18"/>
                <w:szCs w:val="18"/>
              </w:rPr>
            </w:pPr>
          </w:p>
          <w:p w14:paraId="291CCD1F" w14:textId="77777777" w:rsidR="00B96DCB" w:rsidRPr="00B91673" w:rsidRDefault="00B96DCB" w:rsidP="009703E1">
            <w:pPr>
              <w:jc w:val="both"/>
              <w:rPr>
                <w:rFonts w:ascii="Arial" w:hAnsi="Arial"/>
                <w:i/>
                <w:sz w:val="18"/>
                <w:szCs w:val="18"/>
              </w:rPr>
            </w:pPr>
            <w:r w:rsidRPr="00B91673">
              <w:rPr>
                <w:rFonts w:ascii="Arial" w:hAnsi="Arial"/>
                <w:i/>
                <w:sz w:val="18"/>
                <w:szCs w:val="18"/>
              </w:rPr>
              <w:t>Sofia, Bulgaria</w:t>
            </w:r>
          </w:p>
          <w:p w14:paraId="50F5DA6E" w14:textId="77777777" w:rsidR="00B96DCB" w:rsidRDefault="00A1713A" w:rsidP="009703E1">
            <w:pPr>
              <w:pStyle w:val="HTML0"/>
              <w:jc w:val="both"/>
              <w:rPr>
                <w:rFonts w:ascii="Arial" w:eastAsia="Times New Roman" w:hAnsi="Arial"/>
                <w:sz w:val="18"/>
                <w:szCs w:val="18"/>
                <w:lang w:val="en-US"/>
              </w:rPr>
            </w:pPr>
            <w:r w:rsidRPr="00292B7B">
              <w:rPr>
                <w:rFonts w:ascii="Arial" w:eastAsia="Times New Roman" w:hAnsi="Arial"/>
                <w:sz w:val="18"/>
                <w:szCs w:val="18"/>
                <w:lang w:val="en-US"/>
              </w:rPr>
              <w:t xml:space="preserve">The following activities are planned for Sofia by municipality together with NGO ‘Initiative for Health Foundation’ and the Association "Heath without borders": community assessment and mapping; building up a municipal HIV and </w:t>
            </w:r>
            <w:r w:rsidR="002F368D">
              <w:rPr>
                <w:rFonts w:ascii="Arial" w:eastAsia="Times New Roman" w:hAnsi="Arial"/>
                <w:sz w:val="18"/>
                <w:szCs w:val="18"/>
                <w:lang w:val="en-US"/>
              </w:rPr>
              <w:t>TB</w:t>
            </w:r>
            <w:r w:rsidRPr="00292B7B">
              <w:rPr>
                <w:rFonts w:ascii="Arial" w:eastAsia="Times New Roman" w:hAnsi="Arial"/>
                <w:sz w:val="18"/>
                <w:szCs w:val="18"/>
                <w:lang w:val="en-US"/>
              </w:rPr>
              <w:t xml:space="preserve"> monitoring system; capacity building and sensitizing among local social and medical personnel; municipal strategic planning; publicity and media involvement; developing and implementing a pilot model for implementation of HIV care continuum services. </w:t>
            </w:r>
          </w:p>
          <w:p w14:paraId="02C98256" w14:textId="77777777" w:rsidR="00292B7B" w:rsidRPr="00F37C1D" w:rsidRDefault="00292B7B" w:rsidP="009703E1">
            <w:pPr>
              <w:pStyle w:val="HTML0"/>
              <w:jc w:val="both"/>
              <w:rPr>
                <w:rFonts w:ascii="Arial" w:hAnsi="Arial" w:cs="Arial"/>
                <w:sz w:val="18"/>
                <w:szCs w:val="18"/>
                <w:lang w:val="en-US"/>
              </w:rPr>
            </w:pPr>
          </w:p>
          <w:p w14:paraId="0799BE97" w14:textId="77777777" w:rsidR="00B96DCB" w:rsidRPr="00B73286" w:rsidRDefault="00B96DCB" w:rsidP="009703E1">
            <w:pPr>
              <w:jc w:val="both"/>
              <w:rPr>
                <w:rFonts w:ascii="Arial" w:hAnsi="Arial"/>
                <w:i/>
                <w:sz w:val="18"/>
                <w:szCs w:val="18"/>
              </w:rPr>
            </w:pPr>
            <w:r w:rsidRPr="00B73286">
              <w:rPr>
                <w:rFonts w:ascii="Arial" w:hAnsi="Arial"/>
                <w:i/>
                <w:sz w:val="18"/>
                <w:szCs w:val="18"/>
              </w:rPr>
              <w:t>St. Petersburg, Russia</w:t>
            </w:r>
          </w:p>
          <w:p w14:paraId="303153D1" w14:textId="77777777" w:rsidR="00226595" w:rsidRPr="00292B7B" w:rsidRDefault="00226595" w:rsidP="009D7574">
            <w:pPr>
              <w:jc w:val="both"/>
              <w:rPr>
                <w:rFonts w:ascii="Arial" w:hAnsi="Arial"/>
                <w:b w:val="0"/>
                <w:sz w:val="18"/>
                <w:szCs w:val="18"/>
              </w:rPr>
            </w:pPr>
            <w:r w:rsidRPr="00292B7B">
              <w:rPr>
                <w:rFonts w:ascii="Arial" w:hAnsi="Arial"/>
                <w:b w:val="0"/>
                <w:sz w:val="18"/>
                <w:szCs w:val="18"/>
              </w:rPr>
              <w:lastRenderedPageBreak/>
              <w:t>Due to political constraints for the functioning of the internationally supported initiatives and the scope of HIV and TB epidemics in Russian Federation, it is suggested to involve into the proj</w:t>
            </w:r>
            <w:r w:rsidR="007A2AAE">
              <w:rPr>
                <w:rFonts w:ascii="Arial" w:hAnsi="Arial"/>
                <w:b w:val="0"/>
                <w:sz w:val="18"/>
                <w:szCs w:val="18"/>
              </w:rPr>
              <w:t>ect The Non-Profit Partnership ‘ESVERO’</w:t>
            </w:r>
            <w:r w:rsidRPr="00292B7B">
              <w:rPr>
                <w:rFonts w:ascii="Arial" w:hAnsi="Arial"/>
                <w:b w:val="0"/>
                <w:sz w:val="18"/>
                <w:szCs w:val="18"/>
              </w:rPr>
              <w:t xml:space="preserve"> (Russian Harm Reduction Network), which is the national network organization comprising a wide representation of key affected populations, experts and service providers in the relevant field. Acting as the sub-recipient of the program, ESVERO will establish and lead the Coalition of NGOs including also the St.</w:t>
            </w:r>
            <w:r w:rsidR="00255A40">
              <w:rPr>
                <w:rFonts w:ascii="Arial" w:hAnsi="Arial"/>
                <w:b w:val="0"/>
                <w:sz w:val="18"/>
                <w:szCs w:val="18"/>
              </w:rPr>
              <w:t xml:space="preserve"> Petersburg-based ‘Humanitarian Action’</w:t>
            </w:r>
            <w:r w:rsidRPr="00292B7B">
              <w:rPr>
                <w:rFonts w:ascii="Arial" w:hAnsi="Arial"/>
                <w:b w:val="0"/>
                <w:sz w:val="18"/>
                <w:szCs w:val="18"/>
              </w:rPr>
              <w:t xml:space="preserve"> Fund and other civil society actors able to successfully achieve and replicate the program’s outcomes countrywide. </w:t>
            </w:r>
          </w:p>
          <w:p w14:paraId="6F6942CB" w14:textId="77777777" w:rsidR="00226595" w:rsidRPr="00292B7B" w:rsidRDefault="00226595" w:rsidP="009D7574">
            <w:pPr>
              <w:jc w:val="both"/>
              <w:rPr>
                <w:rFonts w:ascii="Arial" w:hAnsi="Arial"/>
                <w:b w:val="0"/>
                <w:sz w:val="18"/>
                <w:szCs w:val="18"/>
              </w:rPr>
            </w:pPr>
            <w:r w:rsidRPr="00292B7B">
              <w:rPr>
                <w:rFonts w:ascii="Arial" w:hAnsi="Arial"/>
                <w:b w:val="0"/>
                <w:sz w:val="18"/>
                <w:szCs w:val="18"/>
              </w:rPr>
              <w:t>Based on that needs, the Project will be aimed at the following activities involving the NGO specialists, Government authorities and key affected populations:</w:t>
            </w:r>
          </w:p>
          <w:p w14:paraId="34345A73" w14:textId="77777777" w:rsidR="00226595" w:rsidRPr="00292B7B" w:rsidRDefault="00226595" w:rsidP="009D7574">
            <w:pPr>
              <w:pStyle w:val="a4"/>
              <w:numPr>
                <w:ilvl w:val="0"/>
                <w:numId w:val="27"/>
              </w:numPr>
              <w:jc w:val="both"/>
              <w:rPr>
                <w:rFonts w:ascii="Arial" w:hAnsi="Arial"/>
                <w:b w:val="0"/>
                <w:sz w:val="18"/>
                <w:szCs w:val="18"/>
              </w:rPr>
            </w:pPr>
            <w:r w:rsidRPr="00292B7B">
              <w:rPr>
                <w:rFonts w:ascii="Arial" w:hAnsi="Arial"/>
                <w:b w:val="0"/>
                <w:sz w:val="18"/>
                <w:szCs w:val="18"/>
              </w:rPr>
              <w:t xml:space="preserve">Establishment of the Coalition of NGOs for the protection of the rights and interests of key affected populations in the sphere of HIV and TB prevention, treatment, care and support. </w:t>
            </w:r>
          </w:p>
          <w:p w14:paraId="577EB0D6" w14:textId="77777777" w:rsidR="00226595" w:rsidRPr="00292B7B" w:rsidRDefault="00226595" w:rsidP="009D7574">
            <w:pPr>
              <w:pStyle w:val="a4"/>
              <w:numPr>
                <w:ilvl w:val="0"/>
                <w:numId w:val="27"/>
              </w:numPr>
              <w:jc w:val="both"/>
              <w:rPr>
                <w:rFonts w:ascii="Arial" w:hAnsi="Arial"/>
                <w:b w:val="0"/>
                <w:sz w:val="18"/>
                <w:szCs w:val="18"/>
              </w:rPr>
            </w:pPr>
            <w:r w:rsidRPr="00292B7B">
              <w:rPr>
                <w:rFonts w:ascii="Arial" w:hAnsi="Arial"/>
                <w:b w:val="0"/>
                <w:sz w:val="18"/>
                <w:szCs w:val="18"/>
              </w:rPr>
              <w:t xml:space="preserve">Development and introduction of the unified Monitoring and Evaluation System for the essential services for key populations being supported by various sources of funding. The System will comprise the component of actual and adequate services costs estimation necessary for effective budget planning. </w:t>
            </w:r>
          </w:p>
          <w:p w14:paraId="3252F163" w14:textId="77777777" w:rsidR="00226595" w:rsidRPr="00292B7B" w:rsidRDefault="00226595" w:rsidP="009D7574">
            <w:pPr>
              <w:pStyle w:val="a4"/>
              <w:numPr>
                <w:ilvl w:val="0"/>
                <w:numId w:val="27"/>
              </w:numPr>
              <w:jc w:val="both"/>
              <w:rPr>
                <w:rFonts w:ascii="Arial" w:hAnsi="Arial"/>
                <w:b w:val="0"/>
                <w:sz w:val="18"/>
                <w:szCs w:val="18"/>
              </w:rPr>
            </w:pPr>
            <w:r w:rsidRPr="00292B7B">
              <w:rPr>
                <w:rFonts w:ascii="Arial" w:hAnsi="Arial"/>
                <w:b w:val="0"/>
                <w:sz w:val="18"/>
                <w:szCs w:val="18"/>
              </w:rPr>
              <w:t xml:space="preserve">Co-funded provision of peer counseling services in HIV/TB prevention for key affected populations in conflict with Law with their further referrals for the relevant medico-social services. </w:t>
            </w:r>
          </w:p>
          <w:p w14:paraId="33032F2B" w14:textId="77777777" w:rsidR="00226595" w:rsidRPr="00292B7B" w:rsidRDefault="00226595" w:rsidP="009D7574">
            <w:pPr>
              <w:pStyle w:val="a4"/>
              <w:numPr>
                <w:ilvl w:val="0"/>
                <w:numId w:val="27"/>
              </w:numPr>
              <w:jc w:val="both"/>
              <w:rPr>
                <w:rFonts w:ascii="Arial" w:hAnsi="Arial"/>
                <w:b w:val="0"/>
                <w:sz w:val="18"/>
                <w:szCs w:val="18"/>
              </w:rPr>
            </w:pPr>
            <w:r w:rsidRPr="00292B7B">
              <w:rPr>
                <w:rFonts w:ascii="Arial" w:hAnsi="Arial"/>
                <w:b w:val="0"/>
                <w:sz w:val="18"/>
                <w:szCs w:val="18"/>
              </w:rPr>
              <w:t xml:space="preserve">Development of multi-sectoral collaboration and professional improvement of NGO actors through the series of webinars and trainings. Important part of these activities will be devoted to the enhancement of leadership, advocacy and presentation skills among the representatives of key affected populations. It will help in upgrading their active involvement with regional and global events, as well as expanding their representation in the various sub-national networks and coalitions. </w:t>
            </w:r>
          </w:p>
          <w:p w14:paraId="1C35540C" w14:textId="77777777" w:rsidR="00226595" w:rsidRDefault="00226595" w:rsidP="009D7574">
            <w:pPr>
              <w:spacing w:after="0" w:line="240" w:lineRule="auto"/>
              <w:jc w:val="both"/>
              <w:rPr>
                <w:rFonts w:ascii="Arial" w:hAnsi="Arial"/>
                <w:b w:val="0"/>
                <w:sz w:val="18"/>
                <w:szCs w:val="18"/>
              </w:rPr>
            </w:pPr>
            <w:r w:rsidRPr="00292B7B">
              <w:rPr>
                <w:rFonts w:ascii="Arial" w:hAnsi="Arial"/>
                <w:b w:val="0"/>
                <w:sz w:val="18"/>
                <w:szCs w:val="18"/>
              </w:rPr>
              <w:t>Establishment of professional standards for NGO service providers and other representatives acting in HIV/AIDS sphere, as well as promotion of local initiatives at the federal level to address barriers in access of key populations to HIV and TB prevention, treatment and car. Particular attention will be paid to reducing the barriers associated with high stigma and discrimination towards key populations in processing their claims and appeals associated to the implementation of their rights and interests guaranteed by the Law and relev</w:t>
            </w:r>
            <w:r w:rsidR="00292B7B">
              <w:rPr>
                <w:rFonts w:ascii="Arial" w:hAnsi="Arial"/>
                <w:b w:val="0"/>
                <w:sz w:val="18"/>
                <w:szCs w:val="18"/>
              </w:rPr>
              <w:t>ant national and local program</w:t>
            </w:r>
            <w:r w:rsidRPr="00292B7B">
              <w:rPr>
                <w:rFonts w:ascii="Arial" w:hAnsi="Arial"/>
                <w:b w:val="0"/>
                <w:sz w:val="18"/>
                <w:szCs w:val="18"/>
              </w:rPr>
              <w:t>s.</w:t>
            </w:r>
          </w:p>
          <w:p w14:paraId="44E61884" w14:textId="77777777" w:rsidR="00292B7B" w:rsidRDefault="00292B7B" w:rsidP="009D7574">
            <w:pPr>
              <w:spacing w:after="0" w:line="240" w:lineRule="auto"/>
              <w:jc w:val="both"/>
              <w:rPr>
                <w:rFonts w:ascii="Arial" w:hAnsi="Arial"/>
                <w:b w:val="0"/>
                <w:sz w:val="18"/>
                <w:szCs w:val="18"/>
              </w:rPr>
            </w:pPr>
          </w:p>
          <w:p w14:paraId="4A4756B8" w14:textId="77777777" w:rsidR="00D30171" w:rsidRPr="00D30171" w:rsidRDefault="00D30171" w:rsidP="009D7574">
            <w:pPr>
              <w:spacing w:after="0" w:line="240" w:lineRule="auto"/>
              <w:jc w:val="both"/>
              <w:rPr>
                <w:rFonts w:ascii="Arial" w:hAnsi="Arial"/>
                <w:b w:val="0"/>
                <w:sz w:val="18"/>
                <w:szCs w:val="18"/>
              </w:rPr>
            </w:pPr>
            <w:r w:rsidRPr="00292B7B">
              <w:rPr>
                <w:rFonts w:ascii="Arial" w:hAnsi="Arial"/>
                <w:b w:val="0"/>
                <w:sz w:val="18"/>
                <w:szCs w:val="18"/>
              </w:rPr>
              <w:t>Work to strengthen the links between health facilities and NGOs will be carried out with the aim of early detection TB among IDUs and providing social support of IDUs at the ambulatory treatment phase.</w:t>
            </w:r>
          </w:p>
          <w:p w14:paraId="2DD6B7B9" w14:textId="77777777" w:rsidR="00292B7B" w:rsidRDefault="00292B7B" w:rsidP="009D7574">
            <w:pPr>
              <w:jc w:val="both"/>
              <w:rPr>
                <w:rFonts w:ascii="Arial" w:hAnsi="Arial"/>
                <w:b w:val="0"/>
                <w:sz w:val="18"/>
                <w:szCs w:val="18"/>
              </w:rPr>
            </w:pPr>
          </w:p>
          <w:p w14:paraId="2152F6BF" w14:textId="77777777" w:rsidR="00B96DCB" w:rsidRPr="00F37C1D" w:rsidRDefault="00B96DCB" w:rsidP="009D7574">
            <w:pPr>
              <w:jc w:val="both"/>
              <w:rPr>
                <w:rFonts w:ascii="Arial" w:hAnsi="Arial"/>
                <w:b w:val="0"/>
                <w:sz w:val="18"/>
                <w:szCs w:val="18"/>
              </w:rPr>
            </w:pPr>
            <w:r w:rsidRPr="00F37C1D">
              <w:rPr>
                <w:rFonts w:ascii="Arial" w:hAnsi="Arial"/>
                <w:b w:val="0"/>
                <w:sz w:val="18"/>
                <w:szCs w:val="18"/>
              </w:rPr>
              <w:t>Action Center has been selected by ECOM for partnership on situation assessment and mapping, technical support on MSM and TG involvement in municipal coordination structures, training on partnership building and MSM/TG-sensitization of partners, training of MSM/TG activists in advocacy, documentation, and protection of human rights.</w:t>
            </w:r>
          </w:p>
          <w:p w14:paraId="06D0BC41" w14:textId="77777777" w:rsidR="000500D3" w:rsidRDefault="000500D3" w:rsidP="009D7574">
            <w:pPr>
              <w:jc w:val="both"/>
              <w:rPr>
                <w:rFonts w:ascii="Arial" w:hAnsi="Arial"/>
                <w:b w:val="0"/>
                <w:sz w:val="18"/>
                <w:szCs w:val="18"/>
              </w:rPr>
            </w:pPr>
            <w:r>
              <w:rPr>
                <w:rFonts w:ascii="Arial" w:hAnsi="Arial"/>
                <w:b w:val="0"/>
                <w:sz w:val="18"/>
                <w:szCs w:val="18"/>
              </w:rPr>
              <w:t xml:space="preserve">NGO ‘E.V.A’ which is a network NGO established to protect the rights of women affected by HIV and other socially significant diseases, has strong partnership with the municipality thanks to which the government is contracting psychological and social services on HIV and TB in St Petersburg from this organization. Its experience will be used to inform the further increase in funding for key </w:t>
            </w:r>
            <w:r w:rsidR="00A13C19">
              <w:rPr>
                <w:rFonts w:ascii="Arial" w:hAnsi="Arial"/>
                <w:b w:val="0"/>
                <w:sz w:val="18"/>
                <w:szCs w:val="18"/>
              </w:rPr>
              <w:t xml:space="preserve">populations </w:t>
            </w:r>
            <w:r>
              <w:rPr>
                <w:rFonts w:ascii="Arial" w:hAnsi="Arial"/>
                <w:b w:val="0"/>
                <w:sz w:val="18"/>
                <w:szCs w:val="18"/>
              </w:rPr>
              <w:t xml:space="preserve">and learn the successful model to share with other cities of the project. </w:t>
            </w:r>
          </w:p>
          <w:p w14:paraId="10D2CC4D" w14:textId="77777777" w:rsidR="00B96DCB" w:rsidRPr="00485372" w:rsidRDefault="00B96DCB" w:rsidP="009D7574">
            <w:pPr>
              <w:jc w:val="both"/>
              <w:rPr>
                <w:rFonts w:ascii="Arial" w:hAnsi="Arial"/>
                <w:b w:val="0"/>
                <w:sz w:val="18"/>
                <w:szCs w:val="18"/>
              </w:rPr>
            </w:pPr>
            <w:r w:rsidRPr="00B91673">
              <w:rPr>
                <w:rFonts w:ascii="Arial" w:hAnsi="Arial"/>
                <w:b w:val="0"/>
                <w:sz w:val="18"/>
                <w:szCs w:val="18"/>
                <w:lang w:val="uk-UA"/>
              </w:rPr>
              <w:t xml:space="preserve">SWAN </w:t>
            </w:r>
            <w:r w:rsidRPr="00B91673">
              <w:rPr>
                <w:rFonts w:ascii="Arial" w:hAnsi="Arial"/>
                <w:b w:val="0"/>
                <w:sz w:val="18"/>
                <w:szCs w:val="18"/>
              </w:rPr>
              <w:t xml:space="preserve">partnering </w:t>
            </w:r>
            <w:r w:rsidRPr="00B91673">
              <w:rPr>
                <w:rFonts w:ascii="Arial" w:hAnsi="Arial"/>
                <w:b w:val="0"/>
                <w:sz w:val="18"/>
                <w:szCs w:val="18"/>
                <w:lang w:val="uk-UA"/>
              </w:rPr>
              <w:t xml:space="preserve">sex worker led organizations </w:t>
            </w:r>
            <w:r w:rsidRPr="00B91673">
              <w:rPr>
                <w:rFonts w:ascii="Arial" w:hAnsi="Arial"/>
                <w:b w:val="0"/>
                <w:sz w:val="18"/>
                <w:szCs w:val="18"/>
              </w:rPr>
              <w:t xml:space="preserve">will deliver </w:t>
            </w:r>
            <w:r w:rsidRPr="00B91673">
              <w:rPr>
                <w:rFonts w:ascii="Arial" w:hAnsi="Arial"/>
                <w:b w:val="0"/>
                <w:sz w:val="18"/>
                <w:szCs w:val="18"/>
                <w:lang w:val="uk-UA"/>
              </w:rPr>
              <w:t xml:space="preserve"> training for service providers on rights based programming and the SWIT (Sex Worker Implementation Tool) using the experience and knowledge of the sex worker-led organisations.</w:t>
            </w:r>
          </w:p>
          <w:p w14:paraId="01F472C7" w14:textId="77777777" w:rsidR="00B96DCB" w:rsidRPr="00875227" w:rsidRDefault="00B96DCB" w:rsidP="009D7574">
            <w:pPr>
              <w:jc w:val="both"/>
              <w:rPr>
                <w:rFonts w:ascii="Arial" w:hAnsi="Arial"/>
                <w:i/>
                <w:sz w:val="18"/>
                <w:szCs w:val="18"/>
              </w:rPr>
            </w:pPr>
            <w:r w:rsidRPr="00B91673">
              <w:rPr>
                <w:rFonts w:ascii="Arial" w:hAnsi="Arial"/>
                <w:i/>
                <w:sz w:val="18"/>
                <w:szCs w:val="18"/>
              </w:rPr>
              <w:t>Tbilisi</w:t>
            </w:r>
            <w:r w:rsidRPr="00875227">
              <w:rPr>
                <w:rFonts w:ascii="Arial" w:hAnsi="Arial"/>
                <w:i/>
                <w:sz w:val="18"/>
                <w:szCs w:val="18"/>
              </w:rPr>
              <w:t xml:space="preserve">, </w:t>
            </w:r>
            <w:r w:rsidRPr="00B91673">
              <w:rPr>
                <w:rFonts w:ascii="Arial" w:hAnsi="Arial"/>
                <w:i/>
                <w:sz w:val="18"/>
                <w:szCs w:val="18"/>
              </w:rPr>
              <w:t>Georgia</w:t>
            </w:r>
          </w:p>
          <w:p w14:paraId="19E3F6BD" w14:textId="77777777" w:rsidR="00B73286" w:rsidRPr="00292B7B" w:rsidRDefault="00B73286" w:rsidP="009D7574">
            <w:pPr>
              <w:pStyle w:val="af0"/>
              <w:jc w:val="both"/>
              <w:rPr>
                <w:rFonts w:ascii="Arial" w:hAnsi="Arial"/>
                <w:b w:val="0"/>
                <w:sz w:val="18"/>
                <w:szCs w:val="18"/>
              </w:rPr>
            </w:pPr>
            <w:r w:rsidRPr="00292B7B">
              <w:rPr>
                <w:rFonts w:ascii="Arial" w:hAnsi="Arial"/>
                <w:b w:val="0"/>
                <w:sz w:val="18"/>
                <w:szCs w:val="18"/>
              </w:rPr>
              <w:t>Concentrated HIV epidemics is especially alarming among Tbilisi MSM with over 25% HIV-positive results among MSM in Tbilisi, according to BSS, 2015. The number is one of the highest in the region.</w:t>
            </w:r>
          </w:p>
          <w:p w14:paraId="597D7E36" w14:textId="77777777" w:rsidR="00B96DCB" w:rsidRPr="009337F6" w:rsidRDefault="00255A40" w:rsidP="009D7574">
            <w:pPr>
              <w:jc w:val="both"/>
              <w:rPr>
                <w:rFonts w:ascii="Arial" w:hAnsi="Arial"/>
                <w:b w:val="0"/>
                <w:sz w:val="18"/>
                <w:szCs w:val="18"/>
              </w:rPr>
            </w:pPr>
            <w:r>
              <w:rPr>
                <w:rFonts w:ascii="Arial" w:hAnsi="Arial"/>
                <w:b w:val="0"/>
                <w:sz w:val="18"/>
                <w:szCs w:val="18"/>
              </w:rPr>
              <w:t>NGO ‘</w:t>
            </w:r>
            <w:r w:rsidR="00A1713A">
              <w:rPr>
                <w:rFonts w:ascii="Arial" w:hAnsi="Arial"/>
                <w:b w:val="0"/>
                <w:sz w:val="18"/>
                <w:szCs w:val="18"/>
              </w:rPr>
              <w:t>Tanadgoma-Center for Information and Co</w:t>
            </w:r>
            <w:r>
              <w:rPr>
                <w:rFonts w:ascii="Arial" w:hAnsi="Arial"/>
                <w:b w:val="0"/>
                <w:sz w:val="18"/>
                <w:szCs w:val="18"/>
              </w:rPr>
              <w:t>unseling on Reproductive Health’</w:t>
            </w:r>
            <w:r w:rsidR="00A1713A">
              <w:rPr>
                <w:rFonts w:ascii="Arial" w:hAnsi="Arial"/>
                <w:b w:val="0"/>
                <w:sz w:val="18"/>
                <w:szCs w:val="18"/>
              </w:rPr>
              <w:t xml:space="preserve"> is the city implementing partner. Tanadgoma has been working on SRHR </w:t>
            </w:r>
            <w:r w:rsidR="00033C57">
              <w:rPr>
                <w:rFonts w:ascii="Arial" w:hAnsi="Arial"/>
                <w:b w:val="0"/>
                <w:sz w:val="18"/>
                <w:szCs w:val="18"/>
              </w:rPr>
              <w:t>issues</w:t>
            </w:r>
            <w:r w:rsidR="00A1713A">
              <w:rPr>
                <w:rFonts w:ascii="Arial" w:hAnsi="Arial"/>
                <w:b w:val="0"/>
                <w:sz w:val="18"/>
                <w:szCs w:val="18"/>
              </w:rPr>
              <w:t xml:space="preserve"> with key populations (CSW, MSM, PWID) more than 15 years.  Tanadgoma has already established partnership relationship with Tbilisi city hall and particularly, with department of health and social services in the city. </w:t>
            </w:r>
            <w:r w:rsidR="00B96DCB" w:rsidRPr="00F37C1D">
              <w:rPr>
                <w:rFonts w:ascii="Arial" w:hAnsi="Arial"/>
                <w:b w:val="0"/>
                <w:sz w:val="18"/>
                <w:szCs w:val="18"/>
              </w:rPr>
              <w:t>ENPUD</w:t>
            </w:r>
            <w:r w:rsidR="00B96DCB" w:rsidRPr="009703E1">
              <w:rPr>
                <w:rFonts w:ascii="Arial" w:hAnsi="Arial"/>
                <w:b w:val="0"/>
                <w:sz w:val="18"/>
                <w:szCs w:val="18"/>
              </w:rPr>
              <w:t xml:space="preserve"> </w:t>
            </w:r>
            <w:r w:rsidR="009703E1">
              <w:rPr>
                <w:rFonts w:ascii="Arial" w:hAnsi="Arial"/>
                <w:b w:val="0"/>
                <w:sz w:val="18"/>
                <w:szCs w:val="18"/>
              </w:rPr>
              <w:t xml:space="preserve">has selected Tbilisi for intervention partnering with Georgian Network of People who Use Drugs (GeNPUD) that is already conducting advocacy work using PUD resources to allocate municipal funding to the PUD services. There is a need to strengthen the community </w:t>
            </w:r>
            <w:r w:rsidR="009703E1" w:rsidRPr="009337F6">
              <w:rPr>
                <w:rFonts w:ascii="Arial" w:hAnsi="Arial"/>
                <w:b w:val="0"/>
                <w:sz w:val="18"/>
                <w:szCs w:val="18"/>
              </w:rPr>
              <w:t xml:space="preserve">support there. </w:t>
            </w:r>
          </w:p>
          <w:p w14:paraId="3E5FCE62" w14:textId="77777777" w:rsidR="009337F6" w:rsidRPr="009337F6" w:rsidRDefault="009337F6" w:rsidP="009337F6">
            <w:pPr>
              <w:rPr>
                <w:rFonts w:ascii="Arial" w:eastAsia="Times New Roman" w:hAnsi="Arial"/>
                <w:b w:val="0"/>
                <w:color w:val="000000"/>
                <w:sz w:val="18"/>
                <w:szCs w:val="18"/>
              </w:rPr>
            </w:pPr>
            <w:r w:rsidRPr="009337F6">
              <w:rPr>
                <w:rFonts w:ascii="Arial" w:eastAsia="Times New Roman" w:hAnsi="Arial"/>
                <w:b w:val="0"/>
                <w:color w:val="000000"/>
                <w:sz w:val="18"/>
                <w:szCs w:val="18"/>
              </w:rPr>
              <w:lastRenderedPageBreak/>
              <w:t>Tbilisi has developed a following plan within this program:</w:t>
            </w:r>
          </w:p>
          <w:p w14:paraId="7C7D6D99" w14:textId="77777777" w:rsidR="009337F6" w:rsidRPr="009337F6" w:rsidRDefault="009337F6" w:rsidP="001E43AB">
            <w:pPr>
              <w:pStyle w:val="a4"/>
              <w:numPr>
                <w:ilvl w:val="0"/>
                <w:numId w:val="30"/>
              </w:numPr>
              <w:rPr>
                <w:rFonts w:ascii="Arial" w:eastAsia="Times New Roman" w:hAnsi="Arial"/>
                <w:b w:val="0"/>
                <w:color w:val="000000"/>
                <w:sz w:val="18"/>
                <w:szCs w:val="18"/>
              </w:rPr>
            </w:pPr>
            <w:r w:rsidRPr="009337F6">
              <w:rPr>
                <w:rFonts w:ascii="Arial" w:eastAsia="Times New Roman" w:hAnsi="Arial"/>
                <w:b w:val="0"/>
                <w:color w:val="000000"/>
                <w:sz w:val="18"/>
                <w:szCs w:val="18"/>
              </w:rPr>
              <w:t>creation of action plan for the years 2017, 2018 and creation of transparent scheme of subsidizing NGOs by city hall (social contracting);</w:t>
            </w:r>
          </w:p>
          <w:p w14:paraId="72E28B47" w14:textId="77777777" w:rsidR="009337F6" w:rsidRPr="009337F6" w:rsidRDefault="009337F6" w:rsidP="001E43AB">
            <w:pPr>
              <w:pStyle w:val="a4"/>
              <w:numPr>
                <w:ilvl w:val="0"/>
                <w:numId w:val="30"/>
              </w:numPr>
              <w:rPr>
                <w:rFonts w:ascii="Arial" w:eastAsia="Times New Roman" w:hAnsi="Arial"/>
                <w:b w:val="0"/>
                <w:color w:val="000000"/>
                <w:sz w:val="18"/>
                <w:szCs w:val="18"/>
              </w:rPr>
            </w:pPr>
            <w:r w:rsidRPr="009337F6">
              <w:rPr>
                <w:rFonts w:ascii="Arial" w:eastAsia="Times New Roman" w:hAnsi="Arial"/>
                <w:b w:val="0"/>
                <w:color w:val="000000"/>
                <w:sz w:val="18"/>
                <w:szCs w:val="18"/>
              </w:rPr>
              <w:t>development of new innovative guidelines and practical tools for working with key population groups (based on local and international best practices and needs assessment surveys) – guides for outreach work done by community members, guide for consultation etc.;</w:t>
            </w:r>
          </w:p>
          <w:p w14:paraId="78061701" w14:textId="77777777" w:rsidR="009337F6" w:rsidRPr="009337F6" w:rsidRDefault="009337F6" w:rsidP="001E43AB">
            <w:pPr>
              <w:pStyle w:val="a4"/>
              <w:numPr>
                <w:ilvl w:val="0"/>
                <w:numId w:val="30"/>
              </w:numPr>
              <w:rPr>
                <w:rFonts w:ascii="Arial" w:eastAsia="Times New Roman" w:hAnsi="Arial"/>
                <w:b w:val="0"/>
                <w:color w:val="000000"/>
                <w:sz w:val="18"/>
                <w:szCs w:val="18"/>
              </w:rPr>
            </w:pPr>
            <w:r w:rsidRPr="009337F6">
              <w:rPr>
                <w:rFonts w:ascii="Arial" w:eastAsia="Times New Roman" w:hAnsi="Arial"/>
                <w:b w:val="0"/>
                <w:color w:val="000000"/>
                <w:sz w:val="18"/>
                <w:szCs w:val="18"/>
              </w:rPr>
              <w:t>capacity building and empowerment of communities (MSM, SWs, PWID) in order to make them participate in HIV/TB program planning and implementation including budgeting and M&amp;E (Trainings and workshops, internships of community members at CSOs working in the field etc.);</w:t>
            </w:r>
          </w:p>
          <w:p w14:paraId="1CAD7714" w14:textId="77777777" w:rsidR="009337F6" w:rsidRPr="009337F6" w:rsidRDefault="009337F6" w:rsidP="001E43AB">
            <w:pPr>
              <w:pStyle w:val="a4"/>
              <w:numPr>
                <w:ilvl w:val="0"/>
                <w:numId w:val="30"/>
              </w:numPr>
              <w:rPr>
                <w:rFonts w:ascii="Arial" w:eastAsia="Times New Roman" w:hAnsi="Arial"/>
                <w:b w:val="0"/>
                <w:color w:val="000000"/>
                <w:sz w:val="18"/>
                <w:szCs w:val="18"/>
              </w:rPr>
            </w:pPr>
            <w:r w:rsidRPr="009337F6">
              <w:rPr>
                <w:rFonts w:ascii="Arial" w:eastAsia="Times New Roman" w:hAnsi="Arial"/>
                <w:b w:val="0"/>
                <w:color w:val="000000"/>
                <w:sz w:val="18"/>
                <w:szCs w:val="18"/>
              </w:rPr>
              <w:t>raising public awareness on HIV and TB in Tbilisi through dedicated activities on specific days (TB day, HIV days etc.) with representatives of communities and city hall officials, infrastructure provided by city hall where IEC materials and condoms will be distributed;</w:t>
            </w:r>
          </w:p>
          <w:p w14:paraId="45BDFB87" w14:textId="77777777" w:rsidR="009337F6" w:rsidRPr="009337F6" w:rsidRDefault="009337F6" w:rsidP="001E43AB">
            <w:pPr>
              <w:pStyle w:val="a4"/>
              <w:numPr>
                <w:ilvl w:val="0"/>
                <w:numId w:val="30"/>
              </w:numPr>
              <w:rPr>
                <w:rFonts w:ascii="Arial" w:eastAsia="Times New Roman" w:hAnsi="Arial"/>
                <w:b w:val="0"/>
                <w:color w:val="000000"/>
                <w:sz w:val="18"/>
                <w:szCs w:val="18"/>
              </w:rPr>
            </w:pPr>
            <w:r w:rsidRPr="009337F6">
              <w:rPr>
                <w:rFonts w:ascii="Arial" w:eastAsia="Times New Roman" w:hAnsi="Arial"/>
                <w:b w:val="0"/>
                <w:color w:val="000000"/>
                <w:sz w:val="18"/>
                <w:szCs w:val="18"/>
              </w:rPr>
              <w:t>establishment of an NGO coalition including community based NGOs;</w:t>
            </w:r>
          </w:p>
          <w:p w14:paraId="24674BE7" w14:textId="77777777" w:rsidR="009337F6" w:rsidRPr="009337F6" w:rsidRDefault="009337F6" w:rsidP="001E43AB">
            <w:pPr>
              <w:pStyle w:val="a4"/>
              <w:numPr>
                <w:ilvl w:val="0"/>
                <w:numId w:val="30"/>
              </w:numPr>
              <w:rPr>
                <w:rFonts w:ascii="Arial" w:eastAsia="Times New Roman" w:hAnsi="Arial"/>
                <w:b w:val="0"/>
                <w:color w:val="000000"/>
                <w:sz w:val="18"/>
                <w:szCs w:val="18"/>
              </w:rPr>
            </w:pPr>
            <w:r w:rsidRPr="009337F6">
              <w:rPr>
                <w:rFonts w:ascii="Arial" w:eastAsia="Times New Roman" w:hAnsi="Arial"/>
                <w:b w:val="0"/>
                <w:color w:val="000000"/>
                <w:sz w:val="18"/>
                <w:szCs w:val="18"/>
              </w:rPr>
              <w:t xml:space="preserve">creation of promotional video clips and social ads addressing needs and importance of supporting of  HIV/TB city  initiatives;  </w:t>
            </w:r>
          </w:p>
          <w:p w14:paraId="29D798F0" w14:textId="77777777" w:rsidR="009337F6" w:rsidRPr="0037609E" w:rsidRDefault="009337F6" w:rsidP="001E43AB">
            <w:pPr>
              <w:pStyle w:val="a4"/>
              <w:numPr>
                <w:ilvl w:val="0"/>
                <w:numId w:val="30"/>
              </w:numPr>
              <w:jc w:val="both"/>
              <w:rPr>
                <w:rFonts w:ascii="Arial" w:hAnsi="Arial"/>
                <w:b w:val="0"/>
                <w:sz w:val="18"/>
                <w:szCs w:val="18"/>
              </w:rPr>
            </w:pPr>
            <w:r w:rsidRPr="0037609E">
              <w:rPr>
                <w:rFonts w:ascii="Arial" w:eastAsia="Times New Roman" w:hAnsi="Arial"/>
                <w:b w:val="0"/>
                <w:color w:val="000000"/>
                <w:sz w:val="18"/>
                <w:szCs w:val="18"/>
              </w:rPr>
              <w:t>training of family doctors, TB clinics and primary health care centers medical personnel on special needs of key populations and how to deal with representatives of KP.</w:t>
            </w:r>
          </w:p>
          <w:p w14:paraId="4F12F59F" w14:textId="77777777" w:rsidR="00B96DCB" w:rsidRPr="00A1713A" w:rsidRDefault="00B96DCB" w:rsidP="009703E1">
            <w:pPr>
              <w:spacing w:before="100" w:beforeAutospacing="1" w:after="100" w:afterAutospacing="1" w:line="240" w:lineRule="auto"/>
              <w:jc w:val="both"/>
              <w:rPr>
                <w:rFonts w:ascii="Arial" w:eastAsia="Times New Roman" w:hAnsi="Arial"/>
                <w:b w:val="0"/>
                <w:sz w:val="18"/>
                <w:szCs w:val="18"/>
              </w:rPr>
            </w:pPr>
            <w:r w:rsidRPr="00D30171">
              <w:rPr>
                <w:rFonts w:ascii="Arial" w:eastAsia="Times New Roman" w:hAnsi="Arial"/>
                <w:b w:val="0"/>
                <w:sz w:val="18"/>
                <w:szCs w:val="18"/>
              </w:rPr>
              <w:t>Georgian TB Coalition </w:t>
            </w:r>
            <w:r w:rsidR="00505BAA" w:rsidRPr="00A1713A">
              <w:rPr>
                <w:rFonts w:ascii="Arial" w:hAnsi="Arial"/>
                <w:b w:val="0"/>
                <w:sz w:val="18"/>
                <w:szCs w:val="18"/>
              </w:rPr>
              <w:t xml:space="preserve">and </w:t>
            </w:r>
            <w:r w:rsidRPr="00A1713A">
              <w:rPr>
                <w:rFonts w:ascii="Arial" w:eastAsia="Times New Roman" w:hAnsi="Arial"/>
                <w:b w:val="0"/>
                <w:sz w:val="18"/>
                <w:szCs w:val="18"/>
              </w:rPr>
              <w:t>the Patients Union </w:t>
            </w:r>
            <w:r w:rsidR="00505BAA" w:rsidRPr="00A1713A">
              <w:rPr>
                <w:rFonts w:ascii="Arial" w:eastAsia="Times New Roman" w:hAnsi="Arial"/>
                <w:b w:val="0"/>
                <w:sz w:val="18"/>
                <w:szCs w:val="18"/>
              </w:rPr>
              <w:t>are TB partners in the project.</w:t>
            </w:r>
            <w:r w:rsidRPr="00A1713A">
              <w:rPr>
                <w:rFonts w:ascii="Arial" w:eastAsia="Times New Roman" w:hAnsi="Arial"/>
                <w:b w:val="0"/>
                <w:sz w:val="18"/>
                <w:szCs w:val="18"/>
              </w:rPr>
              <w:t> </w:t>
            </w:r>
          </w:p>
          <w:p w14:paraId="2565A4B6" w14:textId="31575ABB" w:rsidR="00D30171" w:rsidRPr="00D30171" w:rsidRDefault="00D30171" w:rsidP="00D30171">
            <w:pPr>
              <w:jc w:val="both"/>
              <w:rPr>
                <w:rFonts w:ascii="Arial" w:hAnsi="Arial"/>
                <w:b w:val="0"/>
                <w:bCs/>
                <w:color w:val="00B050"/>
                <w:sz w:val="18"/>
                <w:szCs w:val="18"/>
                <w:lang w:val="uk-UA"/>
              </w:rPr>
            </w:pPr>
            <w:r w:rsidRPr="00292B7B">
              <w:rPr>
                <w:rFonts w:ascii="Arial" w:hAnsi="Arial"/>
                <w:b w:val="0"/>
                <w:sz w:val="18"/>
                <w:szCs w:val="18"/>
              </w:rPr>
              <w:t xml:space="preserve">As of today CSOs were involved in TB detection among HIV positive people, other groups were covered with TB screening by health care workers only when visiting clinics. But a group of KAPs with limited access to health care services is not covered with screening for TB. CSOs have an access to this population and can input to early TB diagnostics among risk groups. CBOs can contribute to the transition of existing TB care system to patient-centered TB care aimed at achieving goals of End TB strategy </w:t>
            </w:r>
          </w:p>
          <w:p w14:paraId="476CACB0" w14:textId="77777777" w:rsidR="00D30171" w:rsidRPr="00292B7B" w:rsidRDefault="00A656FB" w:rsidP="009703E1">
            <w:pPr>
              <w:spacing w:before="100" w:beforeAutospacing="1" w:after="100" w:afterAutospacing="1" w:line="240" w:lineRule="auto"/>
              <w:jc w:val="both"/>
              <w:rPr>
                <w:rFonts w:ascii="Arial" w:eastAsia="Times New Roman" w:hAnsi="Arial"/>
                <w:i/>
                <w:sz w:val="18"/>
                <w:szCs w:val="18"/>
              </w:rPr>
            </w:pPr>
            <w:r w:rsidRPr="00292B7B">
              <w:rPr>
                <w:rFonts w:ascii="Arial" w:eastAsia="Times New Roman" w:hAnsi="Arial"/>
                <w:i/>
                <w:sz w:val="18"/>
                <w:szCs w:val="18"/>
              </w:rPr>
              <w:t>Bucharest, Romania</w:t>
            </w:r>
          </w:p>
          <w:p w14:paraId="2F29BC39" w14:textId="1D321CD9" w:rsidR="00226595" w:rsidRDefault="00226595" w:rsidP="00226595">
            <w:pPr>
              <w:spacing w:before="100" w:beforeAutospacing="1" w:after="100" w:afterAutospacing="1" w:line="240" w:lineRule="auto"/>
              <w:jc w:val="both"/>
              <w:rPr>
                <w:rFonts w:ascii="Arial" w:eastAsia="Times New Roman" w:hAnsi="Arial"/>
                <w:b w:val="0"/>
                <w:bCs/>
                <w:sz w:val="18"/>
                <w:szCs w:val="18"/>
              </w:rPr>
            </w:pPr>
            <w:r w:rsidRPr="00292B7B">
              <w:rPr>
                <w:rFonts w:ascii="Arial" w:eastAsia="Times New Roman" w:hAnsi="Arial"/>
                <w:b w:val="0"/>
                <w:sz w:val="18"/>
                <w:szCs w:val="18"/>
              </w:rPr>
              <w:t>In Bucharest, Romania, the activities will be implemented by the Direction for Social Assistance of the Bucharest Municipality (DGASMB) and the Romanian Association Against AIDS (</w:t>
            </w:r>
            <w:r w:rsidR="00B15809">
              <w:rPr>
                <w:rFonts w:ascii="Arial" w:hAnsi="Arial"/>
                <w:b w:val="0"/>
                <w:sz w:val="18"/>
                <w:szCs w:val="18"/>
              </w:rPr>
              <w:t>ARAS,</w:t>
            </w:r>
            <w:r w:rsidRPr="00292B7B">
              <w:rPr>
                <w:rFonts w:ascii="Arial" w:hAnsi="Arial"/>
                <w:b w:val="0"/>
                <w:sz w:val="18"/>
                <w:szCs w:val="18"/>
              </w:rPr>
              <w:t xml:space="preserve"> Asociatia Romana Anti-SIDA</w:t>
            </w:r>
            <w:r w:rsidRPr="00292B7B">
              <w:rPr>
                <w:rFonts w:ascii="Arial" w:eastAsia="Times New Roman" w:hAnsi="Arial"/>
                <w:b w:val="0"/>
                <w:sz w:val="18"/>
                <w:szCs w:val="18"/>
              </w:rPr>
              <w:t xml:space="preserve">).  The activities will contribute to the assessment and improvement of the </w:t>
            </w:r>
            <w:r w:rsidRPr="00292B7B">
              <w:rPr>
                <w:rFonts w:ascii="Arial" w:eastAsia="Times New Roman" w:hAnsi="Arial"/>
                <w:b w:val="0"/>
                <w:bCs/>
                <w:sz w:val="18"/>
                <w:szCs w:val="18"/>
              </w:rPr>
              <w:t>90-90-90 HIV/TB targets for key affected populations  (PWID and other vulnerable populations) which are, and will hopefully be reached with harm reduction interventions implemented by ARAS with support of the Bucharest municipality. Bucharest municipality has already ensured funding for harm reduction interventions since 2013 and it is committed to maintain the support for this intervention. The present project aims to contribute to the development of a sustainable and transparent mechanism of funding for the HIV/TB interventions among the vulnerable populations at the city level. The implementing partners will collaborate in the advocacy activities with Coalition Plus or with EHRN.  As a pilot project, the partners will introduce TB active detection among key population and the provision of the services of support for the TB treatment in the existing harm reduction intervention implemented jointly by ARAS and DGASMB and will document the 90-90-90 model implementation through an operational  research. The project will document and provide project implementation data as well as research data on TB/HIV i</w:t>
            </w:r>
            <w:r w:rsidR="00767F1E">
              <w:rPr>
                <w:rFonts w:ascii="Arial" w:eastAsia="Times New Roman" w:hAnsi="Arial"/>
                <w:b w:val="0"/>
                <w:bCs/>
                <w:sz w:val="18"/>
                <w:szCs w:val="18"/>
              </w:rPr>
              <w:t>ntervention to the city counsel</w:t>
            </w:r>
            <w:r w:rsidRPr="00292B7B">
              <w:rPr>
                <w:rFonts w:ascii="Arial" w:eastAsia="Times New Roman" w:hAnsi="Arial"/>
                <w:b w:val="0"/>
                <w:bCs/>
                <w:sz w:val="18"/>
                <w:szCs w:val="18"/>
              </w:rPr>
              <w:t xml:space="preserve">ors and national authorities, with the aim to advocate for the implementation of a coordinated  and sustainable mechanism of finding TB/HIV interventions in Bucharest .  </w:t>
            </w:r>
          </w:p>
          <w:p w14:paraId="6F2699D7" w14:textId="77777777" w:rsidR="00B96DCB" w:rsidRPr="002A42EB" w:rsidRDefault="00B96DCB" w:rsidP="009703E1">
            <w:pPr>
              <w:spacing w:before="100" w:beforeAutospacing="1" w:after="100" w:afterAutospacing="1" w:line="240" w:lineRule="auto"/>
              <w:jc w:val="both"/>
              <w:rPr>
                <w:rFonts w:ascii="Arial" w:eastAsia="Times New Roman" w:hAnsi="Arial"/>
                <w:sz w:val="18"/>
                <w:szCs w:val="18"/>
              </w:rPr>
            </w:pPr>
            <w:r w:rsidRPr="002A42EB">
              <w:rPr>
                <w:rFonts w:ascii="Arial" w:eastAsia="Times New Roman" w:hAnsi="Arial"/>
                <w:sz w:val="18"/>
                <w:szCs w:val="18"/>
              </w:rPr>
              <w:t>How the intervention creates synergies and uses the existing developments</w:t>
            </w:r>
          </w:p>
          <w:p w14:paraId="36E8C3B8" w14:textId="77777777" w:rsidR="00505BAA" w:rsidRDefault="00505BAA" w:rsidP="009703E1">
            <w:pPr>
              <w:jc w:val="both"/>
              <w:rPr>
                <w:rFonts w:ascii="Arial" w:hAnsi="Arial"/>
                <w:b w:val="0"/>
                <w:sz w:val="18"/>
                <w:szCs w:val="18"/>
              </w:rPr>
            </w:pPr>
            <w:r>
              <w:rPr>
                <w:rFonts w:ascii="Arial" w:hAnsi="Arial"/>
                <w:b w:val="0"/>
                <w:sz w:val="18"/>
                <w:szCs w:val="18"/>
              </w:rPr>
              <w:t>The program will collaborate with the existing regional initiatives and rely upon the resources and expertise and infrastructure developed to date.</w:t>
            </w:r>
          </w:p>
          <w:p w14:paraId="1AA93201" w14:textId="77777777" w:rsidR="00F46BE3" w:rsidRDefault="00B96DCB" w:rsidP="009703E1">
            <w:pPr>
              <w:jc w:val="both"/>
              <w:rPr>
                <w:rFonts w:ascii="Arial" w:hAnsi="Arial"/>
                <w:b w:val="0"/>
                <w:sz w:val="18"/>
                <w:szCs w:val="18"/>
              </w:rPr>
            </w:pPr>
            <w:r w:rsidRPr="00042D79">
              <w:rPr>
                <w:rFonts w:ascii="Arial" w:hAnsi="Arial"/>
                <w:b w:val="0"/>
                <w:sz w:val="18"/>
                <w:szCs w:val="18"/>
              </w:rPr>
              <w:t>EHRN</w:t>
            </w:r>
            <w:r w:rsidR="00505BAA">
              <w:rPr>
                <w:rFonts w:ascii="Arial" w:hAnsi="Arial"/>
                <w:b w:val="0"/>
                <w:sz w:val="18"/>
                <w:szCs w:val="18"/>
              </w:rPr>
              <w:t xml:space="preserve"> regional project has developed the tools on</w:t>
            </w:r>
            <w:r w:rsidRPr="00042D79">
              <w:rPr>
                <w:rFonts w:ascii="Arial" w:hAnsi="Arial"/>
                <w:b w:val="0"/>
                <w:sz w:val="18"/>
                <w:szCs w:val="18"/>
              </w:rPr>
              <w:t xml:space="preserve"> service monitoring and investment monitoring</w:t>
            </w:r>
            <w:r w:rsidR="00505BAA">
              <w:rPr>
                <w:rFonts w:ascii="Arial" w:hAnsi="Arial"/>
                <w:b w:val="0"/>
                <w:sz w:val="18"/>
                <w:szCs w:val="18"/>
              </w:rPr>
              <w:t xml:space="preserve"> that will be used during the assessments in the cities of the program. Results of the assessments will also be used for comparing the developed city data to national situation. The program developed models to ensure national resourcing for harm reduction interventions will be used to inform the potential city based solutions. Community support and capacity developed in the national </w:t>
            </w:r>
            <w:r w:rsidR="00F46BE3">
              <w:rPr>
                <w:rFonts w:ascii="Arial" w:hAnsi="Arial"/>
                <w:b w:val="0"/>
                <w:sz w:val="18"/>
                <w:szCs w:val="18"/>
              </w:rPr>
              <w:t>initiatives</w:t>
            </w:r>
            <w:r w:rsidR="00505BAA">
              <w:rPr>
                <w:rFonts w:ascii="Arial" w:hAnsi="Arial"/>
                <w:b w:val="0"/>
                <w:sz w:val="18"/>
                <w:szCs w:val="18"/>
              </w:rPr>
              <w:t xml:space="preserve"> of EHRN will become </w:t>
            </w:r>
            <w:r w:rsidR="00F15259">
              <w:rPr>
                <w:rFonts w:ascii="Arial" w:hAnsi="Arial"/>
                <w:b w:val="0"/>
                <w:sz w:val="18"/>
                <w:szCs w:val="18"/>
              </w:rPr>
              <w:t>an asset</w:t>
            </w:r>
            <w:r w:rsidR="00505BAA">
              <w:rPr>
                <w:rFonts w:ascii="Arial" w:hAnsi="Arial"/>
                <w:b w:val="0"/>
                <w:sz w:val="18"/>
                <w:szCs w:val="18"/>
              </w:rPr>
              <w:t xml:space="preserve"> to develop </w:t>
            </w:r>
            <w:r w:rsidR="00F46BE3">
              <w:rPr>
                <w:rFonts w:ascii="Arial" w:hAnsi="Arial"/>
                <w:b w:val="0"/>
                <w:sz w:val="18"/>
                <w:szCs w:val="18"/>
              </w:rPr>
              <w:t xml:space="preserve">the city key populations activists and advocates. </w:t>
            </w:r>
            <w:r w:rsidRPr="00042D79">
              <w:rPr>
                <w:rFonts w:ascii="Arial" w:hAnsi="Arial"/>
                <w:b w:val="0"/>
                <w:sz w:val="18"/>
                <w:szCs w:val="18"/>
              </w:rPr>
              <w:t>National level stakeholders and decision makers</w:t>
            </w:r>
            <w:r w:rsidR="00F46BE3">
              <w:rPr>
                <w:rFonts w:ascii="Arial" w:hAnsi="Arial"/>
                <w:b w:val="0"/>
                <w:sz w:val="18"/>
                <w:szCs w:val="18"/>
              </w:rPr>
              <w:t xml:space="preserve"> will become project advocates for city level resourcing initiatives. The expertise developed on financing options in the national levels will be attracted to </w:t>
            </w:r>
            <w:r w:rsidRPr="00042D79">
              <w:rPr>
                <w:rFonts w:ascii="Arial" w:hAnsi="Arial"/>
                <w:b w:val="0"/>
                <w:sz w:val="18"/>
                <w:szCs w:val="18"/>
              </w:rPr>
              <w:t>extend their expertise to municipal levels</w:t>
            </w:r>
            <w:r w:rsidR="00F46BE3">
              <w:rPr>
                <w:rFonts w:ascii="Arial" w:hAnsi="Arial"/>
                <w:b w:val="0"/>
                <w:sz w:val="18"/>
                <w:szCs w:val="18"/>
              </w:rPr>
              <w:t xml:space="preserve">. </w:t>
            </w:r>
          </w:p>
          <w:p w14:paraId="67F000C4" w14:textId="77777777" w:rsidR="00F46BE3" w:rsidRPr="00042D79" w:rsidRDefault="00F46BE3" w:rsidP="009703E1">
            <w:pPr>
              <w:jc w:val="both"/>
              <w:rPr>
                <w:rFonts w:ascii="Arial" w:hAnsi="Arial"/>
                <w:b w:val="0"/>
                <w:sz w:val="18"/>
                <w:szCs w:val="18"/>
              </w:rPr>
            </w:pPr>
            <w:r w:rsidRPr="00042D79">
              <w:rPr>
                <w:rFonts w:ascii="Arial" w:hAnsi="Arial"/>
                <w:b w:val="0"/>
                <w:sz w:val="18"/>
                <w:szCs w:val="18"/>
              </w:rPr>
              <w:t>ENPUD</w:t>
            </w:r>
            <w:r>
              <w:rPr>
                <w:rFonts w:ascii="Arial" w:hAnsi="Arial"/>
                <w:b w:val="0"/>
                <w:sz w:val="18"/>
                <w:szCs w:val="18"/>
              </w:rPr>
              <w:t xml:space="preserve"> will use </w:t>
            </w:r>
            <w:r w:rsidR="00610E78">
              <w:rPr>
                <w:rFonts w:ascii="Arial" w:hAnsi="Arial"/>
                <w:b w:val="0"/>
                <w:sz w:val="18"/>
                <w:szCs w:val="18"/>
              </w:rPr>
              <w:t>i</w:t>
            </w:r>
            <w:r w:rsidR="002F368D">
              <w:rPr>
                <w:rFonts w:ascii="Arial" w:hAnsi="Arial"/>
                <w:b w:val="0"/>
                <w:sz w:val="18"/>
                <w:szCs w:val="18"/>
              </w:rPr>
              <w:t xml:space="preserve">ts </w:t>
            </w:r>
            <w:r>
              <w:rPr>
                <w:rFonts w:ascii="Arial" w:hAnsi="Arial"/>
                <w:b w:val="0"/>
                <w:sz w:val="18"/>
                <w:szCs w:val="18"/>
              </w:rPr>
              <w:t>network of representative</w:t>
            </w:r>
            <w:r w:rsidR="002F368D">
              <w:rPr>
                <w:rFonts w:ascii="Arial" w:hAnsi="Arial"/>
                <w:b w:val="0"/>
                <w:sz w:val="18"/>
                <w:szCs w:val="18"/>
              </w:rPr>
              <w:t>s</w:t>
            </w:r>
            <w:r>
              <w:rPr>
                <w:rFonts w:ascii="Arial" w:hAnsi="Arial"/>
                <w:b w:val="0"/>
                <w:sz w:val="18"/>
                <w:szCs w:val="18"/>
              </w:rPr>
              <w:t xml:space="preserve"> </w:t>
            </w:r>
            <w:r w:rsidR="002F368D">
              <w:rPr>
                <w:rFonts w:ascii="Arial" w:hAnsi="Arial"/>
                <w:b w:val="0"/>
                <w:sz w:val="18"/>
                <w:szCs w:val="18"/>
              </w:rPr>
              <w:t xml:space="preserve">which </w:t>
            </w:r>
            <w:r>
              <w:rPr>
                <w:rFonts w:ascii="Arial" w:hAnsi="Arial"/>
                <w:b w:val="0"/>
                <w:sz w:val="18"/>
                <w:szCs w:val="18"/>
              </w:rPr>
              <w:t xml:space="preserve">extends to all the project cities except for Sofia. ENPUD will further </w:t>
            </w:r>
            <w:r w:rsidR="00610E78">
              <w:rPr>
                <w:rFonts w:ascii="Arial" w:hAnsi="Arial"/>
                <w:b w:val="0"/>
                <w:sz w:val="18"/>
                <w:szCs w:val="18"/>
              </w:rPr>
              <w:t>prioritize</w:t>
            </w:r>
            <w:r>
              <w:rPr>
                <w:rFonts w:ascii="Arial" w:hAnsi="Arial"/>
                <w:b w:val="0"/>
                <w:sz w:val="18"/>
                <w:szCs w:val="18"/>
              </w:rPr>
              <w:t xml:space="preserve"> the </w:t>
            </w:r>
            <w:r w:rsidR="00610E78">
              <w:rPr>
                <w:rFonts w:ascii="Arial" w:hAnsi="Arial"/>
                <w:b w:val="0"/>
                <w:sz w:val="18"/>
                <w:szCs w:val="18"/>
              </w:rPr>
              <w:t>statutory</w:t>
            </w:r>
            <w:r>
              <w:rPr>
                <w:rFonts w:ascii="Arial" w:hAnsi="Arial"/>
                <w:b w:val="0"/>
                <w:sz w:val="18"/>
                <w:szCs w:val="18"/>
              </w:rPr>
              <w:t xml:space="preserve"> activities such as protection of h</w:t>
            </w:r>
            <w:r w:rsidRPr="00042D79">
              <w:rPr>
                <w:rFonts w:ascii="Arial" w:hAnsi="Arial"/>
                <w:b w:val="0"/>
                <w:sz w:val="18"/>
                <w:szCs w:val="18"/>
              </w:rPr>
              <w:t>uman rights of PWID in cities</w:t>
            </w:r>
            <w:r>
              <w:rPr>
                <w:rFonts w:ascii="Arial" w:hAnsi="Arial"/>
                <w:b w:val="0"/>
                <w:sz w:val="18"/>
                <w:szCs w:val="18"/>
              </w:rPr>
              <w:t xml:space="preserve"> and empowerment of </w:t>
            </w:r>
            <w:r w:rsidRPr="00042D79">
              <w:rPr>
                <w:rFonts w:ascii="Arial" w:hAnsi="Arial"/>
                <w:b w:val="0"/>
                <w:sz w:val="18"/>
                <w:szCs w:val="18"/>
              </w:rPr>
              <w:t>PWID to protect their rights</w:t>
            </w:r>
            <w:r>
              <w:rPr>
                <w:rFonts w:ascii="Arial" w:hAnsi="Arial"/>
                <w:b w:val="0"/>
                <w:sz w:val="18"/>
                <w:szCs w:val="18"/>
              </w:rPr>
              <w:t xml:space="preserve">. PWID community will be mobilized to support he city level  </w:t>
            </w:r>
            <w:r>
              <w:rPr>
                <w:rFonts w:ascii="Arial" w:hAnsi="Arial"/>
                <w:b w:val="0"/>
                <w:sz w:val="18"/>
                <w:szCs w:val="18"/>
              </w:rPr>
              <w:lastRenderedPageBreak/>
              <w:t xml:space="preserve">program developments. </w:t>
            </w:r>
          </w:p>
          <w:p w14:paraId="7D5A4614" w14:textId="77777777" w:rsidR="00B96DCB" w:rsidRPr="00042D79" w:rsidRDefault="00B96DCB" w:rsidP="009703E1">
            <w:pPr>
              <w:jc w:val="both"/>
              <w:rPr>
                <w:rFonts w:ascii="Arial" w:hAnsi="Arial"/>
                <w:b w:val="0"/>
                <w:sz w:val="18"/>
                <w:szCs w:val="18"/>
              </w:rPr>
            </w:pPr>
            <w:r w:rsidRPr="00042D79">
              <w:rPr>
                <w:rFonts w:ascii="Arial" w:hAnsi="Arial"/>
                <w:b w:val="0"/>
                <w:sz w:val="18"/>
                <w:szCs w:val="18"/>
              </w:rPr>
              <w:t xml:space="preserve">ECOM </w:t>
            </w:r>
            <w:r w:rsidR="00F46BE3">
              <w:rPr>
                <w:rFonts w:ascii="Arial" w:hAnsi="Arial"/>
                <w:b w:val="0"/>
                <w:sz w:val="18"/>
                <w:szCs w:val="18"/>
              </w:rPr>
              <w:t>is developing i</w:t>
            </w:r>
            <w:r w:rsidR="00656009">
              <w:rPr>
                <w:rFonts w:ascii="Arial" w:hAnsi="Arial"/>
                <w:b w:val="0"/>
                <w:sz w:val="18"/>
                <w:szCs w:val="18"/>
              </w:rPr>
              <w:t>ts o</w:t>
            </w:r>
            <w:r w:rsidRPr="00042D79">
              <w:rPr>
                <w:rFonts w:ascii="Arial" w:hAnsi="Arial"/>
                <w:b w:val="0"/>
                <w:sz w:val="18"/>
                <w:szCs w:val="18"/>
              </w:rPr>
              <w:t xml:space="preserve">wn regional project where most </w:t>
            </w:r>
            <w:r w:rsidR="00F15259">
              <w:rPr>
                <w:rFonts w:ascii="Arial" w:hAnsi="Arial"/>
                <w:b w:val="0"/>
                <w:sz w:val="18"/>
                <w:szCs w:val="18"/>
              </w:rPr>
              <w:t xml:space="preserve">of this program’s </w:t>
            </w:r>
            <w:r w:rsidRPr="00042D79">
              <w:rPr>
                <w:rFonts w:ascii="Arial" w:hAnsi="Arial"/>
                <w:b w:val="0"/>
                <w:sz w:val="18"/>
                <w:szCs w:val="18"/>
              </w:rPr>
              <w:t xml:space="preserve">cities are located. </w:t>
            </w:r>
            <w:r w:rsidR="00F46BE3">
              <w:rPr>
                <w:rFonts w:ascii="Arial" w:hAnsi="Arial"/>
                <w:b w:val="0"/>
                <w:sz w:val="18"/>
                <w:szCs w:val="18"/>
              </w:rPr>
              <w:t xml:space="preserve">The project will contribute to cascading </w:t>
            </w:r>
            <w:r w:rsidR="00A13C19">
              <w:rPr>
                <w:rFonts w:ascii="Arial" w:hAnsi="Arial"/>
                <w:b w:val="0"/>
                <w:sz w:val="18"/>
                <w:szCs w:val="18"/>
              </w:rPr>
              <w:t xml:space="preserve">the </w:t>
            </w:r>
            <w:r w:rsidR="00F46BE3">
              <w:rPr>
                <w:rFonts w:ascii="Arial" w:hAnsi="Arial"/>
                <w:b w:val="0"/>
                <w:sz w:val="18"/>
                <w:szCs w:val="18"/>
              </w:rPr>
              <w:t>national achievement for m</w:t>
            </w:r>
            <w:r w:rsidRPr="00042D79">
              <w:rPr>
                <w:rFonts w:ascii="Arial" w:hAnsi="Arial"/>
                <w:b w:val="0"/>
                <w:sz w:val="18"/>
                <w:szCs w:val="18"/>
              </w:rPr>
              <w:t>aking 90-90-90 for MSM in cities</w:t>
            </w:r>
            <w:r w:rsidR="00F46BE3">
              <w:rPr>
                <w:rFonts w:ascii="Arial" w:hAnsi="Arial"/>
                <w:b w:val="0"/>
                <w:sz w:val="18"/>
                <w:szCs w:val="18"/>
              </w:rPr>
              <w:t xml:space="preserve"> and the r</w:t>
            </w:r>
            <w:r w:rsidRPr="00042D79">
              <w:rPr>
                <w:rFonts w:ascii="Arial" w:hAnsi="Arial"/>
                <w:b w:val="0"/>
                <w:sz w:val="18"/>
                <w:szCs w:val="18"/>
              </w:rPr>
              <w:t>ecognition of the city gaps in responses to HIV/TB</w:t>
            </w:r>
            <w:r w:rsidR="00F46BE3">
              <w:rPr>
                <w:rFonts w:ascii="Arial" w:hAnsi="Arial"/>
                <w:b w:val="0"/>
                <w:sz w:val="18"/>
                <w:szCs w:val="18"/>
              </w:rPr>
              <w:t xml:space="preserve">. It will provide the political and advocacy support to the </w:t>
            </w:r>
            <w:r w:rsidRPr="00042D79">
              <w:rPr>
                <w:rFonts w:ascii="Arial" w:hAnsi="Arial"/>
                <w:b w:val="0"/>
                <w:sz w:val="18"/>
                <w:szCs w:val="18"/>
              </w:rPr>
              <w:t>PrEP awareness raising</w:t>
            </w:r>
            <w:r w:rsidR="00F46BE3">
              <w:rPr>
                <w:rFonts w:ascii="Arial" w:hAnsi="Arial"/>
                <w:b w:val="0"/>
                <w:sz w:val="18"/>
                <w:szCs w:val="18"/>
              </w:rPr>
              <w:t xml:space="preserve"> and will accompany the community information </w:t>
            </w:r>
            <w:r w:rsidR="00F15259">
              <w:rPr>
                <w:rFonts w:ascii="Arial" w:hAnsi="Arial"/>
                <w:b w:val="0"/>
                <w:sz w:val="18"/>
                <w:szCs w:val="18"/>
              </w:rPr>
              <w:t>sharing on</w:t>
            </w:r>
            <w:r w:rsidR="00F46BE3">
              <w:rPr>
                <w:rFonts w:ascii="Arial" w:hAnsi="Arial"/>
                <w:b w:val="0"/>
                <w:sz w:val="18"/>
                <w:szCs w:val="18"/>
              </w:rPr>
              <w:t xml:space="preserve"> the pilot project in </w:t>
            </w:r>
            <w:r w:rsidRPr="00042D79">
              <w:rPr>
                <w:rFonts w:ascii="Arial" w:hAnsi="Arial"/>
                <w:b w:val="0"/>
                <w:sz w:val="18"/>
                <w:szCs w:val="18"/>
              </w:rPr>
              <w:t>Kyiv</w:t>
            </w:r>
            <w:r w:rsidR="00F46BE3">
              <w:rPr>
                <w:rFonts w:ascii="Arial" w:hAnsi="Arial"/>
                <w:b w:val="0"/>
                <w:sz w:val="18"/>
                <w:szCs w:val="18"/>
              </w:rPr>
              <w:t xml:space="preserve">. It will also influence </w:t>
            </w:r>
            <w:r w:rsidRPr="00042D79">
              <w:rPr>
                <w:rFonts w:ascii="Arial" w:hAnsi="Arial"/>
                <w:b w:val="0"/>
                <w:sz w:val="18"/>
                <w:szCs w:val="18"/>
              </w:rPr>
              <w:t>municipalities with pragmatic public health language</w:t>
            </w:r>
            <w:r w:rsidR="00F46BE3">
              <w:rPr>
                <w:rFonts w:ascii="Arial" w:hAnsi="Arial"/>
                <w:b w:val="0"/>
                <w:sz w:val="18"/>
                <w:szCs w:val="18"/>
              </w:rPr>
              <w:t>.</w:t>
            </w:r>
          </w:p>
          <w:p w14:paraId="0B3F562B" w14:textId="77777777" w:rsidR="00B96DCB" w:rsidRPr="00042D79" w:rsidRDefault="00B96DCB" w:rsidP="009703E1">
            <w:pPr>
              <w:jc w:val="both"/>
              <w:rPr>
                <w:rFonts w:ascii="Arial" w:hAnsi="Arial"/>
                <w:b w:val="0"/>
                <w:sz w:val="18"/>
                <w:szCs w:val="18"/>
              </w:rPr>
            </w:pPr>
            <w:r w:rsidRPr="00042D79">
              <w:rPr>
                <w:rFonts w:ascii="Arial" w:hAnsi="Arial"/>
                <w:b w:val="0"/>
                <w:sz w:val="18"/>
                <w:szCs w:val="18"/>
              </w:rPr>
              <w:t>SWAN</w:t>
            </w:r>
            <w:r w:rsidR="00F46BE3">
              <w:rPr>
                <w:rFonts w:ascii="Arial" w:hAnsi="Arial"/>
                <w:b w:val="0"/>
                <w:sz w:val="18"/>
                <w:szCs w:val="18"/>
              </w:rPr>
              <w:t xml:space="preserve"> will rely on the </w:t>
            </w:r>
            <w:r w:rsidR="00656009">
              <w:rPr>
                <w:rFonts w:ascii="Arial" w:hAnsi="Arial"/>
                <w:b w:val="0"/>
                <w:sz w:val="18"/>
                <w:szCs w:val="18"/>
              </w:rPr>
              <w:t>representatives</w:t>
            </w:r>
            <w:r w:rsidR="00F46BE3">
              <w:rPr>
                <w:rFonts w:ascii="Arial" w:hAnsi="Arial"/>
                <w:b w:val="0"/>
                <w:sz w:val="18"/>
                <w:szCs w:val="18"/>
              </w:rPr>
              <w:t xml:space="preserve"> that it has </w:t>
            </w:r>
            <w:r w:rsidRPr="00042D79">
              <w:rPr>
                <w:rFonts w:ascii="Arial" w:hAnsi="Arial"/>
                <w:b w:val="0"/>
                <w:sz w:val="18"/>
                <w:szCs w:val="18"/>
              </w:rPr>
              <w:t xml:space="preserve">in Kyiv, Sofia, Tbilisi, Bishkek, St. Petersburg, </w:t>
            </w:r>
            <w:r w:rsidR="00656009">
              <w:rPr>
                <w:rFonts w:ascii="Arial" w:hAnsi="Arial"/>
                <w:b w:val="0"/>
                <w:sz w:val="18"/>
                <w:szCs w:val="18"/>
              </w:rPr>
              <w:t>a</w:t>
            </w:r>
            <w:r w:rsidR="00F46BE3">
              <w:rPr>
                <w:rFonts w:ascii="Arial" w:hAnsi="Arial"/>
                <w:b w:val="0"/>
                <w:sz w:val="18"/>
                <w:szCs w:val="18"/>
              </w:rPr>
              <w:t>nd will streamline the project c</w:t>
            </w:r>
            <w:r w:rsidRPr="00042D79">
              <w:rPr>
                <w:rFonts w:ascii="Arial" w:hAnsi="Arial"/>
                <w:b w:val="0"/>
                <w:sz w:val="18"/>
                <w:szCs w:val="18"/>
              </w:rPr>
              <w:t>ommunication with members across the network</w:t>
            </w:r>
            <w:r w:rsidR="00F46BE3">
              <w:rPr>
                <w:rFonts w:ascii="Arial" w:hAnsi="Arial"/>
                <w:b w:val="0"/>
                <w:sz w:val="18"/>
                <w:szCs w:val="18"/>
              </w:rPr>
              <w:t>. Its major focus will be on the m</w:t>
            </w:r>
            <w:r w:rsidRPr="00042D79">
              <w:rPr>
                <w:rFonts w:ascii="Arial" w:hAnsi="Arial"/>
                <w:b w:val="0"/>
                <w:sz w:val="18"/>
                <w:szCs w:val="18"/>
              </w:rPr>
              <w:t xml:space="preserve">eaningfully </w:t>
            </w:r>
            <w:r w:rsidR="00F46BE3">
              <w:rPr>
                <w:rFonts w:ascii="Arial" w:hAnsi="Arial"/>
                <w:b w:val="0"/>
                <w:sz w:val="18"/>
                <w:szCs w:val="18"/>
              </w:rPr>
              <w:t>involvement of</w:t>
            </w:r>
            <w:r w:rsidRPr="00042D79">
              <w:rPr>
                <w:rFonts w:ascii="Arial" w:hAnsi="Arial"/>
                <w:b w:val="0"/>
                <w:sz w:val="18"/>
                <w:szCs w:val="18"/>
              </w:rPr>
              <w:t xml:space="preserve"> SW as project partners in cities</w:t>
            </w:r>
            <w:r w:rsidR="00F46BE3">
              <w:rPr>
                <w:rFonts w:ascii="Arial" w:hAnsi="Arial"/>
                <w:b w:val="0"/>
                <w:sz w:val="18"/>
                <w:szCs w:val="18"/>
              </w:rPr>
              <w:t xml:space="preserve">, </w:t>
            </w:r>
            <w:r w:rsidRPr="00042D79">
              <w:rPr>
                <w:rFonts w:ascii="Arial" w:hAnsi="Arial"/>
                <w:b w:val="0"/>
                <w:sz w:val="18"/>
                <w:szCs w:val="18"/>
              </w:rPr>
              <w:t>SW led services and clinics</w:t>
            </w:r>
            <w:r w:rsidR="00F46BE3">
              <w:rPr>
                <w:rFonts w:ascii="Arial" w:hAnsi="Arial"/>
                <w:b w:val="0"/>
                <w:sz w:val="18"/>
                <w:szCs w:val="18"/>
              </w:rPr>
              <w:t xml:space="preserve">. It will </w:t>
            </w:r>
            <w:r w:rsidR="00656009">
              <w:rPr>
                <w:rFonts w:ascii="Arial" w:hAnsi="Arial"/>
                <w:b w:val="0"/>
                <w:sz w:val="18"/>
                <w:szCs w:val="18"/>
              </w:rPr>
              <w:t>prioritize</w:t>
            </w:r>
            <w:r w:rsidR="00F46BE3">
              <w:rPr>
                <w:rFonts w:ascii="Arial" w:hAnsi="Arial"/>
                <w:b w:val="0"/>
                <w:sz w:val="18"/>
                <w:szCs w:val="18"/>
              </w:rPr>
              <w:t xml:space="preserve"> d</w:t>
            </w:r>
            <w:r w:rsidRPr="00042D79">
              <w:rPr>
                <w:rFonts w:ascii="Arial" w:hAnsi="Arial"/>
                <w:b w:val="0"/>
                <w:sz w:val="18"/>
                <w:szCs w:val="18"/>
              </w:rPr>
              <w:t>ecriminalization of sex work</w:t>
            </w:r>
            <w:r w:rsidR="00F46BE3">
              <w:rPr>
                <w:rFonts w:ascii="Arial" w:hAnsi="Arial"/>
                <w:b w:val="0"/>
                <w:sz w:val="18"/>
                <w:szCs w:val="18"/>
              </w:rPr>
              <w:t xml:space="preserve"> across the city programs.</w:t>
            </w:r>
          </w:p>
          <w:p w14:paraId="17D96E7D" w14:textId="77777777" w:rsidR="00491ADB" w:rsidRPr="00042D79" w:rsidRDefault="00491ADB" w:rsidP="00491ADB">
            <w:pPr>
              <w:jc w:val="both"/>
              <w:rPr>
                <w:rFonts w:ascii="Arial" w:hAnsi="Arial"/>
                <w:b w:val="0"/>
                <w:sz w:val="18"/>
                <w:szCs w:val="18"/>
              </w:rPr>
            </w:pPr>
            <w:r w:rsidRPr="00042D79">
              <w:rPr>
                <w:rFonts w:ascii="Arial" w:hAnsi="Arial"/>
                <w:b w:val="0"/>
                <w:sz w:val="18"/>
                <w:szCs w:val="18"/>
              </w:rPr>
              <w:t>South</w:t>
            </w:r>
            <w:r>
              <w:rPr>
                <w:rFonts w:ascii="Arial" w:hAnsi="Arial"/>
                <w:b w:val="0"/>
                <w:sz w:val="18"/>
                <w:szCs w:val="18"/>
              </w:rPr>
              <w:t xml:space="preserve"> Caucasus Network will supply the project with d</w:t>
            </w:r>
            <w:r w:rsidRPr="00042D79">
              <w:rPr>
                <w:rFonts w:ascii="Arial" w:hAnsi="Arial"/>
                <w:b w:val="0"/>
                <w:sz w:val="18"/>
                <w:szCs w:val="18"/>
              </w:rPr>
              <w:t>ata and resources</w:t>
            </w:r>
            <w:r>
              <w:rPr>
                <w:rFonts w:ascii="Arial" w:hAnsi="Arial"/>
                <w:b w:val="0"/>
                <w:sz w:val="18"/>
                <w:szCs w:val="18"/>
              </w:rPr>
              <w:t xml:space="preserve"> on MSM and Transgenders in the Caucasus and will a</w:t>
            </w:r>
            <w:r w:rsidRPr="00042D79">
              <w:rPr>
                <w:rFonts w:ascii="Arial" w:hAnsi="Arial"/>
                <w:b w:val="0"/>
                <w:sz w:val="18"/>
                <w:szCs w:val="18"/>
              </w:rPr>
              <w:t>dvocate for MSM become members in city CCM</w:t>
            </w:r>
            <w:r>
              <w:rPr>
                <w:rFonts w:ascii="Arial" w:hAnsi="Arial"/>
                <w:b w:val="0"/>
                <w:sz w:val="18"/>
                <w:szCs w:val="18"/>
              </w:rPr>
              <w:t>. It will emphasize h</w:t>
            </w:r>
            <w:r w:rsidRPr="00042D79">
              <w:rPr>
                <w:rFonts w:ascii="Arial" w:hAnsi="Arial"/>
                <w:b w:val="0"/>
                <w:sz w:val="18"/>
                <w:szCs w:val="18"/>
              </w:rPr>
              <w:t>uman right</w:t>
            </w:r>
            <w:r>
              <w:rPr>
                <w:rFonts w:ascii="Arial" w:hAnsi="Arial"/>
                <w:b w:val="0"/>
                <w:sz w:val="18"/>
                <w:szCs w:val="18"/>
              </w:rPr>
              <w:t>s</w:t>
            </w:r>
            <w:r w:rsidRPr="00042D79">
              <w:rPr>
                <w:rFonts w:ascii="Arial" w:hAnsi="Arial"/>
                <w:b w:val="0"/>
                <w:sz w:val="18"/>
                <w:szCs w:val="18"/>
              </w:rPr>
              <w:t xml:space="preserve">, </w:t>
            </w:r>
            <w:r>
              <w:rPr>
                <w:rFonts w:ascii="Arial" w:hAnsi="Arial"/>
                <w:b w:val="0"/>
                <w:sz w:val="18"/>
                <w:szCs w:val="18"/>
              </w:rPr>
              <w:t xml:space="preserve">call for addressing </w:t>
            </w:r>
            <w:r w:rsidRPr="00042D79">
              <w:rPr>
                <w:rFonts w:ascii="Arial" w:hAnsi="Arial"/>
                <w:b w:val="0"/>
                <w:sz w:val="18"/>
                <w:szCs w:val="18"/>
              </w:rPr>
              <w:t xml:space="preserve">discrimination, </w:t>
            </w:r>
            <w:r>
              <w:rPr>
                <w:rFonts w:ascii="Arial" w:hAnsi="Arial"/>
                <w:b w:val="0"/>
                <w:sz w:val="18"/>
                <w:szCs w:val="18"/>
              </w:rPr>
              <w:t xml:space="preserve">and </w:t>
            </w:r>
            <w:r w:rsidRPr="00042D79">
              <w:rPr>
                <w:rFonts w:ascii="Arial" w:hAnsi="Arial"/>
                <w:b w:val="0"/>
                <w:sz w:val="18"/>
                <w:szCs w:val="18"/>
              </w:rPr>
              <w:t>gender equality</w:t>
            </w:r>
            <w:r>
              <w:rPr>
                <w:rFonts w:ascii="Arial" w:hAnsi="Arial"/>
                <w:b w:val="0"/>
                <w:sz w:val="18"/>
                <w:szCs w:val="18"/>
              </w:rPr>
              <w:t xml:space="preserve"> based</w:t>
            </w:r>
            <w:r w:rsidRPr="00042D79">
              <w:rPr>
                <w:rFonts w:ascii="Arial" w:hAnsi="Arial"/>
                <w:b w:val="0"/>
                <w:sz w:val="18"/>
                <w:szCs w:val="18"/>
              </w:rPr>
              <w:t xml:space="preserve"> approaches</w:t>
            </w:r>
            <w:r>
              <w:rPr>
                <w:rFonts w:ascii="Arial" w:hAnsi="Arial"/>
                <w:b w:val="0"/>
                <w:sz w:val="18"/>
                <w:szCs w:val="18"/>
              </w:rPr>
              <w:t xml:space="preserve"> in the project cities. A specific effort will be made to address </w:t>
            </w:r>
            <w:r w:rsidRPr="00656009">
              <w:rPr>
                <w:rFonts w:ascii="Arial" w:hAnsi="Arial"/>
                <w:b w:val="0"/>
                <w:sz w:val="18"/>
                <w:szCs w:val="18"/>
              </w:rPr>
              <w:t xml:space="preserve">the </w:t>
            </w:r>
            <w:r>
              <w:rPr>
                <w:rFonts w:ascii="Arial" w:hAnsi="Arial"/>
                <w:b w:val="0"/>
                <w:sz w:val="18"/>
                <w:szCs w:val="18"/>
              </w:rPr>
              <w:t xml:space="preserve">Transgender </w:t>
            </w:r>
            <w:r w:rsidRPr="00656009">
              <w:rPr>
                <w:rFonts w:ascii="Arial" w:hAnsi="Arial"/>
                <w:b w:val="0"/>
                <w:sz w:val="18"/>
                <w:szCs w:val="18"/>
              </w:rPr>
              <w:t>sex</w:t>
            </w:r>
            <w:r w:rsidRPr="00042D79">
              <w:rPr>
                <w:rFonts w:ascii="Arial" w:hAnsi="Arial"/>
                <w:b w:val="0"/>
                <w:sz w:val="18"/>
                <w:szCs w:val="18"/>
              </w:rPr>
              <w:t xml:space="preserve"> worker</w:t>
            </w:r>
            <w:r>
              <w:rPr>
                <w:rFonts w:ascii="Arial" w:hAnsi="Arial"/>
                <w:b w:val="0"/>
                <w:sz w:val="18"/>
                <w:szCs w:val="18"/>
              </w:rPr>
              <w:t xml:space="preserve"> in</w:t>
            </w:r>
            <w:r w:rsidRPr="00042D79">
              <w:rPr>
                <w:rFonts w:ascii="Arial" w:hAnsi="Arial"/>
                <w:b w:val="0"/>
                <w:sz w:val="18"/>
                <w:szCs w:val="18"/>
              </w:rPr>
              <w:t xml:space="preserve"> Tbilisi.</w:t>
            </w:r>
          </w:p>
          <w:p w14:paraId="7B8110AF" w14:textId="77777777" w:rsidR="005A60C9" w:rsidRPr="00760D37" w:rsidRDefault="00B96DCB" w:rsidP="00760D37">
            <w:pPr>
              <w:tabs>
                <w:tab w:val="left" w:pos="8100"/>
              </w:tabs>
              <w:spacing w:before="120" w:line="240" w:lineRule="auto"/>
              <w:jc w:val="both"/>
              <w:rPr>
                <w:rFonts w:ascii="Arial" w:eastAsia="SimSun" w:hAnsi="Arial"/>
                <w:sz w:val="18"/>
                <w:szCs w:val="18"/>
                <w:lang w:eastAsia="zh-CN"/>
              </w:rPr>
            </w:pPr>
            <w:r w:rsidRPr="00760D37">
              <w:rPr>
                <w:rFonts w:ascii="Arial" w:eastAsia="SimSun" w:hAnsi="Arial"/>
                <w:sz w:val="18"/>
                <w:szCs w:val="18"/>
                <w:lang w:eastAsia="zh-CN"/>
              </w:rPr>
              <w:t>Value added of regional approach</w:t>
            </w:r>
          </w:p>
          <w:p w14:paraId="7C18BA81" w14:textId="354F282A" w:rsidR="005A60C9" w:rsidRPr="00760D37" w:rsidRDefault="005A60C9" w:rsidP="00760D37">
            <w:pPr>
              <w:pStyle w:val="af0"/>
              <w:jc w:val="both"/>
              <w:rPr>
                <w:rFonts w:ascii="Arial" w:hAnsi="Arial"/>
                <w:b w:val="0"/>
                <w:sz w:val="18"/>
                <w:szCs w:val="18"/>
              </w:rPr>
            </w:pPr>
            <w:r w:rsidRPr="00760D37">
              <w:rPr>
                <w:rFonts w:ascii="Arial" w:hAnsi="Arial"/>
                <w:b w:val="0"/>
                <w:sz w:val="18"/>
                <w:szCs w:val="18"/>
              </w:rPr>
              <w:t xml:space="preserve">Increased urbanization, migration is the growing trend of the modern world. Cities are becoming hubs for the migrants or internally displaced people </w:t>
            </w:r>
            <w:r w:rsidR="00760D37" w:rsidRPr="00760D37">
              <w:rPr>
                <w:rFonts w:ascii="Arial" w:hAnsi="Arial"/>
                <w:b w:val="0"/>
                <w:sz w:val="18"/>
                <w:szCs w:val="18"/>
              </w:rPr>
              <w:t xml:space="preserve">who are </w:t>
            </w:r>
            <w:r w:rsidRPr="00760D37">
              <w:rPr>
                <w:rFonts w:ascii="Arial" w:hAnsi="Arial"/>
                <w:b w:val="0"/>
                <w:sz w:val="18"/>
                <w:szCs w:val="18"/>
              </w:rPr>
              <w:t>moving to capitals/cities. Cities lack experience in dealing with these groups of society.</w:t>
            </w:r>
          </w:p>
          <w:p w14:paraId="7422AFE1" w14:textId="55669E64" w:rsidR="00A13C19" w:rsidRPr="00760D37" w:rsidRDefault="00760D37" w:rsidP="00760D37">
            <w:pPr>
              <w:pStyle w:val="af0"/>
              <w:jc w:val="both"/>
              <w:rPr>
                <w:rFonts w:ascii="Arial" w:hAnsi="Arial"/>
                <w:b w:val="0"/>
                <w:sz w:val="18"/>
                <w:szCs w:val="18"/>
              </w:rPr>
            </w:pPr>
            <w:r w:rsidRPr="00760D37">
              <w:rPr>
                <w:rFonts w:ascii="Arial" w:hAnsi="Arial"/>
                <w:b w:val="0"/>
                <w:sz w:val="18"/>
                <w:szCs w:val="18"/>
              </w:rPr>
              <w:t xml:space="preserve">At the same time cities are the economic hot spots, they create safe environments for key populations but also for general populations. </w:t>
            </w:r>
            <w:r w:rsidR="005A60C9" w:rsidRPr="00760D37">
              <w:rPr>
                <w:rFonts w:ascii="Arial" w:hAnsi="Arial"/>
                <w:b w:val="0"/>
                <w:sz w:val="18"/>
                <w:szCs w:val="18"/>
              </w:rPr>
              <w:t>Also capitals/big cities as example for other cities in countries/region.</w:t>
            </w:r>
            <w:r w:rsidR="00A13C19" w:rsidRPr="00760D37">
              <w:rPr>
                <w:rFonts w:ascii="Arial" w:eastAsia="SimSun" w:hAnsi="Arial"/>
                <w:b w:val="0"/>
                <w:sz w:val="18"/>
                <w:szCs w:val="18"/>
                <w:lang w:eastAsia="zh-CN"/>
              </w:rPr>
              <w:br/>
              <w:t xml:space="preserve">All the cities are suffering the same problems on health and social inclusion of the target groups and security in the public space (visibility). The exchange of how to resolve these problems, the exchange of how to implement services and what kind of effective drug policy between these cities will be a important learning process. The different dynamics in the different cities how to treat these problems will enforce a process of political pressure in harmonizing drug policy and practice. Hoping that the leading cities of change in the direction of taking over more responsibility and supporting harm reduction within their drug policy and practice will push the others to follow.  </w:t>
            </w:r>
            <w:r w:rsidRPr="00760D37">
              <w:rPr>
                <w:rFonts w:ascii="Arial" w:hAnsi="Arial"/>
                <w:b w:val="0"/>
                <w:sz w:val="18"/>
                <w:szCs w:val="18"/>
              </w:rPr>
              <w:t>A leverage can be crated with the regional city platform, not just at country level with the limitations of national (legal) frameworks, but based on the working municipal level processes, models and effective</w:t>
            </w:r>
            <w:r>
              <w:rPr>
                <w:rFonts w:ascii="Arial" w:hAnsi="Arial"/>
                <w:b w:val="0"/>
                <w:sz w:val="18"/>
                <w:szCs w:val="18"/>
              </w:rPr>
              <w:t xml:space="preserve"> programming solutions</w:t>
            </w:r>
            <w:r w:rsidRPr="00760D37">
              <w:rPr>
                <w:rFonts w:ascii="Arial" w:hAnsi="Arial"/>
                <w:b w:val="0"/>
                <w:sz w:val="18"/>
                <w:szCs w:val="18"/>
              </w:rPr>
              <w:t>.</w:t>
            </w:r>
          </w:p>
          <w:p w14:paraId="716F1BA8" w14:textId="128B3B42" w:rsidR="00A13C19" w:rsidRPr="00292B7B" w:rsidRDefault="00A13C19" w:rsidP="00760D37">
            <w:pPr>
              <w:tabs>
                <w:tab w:val="left" w:pos="8100"/>
              </w:tabs>
              <w:spacing w:before="120" w:line="240" w:lineRule="auto"/>
              <w:jc w:val="both"/>
              <w:rPr>
                <w:rFonts w:ascii="Arial" w:eastAsia="SimSun" w:hAnsi="Arial"/>
                <w:b w:val="0"/>
                <w:sz w:val="18"/>
                <w:szCs w:val="18"/>
                <w:lang w:eastAsia="zh-CN"/>
              </w:rPr>
            </w:pPr>
            <w:r w:rsidRPr="00292B7B">
              <w:rPr>
                <w:rFonts w:ascii="Arial" w:eastAsia="SimSun" w:hAnsi="Arial"/>
                <w:b w:val="0"/>
                <w:sz w:val="18"/>
                <w:szCs w:val="18"/>
                <w:lang w:eastAsia="zh-CN"/>
              </w:rPr>
              <w:t>The models developed will be disseminated between the cities and within the region. In this case the invest of money will have a much h</w:t>
            </w:r>
            <w:r w:rsidR="005A60C9">
              <w:rPr>
                <w:rFonts w:ascii="Arial" w:eastAsia="SimSun" w:hAnsi="Arial"/>
                <w:b w:val="0"/>
                <w:sz w:val="18"/>
                <w:szCs w:val="18"/>
                <w:lang w:eastAsia="zh-CN"/>
              </w:rPr>
              <w:t>igher return on invest as only o</w:t>
            </w:r>
            <w:r w:rsidRPr="00292B7B">
              <w:rPr>
                <w:rFonts w:ascii="Arial" w:eastAsia="SimSun" w:hAnsi="Arial"/>
                <w:b w:val="0"/>
                <w:sz w:val="18"/>
                <w:szCs w:val="18"/>
                <w:lang w:eastAsia="zh-CN"/>
              </w:rPr>
              <w:t xml:space="preserve">n a local or national level. The efficiency and the standards of the used instruments, of quality and quantity will rise within the region. </w:t>
            </w:r>
          </w:p>
          <w:p w14:paraId="4E84F09E" w14:textId="77777777" w:rsidR="00A13C19" w:rsidRPr="00292B7B" w:rsidRDefault="00A13C19" w:rsidP="00A13C19">
            <w:pPr>
              <w:tabs>
                <w:tab w:val="left" w:pos="8100"/>
              </w:tabs>
              <w:spacing w:before="120" w:line="240" w:lineRule="auto"/>
              <w:jc w:val="both"/>
              <w:rPr>
                <w:rFonts w:ascii="Arial" w:eastAsia="SimSun" w:hAnsi="Arial"/>
                <w:b w:val="0"/>
                <w:sz w:val="18"/>
                <w:szCs w:val="18"/>
                <w:lang w:eastAsia="zh-CN"/>
              </w:rPr>
            </w:pPr>
            <w:r w:rsidRPr="00292B7B">
              <w:rPr>
                <w:rFonts w:ascii="Arial" w:eastAsia="SimSun" w:hAnsi="Arial"/>
                <w:b w:val="0"/>
                <w:sz w:val="18"/>
                <w:szCs w:val="18"/>
                <w:lang w:eastAsia="zh-CN"/>
              </w:rPr>
              <w:t xml:space="preserve">Once having a common attitude, drug policy and work between the cities and the NGOs in the region the power of change in drug policy and the power of getting sustainability for services will grow. </w:t>
            </w:r>
          </w:p>
          <w:p w14:paraId="5D0FCF83" w14:textId="77777777" w:rsidR="006E3F39" w:rsidRPr="005D35EB" w:rsidRDefault="00B96DCB" w:rsidP="006E3F39">
            <w:pPr>
              <w:jc w:val="both"/>
              <w:rPr>
                <w:rFonts w:ascii="Arial" w:hAnsi="Arial"/>
                <w:b w:val="0"/>
                <w:sz w:val="18"/>
                <w:szCs w:val="18"/>
                <w:lang w:bidi="km-KH"/>
              </w:rPr>
            </w:pPr>
            <w:r w:rsidRPr="005D35EB">
              <w:rPr>
                <w:rFonts w:ascii="Arial" w:hAnsi="Arial"/>
                <w:b w:val="0"/>
                <w:color w:val="000000" w:themeColor="text1"/>
                <w:sz w:val="18"/>
                <w:szCs w:val="18"/>
              </w:rPr>
              <w:t>The countries of Eastern Europe and Central Asia have a range of common features in their approach and ability to deliver cost-effective and efficient services for people from key populations and their partners.  The countries of the EECA have highly structured and rigid public health systems.  P</w:t>
            </w:r>
            <w:r w:rsidRPr="005D35EB">
              <w:rPr>
                <w:rFonts w:ascii="Arial" w:hAnsi="Arial"/>
                <w:b w:val="0"/>
                <w:sz w:val="18"/>
                <w:szCs w:val="18"/>
                <w:lang w:bidi="km-KH"/>
              </w:rPr>
              <w:t>olitical transition in the early 1990s led to dramatic declines in income, a significant increase in unemployment, and widened income inequities"</w:t>
            </w:r>
            <w:r w:rsidRPr="005D35EB">
              <w:rPr>
                <w:rStyle w:val="af7"/>
                <w:rFonts w:ascii="Arial" w:hAnsi="Arial"/>
                <w:b w:val="0"/>
                <w:sz w:val="18"/>
                <w:szCs w:val="18"/>
                <w:lang w:bidi="km-KH"/>
              </w:rPr>
              <w:footnoteReference w:id="123"/>
            </w:r>
            <w:r w:rsidRPr="005D35EB">
              <w:rPr>
                <w:rFonts w:ascii="Arial" w:hAnsi="Arial"/>
                <w:b w:val="0"/>
                <w:sz w:val="18"/>
                <w:szCs w:val="18"/>
                <w:lang w:bidi="km-KH"/>
              </w:rPr>
              <w:t xml:space="preserve"> </w:t>
            </w:r>
            <w:r w:rsidR="006E3F39" w:rsidRPr="005D35EB">
              <w:rPr>
                <w:rFonts w:ascii="Arial" w:hAnsi="Arial"/>
                <w:b w:val="0"/>
                <w:sz w:val="18"/>
                <w:szCs w:val="18"/>
                <w:lang w:bidi="km-KH"/>
              </w:rPr>
              <w:t xml:space="preserve">in the countries of the region, combined with rapidly increasing injecting drug use, especially of opioids. These similarities will be used in the project to develop models that can function well in the existing post-communist power configurations, as well as in similar legal contexts and policies allowing for successful solutions to be cost-effectively replicated in other countries within the region. </w:t>
            </w:r>
          </w:p>
          <w:p w14:paraId="4298C6EE" w14:textId="77777777" w:rsidR="006E3F39" w:rsidRPr="005D35EB" w:rsidRDefault="006E3F39" w:rsidP="006E3F39">
            <w:pPr>
              <w:jc w:val="both"/>
              <w:rPr>
                <w:rFonts w:ascii="Arial" w:hAnsi="Arial"/>
                <w:b w:val="0"/>
                <w:sz w:val="18"/>
                <w:szCs w:val="18"/>
                <w:lang w:bidi="km-KH"/>
              </w:rPr>
            </w:pPr>
            <w:r w:rsidRPr="005D35EB">
              <w:rPr>
                <w:rFonts w:ascii="Arial" w:hAnsi="Arial"/>
                <w:b w:val="0"/>
                <w:sz w:val="18"/>
                <w:szCs w:val="18"/>
                <w:lang w:bidi="km-KH"/>
              </w:rPr>
              <w:t>Stigma towards, and discrimination of, key populations in the region will be addressed through pragmatic and technical inclusion models that are possible at municipal levels that will allow the effective inclusion of key populations into health and social response programs.</w:t>
            </w:r>
          </w:p>
          <w:p w14:paraId="7A147957" w14:textId="77777777" w:rsidR="006E3F39" w:rsidRPr="005D35EB" w:rsidRDefault="006E3F39" w:rsidP="006E3F39">
            <w:pPr>
              <w:jc w:val="both"/>
              <w:rPr>
                <w:rFonts w:ascii="Arial" w:hAnsi="Arial"/>
                <w:b w:val="0"/>
                <w:sz w:val="18"/>
                <w:szCs w:val="18"/>
                <w:lang w:bidi="km-KH"/>
              </w:rPr>
            </w:pPr>
            <w:r w:rsidRPr="005D35EB">
              <w:rPr>
                <w:rFonts w:ascii="Arial" w:hAnsi="Arial"/>
                <w:b w:val="0"/>
                <w:sz w:val="18"/>
                <w:szCs w:val="18"/>
                <w:lang w:val="en-GB"/>
              </w:rPr>
              <w:t>The city approach will overcome the political divide in the region that exists between the pro-Western (those seeking greater integration with the EU and that have signed association agreements) and pro-Russian (Eurasian partnership group and mainly Central Asian countries) national policy orientation, focusing on city policies and health.</w:t>
            </w:r>
            <w:r w:rsidRPr="005D35EB">
              <w:rPr>
                <w:rFonts w:ascii="Arial" w:hAnsi="Arial"/>
                <w:b w:val="0"/>
                <w:sz w:val="18"/>
                <w:szCs w:val="18"/>
                <w:lang w:bidi="km-KH"/>
              </w:rPr>
              <w:t xml:space="preserve"> Working in cities will allow for significant emphasis of public health and social integration and focus on pragmatic and evidence-based solutions for city communities by omitting the national political context.</w:t>
            </w:r>
          </w:p>
          <w:p w14:paraId="7E7FF97C" w14:textId="77777777" w:rsidR="006E3F39" w:rsidRDefault="006E3F39" w:rsidP="006E3F39">
            <w:pPr>
              <w:jc w:val="both"/>
              <w:rPr>
                <w:rFonts w:ascii="Arial" w:hAnsi="Arial"/>
                <w:b w:val="0"/>
                <w:sz w:val="18"/>
                <w:szCs w:val="18"/>
                <w:lang w:val="en-GB"/>
              </w:rPr>
            </w:pPr>
            <w:r w:rsidRPr="005D35EB">
              <w:rPr>
                <w:rFonts w:ascii="Arial" w:hAnsi="Arial"/>
                <w:b w:val="0"/>
                <w:sz w:val="18"/>
                <w:szCs w:val="18"/>
                <w:lang w:val="en-GB"/>
              </w:rPr>
              <w:lastRenderedPageBreak/>
              <w:t>The synergies to be created between cities involved in this project will develop opportunities for long-lasting partnership. An early warning system as to what is happening around key populations (for example, new drugs entering the market and new associated risks and effective responses, new migration flows and opportunities to effectively address inter-regional migration of key populations and timely provision of services to them) will be established through the Regional City Platform and will function as an efficient internal collaborative mechanism.</w:t>
            </w:r>
          </w:p>
          <w:p w14:paraId="0E93060E" w14:textId="77777777" w:rsidR="00F15259" w:rsidRPr="005D35EB" w:rsidRDefault="00F15259" w:rsidP="006E3F39">
            <w:pPr>
              <w:jc w:val="both"/>
              <w:rPr>
                <w:rFonts w:ascii="Arial" w:hAnsi="Arial"/>
                <w:b w:val="0"/>
                <w:sz w:val="18"/>
                <w:szCs w:val="18"/>
                <w:lang w:val="en-GB"/>
              </w:rPr>
            </w:pPr>
            <w:r>
              <w:rPr>
                <w:rFonts w:ascii="Arial" w:hAnsi="Arial"/>
                <w:b w:val="0"/>
                <w:sz w:val="18"/>
                <w:szCs w:val="18"/>
                <w:lang w:val="en-GB"/>
              </w:rPr>
              <w:t>PrEP pilot among MSM in Kyiv will be used as a model for further adaptation in the region.</w:t>
            </w:r>
          </w:p>
          <w:p w14:paraId="395C123D" w14:textId="77777777" w:rsidR="006E3F39" w:rsidRPr="005D35EB" w:rsidRDefault="006E3F39" w:rsidP="006E3F39">
            <w:pPr>
              <w:jc w:val="both"/>
              <w:rPr>
                <w:rFonts w:ascii="Arial" w:hAnsi="Arial"/>
                <w:b w:val="0"/>
                <w:sz w:val="18"/>
                <w:szCs w:val="18"/>
                <w:lang w:val="en-GB"/>
              </w:rPr>
            </w:pPr>
            <w:r w:rsidRPr="005D35EB">
              <w:rPr>
                <w:rFonts w:ascii="Arial" w:hAnsi="Arial"/>
                <w:b w:val="0"/>
                <w:sz w:val="18"/>
                <w:szCs w:val="18"/>
                <w:lang w:val="en-GB"/>
              </w:rPr>
              <w:t>Migration phenomena of key populations related to sex work and drug use in, and within, the cities, and migration routes in the region can only be addressed through a regional initiative. Similarities in solutions offered for city responses through this regional program will facilitate progression of key populations towards the necessary interventions for prevention and care and ease the client care continuum, and provide the systems for improved follow-up and support.</w:t>
            </w:r>
          </w:p>
          <w:p w14:paraId="1C348F1F" w14:textId="77777777" w:rsidR="006E3F39" w:rsidRPr="005D35EB" w:rsidRDefault="006E3F39" w:rsidP="006E3F39">
            <w:pPr>
              <w:jc w:val="both"/>
              <w:rPr>
                <w:rFonts w:ascii="Arial" w:hAnsi="Arial"/>
                <w:b w:val="0"/>
                <w:sz w:val="18"/>
                <w:szCs w:val="18"/>
                <w:lang w:val="en-GB"/>
              </w:rPr>
            </w:pPr>
            <w:r w:rsidRPr="005D35EB">
              <w:rPr>
                <w:rFonts w:ascii="Arial" w:hAnsi="Arial"/>
                <w:b w:val="0"/>
                <w:sz w:val="18"/>
                <w:szCs w:val="18"/>
                <w:lang w:val="en-GB"/>
              </w:rPr>
              <w:t xml:space="preserve">The proposal also adds value to the existing regional efforts supported by the Global Fund on resourcing of harm reduction interventions in the EECA by EHRN. The reinforced city intervention will become a municipal counterpart to the health intervention for key populations at the national level, will reinforce the national funding allocation and will help to establish productive interactions between the local and national budgetary streams to address health issues of key populations. </w:t>
            </w:r>
          </w:p>
          <w:p w14:paraId="27634D63" w14:textId="77777777" w:rsidR="006E3F39" w:rsidRPr="005D35EB" w:rsidRDefault="006E3F39" w:rsidP="006E3F39">
            <w:pPr>
              <w:tabs>
                <w:tab w:val="left" w:pos="8100"/>
              </w:tabs>
              <w:spacing w:before="120" w:line="240" w:lineRule="auto"/>
              <w:jc w:val="both"/>
              <w:rPr>
                <w:rFonts w:ascii="Arial" w:hAnsi="Arial"/>
                <w:b w:val="0"/>
                <w:sz w:val="18"/>
                <w:szCs w:val="18"/>
                <w:lang w:val="en-GB"/>
              </w:rPr>
            </w:pPr>
            <w:r w:rsidRPr="005D35EB">
              <w:rPr>
                <w:rFonts w:ascii="Arial" w:hAnsi="Arial"/>
                <w:b w:val="0"/>
                <w:sz w:val="18"/>
                <w:szCs w:val="18"/>
                <w:lang w:val="en-GB"/>
              </w:rPr>
              <w:t>This project will for the first time address TB in key population groups in an integrated manner with HIV. TB in cities is very much linked to key populations, but also to the poverty pockets, slum dwellers, poor housing. All these specific aspects will be brought to light.</w:t>
            </w:r>
          </w:p>
          <w:p w14:paraId="70279EEB" w14:textId="77777777" w:rsidR="006E3F39" w:rsidRPr="005D35EB" w:rsidRDefault="006E3F39" w:rsidP="006E3F39">
            <w:pPr>
              <w:jc w:val="both"/>
              <w:rPr>
                <w:rFonts w:ascii="Arial" w:hAnsi="Arial"/>
                <w:b w:val="0"/>
                <w:bCs/>
                <w:sz w:val="18"/>
                <w:szCs w:val="18"/>
              </w:rPr>
            </w:pPr>
            <w:r w:rsidRPr="005D35EB">
              <w:rPr>
                <w:rFonts w:ascii="Arial" w:hAnsi="Arial"/>
                <w:b w:val="0"/>
                <w:bCs/>
                <w:sz w:val="18"/>
                <w:szCs w:val="18"/>
              </w:rPr>
              <w:t xml:space="preserve">The Regional City Platform will serve as a self-sustainable mechanism through coordination arrangements with one of the cities changing administration and coordination every 2 years.  Twinning initiatives with cities of Western Europe will increase awareness of EU policies and strengthen collaboration, paving the way to </w:t>
            </w:r>
            <w:r w:rsidR="00B73286">
              <w:rPr>
                <w:rFonts w:ascii="Arial" w:hAnsi="Arial"/>
                <w:b w:val="0"/>
                <w:bCs/>
                <w:sz w:val="18"/>
                <w:szCs w:val="18"/>
              </w:rPr>
              <w:t>further funding support fro</w:t>
            </w:r>
            <w:r w:rsidRPr="005D35EB">
              <w:rPr>
                <w:rFonts w:ascii="Arial" w:hAnsi="Arial"/>
                <w:b w:val="0"/>
                <w:bCs/>
                <w:sz w:val="18"/>
                <w:szCs w:val="18"/>
              </w:rPr>
              <w:t>m EC neighborhood streams, especially for the cities located in countries with an EU association agreement.</w:t>
            </w:r>
          </w:p>
          <w:p w14:paraId="504D934B" w14:textId="77777777" w:rsidR="006E3F39" w:rsidRPr="00E923EC" w:rsidRDefault="006E3F39" w:rsidP="006E3F39">
            <w:pPr>
              <w:tabs>
                <w:tab w:val="left" w:pos="8100"/>
              </w:tabs>
              <w:spacing w:before="120" w:line="240" w:lineRule="auto"/>
              <w:jc w:val="both"/>
              <w:rPr>
                <w:rFonts w:ascii="Arial" w:eastAsia="SimSun" w:hAnsi="Arial"/>
                <w:color w:val="A6A6A6" w:themeColor="background1" w:themeShade="A6"/>
                <w:lang w:eastAsia="zh-CN"/>
              </w:rPr>
            </w:pPr>
            <w:r w:rsidRPr="005D35EB">
              <w:rPr>
                <w:rFonts w:ascii="Arial" w:hAnsi="Arial"/>
                <w:b w:val="0"/>
                <w:bCs/>
                <w:sz w:val="18"/>
                <w:szCs w:val="18"/>
              </w:rPr>
              <w:t>National GF programs as well as other donors will be sensitized and able to use the tools developed by the project and to thereby be in a position to replicate the effective methods in respective national programs.</w:t>
            </w:r>
          </w:p>
        </w:tc>
      </w:tr>
    </w:tbl>
    <w:p w14:paraId="059B8451" w14:textId="77777777" w:rsidR="00A11114" w:rsidRDefault="00A111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39"/>
      </w:tblGrid>
      <w:tr w:rsidR="005168C2" w:rsidRPr="00E923EC" w14:paraId="53CD5104" w14:textId="77777777" w:rsidTr="0008527A">
        <w:trPr>
          <w:trHeight w:val="420"/>
        </w:trPr>
        <w:tc>
          <w:tcPr>
            <w:tcW w:w="9039" w:type="dxa"/>
            <w:shd w:val="clear" w:color="auto" w:fill="D9D9D9"/>
          </w:tcPr>
          <w:p w14:paraId="3A2FB8B2" w14:textId="77777777" w:rsidR="005168C2" w:rsidRPr="00E923EC" w:rsidRDefault="001D08BC" w:rsidP="00A567E0">
            <w:pPr>
              <w:keepNext/>
              <w:keepLines/>
              <w:tabs>
                <w:tab w:val="left" w:pos="8100"/>
              </w:tabs>
              <w:spacing w:before="120" w:after="120" w:line="240" w:lineRule="auto"/>
              <w:jc w:val="both"/>
              <w:rPr>
                <w:rFonts w:ascii="Arial" w:hAnsi="Arial"/>
                <w:b w:val="0"/>
                <w:bCs/>
              </w:rPr>
            </w:pPr>
            <w:r>
              <w:rPr>
                <w:rFonts w:ascii="Arial" w:hAnsi="Arial"/>
              </w:rPr>
              <w:lastRenderedPageBreak/>
              <w:t>3</w:t>
            </w:r>
            <w:r w:rsidR="005168C2" w:rsidRPr="00E923EC">
              <w:rPr>
                <w:rFonts w:ascii="Arial" w:hAnsi="Arial"/>
              </w:rPr>
              <w:t>.</w:t>
            </w:r>
            <w:r w:rsidR="00C613FE" w:rsidRPr="00E923EC">
              <w:rPr>
                <w:rFonts w:ascii="Arial" w:hAnsi="Arial"/>
              </w:rPr>
              <w:t xml:space="preserve">3  </w:t>
            </w:r>
            <w:r w:rsidR="005168C2" w:rsidRPr="00E923EC">
              <w:rPr>
                <w:rFonts w:ascii="Arial" w:hAnsi="Arial"/>
              </w:rPr>
              <w:t xml:space="preserve">Modular Template </w:t>
            </w:r>
            <w:r w:rsidR="005168C2" w:rsidRPr="00E923EC">
              <w:rPr>
                <w:rFonts w:ascii="Arial" w:hAnsi="Arial"/>
                <w:bCs/>
              </w:rPr>
              <w:t xml:space="preserve"> </w:t>
            </w:r>
          </w:p>
        </w:tc>
      </w:tr>
      <w:tr w:rsidR="005168C2" w:rsidRPr="00E923EC" w14:paraId="2B8CEE99" w14:textId="77777777" w:rsidTr="005F4B3E">
        <w:trPr>
          <w:trHeight w:val="3173"/>
        </w:trPr>
        <w:tc>
          <w:tcPr>
            <w:tcW w:w="9039" w:type="dxa"/>
            <w:shd w:val="clear" w:color="auto" w:fill="D9D9D9" w:themeFill="background1" w:themeFillShade="D9"/>
            <w:vAlign w:val="center"/>
          </w:tcPr>
          <w:p w14:paraId="06A9E3D1" w14:textId="77777777" w:rsidR="00623BC5" w:rsidRPr="00EB2189" w:rsidRDefault="00EE6B36" w:rsidP="00623BC5">
            <w:pPr>
              <w:keepNext/>
              <w:keepLines/>
              <w:spacing w:before="120" w:after="120" w:line="240" w:lineRule="auto"/>
              <w:jc w:val="both"/>
              <w:rPr>
                <w:rFonts w:ascii="Arial" w:hAnsi="Arial" w:cs="Times New Roman"/>
                <w:b w:val="0"/>
              </w:rPr>
            </w:pPr>
            <w:r w:rsidRPr="00021B62">
              <w:rPr>
                <w:rFonts w:ascii="Arial" w:hAnsi="Arial" w:cs="Times New Roman"/>
                <w:b w:val="0"/>
              </w:rPr>
              <w:t xml:space="preserve">Complete </w:t>
            </w:r>
            <w:r w:rsidR="00754B39">
              <w:rPr>
                <w:rFonts w:ascii="Arial" w:hAnsi="Arial" w:cs="Times New Roman"/>
                <w:b w:val="0"/>
              </w:rPr>
              <w:t xml:space="preserve">one </w:t>
            </w:r>
            <w:r w:rsidRPr="00021B62">
              <w:rPr>
                <w:rFonts w:ascii="Arial" w:hAnsi="Arial" w:cs="Times New Roman"/>
                <w:b w:val="0"/>
              </w:rPr>
              <w:t>modular template (</w:t>
            </w:r>
            <w:r w:rsidR="00D0033A" w:rsidRPr="00021B62">
              <w:rPr>
                <w:rFonts w:ascii="Arial" w:hAnsi="Arial" w:cs="Times New Roman"/>
                <w:b w:val="0"/>
              </w:rPr>
              <w:t>Table</w:t>
            </w:r>
            <w:r w:rsidR="00CC2096" w:rsidRPr="00021B62">
              <w:rPr>
                <w:rFonts w:ascii="Arial" w:hAnsi="Arial" w:cs="Times New Roman"/>
                <w:b w:val="0"/>
              </w:rPr>
              <w:t xml:space="preserve"> </w:t>
            </w:r>
            <w:r w:rsidR="00E276D5">
              <w:rPr>
                <w:rFonts w:ascii="Arial" w:hAnsi="Arial" w:cs="Times New Roman"/>
                <w:b w:val="0"/>
              </w:rPr>
              <w:t>2</w:t>
            </w:r>
            <w:r w:rsidRPr="00021B62">
              <w:rPr>
                <w:rFonts w:ascii="Arial" w:hAnsi="Arial" w:cs="Times New Roman"/>
                <w:b w:val="0"/>
              </w:rPr>
              <w:t>)</w:t>
            </w:r>
            <w:r w:rsidR="006727DD">
              <w:rPr>
                <w:rFonts w:ascii="Arial" w:hAnsi="Arial" w:cs="Times New Roman"/>
                <w:b w:val="0"/>
              </w:rPr>
              <w:t xml:space="preserve"> </w:t>
            </w:r>
            <w:r w:rsidR="00DE7932">
              <w:rPr>
                <w:rFonts w:ascii="Arial" w:hAnsi="Arial" w:cs="Times New Roman"/>
                <w:b w:val="0"/>
              </w:rPr>
              <w:t xml:space="preserve">based on the funding request outlined in section 3.2. </w:t>
            </w:r>
            <w:r w:rsidR="00B63BCE">
              <w:rPr>
                <w:rFonts w:ascii="Arial" w:hAnsi="Arial"/>
                <w:b w:val="0"/>
                <w:bCs/>
              </w:rPr>
              <w:t>Note that the template a</w:t>
            </w:r>
            <w:r w:rsidR="00B63BCE" w:rsidRPr="00942D61">
              <w:rPr>
                <w:rFonts w:ascii="Arial" w:hAnsi="Arial"/>
                <w:b w:val="0"/>
                <w:bCs/>
              </w:rPr>
              <w:t>llows access to modules that are specifically relevant to TB and HIV components, in addition to modules that are cross-cutting for both diseases.</w:t>
            </w:r>
            <w:r w:rsidR="00B63BCE">
              <w:rPr>
                <w:rFonts w:ascii="Arial" w:hAnsi="Arial"/>
                <w:b w:val="0"/>
                <w:bCs/>
              </w:rPr>
              <w:t xml:space="preserve"> </w:t>
            </w:r>
            <w:r w:rsidR="00623BC5">
              <w:rPr>
                <w:rFonts w:ascii="Arial" w:hAnsi="Arial" w:cs="Times New Roman"/>
                <w:b w:val="0"/>
              </w:rPr>
              <w:t xml:space="preserve">To accompany the modular template, </w:t>
            </w:r>
            <w:r w:rsidR="00623BC5">
              <w:rPr>
                <w:rFonts w:asciiTheme="minorBidi" w:hAnsiTheme="minorBidi" w:cstheme="minorBidi"/>
                <w:b w:val="0"/>
                <w:bCs/>
              </w:rPr>
              <w:t>briefly</w:t>
            </w:r>
            <w:r w:rsidR="00623BC5">
              <w:rPr>
                <w:rFonts w:ascii="Arial" w:hAnsi="Arial" w:cs="Times New Roman"/>
                <w:b w:val="0"/>
              </w:rPr>
              <w:t>:</w:t>
            </w:r>
          </w:p>
          <w:p w14:paraId="3E9588D7" w14:textId="77777777" w:rsidR="005168C2" w:rsidRPr="00E276D5" w:rsidRDefault="005168C2" w:rsidP="000047E5">
            <w:pPr>
              <w:pStyle w:val="a4"/>
              <w:keepNext/>
              <w:keepLines/>
              <w:numPr>
                <w:ilvl w:val="0"/>
                <w:numId w:val="8"/>
              </w:numPr>
              <w:spacing w:before="120" w:after="120" w:line="240" w:lineRule="auto"/>
              <w:jc w:val="both"/>
              <w:rPr>
                <w:rFonts w:ascii="Arial" w:hAnsi="Arial" w:cs="Times New Roman"/>
                <w:b w:val="0"/>
              </w:rPr>
            </w:pPr>
            <w:r w:rsidRPr="00E276D5">
              <w:rPr>
                <w:rFonts w:ascii="Arial" w:hAnsi="Arial"/>
                <w:b w:val="0"/>
                <w:bCs/>
              </w:rPr>
              <w:t xml:space="preserve">Explain the </w:t>
            </w:r>
            <w:r w:rsidRPr="00E276D5">
              <w:rPr>
                <w:rFonts w:ascii="Arial" w:hAnsi="Arial" w:cs="Times New Roman"/>
                <w:b w:val="0"/>
              </w:rPr>
              <w:t>rationale for the selection and prioritization of modules and interventions</w:t>
            </w:r>
            <w:r w:rsidR="009C1F62">
              <w:rPr>
                <w:rFonts w:ascii="Arial" w:hAnsi="Arial" w:cs="Times New Roman"/>
                <w:b w:val="0"/>
              </w:rPr>
              <w:t xml:space="preserve"> for </w:t>
            </w:r>
            <w:r w:rsidR="009C1F62">
              <w:rPr>
                <w:rFonts w:ascii="Arial" w:hAnsi="Arial" w:cs="Times New Roman"/>
                <w:b w:val="0"/>
                <w:bCs/>
              </w:rPr>
              <w:t>TB and HIV, including those that are cross-cutting for both diseases</w:t>
            </w:r>
            <w:r w:rsidRPr="00E276D5">
              <w:rPr>
                <w:rFonts w:ascii="Arial" w:hAnsi="Arial" w:cs="Times New Roman"/>
                <w:b w:val="0"/>
              </w:rPr>
              <w:t xml:space="preserve">. </w:t>
            </w:r>
          </w:p>
          <w:p w14:paraId="09AF77A0" w14:textId="77777777" w:rsidR="00805090" w:rsidRPr="00205F6F" w:rsidRDefault="00930F34" w:rsidP="000047E5">
            <w:pPr>
              <w:keepNext/>
              <w:keepLines/>
              <w:numPr>
                <w:ilvl w:val="0"/>
                <w:numId w:val="8"/>
              </w:numPr>
              <w:spacing w:before="120" w:after="120" w:line="240" w:lineRule="auto"/>
              <w:jc w:val="both"/>
              <w:rPr>
                <w:rFonts w:ascii="Arial" w:hAnsi="Arial" w:cs="Times New Roman"/>
                <w:b w:val="0"/>
              </w:rPr>
            </w:pPr>
            <w:r>
              <w:rPr>
                <w:rFonts w:ascii="Arial" w:hAnsi="Arial" w:cs="Times New Roman"/>
                <w:b w:val="0"/>
              </w:rPr>
              <w:t>D</w:t>
            </w:r>
            <w:r w:rsidR="005168C2" w:rsidRPr="00AB638F">
              <w:rPr>
                <w:rFonts w:ascii="Arial" w:hAnsi="Arial" w:cs="Times New Roman"/>
                <w:b w:val="0"/>
              </w:rPr>
              <w:t>escribe the expected</w:t>
            </w:r>
            <w:r w:rsidR="007934DC">
              <w:rPr>
                <w:rFonts w:ascii="Arial" w:hAnsi="Arial" w:cs="Times New Roman"/>
                <w:b w:val="0"/>
              </w:rPr>
              <w:t xml:space="preserve"> and</w:t>
            </w:r>
            <w:r w:rsidR="0024771D" w:rsidRPr="0024771D">
              <w:rPr>
                <w:rFonts w:ascii="Arial" w:hAnsi="Arial" w:cs="Times New Roman"/>
                <w:b w:val="0"/>
              </w:rPr>
              <w:t xml:space="preserve"> measurable goals and outcomes that address</w:t>
            </w:r>
            <w:r w:rsidR="007934DC">
              <w:rPr>
                <w:rFonts w:ascii="Arial" w:hAnsi="Arial" w:cs="Times New Roman"/>
                <w:b w:val="0"/>
              </w:rPr>
              <w:t xml:space="preserve"> </w:t>
            </w:r>
            <w:r w:rsidR="0024771D" w:rsidRPr="0024771D">
              <w:rPr>
                <w:rFonts w:ascii="Arial" w:hAnsi="Arial" w:cs="Times New Roman"/>
                <w:b w:val="0"/>
              </w:rPr>
              <w:t>gaps and encourage accelerated impact</w:t>
            </w:r>
            <w:r w:rsidR="005168C2" w:rsidRPr="00AB638F">
              <w:rPr>
                <w:rFonts w:ascii="Arial" w:hAnsi="Arial" w:cs="Times New Roman"/>
                <w:b w:val="0"/>
              </w:rPr>
              <w:t xml:space="preserve">, referring to evidence of effectiveness of the interventions being </w:t>
            </w:r>
            <w:r w:rsidR="00462238" w:rsidRPr="00AB638F">
              <w:rPr>
                <w:rFonts w:ascii="Arial" w:hAnsi="Arial" w:cs="Times New Roman"/>
                <w:b w:val="0"/>
              </w:rPr>
              <w:t>proposed</w:t>
            </w:r>
            <w:r w:rsidR="00205F6F" w:rsidRPr="00AB638F">
              <w:rPr>
                <w:rFonts w:ascii="Arial" w:hAnsi="Arial" w:cs="Times New Roman"/>
                <w:b w:val="0"/>
              </w:rPr>
              <w:t xml:space="preserve">. </w:t>
            </w:r>
          </w:p>
        </w:tc>
      </w:tr>
      <w:tr w:rsidR="005168C2" w:rsidRPr="00E923EC" w14:paraId="6B5ACBB4" w14:textId="77777777" w:rsidTr="003C2C66">
        <w:trPr>
          <w:trHeight w:val="562"/>
        </w:trPr>
        <w:tc>
          <w:tcPr>
            <w:tcW w:w="9039" w:type="dxa"/>
            <w:shd w:val="clear" w:color="auto" w:fill="FFFFFF" w:themeFill="background1"/>
            <w:vAlign w:val="center"/>
          </w:tcPr>
          <w:p w14:paraId="58AA2345" w14:textId="77777777" w:rsidR="005168C2" w:rsidRDefault="0078571E" w:rsidP="00560A05">
            <w:pPr>
              <w:keepNext/>
              <w:keepLines/>
              <w:spacing w:before="120" w:after="120" w:line="240" w:lineRule="auto"/>
              <w:jc w:val="both"/>
              <w:rPr>
                <w:rFonts w:ascii="Arial" w:eastAsia="SimSun" w:hAnsi="Arial"/>
                <w:color w:val="A6A6A6" w:themeColor="background1" w:themeShade="A6"/>
                <w:lang w:eastAsia="zh-CN"/>
              </w:rPr>
            </w:pPr>
            <w:r>
              <w:rPr>
                <w:rFonts w:ascii="Arial" w:eastAsia="SimSun" w:hAnsi="Arial"/>
                <w:color w:val="A6A6A6" w:themeColor="background1" w:themeShade="A6"/>
                <w:lang w:eastAsia="zh-CN"/>
              </w:rPr>
              <w:t>3-4</w:t>
            </w:r>
            <w:r w:rsidR="005168C2" w:rsidRPr="00E923EC">
              <w:rPr>
                <w:rFonts w:ascii="Arial" w:eastAsia="SimSun" w:hAnsi="Arial"/>
                <w:color w:val="A6A6A6" w:themeColor="background1" w:themeShade="A6"/>
                <w:lang w:eastAsia="zh-CN"/>
              </w:rPr>
              <w:t xml:space="preserve"> PAGES SUGGESTED</w:t>
            </w:r>
          </w:p>
          <w:p w14:paraId="1217F70B" w14:textId="48CC36CA" w:rsidR="00D0618C" w:rsidRDefault="0047199D" w:rsidP="00560A05">
            <w:pPr>
              <w:keepNext/>
              <w:keepLines/>
              <w:spacing w:before="120" w:after="120" w:line="240" w:lineRule="auto"/>
              <w:jc w:val="both"/>
              <w:rPr>
                <w:rFonts w:ascii="Arial" w:eastAsia="SimSun" w:hAnsi="Arial"/>
                <w:b w:val="0"/>
                <w:sz w:val="18"/>
                <w:szCs w:val="18"/>
                <w:lang w:eastAsia="zh-CN"/>
              </w:rPr>
            </w:pPr>
            <w:r w:rsidRPr="0047199D">
              <w:rPr>
                <w:rFonts w:ascii="Arial" w:eastAsia="SimSun" w:hAnsi="Arial"/>
                <w:b w:val="0"/>
                <w:sz w:val="18"/>
                <w:szCs w:val="18"/>
                <w:lang w:eastAsia="zh-CN"/>
              </w:rPr>
              <w:t xml:space="preserve">The following </w:t>
            </w:r>
            <w:r w:rsidR="00020C34">
              <w:rPr>
                <w:rFonts w:ascii="Arial" w:eastAsia="SimSun" w:hAnsi="Arial"/>
                <w:sz w:val="18"/>
                <w:szCs w:val="18"/>
                <w:lang w:eastAsia="zh-CN"/>
              </w:rPr>
              <w:t>7</w:t>
            </w:r>
            <w:r w:rsidR="00020C34">
              <w:rPr>
                <w:rFonts w:ascii="Arial" w:eastAsia="SimSun" w:hAnsi="Arial"/>
                <w:b w:val="0"/>
                <w:sz w:val="18"/>
                <w:szCs w:val="18"/>
                <w:lang w:eastAsia="zh-CN"/>
              </w:rPr>
              <w:t xml:space="preserve"> </w:t>
            </w:r>
            <w:r w:rsidRPr="00610E78">
              <w:rPr>
                <w:rFonts w:ascii="Arial" w:eastAsia="SimSun" w:hAnsi="Arial"/>
                <w:sz w:val="18"/>
                <w:szCs w:val="18"/>
                <w:lang w:eastAsia="zh-CN"/>
              </w:rPr>
              <w:t>modules</w:t>
            </w:r>
            <w:r w:rsidRPr="0047199D">
              <w:rPr>
                <w:rFonts w:ascii="Arial" w:eastAsia="SimSun" w:hAnsi="Arial"/>
                <w:b w:val="0"/>
                <w:sz w:val="18"/>
                <w:szCs w:val="18"/>
                <w:lang w:eastAsia="zh-CN"/>
              </w:rPr>
              <w:t xml:space="preserve"> have been selected for this intervention</w:t>
            </w:r>
            <w:r w:rsidR="008E1F08">
              <w:rPr>
                <w:rFonts w:ascii="Arial" w:eastAsia="SimSun" w:hAnsi="Arial"/>
                <w:b w:val="0"/>
                <w:sz w:val="18"/>
                <w:szCs w:val="18"/>
                <w:lang w:eastAsia="zh-CN"/>
              </w:rPr>
              <w:t>:</w:t>
            </w:r>
            <w:r w:rsidR="00A820AF">
              <w:rPr>
                <w:rFonts w:ascii="Arial" w:eastAsia="SimSun" w:hAnsi="Arial"/>
                <w:b w:val="0"/>
                <w:sz w:val="18"/>
                <w:szCs w:val="18"/>
                <w:lang w:eastAsia="zh-CN"/>
              </w:rPr>
              <w:t xml:space="preserve"> TB/HIV, Community Systems Strengthening, Health Systems Strengthening – Health Community Workforce/Health Information Systems and M&amp;E/Healthcare Financing/Policy and Governance, Program Management.</w:t>
            </w:r>
          </w:p>
          <w:p w14:paraId="30315689" w14:textId="6FD197BD" w:rsidR="005E16AA" w:rsidRPr="0047199D" w:rsidRDefault="005E16AA" w:rsidP="00560A05">
            <w:pPr>
              <w:keepNext/>
              <w:keepLines/>
              <w:spacing w:before="120" w:after="120" w:line="240" w:lineRule="auto"/>
              <w:jc w:val="both"/>
              <w:rPr>
                <w:rFonts w:ascii="Arial" w:eastAsia="SimSun" w:hAnsi="Arial"/>
                <w:b w:val="0"/>
                <w:sz w:val="18"/>
                <w:szCs w:val="18"/>
                <w:lang w:eastAsia="zh-CN"/>
              </w:rPr>
            </w:pPr>
            <w:r>
              <w:rPr>
                <w:rFonts w:ascii="Arial" w:eastAsia="SimSun" w:hAnsi="Arial"/>
                <w:b w:val="0"/>
                <w:sz w:val="18"/>
                <w:szCs w:val="18"/>
                <w:lang w:eastAsia="zh-CN"/>
              </w:rPr>
              <w:t>Budget distribution between the modules is presented in a diagram below.</w:t>
            </w:r>
          </w:p>
          <w:p w14:paraId="3C6D26D4" w14:textId="77777777" w:rsidR="00610E78" w:rsidRDefault="003C2C66" w:rsidP="00610E78">
            <w:pPr>
              <w:pStyle w:val="a4"/>
              <w:rPr>
                <w:rFonts w:ascii="Arial" w:eastAsia="SimSun" w:hAnsi="Arial"/>
                <w:b w:val="0"/>
                <w:sz w:val="18"/>
                <w:szCs w:val="18"/>
                <w:lang w:eastAsia="zh-CN"/>
              </w:rPr>
            </w:pPr>
            <w:r>
              <w:rPr>
                <w:noProof/>
                <w:lang w:val="ru-RU" w:eastAsia="ru-RU"/>
              </w:rPr>
              <w:drawing>
                <wp:inline distT="0" distB="0" distL="0" distR="0" wp14:anchorId="2908ED32" wp14:editId="56805428">
                  <wp:extent cx="4869180" cy="3348990"/>
                  <wp:effectExtent l="38100" t="0" r="45720" b="381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27777F2" w14:textId="77777777" w:rsidR="008E1F08" w:rsidRDefault="008E1F08" w:rsidP="00610E78">
            <w:pPr>
              <w:pStyle w:val="a4"/>
              <w:rPr>
                <w:rFonts w:ascii="Arial" w:eastAsia="SimSun" w:hAnsi="Arial"/>
                <w:b w:val="0"/>
                <w:sz w:val="18"/>
                <w:szCs w:val="18"/>
                <w:lang w:eastAsia="zh-CN"/>
              </w:rPr>
            </w:pPr>
          </w:p>
          <w:p w14:paraId="7C414C16" w14:textId="77777777" w:rsidR="008E1F08" w:rsidRPr="0047199D" w:rsidRDefault="008E1F08" w:rsidP="008E1F08">
            <w:pPr>
              <w:keepNext/>
              <w:keepLines/>
              <w:spacing w:before="120" w:after="120" w:line="240" w:lineRule="auto"/>
              <w:jc w:val="both"/>
              <w:rPr>
                <w:rFonts w:ascii="Arial" w:eastAsia="SimSun" w:hAnsi="Arial"/>
                <w:b w:val="0"/>
                <w:sz w:val="18"/>
                <w:szCs w:val="18"/>
                <w:lang w:eastAsia="zh-CN"/>
              </w:rPr>
            </w:pPr>
            <w:r>
              <w:rPr>
                <w:rFonts w:ascii="Arial" w:eastAsia="SimSun" w:hAnsi="Arial"/>
                <w:b w:val="0"/>
                <w:sz w:val="18"/>
                <w:szCs w:val="18"/>
                <w:lang w:eastAsia="zh-CN"/>
              </w:rPr>
              <w:t xml:space="preserve">The largest funding shares have been allocated to </w:t>
            </w:r>
            <w:r w:rsidR="002768E7">
              <w:rPr>
                <w:rFonts w:ascii="Arial" w:eastAsia="SimSun" w:hAnsi="Arial"/>
                <w:b w:val="0"/>
                <w:sz w:val="18"/>
                <w:szCs w:val="18"/>
                <w:lang w:eastAsia="zh-CN"/>
              </w:rPr>
              <w:t xml:space="preserve">Health Systems Strengthening 4 modules (total of 40% of funding request), </w:t>
            </w:r>
            <w:r>
              <w:rPr>
                <w:rFonts w:ascii="Arial" w:eastAsia="SimSun" w:hAnsi="Arial"/>
                <w:b w:val="0"/>
                <w:sz w:val="18"/>
                <w:szCs w:val="18"/>
                <w:lang w:eastAsia="zh-CN"/>
              </w:rPr>
              <w:t>TB/HIV module (34% of funding request), and Community Systems Strengthening module (13%).</w:t>
            </w:r>
          </w:p>
          <w:p w14:paraId="7010EBA3" w14:textId="77777777" w:rsidR="008E1F08" w:rsidRPr="008E1F08" w:rsidRDefault="008E1F08" w:rsidP="008E1F08">
            <w:pPr>
              <w:rPr>
                <w:rFonts w:ascii="Arial" w:eastAsia="SimSun" w:hAnsi="Arial"/>
                <w:b w:val="0"/>
                <w:sz w:val="18"/>
                <w:szCs w:val="18"/>
                <w:lang w:eastAsia="zh-CN"/>
              </w:rPr>
            </w:pPr>
          </w:p>
          <w:p w14:paraId="542CD1F6" w14:textId="77777777" w:rsidR="00B73286" w:rsidRPr="00292B7B" w:rsidRDefault="00B73286" w:rsidP="00B73286">
            <w:pPr>
              <w:keepNext/>
              <w:keepLines/>
              <w:spacing w:before="120" w:after="120" w:line="240" w:lineRule="auto"/>
              <w:jc w:val="both"/>
              <w:rPr>
                <w:rFonts w:ascii="Arial" w:eastAsia="SimSun" w:hAnsi="Arial"/>
                <w:sz w:val="18"/>
                <w:szCs w:val="18"/>
                <w:lang w:eastAsia="zh-CN"/>
              </w:rPr>
            </w:pPr>
            <w:r w:rsidRPr="00292B7B">
              <w:rPr>
                <w:rFonts w:ascii="Arial" w:eastAsia="SimSun" w:hAnsi="Arial"/>
                <w:sz w:val="18"/>
                <w:szCs w:val="18"/>
                <w:lang w:eastAsia="zh-CN"/>
              </w:rPr>
              <w:t xml:space="preserve">1. </w:t>
            </w:r>
            <w:r w:rsidR="00103E37" w:rsidRPr="00292B7B">
              <w:rPr>
                <w:rFonts w:ascii="Arial" w:eastAsia="SimSun" w:hAnsi="Arial"/>
                <w:sz w:val="18"/>
                <w:szCs w:val="18"/>
                <w:lang w:eastAsia="zh-CN"/>
              </w:rPr>
              <w:t>TB/HIV</w:t>
            </w:r>
            <w:r w:rsidR="006A1623" w:rsidRPr="00292B7B">
              <w:rPr>
                <w:rFonts w:ascii="Arial" w:eastAsia="SimSun" w:hAnsi="Arial"/>
                <w:sz w:val="18"/>
                <w:szCs w:val="18"/>
                <w:lang w:eastAsia="zh-CN"/>
              </w:rPr>
              <w:t xml:space="preserve"> </w:t>
            </w:r>
          </w:p>
          <w:p w14:paraId="567FAD0C" w14:textId="77777777" w:rsidR="009E6B05" w:rsidRPr="00292B7B" w:rsidRDefault="009E6B05" w:rsidP="00255A40">
            <w:pPr>
              <w:spacing w:after="0"/>
              <w:jc w:val="both"/>
              <w:rPr>
                <w:rFonts w:ascii="Arial" w:hAnsi="Arial"/>
                <w:b w:val="0"/>
                <w:sz w:val="18"/>
                <w:szCs w:val="18"/>
              </w:rPr>
            </w:pPr>
            <w:r w:rsidRPr="00292B7B">
              <w:rPr>
                <w:rFonts w:ascii="Arial" w:eastAsia="Times New Roman" w:hAnsi="Arial"/>
                <w:b w:val="0"/>
                <w:sz w:val="18"/>
                <w:szCs w:val="18"/>
              </w:rPr>
              <w:t xml:space="preserve">The activities will contribute to the assessment and improvement of the </w:t>
            </w:r>
            <w:r w:rsidRPr="00292B7B">
              <w:rPr>
                <w:rFonts w:ascii="Arial" w:eastAsia="Times New Roman" w:hAnsi="Arial"/>
                <w:b w:val="0"/>
                <w:bCs/>
                <w:sz w:val="18"/>
                <w:szCs w:val="18"/>
              </w:rPr>
              <w:t>90-90-90 HIV/TB targets for key affected populations in the project 12 cities.</w:t>
            </w:r>
            <w:r w:rsidRPr="00292B7B">
              <w:rPr>
                <w:rFonts w:ascii="Arial" w:hAnsi="Arial"/>
                <w:b w:val="0"/>
                <w:sz w:val="18"/>
                <w:szCs w:val="18"/>
              </w:rPr>
              <w:t xml:space="preserve"> </w:t>
            </w:r>
          </w:p>
          <w:p w14:paraId="7B1E87A9" w14:textId="77777777" w:rsidR="009E6B05" w:rsidRPr="00292B7B" w:rsidRDefault="009E6B05" w:rsidP="00255A40">
            <w:pPr>
              <w:spacing w:after="0"/>
              <w:jc w:val="both"/>
              <w:rPr>
                <w:rFonts w:ascii="Arial" w:hAnsi="Arial"/>
                <w:b w:val="0"/>
                <w:sz w:val="18"/>
                <w:szCs w:val="18"/>
              </w:rPr>
            </w:pPr>
          </w:p>
          <w:p w14:paraId="5D476A95" w14:textId="7F40949E" w:rsidR="009E6B05" w:rsidRPr="00292B7B" w:rsidRDefault="009E6B05" w:rsidP="00255A40">
            <w:pPr>
              <w:spacing w:after="0"/>
              <w:jc w:val="both"/>
              <w:rPr>
                <w:rFonts w:ascii="Arial" w:hAnsi="Arial"/>
                <w:b w:val="0"/>
                <w:sz w:val="18"/>
                <w:szCs w:val="18"/>
              </w:rPr>
            </w:pPr>
            <w:r w:rsidRPr="00292B7B">
              <w:rPr>
                <w:rFonts w:ascii="Arial" w:hAnsi="Arial"/>
                <w:b w:val="0"/>
                <w:sz w:val="18"/>
                <w:szCs w:val="18"/>
              </w:rPr>
              <w:t>At the beginning of the project, needs assessment will be carried out in all project cities, aimed at identifying particular HIV/TB key populations needs in 12 cities. Results of the needs assessment will be reflected in detailed project activities</w:t>
            </w:r>
            <w:r w:rsidR="000E0A9A">
              <w:rPr>
                <w:rFonts w:ascii="Arial" w:hAnsi="Arial"/>
                <w:b w:val="0"/>
                <w:sz w:val="18"/>
                <w:szCs w:val="18"/>
              </w:rPr>
              <w:t xml:space="preserve"> and city HIV/TB improvement plans</w:t>
            </w:r>
            <w:r w:rsidRPr="00292B7B">
              <w:rPr>
                <w:rFonts w:ascii="Arial" w:hAnsi="Arial"/>
                <w:b w:val="0"/>
                <w:sz w:val="18"/>
                <w:szCs w:val="18"/>
              </w:rPr>
              <w:t>. Depending on the needs identified, the project will ensure respective training offered to the stakeholders having low level of understanding of TB/HIV/harm reduction, and in the areas where stigma towards people affected by the diseases is particularly strong.</w:t>
            </w:r>
          </w:p>
          <w:p w14:paraId="17D0D0A4" w14:textId="77777777" w:rsidR="009E6B05" w:rsidRPr="00292B7B" w:rsidRDefault="009E6B05" w:rsidP="00255A40">
            <w:pPr>
              <w:spacing w:after="0"/>
              <w:jc w:val="both"/>
              <w:rPr>
                <w:rFonts w:ascii="Arial" w:hAnsi="Arial"/>
                <w:b w:val="0"/>
                <w:sz w:val="18"/>
                <w:szCs w:val="18"/>
              </w:rPr>
            </w:pPr>
          </w:p>
          <w:p w14:paraId="40E0D661" w14:textId="77777777" w:rsidR="009E6B05" w:rsidRPr="00292B7B" w:rsidRDefault="009E6B05" w:rsidP="00255A40">
            <w:pPr>
              <w:spacing w:after="0"/>
              <w:jc w:val="both"/>
              <w:rPr>
                <w:rFonts w:ascii="Arial" w:hAnsi="Arial"/>
                <w:b w:val="0"/>
                <w:sz w:val="18"/>
                <w:szCs w:val="18"/>
              </w:rPr>
            </w:pPr>
            <w:r w:rsidRPr="00292B7B">
              <w:rPr>
                <w:rFonts w:ascii="Arial" w:hAnsi="Arial"/>
                <w:b w:val="0"/>
                <w:sz w:val="18"/>
                <w:szCs w:val="18"/>
              </w:rPr>
              <w:lastRenderedPageBreak/>
              <w:t xml:space="preserve">Joint consultations involving all stakeholders and leading to the development of city-level integrated TB/HIV/harm reduction action plans that prioritize the work with key affected populations will be conducted in 12 cities. </w:t>
            </w:r>
          </w:p>
          <w:p w14:paraId="0C8D26ED" w14:textId="77777777" w:rsidR="009E6B05" w:rsidRPr="00292B7B" w:rsidRDefault="009E6B05" w:rsidP="00255A40">
            <w:pPr>
              <w:spacing w:after="0"/>
              <w:jc w:val="both"/>
              <w:rPr>
                <w:rFonts w:ascii="Arial" w:hAnsi="Arial"/>
                <w:b w:val="0"/>
                <w:sz w:val="18"/>
                <w:szCs w:val="18"/>
              </w:rPr>
            </w:pPr>
          </w:p>
          <w:p w14:paraId="1E1B03DA" w14:textId="77777777" w:rsidR="009E6B05" w:rsidRPr="00292B7B" w:rsidRDefault="009E6B05" w:rsidP="00255A40">
            <w:pPr>
              <w:spacing w:after="0"/>
              <w:jc w:val="both"/>
              <w:rPr>
                <w:rFonts w:ascii="Arial" w:hAnsi="Arial"/>
                <w:b w:val="0"/>
                <w:sz w:val="18"/>
                <w:szCs w:val="18"/>
              </w:rPr>
            </w:pPr>
            <w:r w:rsidRPr="00292B7B">
              <w:rPr>
                <w:rFonts w:ascii="Arial" w:hAnsi="Arial"/>
                <w:b w:val="0"/>
                <w:sz w:val="18"/>
                <w:szCs w:val="18"/>
              </w:rPr>
              <w:t xml:space="preserve">Fast-track city approach to HIV and existing models of city-based TB responses will be used. </w:t>
            </w:r>
          </w:p>
          <w:p w14:paraId="0D6F8D0D" w14:textId="77777777" w:rsidR="009E6B05" w:rsidRPr="00292B7B" w:rsidRDefault="009E6B05" w:rsidP="00255A40">
            <w:pPr>
              <w:spacing w:after="0"/>
              <w:jc w:val="both"/>
              <w:rPr>
                <w:rFonts w:ascii="Arial" w:hAnsi="Arial"/>
                <w:b w:val="0"/>
                <w:sz w:val="18"/>
                <w:szCs w:val="18"/>
              </w:rPr>
            </w:pPr>
          </w:p>
          <w:p w14:paraId="0B82F0CF" w14:textId="77777777" w:rsidR="009E6B05" w:rsidRPr="00292B7B" w:rsidRDefault="009E6B05" w:rsidP="00255A40">
            <w:pPr>
              <w:spacing w:after="0"/>
              <w:jc w:val="both"/>
              <w:rPr>
                <w:rFonts w:ascii="Arial" w:eastAsia="Times New Roman" w:hAnsi="Arial"/>
                <w:b w:val="0"/>
                <w:bCs/>
                <w:sz w:val="18"/>
                <w:szCs w:val="18"/>
              </w:rPr>
            </w:pPr>
            <w:r w:rsidRPr="00292B7B">
              <w:rPr>
                <w:rFonts w:ascii="Arial" w:eastAsia="Times New Roman" w:hAnsi="Arial"/>
                <w:b w:val="0"/>
                <w:bCs/>
                <w:sz w:val="18"/>
                <w:szCs w:val="18"/>
              </w:rPr>
              <w:t>The cities have suggested a ‘menu’ of interventions and their combinations prioritizing this or another approach based on the particular city needs. The full listing including such activities as:</w:t>
            </w:r>
          </w:p>
          <w:p w14:paraId="395CFACF" w14:textId="77777777" w:rsidR="009E6B05" w:rsidRPr="00697AE9" w:rsidRDefault="009E6B05" w:rsidP="00255A40">
            <w:pPr>
              <w:spacing w:after="0"/>
              <w:jc w:val="both"/>
              <w:rPr>
                <w:rFonts w:ascii="Arial" w:eastAsia="Times New Roman" w:hAnsi="Arial"/>
                <w:bCs/>
                <w:sz w:val="18"/>
                <w:szCs w:val="18"/>
              </w:rPr>
            </w:pPr>
            <w:r w:rsidRPr="00697AE9">
              <w:rPr>
                <w:rFonts w:ascii="Arial" w:eastAsia="Times New Roman" w:hAnsi="Arial"/>
                <w:bCs/>
                <w:sz w:val="18"/>
                <w:szCs w:val="18"/>
              </w:rPr>
              <w:t xml:space="preserve"> </w:t>
            </w:r>
          </w:p>
          <w:p w14:paraId="3F0EA739" w14:textId="77777777" w:rsidR="009E6B05" w:rsidRPr="00C67445" w:rsidRDefault="009E6B05" w:rsidP="001E43AB">
            <w:pPr>
              <w:pStyle w:val="a4"/>
              <w:numPr>
                <w:ilvl w:val="0"/>
                <w:numId w:val="28"/>
              </w:numPr>
              <w:jc w:val="both"/>
              <w:rPr>
                <w:rFonts w:ascii="Arial" w:hAnsi="Arial"/>
                <w:b w:val="0"/>
                <w:sz w:val="18"/>
                <w:szCs w:val="18"/>
              </w:rPr>
            </w:pPr>
            <w:r w:rsidRPr="00C67445">
              <w:rPr>
                <w:rFonts w:ascii="Arial" w:hAnsi="Arial"/>
                <w:b w:val="0"/>
                <w:sz w:val="18"/>
                <w:szCs w:val="18"/>
              </w:rPr>
              <w:t>development of models to allow massive HIV testing uptake and HIV case finding among key populations, including through implementing network peer-driven intervention (PDI) methodology;</w:t>
            </w:r>
          </w:p>
          <w:p w14:paraId="30320F3F" w14:textId="77777777" w:rsidR="009E6B05" w:rsidRPr="00C67445" w:rsidRDefault="009E6B05" w:rsidP="001E43AB">
            <w:pPr>
              <w:pStyle w:val="a4"/>
              <w:numPr>
                <w:ilvl w:val="0"/>
                <w:numId w:val="28"/>
              </w:numPr>
              <w:jc w:val="both"/>
              <w:rPr>
                <w:rFonts w:ascii="Arial" w:hAnsi="Arial"/>
                <w:b w:val="0"/>
                <w:sz w:val="18"/>
                <w:szCs w:val="18"/>
              </w:rPr>
            </w:pPr>
            <w:r w:rsidRPr="00C67445">
              <w:rPr>
                <w:rFonts w:ascii="Arial" w:hAnsi="Arial"/>
                <w:b w:val="0"/>
                <w:sz w:val="18"/>
                <w:szCs w:val="18"/>
              </w:rPr>
              <w:t>development of models which will allow to improve the early diagnosis of TB (providing "green corridor" during the passage of the diagnosis, social support through co-operation of health facilities and NGOs, information work with the medical staff to overcome the stigma and discrimination against patients);</w:t>
            </w:r>
          </w:p>
          <w:p w14:paraId="0B7FC00D" w14:textId="77777777" w:rsidR="009E6B05" w:rsidRPr="00C67445" w:rsidRDefault="009E6B05" w:rsidP="001E43AB">
            <w:pPr>
              <w:pStyle w:val="a4"/>
              <w:numPr>
                <w:ilvl w:val="0"/>
                <w:numId w:val="28"/>
              </w:numPr>
              <w:jc w:val="both"/>
              <w:rPr>
                <w:rFonts w:ascii="Arial" w:hAnsi="Arial"/>
                <w:b w:val="0"/>
                <w:color w:val="000000"/>
                <w:sz w:val="18"/>
                <w:szCs w:val="18"/>
              </w:rPr>
            </w:pPr>
            <w:r w:rsidRPr="00C67445">
              <w:rPr>
                <w:rFonts w:ascii="Arial" w:hAnsi="Arial"/>
                <w:b w:val="0"/>
                <w:color w:val="000000"/>
                <w:sz w:val="18"/>
                <w:szCs w:val="18"/>
              </w:rPr>
              <w:t>ensuring access to early TB detection for risk groups (immigrants, migrants, people without registration, active PWID) at the level of primary health care and comprehensive free testing for TB (WGC fluorography, microscopy of sputum for MBT);</w:t>
            </w:r>
          </w:p>
          <w:p w14:paraId="3EF7763C" w14:textId="77777777" w:rsidR="009E6B05" w:rsidRPr="00C67445" w:rsidRDefault="009E6B05" w:rsidP="001E43AB">
            <w:pPr>
              <w:pStyle w:val="a4"/>
              <w:numPr>
                <w:ilvl w:val="0"/>
                <w:numId w:val="28"/>
              </w:numPr>
              <w:jc w:val="both"/>
              <w:rPr>
                <w:rFonts w:ascii="Arial" w:hAnsi="Arial"/>
                <w:b w:val="0"/>
                <w:sz w:val="18"/>
                <w:szCs w:val="18"/>
              </w:rPr>
            </w:pPr>
            <w:r w:rsidRPr="00C67445">
              <w:rPr>
                <w:rFonts w:ascii="Arial" w:hAnsi="Arial"/>
                <w:b w:val="0"/>
                <w:sz w:val="18"/>
                <w:szCs w:val="18"/>
              </w:rPr>
              <w:t xml:space="preserve">establishment of patient's Case management system; </w:t>
            </w:r>
          </w:p>
          <w:p w14:paraId="367FA886" w14:textId="77777777" w:rsidR="009E6B05" w:rsidRPr="00C67445" w:rsidRDefault="009E6B05" w:rsidP="001E43AB">
            <w:pPr>
              <w:pStyle w:val="a4"/>
              <w:numPr>
                <w:ilvl w:val="0"/>
                <w:numId w:val="28"/>
              </w:numPr>
              <w:jc w:val="both"/>
              <w:rPr>
                <w:rFonts w:ascii="Arial" w:hAnsi="Arial"/>
                <w:b w:val="0"/>
                <w:sz w:val="18"/>
                <w:szCs w:val="18"/>
              </w:rPr>
            </w:pPr>
            <w:r w:rsidRPr="00C67445">
              <w:rPr>
                <w:rFonts w:ascii="Arial" w:hAnsi="Arial"/>
                <w:b w:val="0"/>
                <w:sz w:val="18"/>
                <w:szCs w:val="18"/>
              </w:rPr>
              <w:t>improving access to Social, psychological and medical services;</w:t>
            </w:r>
          </w:p>
          <w:p w14:paraId="5A70F684" w14:textId="77777777" w:rsidR="009E6B05" w:rsidRPr="00C67445" w:rsidRDefault="009E6B05" w:rsidP="001E43AB">
            <w:pPr>
              <w:pStyle w:val="a4"/>
              <w:numPr>
                <w:ilvl w:val="0"/>
                <w:numId w:val="28"/>
              </w:numPr>
              <w:jc w:val="both"/>
              <w:rPr>
                <w:rFonts w:ascii="Arial" w:hAnsi="Arial"/>
                <w:b w:val="0"/>
                <w:sz w:val="18"/>
                <w:szCs w:val="18"/>
              </w:rPr>
            </w:pPr>
            <w:r w:rsidRPr="00C67445">
              <w:rPr>
                <w:rFonts w:ascii="Arial" w:hAnsi="Arial"/>
                <w:b w:val="0"/>
                <w:sz w:val="18"/>
                <w:szCs w:val="18"/>
              </w:rPr>
              <w:t>establishment of self-help group for adherence support at AIDS and TB treatment centers;</w:t>
            </w:r>
          </w:p>
          <w:p w14:paraId="3AAE1DFD" w14:textId="77777777" w:rsidR="009E6B05" w:rsidRPr="00C67445" w:rsidRDefault="009E6B05" w:rsidP="001E43AB">
            <w:pPr>
              <w:pStyle w:val="a4"/>
              <w:numPr>
                <w:ilvl w:val="0"/>
                <w:numId w:val="28"/>
              </w:numPr>
              <w:jc w:val="both"/>
              <w:rPr>
                <w:rFonts w:ascii="Arial" w:hAnsi="Arial"/>
                <w:b w:val="0"/>
                <w:sz w:val="18"/>
                <w:szCs w:val="18"/>
              </w:rPr>
            </w:pPr>
            <w:r w:rsidRPr="00C67445">
              <w:rPr>
                <w:rFonts w:ascii="Arial" w:hAnsi="Arial"/>
                <w:b w:val="0"/>
                <w:sz w:val="18"/>
                <w:szCs w:val="18"/>
              </w:rPr>
              <w:t>TB patients’ schools;</w:t>
            </w:r>
          </w:p>
          <w:p w14:paraId="44C14C4D" w14:textId="77777777" w:rsidR="009E6B05" w:rsidRPr="00C67445" w:rsidRDefault="009E6B05" w:rsidP="001E43AB">
            <w:pPr>
              <w:pStyle w:val="a4"/>
              <w:numPr>
                <w:ilvl w:val="0"/>
                <w:numId w:val="28"/>
              </w:numPr>
              <w:jc w:val="both"/>
              <w:rPr>
                <w:rFonts w:ascii="Arial" w:hAnsi="Arial"/>
                <w:b w:val="0"/>
                <w:sz w:val="18"/>
                <w:szCs w:val="18"/>
              </w:rPr>
            </w:pPr>
            <w:r w:rsidRPr="00C67445">
              <w:rPr>
                <w:rFonts w:ascii="Arial" w:hAnsi="Arial"/>
                <w:b w:val="0"/>
                <w:sz w:val="18"/>
                <w:szCs w:val="18"/>
              </w:rPr>
              <w:t>piloting PrEP among MSM in Kyiv following self-funded model with research accompanied by WHO and dedicated international professional research partner. This pilot project will have the capacity to develop regional case for MSM PrEP that will be used in other cities of EECA, and will be the first PrEP project in the region;</w:t>
            </w:r>
          </w:p>
          <w:p w14:paraId="4698F433" w14:textId="77777777" w:rsidR="009E6B05" w:rsidRPr="00C67445" w:rsidRDefault="009E6B05" w:rsidP="001E43AB">
            <w:pPr>
              <w:pStyle w:val="a4"/>
              <w:numPr>
                <w:ilvl w:val="0"/>
                <w:numId w:val="28"/>
              </w:numPr>
              <w:jc w:val="both"/>
              <w:rPr>
                <w:rFonts w:ascii="Arial" w:hAnsi="Arial"/>
                <w:b w:val="0"/>
                <w:sz w:val="18"/>
                <w:szCs w:val="18"/>
              </w:rPr>
            </w:pPr>
            <w:r w:rsidRPr="00C67445">
              <w:rPr>
                <w:rFonts w:ascii="Arial" w:eastAsia="Times New Roman" w:hAnsi="Arial"/>
                <w:b w:val="0"/>
                <w:sz w:val="18"/>
                <w:szCs w:val="18"/>
                <w:lang w:eastAsia="bs-Latn-BA"/>
              </w:rPr>
              <w:t xml:space="preserve">Security House Model implementation which involves  institutions and CSOs Public Employment Service; Ministry of Internal Affairs; Centre for Social Work; Municipal Court; Prosecutor's Office; Ministry of Education, Science and Youth; Correctional Institution; Institute for Addiction Diseases, and CSOs to bring together </w:t>
            </w:r>
            <w:r w:rsidRPr="00C67445">
              <w:rPr>
                <w:rFonts w:ascii="Arial" w:hAnsi="Arial"/>
                <w:b w:val="0"/>
                <w:sz w:val="18"/>
                <w:szCs w:val="18"/>
              </w:rPr>
              <w:t>all actors relevant for creation of successful prevention and resocialization programs for persons at higher risk for HIV, including people who inject drugs, sex workers, prisoners and ex-prisoners, Roma population, youth with criminal behavior;</w:t>
            </w:r>
          </w:p>
          <w:p w14:paraId="74DD1447" w14:textId="77777777" w:rsidR="009E6B05" w:rsidRPr="00C67445" w:rsidRDefault="009E6B05" w:rsidP="001E43AB">
            <w:pPr>
              <w:pStyle w:val="a4"/>
              <w:numPr>
                <w:ilvl w:val="0"/>
                <w:numId w:val="28"/>
              </w:numPr>
              <w:jc w:val="both"/>
              <w:rPr>
                <w:rFonts w:ascii="Arial" w:hAnsi="Arial"/>
                <w:b w:val="0"/>
                <w:sz w:val="18"/>
                <w:szCs w:val="18"/>
              </w:rPr>
            </w:pPr>
            <w:r w:rsidRPr="00C67445">
              <w:rPr>
                <w:rFonts w:ascii="Arial" w:hAnsi="Arial"/>
                <w:b w:val="0"/>
                <w:sz w:val="18"/>
                <w:szCs w:val="18"/>
              </w:rPr>
              <w:t>development of the capacities of local HIV and TB services to improve treatment uptake and adherence and treatment literacy for TB patients are planned;</w:t>
            </w:r>
          </w:p>
          <w:p w14:paraId="605FDA22" w14:textId="77777777" w:rsidR="009E6B05" w:rsidRPr="00C67445" w:rsidRDefault="009E6B05" w:rsidP="001E43AB">
            <w:pPr>
              <w:pStyle w:val="a4"/>
              <w:numPr>
                <w:ilvl w:val="0"/>
                <w:numId w:val="28"/>
              </w:numPr>
              <w:jc w:val="both"/>
              <w:rPr>
                <w:rFonts w:ascii="Arial" w:hAnsi="Arial"/>
                <w:b w:val="0"/>
                <w:sz w:val="18"/>
                <w:szCs w:val="18"/>
              </w:rPr>
            </w:pPr>
            <w:r w:rsidRPr="00C67445">
              <w:rPr>
                <w:rFonts w:ascii="Arial" w:hAnsi="Arial"/>
                <w:b w:val="0"/>
                <w:sz w:val="18"/>
                <w:szCs w:val="18"/>
              </w:rPr>
              <w:t>development and implementation of a special training for social workers in universities to improve the quality of maintenance TB treatment, at the end of which will be issued certificates of the state sample;</w:t>
            </w:r>
          </w:p>
          <w:p w14:paraId="58402B62" w14:textId="77777777" w:rsidR="009E6B05" w:rsidRPr="00C67445" w:rsidRDefault="009E6B05" w:rsidP="001E43AB">
            <w:pPr>
              <w:pStyle w:val="a4"/>
              <w:numPr>
                <w:ilvl w:val="0"/>
                <w:numId w:val="28"/>
              </w:numPr>
              <w:spacing w:after="0"/>
              <w:jc w:val="both"/>
              <w:rPr>
                <w:rFonts w:ascii="Arial" w:hAnsi="Arial"/>
                <w:b w:val="0"/>
                <w:sz w:val="18"/>
                <w:szCs w:val="18"/>
              </w:rPr>
            </w:pPr>
            <w:r w:rsidRPr="00C67445">
              <w:rPr>
                <w:rFonts w:ascii="Arial" w:hAnsi="Arial"/>
                <w:b w:val="0"/>
                <w:sz w:val="18"/>
                <w:szCs w:val="18"/>
              </w:rPr>
              <w:t xml:space="preserve">establishment of cooperation between HIV and TB services, the development of integrated network of care for patients, the involvement of primary health care facilities to the provision of services in the field of TB / HIV will expand the access to high quality health care for vulnerable populations. It is planned to involve NGOs in the MPSS for patients on ambulatory treatment phase and work on forming adherence to treatment; </w:t>
            </w:r>
          </w:p>
          <w:p w14:paraId="30CD310F" w14:textId="77777777" w:rsidR="009E6B05" w:rsidRDefault="009E6B05" w:rsidP="001E43AB">
            <w:pPr>
              <w:pStyle w:val="a4"/>
              <w:numPr>
                <w:ilvl w:val="0"/>
                <w:numId w:val="28"/>
              </w:numPr>
              <w:spacing w:after="0"/>
              <w:jc w:val="both"/>
              <w:rPr>
                <w:rFonts w:ascii="Arial" w:hAnsi="Arial"/>
                <w:b w:val="0"/>
                <w:sz w:val="18"/>
                <w:szCs w:val="18"/>
              </w:rPr>
            </w:pPr>
            <w:r w:rsidRPr="00C67445">
              <w:rPr>
                <w:rFonts w:ascii="Arial" w:hAnsi="Arial"/>
                <w:b w:val="0"/>
                <w:sz w:val="18"/>
                <w:szCs w:val="18"/>
              </w:rPr>
              <w:t xml:space="preserve">raising awareness about HIV and TB (diagnosis and treatment), about the responsibility for own health. </w:t>
            </w:r>
          </w:p>
          <w:p w14:paraId="2FD8AC40" w14:textId="22EA2CBA" w:rsidR="00916A53" w:rsidRPr="00916A53" w:rsidRDefault="00916A53" w:rsidP="00916A53">
            <w:pPr>
              <w:spacing w:after="0"/>
              <w:jc w:val="both"/>
              <w:rPr>
                <w:rFonts w:ascii="Arial" w:hAnsi="Arial"/>
                <w:b w:val="0"/>
                <w:sz w:val="18"/>
                <w:szCs w:val="18"/>
              </w:rPr>
            </w:pPr>
            <w:r>
              <w:rPr>
                <w:rFonts w:ascii="Arial" w:hAnsi="Arial"/>
                <w:b w:val="0"/>
                <w:sz w:val="18"/>
                <w:szCs w:val="18"/>
              </w:rPr>
              <w:t>These activities will be implemented through the sub-grants to the partner NGOs in each of the project cities.</w:t>
            </w:r>
          </w:p>
          <w:p w14:paraId="4ADFD9DA" w14:textId="77777777" w:rsidR="001D5BB3" w:rsidRDefault="00C745ED" w:rsidP="00C745ED">
            <w:pPr>
              <w:spacing w:before="100" w:beforeAutospacing="1" w:after="100" w:afterAutospacing="1" w:line="240" w:lineRule="auto"/>
              <w:jc w:val="both"/>
              <w:rPr>
                <w:rFonts w:ascii="Arial" w:eastAsia="SimSun" w:hAnsi="Arial"/>
                <w:sz w:val="18"/>
                <w:szCs w:val="18"/>
                <w:lang w:eastAsia="zh-CN"/>
              </w:rPr>
            </w:pPr>
            <w:r w:rsidRPr="00292B7B">
              <w:rPr>
                <w:rFonts w:ascii="Arial" w:eastAsia="SimSun" w:hAnsi="Arial"/>
                <w:sz w:val="18"/>
                <w:szCs w:val="18"/>
                <w:lang w:eastAsia="zh-CN"/>
              </w:rPr>
              <w:t>2. Community systems strengthening</w:t>
            </w:r>
          </w:p>
          <w:p w14:paraId="08B54C07" w14:textId="77777777" w:rsidR="00C745ED" w:rsidRPr="00C745ED" w:rsidRDefault="00C745ED" w:rsidP="00255A40">
            <w:pPr>
              <w:spacing w:before="100" w:beforeAutospacing="1" w:after="100" w:afterAutospacing="1" w:line="240" w:lineRule="auto"/>
              <w:jc w:val="both"/>
              <w:rPr>
                <w:rFonts w:ascii="Arial" w:hAnsi="Arial"/>
                <w:b w:val="0"/>
                <w:color w:val="000000"/>
                <w:sz w:val="18"/>
                <w:szCs w:val="18"/>
              </w:rPr>
            </w:pPr>
            <w:r w:rsidRPr="00292B7B">
              <w:rPr>
                <w:rFonts w:ascii="Arial" w:hAnsi="Arial"/>
                <w:b w:val="0"/>
                <w:color w:val="000000"/>
                <w:sz w:val="18"/>
                <w:szCs w:val="18"/>
              </w:rPr>
              <w:t>In each city the partner NGOs will be i</w:t>
            </w:r>
            <w:r w:rsidRPr="00C745ED">
              <w:rPr>
                <w:rFonts w:ascii="Arial" w:hAnsi="Arial"/>
                <w:b w:val="0"/>
                <w:color w:val="000000"/>
                <w:sz w:val="18"/>
                <w:szCs w:val="18"/>
              </w:rPr>
              <w:t>nvolving key affected populations and NGO representatives into the decision-making processes through their membership in the interdepartmental HIV</w:t>
            </w:r>
            <w:r w:rsidRPr="00292B7B">
              <w:rPr>
                <w:rFonts w:ascii="Arial" w:hAnsi="Arial"/>
                <w:b w:val="0"/>
                <w:color w:val="000000"/>
                <w:sz w:val="18"/>
                <w:szCs w:val="18"/>
              </w:rPr>
              <w:t>/TB</w:t>
            </w:r>
            <w:r w:rsidRPr="00C745ED">
              <w:rPr>
                <w:rFonts w:ascii="Arial" w:hAnsi="Arial"/>
                <w:b w:val="0"/>
                <w:color w:val="000000"/>
                <w:sz w:val="18"/>
                <w:szCs w:val="18"/>
              </w:rPr>
              <w:t xml:space="preserve"> council</w:t>
            </w:r>
            <w:r w:rsidRPr="00292B7B">
              <w:rPr>
                <w:rFonts w:ascii="Arial" w:hAnsi="Arial"/>
                <w:b w:val="0"/>
                <w:color w:val="000000"/>
                <w:sz w:val="18"/>
                <w:szCs w:val="18"/>
              </w:rPr>
              <w:t>s</w:t>
            </w:r>
            <w:r w:rsidRPr="00C745ED">
              <w:rPr>
                <w:rFonts w:ascii="Arial" w:hAnsi="Arial"/>
                <w:b w:val="0"/>
                <w:color w:val="000000"/>
                <w:sz w:val="18"/>
                <w:szCs w:val="18"/>
              </w:rPr>
              <w:t xml:space="preserve"> and the working groups to develop and implement HIV</w:t>
            </w:r>
            <w:r w:rsidRPr="00292B7B">
              <w:rPr>
                <w:rFonts w:ascii="Arial" w:hAnsi="Arial"/>
                <w:b w:val="0"/>
                <w:color w:val="000000"/>
                <w:sz w:val="18"/>
                <w:szCs w:val="18"/>
              </w:rPr>
              <w:t>/TB</w:t>
            </w:r>
            <w:r w:rsidRPr="00C745ED">
              <w:rPr>
                <w:rFonts w:ascii="Arial" w:hAnsi="Arial"/>
                <w:b w:val="0"/>
                <w:color w:val="000000"/>
                <w:sz w:val="18"/>
                <w:szCs w:val="18"/>
              </w:rPr>
              <w:t xml:space="preserve"> measures.</w:t>
            </w:r>
          </w:p>
          <w:p w14:paraId="2E325520" w14:textId="77777777" w:rsidR="00C745ED" w:rsidRPr="00292B7B" w:rsidRDefault="00C745ED" w:rsidP="00255A40">
            <w:pPr>
              <w:spacing w:before="100" w:beforeAutospacing="1" w:after="100" w:afterAutospacing="1" w:line="240" w:lineRule="auto"/>
              <w:jc w:val="both"/>
              <w:rPr>
                <w:rFonts w:ascii="Arial" w:hAnsi="Arial"/>
                <w:b w:val="0"/>
                <w:color w:val="000000"/>
                <w:sz w:val="18"/>
                <w:szCs w:val="18"/>
              </w:rPr>
            </w:pPr>
            <w:r w:rsidRPr="00292B7B">
              <w:rPr>
                <w:rFonts w:ascii="Arial" w:hAnsi="Arial"/>
                <w:b w:val="0"/>
                <w:color w:val="000000"/>
                <w:sz w:val="18"/>
                <w:szCs w:val="18"/>
              </w:rPr>
              <w:t>Key populations representatives will be involved as p</w:t>
            </w:r>
            <w:r w:rsidRPr="00C745ED">
              <w:rPr>
                <w:rFonts w:ascii="Arial" w:hAnsi="Arial"/>
                <w:b w:val="0"/>
                <w:color w:val="000000"/>
                <w:sz w:val="18"/>
                <w:szCs w:val="18"/>
              </w:rPr>
              <w:t>eer consultants to form and support adherence to HIV, drug abuse and Tuberculosis treatment.</w:t>
            </w:r>
          </w:p>
          <w:p w14:paraId="5BF88963" w14:textId="77777777" w:rsidR="00C745ED" w:rsidRPr="00C745ED" w:rsidRDefault="00C745ED" w:rsidP="00255A40">
            <w:pPr>
              <w:spacing w:before="100" w:beforeAutospacing="1" w:after="100" w:afterAutospacing="1" w:line="240" w:lineRule="auto"/>
              <w:jc w:val="both"/>
              <w:rPr>
                <w:rFonts w:ascii="Arial" w:hAnsi="Arial"/>
                <w:b w:val="0"/>
                <w:color w:val="000000"/>
                <w:sz w:val="18"/>
                <w:szCs w:val="18"/>
              </w:rPr>
            </w:pPr>
            <w:r w:rsidRPr="00292B7B">
              <w:rPr>
                <w:rFonts w:ascii="Arial" w:hAnsi="Arial"/>
                <w:b w:val="0"/>
                <w:color w:val="000000"/>
                <w:sz w:val="18"/>
                <w:szCs w:val="18"/>
              </w:rPr>
              <w:t>The key regional key populations networks will implement the following activities in selected cities.</w:t>
            </w:r>
          </w:p>
          <w:p w14:paraId="68BB6FDB" w14:textId="77777777" w:rsidR="00C745ED" w:rsidRPr="00292B7B" w:rsidRDefault="00C745ED" w:rsidP="00255A40">
            <w:pPr>
              <w:jc w:val="both"/>
              <w:rPr>
                <w:rFonts w:ascii="Arial" w:hAnsi="Arial"/>
                <w:b w:val="0"/>
                <w:sz w:val="18"/>
                <w:szCs w:val="18"/>
              </w:rPr>
            </w:pPr>
            <w:r w:rsidRPr="00292B7B">
              <w:rPr>
                <w:rFonts w:ascii="Arial" w:hAnsi="Arial"/>
                <w:b w:val="0"/>
                <w:sz w:val="18"/>
                <w:szCs w:val="18"/>
              </w:rPr>
              <w:t>ENPUD has prioritized Beltsi, Kyiv and Tbilisi</w:t>
            </w:r>
            <w:r w:rsidR="00767F1E">
              <w:rPr>
                <w:rFonts w:ascii="Arial" w:hAnsi="Arial"/>
                <w:b w:val="0"/>
                <w:sz w:val="18"/>
                <w:szCs w:val="18"/>
              </w:rPr>
              <w:t xml:space="preserve">. </w:t>
            </w:r>
            <w:r w:rsidRPr="00292B7B">
              <w:rPr>
                <w:rFonts w:ascii="Arial" w:hAnsi="Arial"/>
                <w:b w:val="0"/>
                <w:sz w:val="18"/>
                <w:szCs w:val="18"/>
              </w:rPr>
              <w:t xml:space="preserve">In Beltsi it will work advocating for municipal funding allocation  in favor of the relevant services in the city and media coverage of successes in this work; advocacy for inclusion of the drug user groups into the development and implementation of city HIV and TB programs; public actions to attract attention to the risks of further epidemic development in case no sufficient funding is </w:t>
            </w:r>
            <w:r w:rsidRPr="00292B7B">
              <w:rPr>
                <w:rFonts w:ascii="Arial" w:hAnsi="Arial"/>
                <w:b w:val="0"/>
                <w:sz w:val="18"/>
                <w:szCs w:val="18"/>
              </w:rPr>
              <w:lastRenderedPageBreak/>
              <w:t xml:space="preserve">attracted to HIV and TB responses. In Kyiv ENPUD will advocate opening new OST sites and procuring OST drugs with the municipal funding as well as for integration of OST for a range of patient groups into family doctors scheme. In Tbilisi advocacy work by PUD will focus on allocation of municipal funding to the PUD services and strengthen the community support. </w:t>
            </w:r>
          </w:p>
          <w:p w14:paraId="79BF1D0A" w14:textId="77777777" w:rsidR="00C745ED" w:rsidRPr="00292B7B" w:rsidRDefault="00C745ED" w:rsidP="00255A40">
            <w:pPr>
              <w:jc w:val="both"/>
              <w:rPr>
                <w:rFonts w:ascii="Arial" w:hAnsi="Arial"/>
                <w:b w:val="0"/>
                <w:sz w:val="18"/>
                <w:szCs w:val="18"/>
              </w:rPr>
            </w:pPr>
            <w:r w:rsidRPr="00292B7B">
              <w:rPr>
                <w:rFonts w:ascii="Arial" w:hAnsi="Arial"/>
                <w:b w:val="0"/>
                <w:sz w:val="18"/>
                <w:szCs w:val="18"/>
              </w:rPr>
              <w:t>ECOM has prioritized Almaty, Bishkek, Kyiv, St. Petersburg. It will conduct the situation assessment and mapping among MSM, provide technical support on MSM and TG involvement in municipal coordination structures, support MSM/TG activists in advocacy, documentation, and protection of human rights.</w:t>
            </w:r>
          </w:p>
          <w:p w14:paraId="33CA0BD5" w14:textId="77777777" w:rsidR="00C745ED" w:rsidRPr="00292B7B" w:rsidRDefault="00C745ED" w:rsidP="00255A40">
            <w:pPr>
              <w:spacing w:before="100" w:beforeAutospacing="1" w:after="100" w:afterAutospacing="1"/>
              <w:jc w:val="both"/>
              <w:rPr>
                <w:rFonts w:ascii="Arial" w:hAnsi="Arial"/>
                <w:b w:val="0"/>
                <w:sz w:val="18"/>
                <w:szCs w:val="18"/>
              </w:rPr>
            </w:pPr>
            <w:r w:rsidRPr="00292B7B">
              <w:rPr>
                <w:rFonts w:ascii="Arial" w:hAnsi="Arial"/>
                <w:b w:val="0"/>
                <w:sz w:val="18"/>
                <w:szCs w:val="18"/>
                <w:lang w:val="uk-UA"/>
              </w:rPr>
              <w:t xml:space="preserve">SWAN </w:t>
            </w:r>
            <w:r w:rsidRPr="00292B7B">
              <w:rPr>
                <w:rFonts w:ascii="Arial" w:hAnsi="Arial"/>
                <w:b w:val="0"/>
                <w:sz w:val="18"/>
                <w:szCs w:val="18"/>
              </w:rPr>
              <w:t xml:space="preserve">will partner with </w:t>
            </w:r>
            <w:r w:rsidRPr="00292B7B">
              <w:rPr>
                <w:rFonts w:ascii="Arial" w:hAnsi="Arial"/>
                <w:b w:val="0"/>
                <w:sz w:val="18"/>
                <w:szCs w:val="18"/>
                <w:lang w:val="uk-UA"/>
              </w:rPr>
              <w:t xml:space="preserve">sex worker led organizations </w:t>
            </w:r>
            <w:r w:rsidRPr="00292B7B">
              <w:rPr>
                <w:rFonts w:ascii="Arial" w:hAnsi="Arial"/>
                <w:b w:val="0"/>
                <w:sz w:val="18"/>
                <w:szCs w:val="18"/>
              </w:rPr>
              <w:t xml:space="preserve">to deliver </w:t>
            </w:r>
            <w:r w:rsidRPr="00292B7B">
              <w:rPr>
                <w:rFonts w:ascii="Arial" w:hAnsi="Arial"/>
                <w:b w:val="0"/>
                <w:sz w:val="18"/>
                <w:szCs w:val="18"/>
                <w:lang w:val="uk-UA"/>
              </w:rPr>
              <w:t xml:space="preserve"> training for service providers on rights based programming and the SWIT (Sex Worker Implementation Tool) using the experience and knowledge of the sex worker-led organisations. </w:t>
            </w:r>
            <w:r w:rsidRPr="00292B7B">
              <w:rPr>
                <w:rFonts w:ascii="Arial" w:hAnsi="Arial"/>
                <w:b w:val="0"/>
                <w:sz w:val="18"/>
                <w:szCs w:val="18"/>
              </w:rPr>
              <w:t>SWAN will be engaged in Almaty, Bishkek, Kyiv, St. Petersburg.</w:t>
            </w:r>
          </w:p>
          <w:p w14:paraId="6934C650" w14:textId="49978F76" w:rsidR="00C745ED" w:rsidRPr="00C22301" w:rsidRDefault="00C745ED" w:rsidP="00255A40">
            <w:pPr>
              <w:keepNext/>
              <w:keepLines/>
              <w:spacing w:before="120" w:after="120" w:line="240" w:lineRule="auto"/>
              <w:jc w:val="both"/>
              <w:rPr>
                <w:rFonts w:ascii="Arial" w:hAnsi="Arial"/>
                <w:b w:val="0"/>
                <w:sz w:val="18"/>
                <w:szCs w:val="18"/>
              </w:rPr>
            </w:pPr>
            <w:r w:rsidRPr="00292B7B">
              <w:rPr>
                <w:rFonts w:ascii="Arial" w:hAnsi="Arial"/>
                <w:b w:val="0"/>
                <w:sz w:val="18"/>
                <w:szCs w:val="18"/>
              </w:rPr>
              <w:t xml:space="preserve">High level advocacy for TB programs among key populations in the cities will be conducted by having the Executive Director and Communities, Human Rights and Gender Technical Officer of the Stop TB Partnership meet with mayors to raise </w:t>
            </w:r>
            <w:r w:rsidR="006438AB">
              <w:rPr>
                <w:rFonts w:ascii="Arial" w:hAnsi="Arial"/>
                <w:b w:val="0"/>
                <w:sz w:val="18"/>
                <w:szCs w:val="18"/>
              </w:rPr>
              <w:t>awareness of TB and engage them</w:t>
            </w:r>
            <w:r w:rsidRPr="00292B7B">
              <w:rPr>
                <w:rFonts w:ascii="Arial" w:hAnsi="Arial"/>
                <w:b w:val="0"/>
                <w:sz w:val="18"/>
                <w:szCs w:val="18"/>
              </w:rPr>
              <w:t xml:space="preserve"> </w:t>
            </w:r>
            <w:r w:rsidRPr="00C22301">
              <w:rPr>
                <w:rFonts w:ascii="Arial" w:hAnsi="Arial"/>
                <w:b w:val="0"/>
                <w:sz w:val="18"/>
                <w:szCs w:val="18"/>
              </w:rPr>
              <w:t>to develop targeted TB programming.</w:t>
            </w:r>
          </w:p>
          <w:p w14:paraId="2FF02FD5" w14:textId="3343353B" w:rsidR="00C22301" w:rsidRPr="00C22301" w:rsidRDefault="00C22301" w:rsidP="00255A40">
            <w:pPr>
              <w:keepNext/>
              <w:keepLines/>
              <w:spacing w:before="120" w:after="120" w:line="240" w:lineRule="auto"/>
              <w:jc w:val="both"/>
              <w:rPr>
                <w:rFonts w:ascii="Arial" w:hAnsi="Arial"/>
                <w:b w:val="0"/>
                <w:sz w:val="18"/>
                <w:szCs w:val="18"/>
              </w:rPr>
            </w:pPr>
            <w:r w:rsidRPr="00C22301">
              <w:rPr>
                <w:rFonts w:ascii="Arial" w:hAnsi="Arial"/>
                <w:b w:val="0"/>
                <w:sz w:val="18"/>
                <w:szCs w:val="18"/>
              </w:rPr>
              <w:t xml:space="preserve">These activities will be implemented through subgrants to the regional key populations networks (ENPUD, ECOM, South Caucasus Network, SWAN) and Stop TB Partnership. Subgrant budgets </w:t>
            </w:r>
            <w:r w:rsidRPr="00C22301">
              <w:rPr>
                <w:rFonts w:ascii="Arial" w:hAnsi="Arial"/>
                <w:b w:val="0"/>
                <w:color w:val="000000"/>
                <w:sz w:val="18"/>
                <w:szCs w:val="18"/>
              </w:rPr>
              <w:t>include funds for HIV/TB situation assessment and mapping, technical support on MSM and TG involvement in municipal coordination structures, training on partnership building and MSM/TG-sensitization of partners, training of MSM/TG  activists in advocacy, documentation, and protection of human rights, creating video on Video on HIV/TB transmission prevention, Advocacy of the project, which will be implemented locally (working groups, meetings, round-tables, local coordination, office costs and communication costs), TB advocacy visits to each country by Stop TB partnership.</w:t>
            </w:r>
          </w:p>
          <w:p w14:paraId="28A8E665" w14:textId="106F7846" w:rsidR="00C745ED" w:rsidRPr="00292B7B" w:rsidRDefault="00C745ED" w:rsidP="00255A40">
            <w:pPr>
              <w:spacing w:after="0" w:line="240" w:lineRule="auto"/>
              <w:jc w:val="both"/>
              <w:rPr>
                <w:rFonts w:ascii="Arial" w:hAnsi="Arial"/>
                <w:b w:val="0"/>
                <w:sz w:val="18"/>
                <w:szCs w:val="18"/>
              </w:rPr>
            </w:pPr>
            <w:r w:rsidRPr="00292B7B">
              <w:rPr>
                <w:rFonts w:ascii="Arial" w:hAnsi="Arial"/>
                <w:b w:val="0"/>
                <w:sz w:val="18"/>
                <w:szCs w:val="18"/>
              </w:rPr>
              <w:t>The following activities will be conducted in order to popularize successful multisectoral municipal responses</w:t>
            </w:r>
            <w:r w:rsidR="00C22301">
              <w:rPr>
                <w:rFonts w:ascii="Arial" w:hAnsi="Arial"/>
                <w:b w:val="0"/>
                <w:sz w:val="18"/>
                <w:szCs w:val="18"/>
              </w:rPr>
              <w:t xml:space="preserve"> of successful community strengthening</w:t>
            </w:r>
            <w:r w:rsidRPr="00292B7B">
              <w:rPr>
                <w:rFonts w:ascii="Arial" w:hAnsi="Arial"/>
                <w:b w:val="0"/>
                <w:sz w:val="18"/>
                <w:szCs w:val="18"/>
              </w:rPr>
              <w:t>:</w:t>
            </w:r>
          </w:p>
          <w:p w14:paraId="729B89C7" w14:textId="77777777" w:rsidR="00C745ED" w:rsidRPr="00CB4808" w:rsidRDefault="00C745ED" w:rsidP="00255A40">
            <w:pPr>
              <w:spacing w:after="0" w:line="240" w:lineRule="auto"/>
              <w:jc w:val="both"/>
              <w:rPr>
                <w:rFonts w:ascii="Arial" w:hAnsi="Arial"/>
                <w:sz w:val="18"/>
                <w:szCs w:val="18"/>
              </w:rPr>
            </w:pPr>
          </w:p>
          <w:p w14:paraId="5401965F" w14:textId="77777777" w:rsidR="00C745ED" w:rsidRPr="00CB4808" w:rsidRDefault="00C745ED" w:rsidP="001E43AB">
            <w:pPr>
              <w:pStyle w:val="a4"/>
              <w:numPr>
                <w:ilvl w:val="0"/>
                <w:numId w:val="28"/>
              </w:numPr>
              <w:spacing w:after="0" w:line="240" w:lineRule="auto"/>
              <w:jc w:val="both"/>
              <w:rPr>
                <w:rFonts w:ascii="Arial" w:hAnsi="Arial"/>
                <w:b w:val="0"/>
                <w:sz w:val="18"/>
                <w:szCs w:val="18"/>
              </w:rPr>
            </w:pPr>
            <w:r w:rsidRPr="00CB4808">
              <w:rPr>
                <w:rFonts w:ascii="Arial" w:hAnsi="Arial"/>
                <w:b w:val="0"/>
                <w:sz w:val="18"/>
                <w:szCs w:val="18"/>
              </w:rPr>
              <w:t>development and signing of  Kyiv declaration of commitment to combatting HIV/TB in the last year of the project during a dedicated final event;</w:t>
            </w:r>
          </w:p>
          <w:p w14:paraId="5BF296BF" w14:textId="77777777" w:rsidR="00C745ED" w:rsidRPr="00CB4808" w:rsidRDefault="00C745ED" w:rsidP="00255A40">
            <w:pPr>
              <w:spacing w:after="0" w:line="240" w:lineRule="auto"/>
              <w:jc w:val="both"/>
              <w:rPr>
                <w:rFonts w:ascii="Arial" w:hAnsi="Arial"/>
                <w:b w:val="0"/>
                <w:sz w:val="18"/>
                <w:szCs w:val="18"/>
              </w:rPr>
            </w:pPr>
          </w:p>
          <w:p w14:paraId="048E0E3C" w14:textId="77777777" w:rsidR="00C745ED" w:rsidRPr="00CB4808" w:rsidRDefault="00C745ED" w:rsidP="001E43AB">
            <w:pPr>
              <w:pStyle w:val="a4"/>
              <w:numPr>
                <w:ilvl w:val="0"/>
                <w:numId w:val="28"/>
              </w:numPr>
              <w:spacing w:after="0" w:line="240" w:lineRule="auto"/>
              <w:jc w:val="both"/>
              <w:rPr>
                <w:rFonts w:ascii="Arial" w:hAnsi="Arial"/>
                <w:b w:val="0"/>
                <w:sz w:val="18"/>
                <w:szCs w:val="18"/>
              </w:rPr>
            </w:pPr>
            <w:r w:rsidRPr="00CB4808">
              <w:rPr>
                <w:rFonts w:ascii="Arial" w:hAnsi="Arial"/>
                <w:b w:val="0"/>
                <w:sz w:val="18"/>
                <w:szCs w:val="18"/>
              </w:rPr>
              <w:t>partnership with international news agencies as well as local print media, TV and Radio stations for story telling of the successful and sustainable municipal responses to HIV/TB in cities;</w:t>
            </w:r>
          </w:p>
          <w:p w14:paraId="58C4B60A" w14:textId="77777777" w:rsidR="00C745ED" w:rsidRPr="00CB4808" w:rsidRDefault="00C745ED" w:rsidP="00255A40">
            <w:pPr>
              <w:spacing w:after="0" w:line="240" w:lineRule="auto"/>
              <w:jc w:val="both"/>
              <w:rPr>
                <w:rFonts w:ascii="Arial" w:hAnsi="Arial"/>
                <w:b w:val="0"/>
                <w:sz w:val="18"/>
                <w:szCs w:val="18"/>
              </w:rPr>
            </w:pPr>
          </w:p>
          <w:p w14:paraId="0D8877DA" w14:textId="77777777" w:rsidR="00C745ED" w:rsidRPr="00CB4808" w:rsidRDefault="00C745ED" w:rsidP="001E43AB">
            <w:pPr>
              <w:pStyle w:val="a4"/>
              <w:numPr>
                <w:ilvl w:val="0"/>
                <w:numId w:val="28"/>
              </w:numPr>
              <w:spacing w:after="0" w:line="240" w:lineRule="auto"/>
              <w:jc w:val="both"/>
              <w:rPr>
                <w:rFonts w:ascii="Arial" w:hAnsi="Arial"/>
                <w:b w:val="0"/>
                <w:sz w:val="18"/>
                <w:szCs w:val="18"/>
              </w:rPr>
            </w:pPr>
            <w:r w:rsidRPr="00CB4808">
              <w:rPr>
                <w:rFonts w:ascii="Arial" w:hAnsi="Arial"/>
                <w:b w:val="0"/>
                <w:sz w:val="18"/>
                <w:szCs w:val="18"/>
              </w:rPr>
              <w:t>development of a handbook of how the municipalities effectively collaborate with NGOs/CBOs to achieve AIDS and TB impact, social integration and security in cities; ongoing sharing of the progress will be made and successful case studies developed;</w:t>
            </w:r>
          </w:p>
          <w:p w14:paraId="476A8DFB" w14:textId="77777777" w:rsidR="00C745ED" w:rsidRPr="00CB4808" w:rsidRDefault="00C745ED" w:rsidP="00255A40">
            <w:pPr>
              <w:spacing w:after="0" w:line="240" w:lineRule="auto"/>
              <w:jc w:val="both"/>
              <w:rPr>
                <w:rFonts w:ascii="Arial" w:hAnsi="Arial"/>
                <w:b w:val="0"/>
                <w:sz w:val="18"/>
                <w:szCs w:val="18"/>
              </w:rPr>
            </w:pPr>
          </w:p>
          <w:p w14:paraId="5DD5C154" w14:textId="77777777" w:rsidR="00C745ED" w:rsidRDefault="00C745ED" w:rsidP="001E43AB">
            <w:pPr>
              <w:pStyle w:val="a4"/>
              <w:numPr>
                <w:ilvl w:val="0"/>
                <w:numId w:val="28"/>
              </w:numPr>
              <w:spacing w:after="0" w:line="240" w:lineRule="auto"/>
              <w:jc w:val="both"/>
              <w:rPr>
                <w:rFonts w:ascii="Arial" w:hAnsi="Arial"/>
                <w:b w:val="0"/>
                <w:sz w:val="18"/>
                <w:szCs w:val="18"/>
              </w:rPr>
            </w:pPr>
            <w:r w:rsidRPr="00CB4808">
              <w:rPr>
                <w:rFonts w:ascii="Arial" w:hAnsi="Arial"/>
                <w:b w:val="0"/>
                <w:sz w:val="18"/>
                <w:szCs w:val="18"/>
              </w:rPr>
              <w:t>sharing achievements through the annually organized International City Health Conference as well as International AIDS Conference 2018 in Amsterdam.</w:t>
            </w:r>
          </w:p>
          <w:p w14:paraId="6C66A9FA" w14:textId="77777777" w:rsidR="00C745ED" w:rsidRPr="00292B7B" w:rsidRDefault="00C745ED" w:rsidP="00255A40">
            <w:pPr>
              <w:pStyle w:val="a4"/>
              <w:jc w:val="both"/>
              <w:rPr>
                <w:rFonts w:ascii="Arial" w:hAnsi="Arial"/>
                <w:sz w:val="18"/>
                <w:szCs w:val="18"/>
              </w:rPr>
            </w:pPr>
          </w:p>
          <w:p w14:paraId="3993BC54" w14:textId="77777777" w:rsidR="00C745ED" w:rsidRPr="00292B7B" w:rsidRDefault="00C745ED" w:rsidP="00255A40">
            <w:pPr>
              <w:spacing w:after="0" w:line="240" w:lineRule="auto"/>
              <w:jc w:val="both"/>
              <w:rPr>
                <w:rFonts w:ascii="Arial" w:hAnsi="Arial"/>
                <w:sz w:val="18"/>
                <w:szCs w:val="18"/>
              </w:rPr>
            </w:pPr>
            <w:r w:rsidRPr="00292B7B">
              <w:rPr>
                <w:rFonts w:ascii="Arial" w:hAnsi="Arial"/>
                <w:sz w:val="18"/>
                <w:szCs w:val="18"/>
              </w:rPr>
              <w:t>3. HSS - Health and community workforce</w:t>
            </w:r>
          </w:p>
          <w:p w14:paraId="73ACBA8E" w14:textId="77777777" w:rsidR="00C745ED" w:rsidRDefault="00C745ED" w:rsidP="00255A40">
            <w:pPr>
              <w:spacing w:after="0" w:line="240" w:lineRule="auto"/>
              <w:jc w:val="both"/>
              <w:rPr>
                <w:rFonts w:ascii="Arial" w:hAnsi="Arial"/>
                <w:b w:val="0"/>
                <w:sz w:val="18"/>
                <w:szCs w:val="18"/>
              </w:rPr>
            </w:pPr>
          </w:p>
          <w:p w14:paraId="447DC3D6" w14:textId="77777777" w:rsidR="00A45BDB" w:rsidRPr="00EE4E5E" w:rsidRDefault="00A45BDB" w:rsidP="009D7574">
            <w:pPr>
              <w:jc w:val="both"/>
              <w:rPr>
                <w:rFonts w:ascii="Arial" w:hAnsi="Arial"/>
                <w:b w:val="0"/>
                <w:sz w:val="18"/>
                <w:szCs w:val="18"/>
              </w:rPr>
            </w:pPr>
            <w:r>
              <w:rPr>
                <w:rFonts w:ascii="Arial" w:hAnsi="Arial"/>
                <w:b w:val="0"/>
                <w:sz w:val="18"/>
                <w:szCs w:val="18"/>
              </w:rPr>
              <w:t>With the aim of e</w:t>
            </w:r>
            <w:r w:rsidRPr="00EE4E5E">
              <w:rPr>
                <w:rFonts w:ascii="Arial" w:hAnsi="Arial"/>
                <w:b w:val="0"/>
                <w:sz w:val="18"/>
                <w:szCs w:val="18"/>
              </w:rPr>
              <w:t>stablishing effective partnerships between municipalities and NGOs/CSOs in selected EECA cities</w:t>
            </w:r>
            <w:r>
              <w:rPr>
                <w:rFonts w:ascii="Arial" w:hAnsi="Arial"/>
                <w:b w:val="0"/>
                <w:sz w:val="18"/>
                <w:szCs w:val="18"/>
              </w:rPr>
              <w:t>, the following activities will be conducted:</w:t>
            </w:r>
          </w:p>
          <w:p w14:paraId="27CEB219" w14:textId="77777777" w:rsidR="00A45BDB" w:rsidRPr="00EE4E5E" w:rsidRDefault="00A45BDB" w:rsidP="009D7574">
            <w:pPr>
              <w:pStyle w:val="a4"/>
              <w:numPr>
                <w:ilvl w:val="0"/>
                <w:numId w:val="28"/>
              </w:numPr>
              <w:jc w:val="both"/>
              <w:rPr>
                <w:rFonts w:ascii="Arial" w:hAnsi="Arial"/>
                <w:b w:val="0"/>
                <w:sz w:val="18"/>
                <w:szCs w:val="18"/>
              </w:rPr>
            </w:pPr>
            <w:r w:rsidRPr="00EE4E5E">
              <w:rPr>
                <w:rFonts w:ascii="Arial" w:hAnsi="Arial"/>
                <w:b w:val="0"/>
                <w:sz w:val="18"/>
                <w:szCs w:val="18"/>
                <w:lang w:val="en"/>
              </w:rPr>
              <w:t>Building sustainable cooperation between the state, municipalit</w:t>
            </w:r>
            <w:r>
              <w:rPr>
                <w:rFonts w:ascii="Arial" w:hAnsi="Arial"/>
                <w:b w:val="0"/>
                <w:sz w:val="18"/>
                <w:szCs w:val="18"/>
                <w:lang w:val="en"/>
              </w:rPr>
              <w:t>ies and non-governmental sector through t</w:t>
            </w:r>
            <w:r w:rsidRPr="00CE1DDD">
              <w:rPr>
                <w:rFonts w:ascii="Arial" w:hAnsi="Arial"/>
                <w:b w:val="0"/>
                <w:sz w:val="18"/>
                <w:szCs w:val="18"/>
                <w:lang w:val="en"/>
              </w:rPr>
              <w:t>raining for representatives from Municipalities, NGOs and key populations on developing and adapting effective mechanisms of municipal funding allocation for key populations programs</w:t>
            </w:r>
          </w:p>
          <w:p w14:paraId="3F933C41" w14:textId="77777777" w:rsidR="00A45BDB" w:rsidRPr="00EE4E5E" w:rsidRDefault="00A45BDB" w:rsidP="009D7574">
            <w:pPr>
              <w:pStyle w:val="a4"/>
              <w:numPr>
                <w:ilvl w:val="0"/>
                <w:numId w:val="28"/>
              </w:numPr>
              <w:jc w:val="both"/>
              <w:rPr>
                <w:rFonts w:ascii="Arial" w:hAnsi="Arial"/>
                <w:b w:val="0"/>
                <w:sz w:val="18"/>
                <w:szCs w:val="18"/>
              </w:rPr>
            </w:pPr>
            <w:r w:rsidRPr="00EE4E5E">
              <w:rPr>
                <w:rFonts w:ascii="Arial" w:hAnsi="Arial"/>
                <w:b w:val="0"/>
                <w:sz w:val="18"/>
                <w:szCs w:val="18"/>
              </w:rPr>
              <w:t xml:space="preserve">In some cities - establishment of the Coalition of NGOs for the protection of the rights and interests of key affected populations in the sphere of HIV and TB prevention, treatment, care and support. </w:t>
            </w:r>
          </w:p>
          <w:p w14:paraId="52A9BC8D" w14:textId="49AE4903" w:rsidR="00C22301" w:rsidRPr="00C22301" w:rsidRDefault="00C22301" w:rsidP="009D7574">
            <w:pPr>
              <w:spacing w:after="0" w:line="240" w:lineRule="auto"/>
              <w:jc w:val="both"/>
              <w:rPr>
                <w:rFonts w:ascii="Arial" w:hAnsi="Arial"/>
                <w:b w:val="0"/>
                <w:color w:val="000000"/>
                <w:sz w:val="18"/>
                <w:szCs w:val="18"/>
              </w:rPr>
            </w:pPr>
            <w:r w:rsidRPr="00C22301">
              <w:rPr>
                <w:rFonts w:ascii="Arial" w:hAnsi="Arial"/>
                <w:b w:val="0"/>
                <w:color w:val="000000"/>
                <w:sz w:val="18"/>
                <w:szCs w:val="18"/>
              </w:rPr>
              <w:t>Intervention budget includes costs for 1) training for representatives from Municipalities, NGOs and representatives from key populations on developing and adapting effective mechanisms of municipal funding allocation for key populations programs as will as fee and travel costs for international experts for trainings, organized by local SRs; 2) technical support to key populations in each city as well as meetings on policy work for representatives of key populations networks for existing key population networks in selected cities.</w:t>
            </w:r>
          </w:p>
          <w:p w14:paraId="7CBA027B" w14:textId="77777777" w:rsidR="00C22301" w:rsidRDefault="00C22301" w:rsidP="009D7574">
            <w:pPr>
              <w:spacing w:after="0" w:line="240" w:lineRule="auto"/>
              <w:jc w:val="both"/>
              <w:rPr>
                <w:rFonts w:ascii="Arial" w:hAnsi="Arial"/>
                <w:b w:val="0"/>
                <w:sz w:val="18"/>
                <w:szCs w:val="18"/>
              </w:rPr>
            </w:pPr>
          </w:p>
          <w:p w14:paraId="2C7583E7" w14:textId="77777777" w:rsidR="00A45BDB" w:rsidRPr="00292B7B" w:rsidRDefault="00A45BDB" w:rsidP="00255A40">
            <w:pPr>
              <w:spacing w:after="0" w:line="240" w:lineRule="auto"/>
              <w:jc w:val="both"/>
              <w:rPr>
                <w:rFonts w:ascii="Arial" w:hAnsi="Arial"/>
                <w:sz w:val="18"/>
                <w:szCs w:val="18"/>
              </w:rPr>
            </w:pPr>
            <w:r w:rsidRPr="00292B7B">
              <w:rPr>
                <w:rFonts w:ascii="Arial" w:hAnsi="Arial"/>
                <w:sz w:val="18"/>
                <w:szCs w:val="18"/>
              </w:rPr>
              <w:t>4. HSS - Policy and governance</w:t>
            </w:r>
          </w:p>
          <w:p w14:paraId="3352082A" w14:textId="77777777" w:rsidR="00A45BDB" w:rsidRDefault="00A45BDB" w:rsidP="00255A40">
            <w:pPr>
              <w:spacing w:after="0" w:line="240" w:lineRule="auto"/>
              <w:jc w:val="both"/>
              <w:rPr>
                <w:rFonts w:ascii="Arial" w:hAnsi="Arial"/>
                <w:b w:val="0"/>
                <w:sz w:val="18"/>
                <w:szCs w:val="18"/>
              </w:rPr>
            </w:pPr>
          </w:p>
          <w:p w14:paraId="6D100587" w14:textId="77777777" w:rsidR="00A45BDB" w:rsidRPr="00EE4E5E" w:rsidRDefault="00A45BDB" w:rsidP="00255A40">
            <w:pPr>
              <w:jc w:val="both"/>
              <w:rPr>
                <w:rFonts w:ascii="Arial" w:hAnsi="Arial"/>
                <w:b w:val="0"/>
                <w:sz w:val="18"/>
                <w:szCs w:val="18"/>
              </w:rPr>
            </w:pPr>
            <w:r>
              <w:rPr>
                <w:rFonts w:ascii="Arial" w:hAnsi="Arial"/>
                <w:b w:val="0"/>
                <w:sz w:val="18"/>
                <w:szCs w:val="18"/>
              </w:rPr>
              <w:t>With the aim of strengthening municipalities and civil societies in structural and sustainable responses to HIV/TB in key populations, the following activities will be conducted:</w:t>
            </w:r>
          </w:p>
          <w:p w14:paraId="1AB0F6D2" w14:textId="2AD0A79C" w:rsidR="00A45BDB" w:rsidRPr="00EE4E5E" w:rsidRDefault="00A45BDB" w:rsidP="001E43AB">
            <w:pPr>
              <w:pStyle w:val="a4"/>
              <w:numPr>
                <w:ilvl w:val="0"/>
                <w:numId w:val="28"/>
              </w:numPr>
              <w:jc w:val="both"/>
              <w:rPr>
                <w:rFonts w:ascii="Arial" w:hAnsi="Arial"/>
                <w:b w:val="0"/>
                <w:sz w:val="18"/>
                <w:szCs w:val="18"/>
              </w:rPr>
            </w:pPr>
            <w:r w:rsidRPr="00EE4E5E">
              <w:rPr>
                <w:rFonts w:ascii="Arial" w:hAnsi="Arial"/>
                <w:b w:val="0"/>
                <w:sz w:val="18"/>
                <w:szCs w:val="18"/>
                <w:lang w:val="en"/>
              </w:rPr>
              <w:t>Exchange of experience o</w:t>
            </w:r>
            <w:r w:rsidR="006438AB">
              <w:rPr>
                <w:rFonts w:ascii="Arial" w:hAnsi="Arial"/>
                <w:b w:val="0"/>
                <w:sz w:val="18"/>
                <w:szCs w:val="18"/>
                <w:lang w:val="en"/>
              </w:rPr>
              <w:t>n the example of cities of Bern</w:t>
            </w:r>
            <w:r w:rsidRPr="00EE4E5E">
              <w:rPr>
                <w:rFonts w:ascii="Arial" w:hAnsi="Arial"/>
                <w:b w:val="0"/>
                <w:sz w:val="18"/>
                <w:szCs w:val="18"/>
                <w:lang w:val="en"/>
              </w:rPr>
              <w:t xml:space="preserve"> and Amsterdam for decision-makers </w:t>
            </w:r>
            <w:r>
              <w:rPr>
                <w:rFonts w:ascii="Arial" w:hAnsi="Arial"/>
                <w:b w:val="0"/>
                <w:sz w:val="18"/>
                <w:szCs w:val="18"/>
                <w:lang w:val="en"/>
              </w:rPr>
              <w:t>of 12 cities</w:t>
            </w:r>
            <w:r w:rsidRPr="00EE4E5E">
              <w:rPr>
                <w:rFonts w:ascii="Arial" w:hAnsi="Arial"/>
                <w:b w:val="0"/>
                <w:sz w:val="18"/>
                <w:szCs w:val="18"/>
                <w:lang w:val="en"/>
              </w:rPr>
              <w:t xml:space="preserve"> in the implementation of progressive policies in relation to harm reduction programs</w:t>
            </w:r>
          </w:p>
          <w:p w14:paraId="11F983A0" w14:textId="77777777" w:rsidR="00A45BDB" w:rsidRDefault="00A45BDB" w:rsidP="001E43AB">
            <w:pPr>
              <w:pStyle w:val="a4"/>
              <w:numPr>
                <w:ilvl w:val="0"/>
                <w:numId w:val="28"/>
              </w:numPr>
              <w:spacing w:after="0" w:line="240" w:lineRule="auto"/>
              <w:jc w:val="both"/>
              <w:rPr>
                <w:rFonts w:ascii="Arial" w:hAnsi="Arial"/>
                <w:b w:val="0"/>
                <w:sz w:val="18"/>
                <w:szCs w:val="18"/>
              </w:rPr>
            </w:pPr>
            <w:r w:rsidRPr="00EE4E5E">
              <w:rPr>
                <w:rFonts w:ascii="Arial" w:hAnsi="Arial"/>
                <w:b w:val="0"/>
                <w:sz w:val="18"/>
                <w:szCs w:val="18"/>
              </w:rPr>
              <w:lastRenderedPageBreak/>
              <w:t>NGOs/CSOs in project cities will be provided with appropriate tools and methods to control budget allocations for key populations in municipal programs</w:t>
            </w:r>
            <w:r>
              <w:rPr>
                <w:rFonts w:ascii="Arial" w:hAnsi="Arial"/>
                <w:b w:val="0"/>
                <w:sz w:val="18"/>
                <w:szCs w:val="18"/>
              </w:rPr>
              <w:t>;</w:t>
            </w:r>
          </w:p>
          <w:p w14:paraId="2C3B407B" w14:textId="15019DF2" w:rsidR="00A45BDB" w:rsidRDefault="00A45BDB" w:rsidP="001E43AB">
            <w:pPr>
              <w:pStyle w:val="a4"/>
              <w:numPr>
                <w:ilvl w:val="0"/>
                <w:numId w:val="28"/>
              </w:numPr>
              <w:spacing w:after="0" w:line="240" w:lineRule="auto"/>
              <w:jc w:val="both"/>
              <w:rPr>
                <w:rFonts w:ascii="Arial" w:hAnsi="Arial"/>
                <w:b w:val="0"/>
                <w:sz w:val="18"/>
                <w:szCs w:val="18"/>
              </w:rPr>
            </w:pPr>
            <w:r w:rsidRPr="00A45BDB">
              <w:rPr>
                <w:rFonts w:ascii="Arial" w:hAnsi="Arial"/>
                <w:b w:val="0"/>
                <w:sz w:val="18"/>
                <w:szCs w:val="18"/>
              </w:rPr>
              <w:t>Technical support to key populations in each city as well as trainings on policy work for representatives of key populations netwo</w:t>
            </w:r>
            <w:r w:rsidR="00C22301">
              <w:rPr>
                <w:rFonts w:ascii="Arial" w:hAnsi="Arial"/>
                <w:b w:val="0"/>
                <w:sz w:val="18"/>
                <w:szCs w:val="18"/>
              </w:rPr>
              <w:t>rks and subgrants for existing k</w:t>
            </w:r>
            <w:r w:rsidRPr="00A45BDB">
              <w:rPr>
                <w:rFonts w:ascii="Arial" w:hAnsi="Arial"/>
                <w:b w:val="0"/>
                <w:sz w:val="18"/>
                <w:szCs w:val="18"/>
              </w:rPr>
              <w:t xml:space="preserve">ey population networks in selected cities for coordination and material </w:t>
            </w:r>
            <w:r w:rsidR="006438AB">
              <w:rPr>
                <w:rFonts w:ascii="Arial" w:hAnsi="Arial"/>
                <w:b w:val="0"/>
                <w:sz w:val="18"/>
                <w:szCs w:val="18"/>
              </w:rPr>
              <w:t>development</w:t>
            </w:r>
            <w:r w:rsidRPr="00A45BDB">
              <w:rPr>
                <w:rFonts w:ascii="Arial" w:hAnsi="Arial"/>
                <w:b w:val="0"/>
                <w:sz w:val="18"/>
                <w:szCs w:val="18"/>
              </w:rPr>
              <w:t>.</w:t>
            </w:r>
          </w:p>
          <w:p w14:paraId="782580BA" w14:textId="77777777" w:rsidR="00020C34" w:rsidRPr="00EE4E5E" w:rsidRDefault="00020C34" w:rsidP="00255A40">
            <w:pPr>
              <w:pStyle w:val="a4"/>
              <w:spacing w:after="0" w:line="240" w:lineRule="auto"/>
              <w:jc w:val="both"/>
              <w:rPr>
                <w:rFonts w:ascii="Arial" w:hAnsi="Arial"/>
                <w:b w:val="0"/>
                <w:sz w:val="18"/>
                <w:szCs w:val="18"/>
              </w:rPr>
            </w:pPr>
          </w:p>
          <w:p w14:paraId="51C85BCD" w14:textId="1D5897FF" w:rsidR="00A45BDB" w:rsidRPr="006438AB" w:rsidRDefault="006438AB" w:rsidP="00255A40">
            <w:pPr>
              <w:spacing w:after="0" w:line="240" w:lineRule="auto"/>
              <w:jc w:val="both"/>
              <w:rPr>
                <w:rFonts w:ascii="Arial" w:hAnsi="Arial"/>
                <w:b w:val="0"/>
                <w:color w:val="000000"/>
                <w:sz w:val="18"/>
                <w:szCs w:val="18"/>
              </w:rPr>
            </w:pPr>
            <w:r w:rsidRPr="006438AB">
              <w:rPr>
                <w:rFonts w:ascii="Arial" w:hAnsi="Arial"/>
                <w:b w:val="0"/>
                <w:color w:val="000000"/>
                <w:sz w:val="18"/>
                <w:szCs w:val="18"/>
              </w:rPr>
              <w:t>Intervention budget includes costs for: 1) city’s representatives travel for study visits to Bern or Amsterdam and for participation in the horizontal exchange; 2) organization costs of study visit, horizontal exchange meetings, trainings on policy work; 3) international experts travel, accommodation and fee for horizontal exchange, trainings on policy work and integrated work-meeting preparation and facilitation and counseling conduction; 4) integrated work-meetings and counseling organized in each city by local NGOs.</w:t>
            </w:r>
          </w:p>
          <w:p w14:paraId="0007CD01" w14:textId="77777777" w:rsidR="006438AB" w:rsidRDefault="006438AB" w:rsidP="00255A40">
            <w:pPr>
              <w:spacing w:after="0" w:line="240" w:lineRule="auto"/>
              <w:jc w:val="both"/>
              <w:rPr>
                <w:rFonts w:ascii="Arial" w:hAnsi="Arial"/>
                <w:b w:val="0"/>
                <w:sz w:val="18"/>
                <w:szCs w:val="18"/>
              </w:rPr>
            </w:pPr>
          </w:p>
          <w:p w14:paraId="0E76A79C" w14:textId="77777777" w:rsidR="00A45BDB" w:rsidRPr="00292B7B" w:rsidRDefault="00A45BDB" w:rsidP="00255A40">
            <w:pPr>
              <w:spacing w:after="0" w:line="240" w:lineRule="auto"/>
              <w:jc w:val="both"/>
              <w:rPr>
                <w:rFonts w:ascii="Arial" w:hAnsi="Arial"/>
                <w:sz w:val="18"/>
                <w:szCs w:val="18"/>
              </w:rPr>
            </w:pPr>
            <w:r w:rsidRPr="00292B7B">
              <w:rPr>
                <w:rFonts w:ascii="Arial" w:hAnsi="Arial"/>
                <w:sz w:val="18"/>
                <w:szCs w:val="18"/>
              </w:rPr>
              <w:t>5. HSS - Health information systems and M&amp;E</w:t>
            </w:r>
          </w:p>
          <w:p w14:paraId="7908C0DE" w14:textId="77777777" w:rsidR="00A45BDB" w:rsidRDefault="00A45BDB" w:rsidP="00255A40">
            <w:pPr>
              <w:spacing w:after="0" w:line="240" w:lineRule="auto"/>
              <w:jc w:val="both"/>
              <w:rPr>
                <w:rFonts w:ascii="Arial" w:hAnsi="Arial"/>
                <w:b w:val="0"/>
                <w:sz w:val="18"/>
                <w:szCs w:val="18"/>
              </w:rPr>
            </w:pPr>
          </w:p>
          <w:p w14:paraId="5FDC0380" w14:textId="77777777" w:rsidR="00A45BDB" w:rsidRPr="00A45BDB" w:rsidRDefault="00A45BDB" w:rsidP="00255A40">
            <w:pPr>
              <w:jc w:val="both"/>
              <w:rPr>
                <w:rFonts w:ascii="Arial" w:hAnsi="Arial"/>
                <w:b w:val="0"/>
                <w:sz w:val="18"/>
                <w:szCs w:val="18"/>
              </w:rPr>
            </w:pPr>
            <w:r w:rsidRPr="00292B7B">
              <w:rPr>
                <w:rFonts w:ascii="Arial" w:hAnsi="Arial"/>
                <w:b w:val="0"/>
                <w:sz w:val="18"/>
                <w:szCs w:val="18"/>
              </w:rPr>
              <w:t xml:space="preserve">With the aim to increase knowledge and provide good practices on municipal </w:t>
            </w:r>
            <w:r w:rsidR="00352353" w:rsidRPr="00292B7B">
              <w:rPr>
                <w:rFonts w:ascii="Arial" w:hAnsi="Arial"/>
                <w:b w:val="0"/>
                <w:sz w:val="18"/>
                <w:szCs w:val="18"/>
              </w:rPr>
              <w:t>responses</w:t>
            </w:r>
            <w:r w:rsidRPr="00292B7B">
              <w:rPr>
                <w:rFonts w:ascii="Arial" w:hAnsi="Arial"/>
                <w:b w:val="0"/>
                <w:sz w:val="18"/>
                <w:szCs w:val="18"/>
              </w:rPr>
              <w:t xml:space="preserve"> to key populations HIV/TB epidemics, t</w:t>
            </w:r>
            <w:r w:rsidRPr="00A45BDB">
              <w:rPr>
                <w:rFonts w:ascii="Arial" w:hAnsi="Arial"/>
                <w:b w:val="0"/>
                <w:sz w:val="18"/>
                <w:szCs w:val="18"/>
              </w:rPr>
              <w:t>he project envisages:</w:t>
            </w:r>
          </w:p>
          <w:p w14:paraId="167F3346" w14:textId="77777777" w:rsidR="00A45BDB" w:rsidRPr="00EE4E5E" w:rsidRDefault="00A45BDB" w:rsidP="001E43AB">
            <w:pPr>
              <w:pStyle w:val="a4"/>
              <w:numPr>
                <w:ilvl w:val="0"/>
                <w:numId w:val="28"/>
              </w:numPr>
              <w:spacing w:after="0" w:line="240" w:lineRule="auto"/>
              <w:jc w:val="both"/>
              <w:rPr>
                <w:rFonts w:ascii="Arial" w:hAnsi="Arial"/>
                <w:b w:val="0"/>
                <w:sz w:val="18"/>
                <w:szCs w:val="18"/>
              </w:rPr>
            </w:pPr>
            <w:r w:rsidRPr="00EE4E5E">
              <w:rPr>
                <w:rFonts w:ascii="Arial" w:hAnsi="Arial"/>
                <w:b w:val="0"/>
                <w:sz w:val="18"/>
                <w:szCs w:val="18"/>
              </w:rPr>
              <w:t xml:space="preserve">development of a web-based City Platform among </w:t>
            </w:r>
            <w:r>
              <w:rPr>
                <w:rFonts w:ascii="Arial" w:hAnsi="Arial"/>
                <w:b w:val="0"/>
                <w:sz w:val="18"/>
                <w:szCs w:val="18"/>
              </w:rPr>
              <w:t>12</w:t>
            </w:r>
            <w:r w:rsidRPr="00EE4E5E">
              <w:rPr>
                <w:rFonts w:ascii="Arial" w:hAnsi="Arial"/>
                <w:b w:val="0"/>
                <w:sz w:val="18"/>
                <w:szCs w:val="18"/>
              </w:rPr>
              <w:t xml:space="preserve"> cities for a multi-thematic and integrated key populations policy with concerned actors (elected representatives, stakeholders working on the prevention of HIV and TB including harm reduction services, as well as in the fields of care, law enforcement, and the judiciary);</w:t>
            </w:r>
          </w:p>
          <w:p w14:paraId="28DEBBE1" w14:textId="77777777" w:rsidR="00A45BDB" w:rsidRPr="00B15809" w:rsidRDefault="00A45BDB" w:rsidP="001E43AB">
            <w:pPr>
              <w:pStyle w:val="a4"/>
              <w:numPr>
                <w:ilvl w:val="0"/>
                <w:numId w:val="28"/>
              </w:numPr>
              <w:spacing w:after="0" w:line="240" w:lineRule="auto"/>
              <w:jc w:val="both"/>
              <w:rPr>
                <w:rFonts w:ascii="Arial" w:hAnsi="Arial"/>
                <w:b w:val="0"/>
                <w:sz w:val="18"/>
                <w:szCs w:val="18"/>
              </w:rPr>
            </w:pPr>
            <w:r>
              <w:rPr>
                <w:rFonts w:ascii="Arial" w:hAnsi="Arial"/>
                <w:b w:val="0"/>
                <w:sz w:val="18"/>
                <w:szCs w:val="18"/>
              </w:rPr>
              <w:t>i</w:t>
            </w:r>
            <w:r w:rsidRPr="00EE4E5E">
              <w:rPr>
                <w:rFonts w:ascii="Arial" w:hAnsi="Arial"/>
                <w:b w:val="0"/>
                <w:sz w:val="18"/>
                <w:szCs w:val="18"/>
              </w:rPr>
              <w:t>ntegration of the platform with the forming of the EECA Community, Rights and Gender (CRG</w:t>
            </w:r>
            <w:r w:rsidRPr="00EE4E5E">
              <w:rPr>
                <w:rFonts w:ascii="Arial" w:hAnsi="Arial"/>
                <w:b w:val="0"/>
                <w:sz w:val="18"/>
                <w:szCs w:val="18"/>
                <w:lang w:val="en-GB"/>
              </w:rPr>
              <w:t>)</w:t>
            </w:r>
            <w:r w:rsidRPr="00EE4E5E">
              <w:rPr>
                <w:rFonts w:ascii="Arial" w:hAnsi="Arial"/>
                <w:b w:val="0"/>
                <w:sz w:val="18"/>
                <w:szCs w:val="18"/>
              </w:rPr>
              <w:t xml:space="preserve"> </w:t>
            </w:r>
            <w:r w:rsidRPr="00B15809">
              <w:rPr>
                <w:rFonts w:ascii="Arial" w:hAnsi="Arial"/>
                <w:b w:val="0"/>
                <w:sz w:val="18"/>
                <w:szCs w:val="18"/>
              </w:rPr>
              <w:t xml:space="preserve">technical support platform supported by the Global Fund; </w:t>
            </w:r>
          </w:p>
          <w:p w14:paraId="03DA6A1A" w14:textId="16B8BEE2" w:rsidR="00A45BDB" w:rsidRPr="00B15809" w:rsidRDefault="00A45BDB" w:rsidP="001E43AB">
            <w:pPr>
              <w:pStyle w:val="a4"/>
              <w:numPr>
                <w:ilvl w:val="0"/>
                <w:numId w:val="28"/>
              </w:numPr>
              <w:spacing w:after="0" w:line="240" w:lineRule="auto"/>
              <w:jc w:val="both"/>
              <w:rPr>
                <w:rFonts w:ascii="Arial" w:hAnsi="Arial"/>
                <w:b w:val="0"/>
                <w:sz w:val="18"/>
                <w:szCs w:val="18"/>
              </w:rPr>
            </w:pPr>
            <w:r w:rsidRPr="00B15809">
              <w:rPr>
                <w:rFonts w:ascii="Arial" w:hAnsi="Arial"/>
                <w:b w:val="0"/>
                <w:sz w:val="18"/>
                <w:szCs w:val="18"/>
              </w:rPr>
              <w:t>development of the mechanisms for the Regional City Platform between municipalities so as to engage with governments and thereby receive increased political value</w:t>
            </w:r>
            <w:r w:rsidR="00C22301" w:rsidRPr="00B15809">
              <w:rPr>
                <w:rFonts w:ascii="Arial" w:hAnsi="Arial"/>
                <w:b w:val="0"/>
                <w:sz w:val="18"/>
                <w:szCs w:val="18"/>
              </w:rPr>
              <w:t>;</w:t>
            </w:r>
          </w:p>
          <w:p w14:paraId="6D25263C" w14:textId="62F7EE26" w:rsidR="00020C34" w:rsidRPr="00B15809" w:rsidRDefault="00C22301" w:rsidP="001E43AB">
            <w:pPr>
              <w:pStyle w:val="a4"/>
              <w:numPr>
                <w:ilvl w:val="0"/>
                <w:numId w:val="28"/>
              </w:numPr>
              <w:jc w:val="both"/>
              <w:rPr>
                <w:rFonts w:ascii="Arial" w:hAnsi="Arial"/>
                <w:b w:val="0"/>
                <w:sz w:val="18"/>
                <w:szCs w:val="18"/>
              </w:rPr>
            </w:pPr>
            <w:r w:rsidRPr="00B15809">
              <w:rPr>
                <w:rFonts w:ascii="Arial" w:hAnsi="Arial"/>
                <w:b w:val="0"/>
                <w:sz w:val="18"/>
                <w:szCs w:val="18"/>
              </w:rPr>
              <w:t>d</w:t>
            </w:r>
            <w:r w:rsidR="00020C34" w:rsidRPr="00B15809">
              <w:rPr>
                <w:rFonts w:ascii="Arial" w:hAnsi="Arial"/>
                <w:b w:val="0"/>
                <w:sz w:val="18"/>
                <w:szCs w:val="18"/>
              </w:rPr>
              <w:t>evelopment and introduction of the unified Monitoring and Evaluation System for the essential services for key populations being supported by various sources of funding.</w:t>
            </w:r>
          </w:p>
          <w:p w14:paraId="6A254A16" w14:textId="32BB4DDA" w:rsidR="00C22301" w:rsidRPr="00C22301" w:rsidRDefault="00C22301" w:rsidP="00C22301">
            <w:pPr>
              <w:spacing w:after="0" w:line="240" w:lineRule="auto"/>
              <w:rPr>
                <w:rFonts w:ascii="Arial" w:hAnsi="Arial"/>
                <w:b w:val="0"/>
                <w:color w:val="000000"/>
                <w:sz w:val="18"/>
                <w:szCs w:val="18"/>
              </w:rPr>
            </w:pPr>
            <w:r w:rsidRPr="00B15809">
              <w:rPr>
                <w:rFonts w:ascii="Arial" w:hAnsi="Arial"/>
                <w:b w:val="0"/>
                <w:color w:val="000000"/>
                <w:sz w:val="18"/>
                <w:szCs w:val="18"/>
              </w:rPr>
              <w:t>Budget for this intervention contains funds necessary for:</w:t>
            </w:r>
            <w:r w:rsidR="006438AB" w:rsidRPr="00B15809">
              <w:rPr>
                <w:rFonts w:ascii="Arial" w:hAnsi="Arial"/>
                <w:b w:val="0"/>
                <w:color w:val="000000"/>
                <w:sz w:val="18"/>
                <w:szCs w:val="18"/>
              </w:rPr>
              <w:t xml:space="preserve"> 1) </w:t>
            </w:r>
            <w:r w:rsidRPr="00B15809">
              <w:rPr>
                <w:rFonts w:ascii="Arial" w:hAnsi="Arial"/>
                <w:b w:val="0"/>
                <w:color w:val="000000"/>
                <w:sz w:val="18"/>
                <w:szCs w:val="18"/>
              </w:rPr>
              <w:t>working meetings with stakeholders under the City Platform development (2 regional meetings in Y1);</w:t>
            </w:r>
            <w:r w:rsidR="006438AB" w:rsidRPr="00B15809">
              <w:rPr>
                <w:rFonts w:ascii="Arial" w:hAnsi="Arial"/>
                <w:b w:val="0"/>
                <w:color w:val="000000"/>
                <w:sz w:val="18"/>
                <w:szCs w:val="18"/>
              </w:rPr>
              <w:t xml:space="preserve"> 2) </w:t>
            </w:r>
            <w:r w:rsidRPr="00B15809">
              <w:rPr>
                <w:rFonts w:ascii="Arial" w:hAnsi="Arial"/>
                <w:b w:val="0"/>
                <w:color w:val="000000"/>
                <w:sz w:val="18"/>
                <w:szCs w:val="18"/>
              </w:rPr>
              <w:t>City platform development (in Y1) and support costs (Y2-3);</w:t>
            </w:r>
            <w:r w:rsidR="006438AB" w:rsidRPr="00B15809">
              <w:rPr>
                <w:rFonts w:ascii="Arial" w:hAnsi="Arial"/>
                <w:b w:val="0"/>
                <w:color w:val="000000"/>
                <w:sz w:val="18"/>
                <w:szCs w:val="18"/>
              </w:rPr>
              <w:t xml:space="preserve"> 3)</w:t>
            </w:r>
            <w:r w:rsidRPr="00B15809">
              <w:rPr>
                <w:rFonts w:ascii="Arial" w:hAnsi="Arial"/>
                <w:b w:val="0"/>
                <w:color w:val="000000"/>
                <w:sz w:val="18"/>
                <w:szCs w:val="18"/>
              </w:rPr>
              <w:t>technical support for municipalities</w:t>
            </w:r>
            <w:r w:rsidRPr="00C22301">
              <w:rPr>
                <w:rFonts w:ascii="Arial" w:hAnsi="Arial"/>
                <w:b w:val="0"/>
                <w:color w:val="000000"/>
                <w:sz w:val="18"/>
                <w:szCs w:val="18"/>
              </w:rPr>
              <w:t xml:space="preserve"> to host and use the platform (Costs for meetings, press-conference, round-tables etc. conduction; local coordinator salary, communication costs etc.);</w:t>
            </w:r>
            <w:r w:rsidR="006438AB">
              <w:rPr>
                <w:rFonts w:ascii="Arial" w:hAnsi="Arial"/>
                <w:b w:val="0"/>
                <w:color w:val="000000"/>
                <w:sz w:val="18"/>
                <w:szCs w:val="18"/>
              </w:rPr>
              <w:t xml:space="preserve"> 4) </w:t>
            </w:r>
            <w:r w:rsidRPr="00C22301">
              <w:rPr>
                <w:rFonts w:ascii="Arial" w:hAnsi="Arial"/>
                <w:b w:val="0"/>
                <w:color w:val="000000"/>
                <w:sz w:val="18"/>
                <w:szCs w:val="18"/>
              </w:rPr>
              <w:t>meetings for presentations to share about platform functioning locally (one regional meeting per each Y1-Y3);</w:t>
            </w:r>
            <w:r w:rsidR="006438AB">
              <w:rPr>
                <w:rFonts w:ascii="Arial" w:hAnsi="Arial"/>
                <w:b w:val="0"/>
                <w:color w:val="000000"/>
                <w:sz w:val="18"/>
                <w:szCs w:val="18"/>
              </w:rPr>
              <w:t xml:space="preserve"> 5) </w:t>
            </w:r>
            <w:r w:rsidRPr="00C22301">
              <w:rPr>
                <w:rFonts w:ascii="Arial" w:hAnsi="Arial"/>
                <w:b w:val="0"/>
                <w:color w:val="000000"/>
                <w:sz w:val="18"/>
                <w:szCs w:val="18"/>
              </w:rPr>
              <w:t>exchange visits between cities (one person from each city per year).</w:t>
            </w:r>
          </w:p>
          <w:p w14:paraId="4538ADE1" w14:textId="77777777" w:rsidR="00020C34" w:rsidRPr="00EE4E5E" w:rsidRDefault="00020C34" w:rsidP="00255A40">
            <w:pPr>
              <w:pStyle w:val="a4"/>
              <w:spacing w:after="0" w:line="240" w:lineRule="auto"/>
              <w:jc w:val="both"/>
              <w:rPr>
                <w:rFonts w:ascii="Arial" w:hAnsi="Arial"/>
                <w:b w:val="0"/>
                <w:sz w:val="18"/>
                <w:szCs w:val="18"/>
              </w:rPr>
            </w:pPr>
          </w:p>
          <w:p w14:paraId="2A7361BD" w14:textId="77777777" w:rsidR="00A45BDB" w:rsidRPr="00292B7B" w:rsidRDefault="00020C34" w:rsidP="00255A40">
            <w:pPr>
              <w:spacing w:after="0" w:line="240" w:lineRule="auto"/>
              <w:jc w:val="both"/>
              <w:rPr>
                <w:rFonts w:ascii="Arial" w:hAnsi="Arial"/>
                <w:sz w:val="18"/>
                <w:szCs w:val="18"/>
              </w:rPr>
            </w:pPr>
            <w:r w:rsidRPr="00292B7B">
              <w:rPr>
                <w:rFonts w:ascii="Arial" w:hAnsi="Arial"/>
                <w:sz w:val="18"/>
                <w:szCs w:val="18"/>
              </w:rPr>
              <w:t>6. HSS - Healthcare financing</w:t>
            </w:r>
          </w:p>
          <w:p w14:paraId="277950B3" w14:textId="77777777" w:rsidR="00020C34" w:rsidRPr="00292B7B" w:rsidRDefault="00020C34" w:rsidP="00255A40">
            <w:pPr>
              <w:spacing w:after="0" w:line="240" w:lineRule="auto"/>
              <w:jc w:val="both"/>
              <w:rPr>
                <w:rFonts w:ascii="Arial" w:hAnsi="Arial"/>
                <w:b w:val="0"/>
                <w:sz w:val="18"/>
                <w:szCs w:val="18"/>
              </w:rPr>
            </w:pPr>
          </w:p>
          <w:p w14:paraId="7419AFFA" w14:textId="77777777" w:rsidR="00020C34" w:rsidRPr="00292B7B" w:rsidRDefault="00020C34" w:rsidP="00255A40">
            <w:pPr>
              <w:jc w:val="both"/>
              <w:rPr>
                <w:rFonts w:ascii="Arial" w:hAnsi="Arial"/>
                <w:b w:val="0"/>
                <w:sz w:val="18"/>
                <w:szCs w:val="18"/>
              </w:rPr>
            </w:pPr>
            <w:r w:rsidRPr="00020C34">
              <w:rPr>
                <w:rFonts w:ascii="Arial" w:hAnsi="Arial"/>
                <w:b w:val="0"/>
                <w:sz w:val="18"/>
                <w:szCs w:val="18"/>
              </w:rPr>
              <w:t>In order to ensure sustainable allocations of municipal funding for key population programs in project cities t</w:t>
            </w:r>
            <w:r w:rsidRPr="00292B7B">
              <w:rPr>
                <w:rFonts w:ascii="Arial" w:hAnsi="Arial"/>
                <w:b w:val="0"/>
                <w:sz w:val="18"/>
                <w:szCs w:val="18"/>
              </w:rPr>
              <w:t>he project will:</w:t>
            </w:r>
          </w:p>
          <w:p w14:paraId="1880F891" w14:textId="77777777" w:rsidR="00020C34" w:rsidRPr="00292B7B" w:rsidRDefault="00020C34" w:rsidP="001E43AB">
            <w:pPr>
              <w:pStyle w:val="a4"/>
              <w:numPr>
                <w:ilvl w:val="0"/>
                <w:numId w:val="29"/>
              </w:numPr>
              <w:spacing w:after="0" w:line="240" w:lineRule="auto"/>
              <w:jc w:val="both"/>
              <w:rPr>
                <w:rFonts w:ascii="Arial" w:hAnsi="Arial"/>
                <w:b w:val="0"/>
                <w:sz w:val="18"/>
                <w:szCs w:val="18"/>
              </w:rPr>
            </w:pPr>
            <w:r w:rsidRPr="00292B7B">
              <w:rPr>
                <w:rFonts w:ascii="Arial" w:hAnsi="Arial"/>
                <w:b w:val="0"/>
                <w:sz w:val="18"/>
                <w:szCs w:val="18"/>
              </w:rPr>
              <w:t>develop and adapt effective mechanisms of municipal funding allocation for key population programs in the different cities, especially sustainable city funding to NGO/CBO service providers;</w:t>
            </w:r>
          </w:p>
          <w:p w14:paraId="26CC9823" w14:textId="77777777" w:rsidR="00020C34" w:rsidRPr="00292B7B" w:rsidRDefault="00020C34" w:rsidP="00255A40">
            <w:pPr>
              <w:spacing w:after="0" w:line="240" w:lineRule="auto"/>
              <w:jc w:val="both"/>
              <w:rPr>
                <w:rFonts w:ascii="Arial" w:hAnsi="Arial"/>
                <w:b w:val="0"/>
                <w:sz w:val="18"/>
                <w:szCs w:val="18"/>
              </w:rPr>
            </w:pPr>
          </w:p>
          <w:p w14:paraId="11F538CE" w14:textId="77777777" w:rsidR="00020C34" w:rsidRPr="00292B7B" w:rsidRDefault="00020C34" w:rsidP="001E43AB">
            <w:pPr>
              <w:pStyle w:val="a4"/>
              <w:numPr>
                <w:ilvl w:val="0"/>
                <w:numId w:val="29"/>
              </w:numPr>
              <w:spacing w:after="0" w:line="240" w:lineRule="auto"/>
              <w:jc w:val="both"/>
              <w:rPr>
                <w:rFonts w:ascii="Arial" w:hAnsi="Arial"/>
                <w:b w:val="0"/>
                <w:sz w:val="18"/>
                <w:szCs w:val="18"/>
              </w:rPr>
            </w:pPr>
            <w:r w:rsidRPr="00292B7B">
              <w:rPr>
                <w:rFonts w:ascii="Arial" w:hAnsi="Arial"/>
                <w:b w:val="0"/>
                <w:sz w:val="18"/>
                <w:szCs w:val="18"/>
              </w:rPr>
              <w:t>establish effective mechanisms of collaboration between municipalities and NGOs/CBOs through policy management, contracting and controlling of NGOs/CBOs by municipalities using the examples of  Amsterdam and Berne;</w:t>
            </w:r>
          </w:p>
          <w:p w14:paraId="0790F242" w14:textId="77777777" w:rsidR="00020C34" w:rsidRPr="00292B7B" w:rsidRDefault="00020C34" w:rsidP="00255A40">
            <w:pPr>
              <w:spacing w:after="0" w:line="240" w:lineRule="auto"/>
              <w:jc w:val="both"/>
              <w:rPr>
                <w:rFonts w:ascii="Arial" w:hAnsi="Arial"/>
                <w:b w:val="0"/>
                <w:sz w:val="18"/>
                <w:szCs w:val="18"/>
              </w:rPr>
            </w:pPr>
          </w:p>
          <w:p w14:paraId="5EAA8306" w14:textId="77777777" w:rsidR="00020C34" w:rsidRPr="00292B7B" w:rsidRDefault="00020C34" w:rsidP="001E43AB">
            <w:pPr>
              <w:pStyle w:val="a4"/>
              <w:numPr>
                <w:ilvl w:val="0"/>
                <w:numId w:val="29"/>
              </w:numPr>
              <w:spacing w:after="0" w:line="240" w:lineRule="auto"/>
              <w:jc w:val="both"/>
              <w:rPr>
                <w:rFonts w:ascii="Arial" w:hAnsi="Arial"/>
                <w:b w:val="0"/>
                <w:sz w:val="18"/>
                <w:szCs w:val="18"/>
              </w:rPr>
            </w:pPr>
            <w:r w:rsidRPr="00292B7B">
              <w:rPr>
                <w:rFonts w:ascii="Arial" w:hAnsi="Arial"/>
                <w:b w:val="0"/>
                <w:sz w:val="18"/>
                <w:szCs w:val="18"/>
              </w:rPr>
              <w:t>exchange and adapt innovative municipality funding approaches (e.g. through employment schemes for key populations with municipalities); develop effective collaboration of the national and municipal key populations agenda, conduct mapping and resourcing advocacy  to strengthen  city leadership and funding for HIV and TB responses;</w:t>
            </w:r>
          </w:p>
          <w:p w14:paraId="4E716E19" w14:textId="77777777" w:rsidR="00020C34" w:rsidRPr="00292B7B" w:rsidRDefault="00020C34" w:rsidP="00255A40">
            <w:pPr>
              <w:spacing w:after="0" w:line="240" w:lineRule="auto"/>
              <w:jc w:val="both"/>
              <w:rPr>
                <w:rFonts w:ascii="Arial" w:hAnsi="Arial"/>
                <w:b w:val="0"/>
                <w:sz w:val="18"/>
                <w:szCs w:val="18"/>
              </w:rPr>
            </w:pPr>
          </w:p>
          <w:p w14:paraId="709984A7" w14:textId="77777777" w:rsidR="00020C34" w:rsidRPr="00292B7B" w:rsidRDefault="00020C34" w:rsidP="001E43AB">
            <w:pPr>
              <w:pStyle w:val="a4"/>
              <w:numPr>
                <w:ilvl w:val="0"/>
                <w:numId w:val="29"/>
              </w:numPr>
              <w:spacing w:after="0" w:line="240" w:lineRule="auto"/>
              <w:jc w:val="both"/>
              <w:rPr>
                <w:rFonts w:ascii="Arial" w:hAnsi="Arial"/>
                <w:b w:val="0"/>
                <w:sz w:val="18"/>
                <w:szCs w:val="18"/>
              </w:rPr>
            </w:pPr>
            <w:r w:rsidRPr="00292B7B">
              <w:rPr>
                <w:rFonts w:ascii="Arial" w:hAnsi="Arial"/>
                <w:b w:val="0"/>
                <w:sz w:val="18"/>
                <w:szCs w:val="18"/>
              </w:rPr>
              <w:t>the cities agenda in relation to HIV and TB among key populations will be effectively included into the ongoing reforms of national health systems in countries of the EECA region and arrangements made in the context of transitioning from international to domestic funding for prevention, care and treatment of HIV/AIDS and TB;</w:t>
            </w:r>
          </w:p>
          <w:p w14:paraId="4C82F720" w14:textId="77777777" w:rsidR="00020C34" w:rsidRPr="00292B7B" w:rsidRDefault="00020C34" w:rsidP="00255A40">
            <w:pPr>
              <w:spacing w:after="0" w:line="240" w:lineRule="auto"/>
              <w:jc w:val="both"/>
              <w:rPr>
                <w:rFonts w:ascii="Arial" w:hAnsi="Arial"/>
                <w:b w:val="0"/>
                <w:sz w:val="18"/>
                <w:szCs w:val="18"/>
              </w:rPr>
            </w:pPr>
          </w:p>
          <w:p w14:paraId="574F5539" w14:textId="77777777" w:rsidR="00020C34" w:rsidRPr="00292B7B" w:rsidRDefault="00020C34" w:rsidP="001E43AB">
            <w:pPr>
              <w:pStyle w:val="a4"/>
              <w:numPr>
                <w:ilvl w:val="0"/>
                <w:numId w:val="29"/>
              </w:numPr>
              <w:spacing w:after="0" w:line="240" w:lineRule="auto"/>
              <w:jc w:val="both"/>
              <w:rPr>
                <w:rFonts w:ascii="Arial" w:hAnsi="Arial"/>
                <w:b w:val="0"/>
                <w:sz w:val="18"/>
                <w:szCs w:val="18"/>
              </w:rPr>
            </w:pPr>
            <w:r w:rsidRPr="00292B7B">
              <w:rPr>
                <w:rFonts w:ascii="Arial" w:hAnsi="Arial"/>
                <w:b w:val="0"/>
                <w:sz w:val="18"/>
                <w:szCs w:val="18"/>
              </w:rPr>
              <w:t>sharing best international practices of public-private partnerships at the city level and private funding for key population programs with the aim to replicate the successful practices in the project cities;</w:t>
            </w:r>
          </w:p>
          <w:p w14:paraId="19855A4E" w14:textId="77777777" w:rsidR="00020C34" w:rsidRPr="00292B7B" w:rsidRDefault="00020C34" w:rsidP="00255A40">
            <w:pPr>
              <w:spacing w:after="0" w:line="240" w:lineRule="auto"/>
              <w:jc w:val="both"/>
              <w:rPr>
                <w:rFonts w:ascii="Arial" w:hAnsi="Arial"/>
                <w:b w:val="0"/>
                <w:sz w:val="18"/>
                <w:szCs w:val="18"/>
              </w:rPr>
            </w:pPr>
          </w:p>
          <w:p w14:paraId="2BE619B6" w14:textId="77777777" w:rsidR="00020C34" w:rsidRDefault="00020C34" w:rsidP="001E43AB">
            <w:pPr>
              <w:pStyle w:val="a4"/>
              <w:numPr>
                <w:ilvl w:val="0"/>
                <w:numId w:val="29"/>
              </w:numPr>
              <w:jc w:val="both"/>
              <w:rPr>
                <w:rFonts w:ascii="Arial" w:hAnsi="Arial"/>
                <w:b w:val="0"/>
                <w:sz w:val="18"/>
                <w:szCs w:val="18"/>
              </w:rPr>
            </w:pPr>
            <w:r w:rsidRPr="00292B7B">
              <w:rPr>
                <w:rFonts w:ascii="Arial" w:hAnsi="Arial"/>
                <w:b w:val="0"/>
                <w:sz w:val="18"/>
                <w:szCs w:val="18"/>
              </w:rPr>
              <w:t xml:space="preserve">social impact investments into non-profit organizations, companies and funds with the intention to generate social and environmental impact alongside with a financial return, will be explored. </w:t>
            </w:r>
          </w:p>
          <w:p w14:paraId="2756CD22" w14:textId="11917A15" w:rsidR="006438AB" w:rsidRPr="006438AB" w:rsidRDefault="006438AB" w:rsidP="006438AB">
            <w:pPr>
              <w:spacing w:after="0" w:line="240" w:lineRule="auto"/>
              <w:rPr>
                <w:rFonts w:ascii="Arial" w:hAnsi="Arial"/>
                <w:b w:val="0"/>
                <w:color w:val="000000"/>
                <w:sz w:val="18"/>
                <w:szCs w:val="18"/>
              </w:rPr>
            </w:pPr>
            <w:r w:rsidRPr="006438AB">
              <w:rPr>
                <w:rFonts w:ascii="Arial" w:hAnsi="Arial"/>
                <w:b w:val="0"/>
                <w:color w:val="000000"/>
                <w:sz w:val="18"/>
                <w:szCs w:val="18"/>
              </w:rPr>
              <w:t>Intervention budget includes costs for:</w:t>
            </w:r>
            <w:r>
              <w:rPr>
                <w:rFonts w:ascii="Arial" w:hAnsi="Arial"/>
                <w:b w:val="0"/>
                <w:color w:val="000000"/>
                <w:sz w:val="18"/>
                <w:szCs w:val="18"/>
              </w:rPr>
              <w:t xml:space="preserve"> 1) </w:t>
            </w:r>
            <w:r w:rsidRPr="006438AB">
              <w:rPr>
                <w:rFonts w:ascii="Arial" w:hAnsi="Arial"/>
                <w:b w:val="0"/>
                <w:color w:val="000000"/>
                <w:sz w:val="18"/>
                <w:szCs w:val="18"/>
              </w:rPr>
              <w:t>international consultants’ fee and travel costs for developing and adapting effective mechanisms of municipal funding allocation for key population programs (2 experts, 8 days per city with 1 times travelling per year in Y2-Y3 ) and for establishing effective mechanisms of municipalities and NGOs collaboration through policy management, contracting and controlling of NGO by Municipalities (1 expert, 10 days per city, 1 travel per year in Y2-Y3);</w:t>
            </w:r>
            <w:r>
              <w:rPr>
                <w:rFonts w:ascii="Arial" w:hAnsi="Arial"/>
                <w:b w:val="0"/>
                <w:color w:val="000000"/>
                <w:sz w:val="18"/>
                <w:szCs w:val="18"/>
              </w:rPr>
              <w:t xml:space="preserve"> 2) </w:t>
            </w:r>
            <w:r w:rsidRPr="006438AB">
              <w:rPr>
                <w:rFonts w:ascii="Arial" w:hAnsi="Arial"/>
                <w:b w:val="0"/>
                <w:color w:val="000000"/>
                <w:sz w:val="18"/>
                <w:szCs w:val="18"/>
              </w:rPr>
              <w:t>innovation seminar for elaborating innovative municipality funding in each of 12 cities with the international experts involvement for facilitation (in Y2);</w:t>
            </w:r>
            <w:r>
              <w:rPr>
                <w:rFonts w:ascii="Arial" w:hAnsi="Arial"/>
                <w:b w:val="0"/>
                <w:color w:val="000000"/>
                <w:sz w:val="18"/>
                <w:szCs w:val="18"/>
              </w:rPr>
              <w:t xml:space="preserve"> 3) </w:t>
            </w:r>
            <w:r w:rsidRPr="006438AB">
              <w:rPr>
                <w:rFonts w:ascii="Arial" w:hAnsi="Arial"/>
                <w:b w:val="0"/>
                <w:color w:val="000000"/>
                <w:sz w:val="18"/>
                <w:szCs w:val="18"/>
              </w:rPr>
              <w:lastRenderedPageBreak/>
              <w:t>regional horizontal innovative meeting per region - Central Asia and Eastern Europe facilitated by international experts (in Y2 and Y3).</w:t>
            </w:r>
          </w:p>
          <w:p w14:paraId="35751783" w14:textId="77777777" w:rsidR="00020C34" w:rsidRPr="00292B7B" w:rsidRDefault="00020C34" w:rsidP="00292B7B">
            <w:pPr>
              <w:keepNext/>
              <w:keepLines/>
              <w:spacing w:before="120" w:after="120" w:line="240" w:lineRule="auto"/>
              <w:ind w:left="360"/>
              <w:jc w:val="both"/>
              <w:rPr>
                <w:rFonts w:ascii="Arial" w:eastAsia="SimSun" w:hAnsi="Arial"/>
                <w:sz w:val="18"/>
                <w:szCs w:val="18"/>
                <w:lang w:eastAsia="zh-CN"/>
              </w:rPr>
            </w:pPr>
            <w:r w:rsidRPr="00292B7B">
              <w:rPr>
                <w:rFonts w:ascii="Arial" w:eastAsia="SimSun" w:hAnsi="Arial"/>
                <w:sz w:val="18"/>
                <w:szCs w:val="18"/>
                <w:lang w:eastAsia="zh-CN"/>
              </w:rPr>
              <w:t>7. Program management</w:t>
            </w:r>
          </w:p>
          <w:p w14:paraId="6813BF80" w14:textId="5EAE531A" w:rsidR="00610E78" w:rsidRPr="005E16AA" w:rsidRDefault="006438AB" w:rsidP="009D7574">
            <w:pPr>
              <w:tabs>
                <w:tab w:val="left" w:pos="7786"/>
              </w:tabs>
              <w:jc w:val="both"/>
              <w:rPr>
                <w:rFonts w:ascii="Arial" w:hAnsi="Arial"/>
                <w:sz w:val="18"/>
                <w:szCs w:val="18"/>
              </w:rPr>
            </w:pPr>
            <w:r w:rsidRPr="005E16AA">
              <w:rPr>
                <w:rFonts w:ascii="Arial" w:hAnsi="Arial"/>
                <w:b w:val="0"/>
                <w:color w:val="000000"/>
                <w:sz w:val="18"/>
                <w:szCs w:val="18"/>
              </w:rPr>
              <w:t>Activities are routine program operating cost relating the PR and two partner organization (CN and AFEW).</w:t>
            </w:r>
          </w:p>
          <w:p w14:paraId="4AC39BEA" w14:textId="77777777" w:rsidR="005E16AA" w:rsidRPr="005E16AA" w:rsidRDefault="00610E78" w:rsidP="009D7574">
            <w:pPr>
              <w:tabs>
                <w:tab w:val="left" w:pos="7786"/>
              </w:tabs>
              <w:jc w:val="both"/>
              <w:rPr>
                <w:rFonts w:ascii="Arial" w:hAnsi="Arial"/>
                <w:sz w:val="18"/>
                <w:szCs w:val="18"/>
              </w:rPr>
            </w:pPr>
            <w:r w:rsidRPr="005E16AA">
              <w:rPr>
                <w:rFonts w:ascii="Arial" w:hAnsi="Arial"/>
                <w:sz w:val="18"/>
                <w:szCs w:val="18"/>
              </w:rPr>
              <w:t>Expected measureable outcomes</w:t>
            </w:r>
          </w:p>
          <w:p w14:paraId="049E8CB4" w14:textId="4D41343A" w:rsidR="007A2AAE" w:rsidRPr="000F2D52" w:rsidRDefault="007A2AAE" w:rsidP="009D7574">
            <w:pPr>
              <w:tabs>
                <w:tab w:val="left" w:pos="7786"/>
              </w:tabs>
              <w:jc w:val="both"/>
              <w:rPr>
                <w:rFonts w:ascii="Arial" w:hAnsi="Arial"/>
                <w:sz w:val="18"/>
                <w:szCs w:val="18"/>
              </w:rPr>
            </w:pPr>
            <w:r w:rsidRPr="005E16AA">
              <w:rPr>
                <w:rFonts w:ascii="Arial" w:eastAsia="Times New Roman" w:hAnsi="Arial"/>
                <w:b w:val="0"/>
                <w:sz w:val="18"/>
                <w:szCs w:val="18"/>
              </w:rPr>
              <w:br/>
            </w:r>
            <w:r w:rsidRPr="005E16AA">
              <w:rPr>
                <w:rFonts w:ascii="Arial" w:eastAsia="Times New Roman" w:hAnsi="Arial"/>
                <w:b w:val="0"/>
                <w:color w:val="000000"/>
                <w:sz w:val="18"/>
                <w:szCs w:val="18"/>
              </w:rPr>
              <w:t>The ultimate</w:t>
            </w:r>
            <w:r w:rsidRPr="000F2D52">
              <w:rPr>
                <w:rFonts w:ascii="Tahoma" w:eastAsia="Times New Roman" w:hAnsi="Tahoma" w:cs="Times New Roman"/>
                <w:b w:val="0"/>
                <w:color w:val="000000"/>
                <w:sz w:val="18"/>
                <w:szCs w:val="18"/>
              </w:rPr>
              <w:t xml:space="preserve"> outcome of this program is the improvement of HIV and TB cascades for key populations in the program cities. It is anticipated that as a result of program interventions the resulting improvement of HIV and TB treatment access will be 100% across the program cities against the baseline developed in the first year of the project.</w:t>
            </w:r>
          </w:p>
          <w:p w14:paraId="51887DB4" w14:textId="77777777" w:rsidR="007A2AAE" w:rsidRPr="000F2D52" w:rsidRDefault="007A2AAE" w:rsidP="009D7574">
            <w:pPr>
              <w:spacing w:line="240" w:lineRule="auto"/>
              <w:jc w:val="both"/>
              <w:rPr>
                <w:rFonts w:ascii="Tahoma" w:eastAsia="Times New Roman" w:hAnsi="Tahoma" w:cs="Times New Roman"/>
                <w:b w:val="0"/>
                <w:color w:val="000000"/>
                <w:sz w:val="18"/>
                <w:szCs w:val="18"/>
              </w:rPr>
            </w:pPr>
            <w:r w:rsidRPr="000F2D52">
              <w:rPr>
                <w:rFonts w:ascii="Tahoma" w:eastAsia="Times New Roman" w:hAnsi="Tahoma" w:cs="Times New Roman"/>
                <w:b w:val="0"/>
                <w:color w:val="000000"/>
                <w:sz w:val="18"/>
                <w:szCs w:val="18"/>
              </w:rPr>
              <w:t>This will be achieved through increased political commitment from the municipalities that will be reflected in developed funding mechanisms to support key populations HIV/TB interventions through social contracting of NGOs. Increased allocations for the related programs will reach at least 20% of the overall funding for key populations programs annually. Relevant funding targets for each city will be established as a result of situation assessment to be conducted in the first year of the project.</w:t>
            </w:r>
          </w:p>
          <w:p w14:paraId="7C4B3196" w14:textId="77777777" w:rsidR="007A2AAE" w:rsidRPr="000F2D52" w:rsidRDefault="007A2AAE" w:rsidP="009D7574">
            <w:pPr>
              <w:spacing w:line="240" w:lineRule="auto"/>
              <w:jc w:val="both"/>
              <w:rPr>
                <w:rFonts w:ascii="Tahoma" w:eastAsia="Times New Roman" w:hAnsi="Tahoma" w:cs="Times New Roman"/>
                <w:b w:val="0"/>
                <w:color w:val="000000"/>
                <w:sz w:val="18"/>
                <w:szCs w:val="18"/>
              </w:rPr>
            </w:pPr>
            <w:r w:rsidRPr="000F2D52">
              <w:rPr>
                <w:rFonts w:ascii="Tahoma" w:eastAsia="Times New Roman" w:hAnsi="Tahoma" w:cs="Times New Roman"/>
                <w:b w:val="0"/>
                <w:color w:val="000000"/>
                <w:sz w:val="18"/>
                <w:szCs w:val="18"/>
              </w:rPr>
              <w:t>These development will be made possible through the activities on health and community systems strengthening, foreseen as part of this program. Modeling of 90-90-90 key populations targets improvements and the technical support to these models’ implementation will inform city level approach development. Integration of HIV and TB prevention and treatment programs and services will help develop synergies for both programs outcomes.</w:t>
            </w:r>
          </w:p>
          <w:p w14:paraId="6BBA4778" w14:textId="77777777" w:rsidR="007A2AAE" w:rsidRPr="000F2D52" w:rsidRDefault="007A2AAE" w:rsidP="009D7574">
            <w:pPr>
              <w:spacing w:line="240" w:lineRule="auto"/>
              <w:jc w:val="both"/>
              <w:rPr>
                <w:rFonts w:ascii="Tahoma" w:eastAsia="Times New Roman" w:hAnsi="Tahoma" w:cs="Times New Roman"/>
                <w:b w:val="0"/>
                <w:color w:val="000000"/>
                <w:sz w:val="18"/>
                <w:szCs w:val="18"/>
              </w:rPr>
            </w:pPr>
            <w:r w:rsidRPr="000F2D52">
              <w:rPr>
                <w:rFonts w:ascii="Tahoma" w:eastAsia="Times New Roman" w:hAnsi="Tahoma" w:cs="Times New Roman"/>
                <w:b w:val="0"/>
                <w:color w:val="000000"/>
                <w:sz w:val="18"/>
                <w:szCs w:val="18"/>
              </w:rPr>
              <w:t>Exchange with Bern and Amsterdam will allow to develop leadership among the municipalities and equip them with the necessary tools and methods to implement change, nurture the culture of genuine collaboration with the civil society in order to improve outcomes of social programs in respective cities. Civil society and especially key populations engagement in the city level program development and dialogue, their structural inclusion into the project from the very beginning will develop capacities of key populations as the drivers of programs on city levels and becoming the key agents of change for key populations health and social initiatives. Support to the regional key populations networks will further develop their capacities for enhanced political weight on both regional and municipal levels.</w:t>
            </w:r>
          </w:p>
          <w:p w14:paraId="1F000409" w14:textId="597D7534" w:rsidR="007A2AAE" w:rsidRPr="005E16AA" w:rsidRDefault="007A2AAE" w:rsidP="009D7574">
            <w:pPr>
              <w:spacing w:line="240" w:lineRule="auto"/>
              <w:jc w:val="both"/>
              <w:rPr>
                <w:rFonts w:ascii="Tahoma" w:eastAsia="Times New Roman" w:hAnsi="Tahoma" w:cs="Times New Roman"/>
                <w:b w:val="0"/>
                <w:color w:val="000000"/>
                <w:sz w:val="18"/>
                <w:szCs w:val="18"/>
              </w:rPr>
            </w:pPr>
            <w:r w:rsidRPr="000F2D52">
              <w:rPr>
                <w:rFonts w:ascii="Tahoma" w:eastAsia="Times New Roman" w:hAnsi="Tahoma" w:cs="Times New Roman"/>
                <w:b w:val="0"/>
                <w:color w:val="000000"/>
                <w:sz w:val="18"/>
                <w:szCs w:val="18"/>
              </w:rPr>
              <w:t>The following indicator list will be monitored for each of the municipal programs:</w:t>
            </w:r>
          </w:p>
          <w:p w14:paraId="5EA7A156" w14:textId="77777777" w:rsidR="007A2AAE" w:rsidRPr="00D0618C" w:rsidRDefault="007A2AAE" w:rsidP="009D7574">
            <w:pPr>
              <w:pStyle w:val="a4"/>
              <w:numPr>
                <w:ilvl w:val="0"/>
                <w:numId w:val="28"/>
              </w:numPr>
              <w:tabs>
                <w:tab w:val="left" w:pos="7786"/>
              </w:tabs>
              <w:jc w:val="both"/>
              <w:rPr>
                <w:rFonts w:ascii="Arial" w:hAnsi="Arial"/>
                <w:b w:val="0"/>
                <w:sz w:val="18"/>
                <w:szCs w:val="18"/>
              </w:rPr>
            </w:pPr>
            <w:r>
              <w:rPr>
                <w:rFonts w:ascii="Arial" w:hAnsi="Arial"/>
                <w:b w:val="0"/>
                <w:sz w:val="18"/>
                <w:szCs w:val="18"/>
              </w:rPr>
              <w:t>Demonstrated</w:t>
            </w:r>
            <w:r w:rsidRPr="00D0618C">
              <w:rPr>
                <w:rFonts w:ascii="Arial" w:hAnsi="Arial"/>
                <w:b w:val="0"/>
                <w:sz w:val="18"/>
                <w:szCs w:val="18"/>
              </w:rPr>
              <w:t xml:space="preserve"> increase at all levels of </w:t>
            </w:r>
            <w:r>
              <w:rPr>
                <w:rFonts w:ascii="Arial" w:hAnsi="Arial"/>
                <w:b w:val="0"/>
                <w:sz w:val="18"/>
                <w:szCs w:val="18"/>
              </w:rPr>
              <w:t xml:space="preserve">HIV care </w:t>
            </w:r>
            <w:r w:rsidRPr="00D0618C">
              <w:rPr>
                <w:rFonts w:ascii="Arial" w:hAnsi="Arial"/>
                <w:b w:val="0"/>
                <w:sz w:val="18"/>
                <w:szCs w:val="18"/>
              </w:rPr>
              <w:t>cascade at municipality level</w:t>
            </w:r>
          </w:p>
          <w:p w14:paraId="5FE558CD" w14:textId="77777777" w:rsidR="007A2AAE" w:rsidRPr="00D0618C" w:rsidRDefault="007A2AAE" w:rsidP="009D7574">
            <w:pPr>
              <w:pStyle w:val="a4"/>
              <w:numPr>
                <w:ilvl w:val="0"/>
                <w:numId w:val="28"/>
              </w:numPr>
              <w:tabs>
                <w:tab w:val="left" w:pos="7786"/>
              </w:tabs>
              <w:jc w:val="both"/>
              <w:rPr>
                <w:rFonts w:ascii="Arial" w:hAnsi="Arial"/>
                <w:b w:val="0"/>
                <w:sz w:val="18"/>
                <w:szCs w:val="18"/>
              </w:rPr>
            </w:pPr>
            <w:r w:rsidRPr="00D0618C">
              <w:rPr>
                <w:rFonts w:ascii="Arial" w:hAnsi="Arial"/>
                <w:b w:val="0"/>
                <w:sz w:val="18"/>
                <w:szCs w:val="18"/>
              </w:rPr>
              <w:t xml:space="preserve">Separate indicator for HIV and TB. TB indicator </w:t>
            </w:r>
            <w:r>
              <w:rPr>
                <w:rFonts w:ascii="Arial" w:hAnsi="Arial"/>
                <w:b w:val="0"/>
                <w:sz w:val="18"/>
                <w:szCs w:val="18"/>
              </w:rPr>
              <w:t xml:space="preserve">will observe </w:t>
            </w:r>
            <w:r w:rsidRPr="00D0618C">
              <w:rPr>
                <w:rFonts w:ascii="Arial" w:hAnsi="Arial"/>
                <w:b w:val="0"/>
                <w:sz w:val="18"/>
                <w:szCs w:val="18"/>
              </w:rPr>
              <w:t xml:space="preserve">change in HIV testing, </w:t>
            </w:r>
            <w:r>
              <w:rPr>
                <w:rFonts w:ascii="Arial" w:hAnsi="Arial"/>
                <w:b w:val="0"/>
                <w:sz w:val="18"/>
                <w:szCs w:val="18"/>
              </w:rPr>
              <w:t>and how</w:t>
            </w:r>
            <w:r w:rsidRPr="00D0618C">
              <w:rPr>
                <w:rFonts w:ascii="Arial" w:hAnsi="Arial"/>
                <w:b w:val="0"/>
                <w:sz w:val="18"/>
                <w:szCs w:val="18"/>
              </w:rPr>
              <w:t xml:space="preserve"> people</w:t>
            </w:r>
            <w:r>
              <w:rPr>
                <w:rFonts w:ascii="Arial" w:hAnsi="Arial"/>
                <w:b w:val="0"/>
                <w:sz w:val="18"/>
                <w:szCs w:val="18"/>
              </w:rPr>
              <w:t xml:space="preserve"> are</w:t>
            </w:r>
            <w:r w:rsidRPr="00D0618C">
              <w:rPr>
                <w:rFonts w:ascii="Arial" w:hAnsi="Arial"/>
                <w:b w:val="0"/>
                <w:sz w:val="18"/>
                <w:szCs w:val="18"/>
              </w:rPr>
              <w:t xml:space="preserve"> screened for TB. </w:t>
            </w:r>
            <w:r>
              <w:rPr>
                <w:rFonts w:ascii="Arial" w:hAnsi="Arial"/>
                <w:b w:val="0"/>
                <w:sz w:val="18"/>
                <w:szCs w:val="18"/>
              </w:rPr>
              <w:t>I</w:t>
            </w:r>
            <w:r w:rsidRPr="00D0618C">
              <w:rPr>
                <w:rFonts w:ascii="Arial" w:hAnsi="Arial"/>
                <w:b w:val="0"/>
                <w:sz w:val="18"/>
                <w:szCs w:val="18"/>
              </w:rPr>
              <w:t xml:space="preserve">n </w:t>
            </w:r>
            <w:r>
              <w:rPr>
                <w:rFonts w:ascii="Arial" w:hAnsi="Arial"/>
                <w:b w:val="0"/>
                <w:sz w:val="18"/>
                <w:szCs w:val="18"/>
              </w:rPr>
              <w:t>EECA</w:t>
            </w:r>
            <w:r w:rsidRPr="00D0618C">
              <w:rPr>
                <w:rFonts w:ascii="Arial" w:hAnsi="Arial"/>
                <w:b w:val="0"/>
                <w:sz w:val="18"/>
                <w:szCs w:val="18"/>
              </w:rPr>
              <w:t xml:space="preserve"> region there is a tendency of hospi</w:t>
            </w:r>
            <w:r>
              <w:rPr>
                <w:rFonts w:ascii="Arial" w:hAnsi="Arial"/>
                <w:b w:val="0"/>
                <w:sz w:val="18"/>
                <w:szCs w:val="18"/>
              </w:rPr>
              <w:t>tali</w:t>
            </w:r>
            <w:r w:rsidRPr="00D0618C">
              <w:rPr>
                <w:rFonts w:ascii="Arial" w:hAnsi="Arial"/>
                <w:b w:val="0"/>
                <w:sz w:val="18"/>
                <w:szCs w:val="18"/>
              </w:rPr>
              <w:t xml:space="preserve">zing people with drug resistant TB, </w:t>
            </w:r>
            <w:r>
              <w:rPr>
                <w:rFonts w:ascii="Arial" w:hAnsi="Arial"/>
                <w:b w:val="0"/>
                <w:sz w:val="18"/>
                <w:szCs w:val="18"/>
              </w:rPr>
              <w:t xml:space="preserve">there should be development in </w:t>
            </w:r>
            <w:r w:rsidRPr="00D0618C">
              <w:rPr>
                <w:rFonts w:ascii="Arial" w:hAnsi="Arial"/>
                <w:b w:val="0"/>
                <w:sz w:val="18"/>
                <w:szCs w:val="18"/>
              </w:rPr>
              <w:t xml:space="preserve">moving to community based treatment for TB </w:t>
            </w:r>
          </w:p>
          <w:p w14:paraId="7C8C9446" w14:textId="77777777" w:rsidR="007A2AAE" w:rsidRPr="00D0618C" w:rsidRDefault="007A2AAE" w:rsidP="009D7574">
            <w:pPr>
              <w:pStyle w:val="a4"/>
              <w:numPr>
                <w:ilvl w:val="0"/>
                <w:numId w:val="28"/>
              </w:numPr>
              <w:tabs>
                <w:tab w:val="left" w:pos="7786"/>
              </w:tabs>
              <w:jc w:val="both"/>
              <w:rPr>
                <w:rFonts w:ascii="Arial" w:hAnsi="Arial"/>
                <w:b w:val="0"/>
                <w:sz w:val="18"/>
                <w:szCs w:val="18"/>
              </w:rPr>
            </w:pPr>
            <w:r w:rsidRPr="00D0618C">
              <w:rPr>
                <w:rFonts w:ascii="Arial" w:hAnsi="Arial"/>
                <w:b w:val="0"/>
                <w:sz w:val="18"/>
                <w:szCs w:val="18"/>
              </w:rPr>
              <w:t>Two or three tire approach of involvement of KAP</w:t>
            </w:r>
          </w:p>
          <w:p w14:paraId="38213F89" w14:textId="77777777" w:rsidR="007A2AAE" w:rsidRPr="00D0618C" w:rsidRDefault="007A2AAE" w:rsidP="009D7574">
            <w:pPr>
              <w:pStyle w:val="a4"/>
              <w:numPr>
                <w:ilvl w:val="0"/>
                <w:numId w:val="28"/>
              </w:numPr>
              <w:tabs>
                <w:tab w:val="left" w:pos="7786"/>
              </w:tabs>
              <w:jc w:val="both"/>
              <w:rPr>
                <w:rFonts w:ascii="Arial" w:hAnsi="Arial"/>
                <w:b w:val="0"/>
                <w:sz w:val="18"/>
                <w:szCs w:val="18"/>
              </w:rPr>
            </w:pPr>
            <w:r>
              <w:rPr>
                <w:rFonts w:ascii="Arial" w:hAnsi="Arial"/>
                <w:b w:val="0"/>
                <w:sz w:val="18"/>
                <w:szCs w:val="18"/>
              </w:rPr>
              <w:t>Existence of</w:t>
            </w:r>
            <w:r w:rsidRPr="00D0618C">
              <w:rPr>
                <w:rFonts w:ascii="Arial" w:hAnsi="Arial"/>
                <w:b w:val="0"/>
                <w:sz w:val="18"/>
                <w:szCs w:val="18"/>
              </w:rPr>
              <w:t xml:space="preserve"> a strategic plan for HIV and TB covering KAP which includes budget lines</w:t>
            </w:r>
          </w:p>
          <w:p w14:paraId="6E8F3938" w14:textId="77777777" w:rsidR="007A2AAE" w:rsidRPr="00D0618C" w:rsidRDefault="007A2AAE" w:rsidP="009D7574">
            <w:pPr>
              <w:pStyle w:val="a4"/>
              <w:numPr>
                <w:ilvl w:val="0"/>
                <w:numId w:val="28"/>
              </w:numPr>
              <w:tabs>
                <w:tab w:val="left" w:pos="7786"/>
              </w:tabs>
              <w:jc w:val="both"/>
              <w:rPr>
                <w:rFonts w:ascii="Arial" w:hAnsi="Arial"/>
                <w:b w:val="0"/>
                <w:sz w:val="18"/>
                <w:szCs w:val="18"/>
              </w:rPr>
            </w:pPr>
            <w:r w:rsidRPr="00D0618C">
              <w:rPr>
                <w:rFonts w:ascii="Arial" w:hAnsi="Arial"/>
                <w:b w:val="0"/>
                <w:sz w:val="18"/>
                <w:szCs w:val="18"/>
              </w:rPr>
              <w:t>Social contract</w:t>
            </w:r>
            <w:r>
              <w:rPr>
                <w:rFonts w:ascii="Arial" w:hAnsi="Arial"/>
                <w:b w:val="0"/>
                <w:sz w:val="18"/>
                <w:szCs w:val="18"/>
              </w:rPr>
              <w:t xml:space="preserve">ing </w:t>
            </w:r>
            <w:r w:rsidRPr="00D0618C">
              <w:rPr>
                <w:rFonts w:ascii="Arial" w:hAnsi="Arial"/>
                <w:b w:val="0"/>
                <w:sz w:val="18"/>
                <w:szCs w:val="18"/>
              </w:rPr>
              <w:t>mechanism</w:t>
            </w:r>
            <w:r>
              <w:rPr>
                <w:rFonts w:ascii="Arial" w:hAnsi="Arial"/>
                <w:b w:val="0"/>
                <w:sz w:val="18"/>
                <w:szCs w:val="18"/>
              </w:rPr>
              <w:t xml:space="preserve"> in place</w:t>
            </w:r>
          </w:p>
          <w:p w14:paraId="0792FA01" w14:textId="77777777" w:rsidR="007A2AAE" w:rsidRPr="00D0618C" w:rsidRDefault="007A2AAE" w:rsidP="009D7574">
            <w:pPr>
              <w:pStyle w:val="a4"/>
              <w:numPr>
                <w:ilvl w:val="0"/>
                <w:numId w:val="28"/>
              </w:numPr>
              <w:tabs>
                <w:tab w:val="left" w:pos="7786"/>
              </w:tabs>
              <w:jc w:val="both"/>
              <w:rPr>
                <w:rFonts w:ascii="Arial" w:hAnsi="Arial"/>
                <w:b w:val="0"/>
                <w:sz w:val="18"/>
                <w:szCs w:val="18"/>
              </w:rPr>
            </w:pPr>
            <w:r>
              <w:rPr>
                <w:rFonts w:ascii="Arial" w:hAnsi="Arial"/>
                <w:b w:val="0"/>
                <w:sz w:val="18"/>
                <w:szCs w:val="18"/>
              </w:rPr>
              <w:t>The number of social contracts signed on HIV and TB targeting key populations</w:t>
            </w:r>
          </w:p>
          <w:p w14:paraId="2C8DB821" w14:textId="77777777" w:rsidR="007A2AAE" w:rsidRPr="00D0618C" w:rsidRDefault="007A2AAE" w:rsidP="009D7574">
            <w:pPr>
              <w:pStyle w:val="a4"/>
              <w:numPr>
                <w:ilvl w:val="0"/>
                <w:numId w:val="28"/>
              </w:numPr>
              <w:tabs>
                <w:tab w:val="left" w:pos="7786"/>
              </w:tabs>
              <w:jc w:val="both"/>
              <w:rPr>
                <w:rFonts w:ascii="Arial" w:hAnsi="Arial"/>
                <w:b w:val="0"/>
                <w:sz w:val="18"/>
                <w:szCs w:val="18"/>
              </w:rPr>
            </w:pPr>
            <w:r w:rsidRPr="00D0618C">
              <w:rPr>
                <w:rFonts w:ascii="Arial" w:hAnsi="Arial"/>
                <w:b w:val="0"/>
                <w:sz w:val="18"/>
                <w:szCs w:val="18"/>
              </w:rPr>
              <w:t xml:space="preserve">The number of law enforcement that are sensitized and engaged in the process </w:t>
            </w:r>
          </w:p>
          <w:p w14:paraId="53DD9391" w14:textId="77777777" w:rsidR="007A2AAE" w:rsidRPr="00D0618C" w:rsidRDefault="007A2AAE" w:rsidP="009D7574">
            <w:pPr>
              <w:pStyle w:val="a4"/>
              <w:numPr>
                <w:ilvl w:val="0"/>
                <w:numId w:val="28"/>
              </w:numPr>
              <w:tabs>
                <w:tab w:val="left" w:pos="7786"/>
              </w:tabs>
              <w:jc w:val="both"/>
              <w:rPr>
                <w:rFonts w:ascii="Arial" w:hAnsi="Arial"/>
                <w:b w:val="0"/>
                <w:sz w:val="18"/>
                <w:szCs w:val="18"/>
              </w:rPr>
            </w:pPr>
            <w:r w:rsidRPr="00D0618C">
              <w:rPr>
                <w:rFonts w:ascii="Arial" w:hAnsi="Arial"/>
                <w:b w:val="0"/>
                <w:sz w:val="18"/>
                <w:szCs w:val="18"/>
              </w:rPr>
              <w:t>Changes in policies and laws and the number of policy dialogues</w:t>
            </w:r>
            <w:r>
              <w:rPr>
                <w:rFonts w:ascii="Arial" w:hAnsi="Arial"/>
                <w:b w:val="0"/>
                <w:sz w:val="18"/>
                <w:szCs w:val="18"/>
              </w:rPr>
              <w:t xml:space="preserve"> in harm reduction and law enforcement </w:t>
            </w:r>
          </w:p>
          <w:p w14:paraId="767309C0" w14:textId="2D2CFFB9" w:rsidR="007A2AAE" w:rsidRPr="00D0618C" w:rsidRDefault="007A2AAE" w:rsidP="009D7574">
            <w:pPr>
              <w:pStyle w:val="a4"/>
              <w:numPr>
                <w:ilvl w:val="0"/>
                <w:numId w:val="28"/>
              </w:numPr>
              <w:tabs>
                <w:tab w:val="left" w:pos="7786"/>
              </w:tabs>
              <w:jc w:val="both"/>
              <w:rPr>
                <w:rFonts w:ascii="Arial" w:hAnsi="Arial"/>
                <w:b w:val="0"/>
                <w:sz w:val="18"/>
                <w:szCs w:val="18"/>
              </w:rPr>
            </w:pPr>
            <w:r w:rsidRPr="00D0618C">
              <w:rPr>
                <w:rFonts w:ascii="Arial" w:hAnsi="Arial"/>
                <w:b w:val="0"/>
                <w:sz w:val="18"/>
                <w:szCs w:val="18"/>
              </w:rPr>
              <w:t xml:space="preserve">Advocacy and communication plan – a face of the project – a mayor who stands up </w:t>
            </w:r>
          </w:p>
          <w:p w14:paraId="3649F00E" w14:textId="77777777" w:rsidR="00352353" w:rsidRPr="007A2AAE" w:rsidRDefault="007A2AAE" w:rsidP="009D7574">
            <w:pPr>
              <w:pStyle w:val="a4"/>
              <w:numPr>
                <w:ilvl w:val="0"/>
                <w:numId w:val="28"/>
              </w:numPr>
              <w:tabs>
                <w:tab w:val="left" w:pos="7786"/>
              </w:tabs>
              <w:jc w:val="both"/>
              <w:rPr>
                <w:rFonts w:ascii="Arial" w:hAnsi="Arial"/>
                <w:b w:val="0"/>
                <w:sz w:val="18"/>
                <w:szCs w:val="18"/>
              </w:rPr>
            </w:pPr>
            <w:r>
              <w:rPr>
                <w:rFonts w:ascii="Arial" w:hAnsi="Arial"/>
                <w:b w:val="0"/>
                <w:sz w:val="18"/>
                <w:szCs w:val="18"/>
              </w:rPr>
              <w:t>Documentation of best practice in city responses</w:t>
            </w:r>
          </w:p>
          <w:p w14:paraId="4D8B12BD" w14:textId="77777777" w:rsidR="00A63990" w:rsidRPr="007A2AAE" w:rsidRDefault="005B3A00" w:rsidP="009D7574">
            <w:pPr>
              <w:tabs>
                <w:tab w:val="left" w:pos="7786"/>
              </w:tabs>
              <w:jc w:val="both"/>
              <w:rPr>
                <w:rFonts w:ascii="Arial" w:hAnsi="Arial"/>
                <w:b w:val="0"/>
                <w:sz w:val="18"/>
                <w:szCs w:val="18"/>
              </w:rPr>
            </w:pPr>
            <w:r>
              <w:rPr>
                <w:rFonts w:ascii="Arial" w:hAnsi="Arial"/>
                <w:b w:val="0"/>
                <w:sz w:val="18"/>
                <w:szCs w:val="18"/>
              </w:rPr>
              <w:t xml:space="preserve">The project will use annual performance based method to </w:t>
            </w:r>
            <w:r w:rsidR="00A63990">
              <w:rPr>
                <w:rFonts w:ascii="Arial" w:hAnsi="Arial"/>
                <w:b w:val="0"/>
                <w:sz w:val="18"/>
                <w:szCs w:val="18"/>
              </w:rPr>
              <w:t>assess</w:t>
            </w:r>
            <w:r>
              <w:rPr>
                <w:rFonts w:ascii="Arial" w:hAnsi="Arial"/>
                <w:b w:val="0"/>
                <w:sz w:val="18"/>
                <w:szCs w:val="18"/>
              </w:rPr>
              <w:t xml:space="preserve"> its progression </w:t>
            </w:r>
            <w:r w:rsidR="00A63990">
              <w:rPr>
                <w:rFonts w:ascii="Arial" w:hAnsi="Arial"/>
                <w:b w:val="0"/>
                <w:sz w:val="18"/>
                <w:szCs w:val="18"/>
              </w:rPr>
              <w:t>and plan the next imple</w:t>
            </w:r>
            <w:r>
              <w:rPr>
                <w:rFonts w:ascii="Arial" w:hAnsi="Arial"/>
                <w:b w:val="0"/>
                <w:sz w:val="18"/>
                <w:szCs w:val="18"/>
              </w:rPr>
              <w:t xml:space="preserve">mentation periods. </w:t>
            </w:r>
            <w:r w:rsidR="00A63990">
              <w:rPr>
                <w:rFonts w:ascii="Arial" w:hAnsi="Arial"/>
                <w:b w:val="0"/>
                <w:sz w:val="18"/>
                <w:szCs w:val="18"/>
              </w:rPr>
              <w:t>The participating cities will be</w:t>
            </w:r>
            <w:r>
              <w:rPr>
                <w:rFonts w:ascii="Arial" w:hAnsi="Arial"/>
                <w:b w:val="0"/>
                <w:sz w:val="18"/>
                <w:szCs w:val="18"/>
              </w:rPr>
              <w:t xml:space="preserve"> judged </w:t>
            </w:r>
            <w:r w:rsidR="00A63990">
              <w:rPr>
                <w:rFonts w:ascii="Arial" w:hAnsi="Arial"/>
                <w:b w:val="0"/>
                <w:sz w:val="18"/>
                <w:szCs w:val="18"/>
              </w:rPr>
              <w:t>on</w:t>
            </w:r>
            <w:r>
              <w:rPr>
                <w:rFonts w:ascii="Arial" w:hAnsi="Arial"/>
                <w:b w:val="0"/>
                <w:sz w:val="18"/>
                <w:szCs w:val="18"/>
              </w:rPr>
              <w:t xml:space="preserve"> their progress against the </w:t>
            </w:r>
            <w:r w:rsidR="007A2AAE">
              <w:rPr>
                <w:rFonts w:ascii="Arial" w:hAnsi="Arial"/>
                <w:b w:val="0"/>
                <w:sz w:val="18"/>
                <w:szCs w:val="18"/>
              </w:rPr>
              <w:t>above</w:t>
            </w:r>
            <w:r>
              <w:rPr>
                <w:rFonts w:ascii="Arial" w:hAnsi="Arial"/>
                <w:b w:val="0"/>
                <w:sz w:val="18"/>
                <w:szCs w:val="18"/>
              </w:rPr>
              <w:t xml:space="preserve"> indicators</w:t>
            </w:r>
            <w:r w:rsidR="00A63990">
              <w:rPr>
                <w:rFonts w:ascii="Arial" w:hAnsi="Arial"/>
                <w:b w:val="0"/>
                <w:sz w:val="18"/>
                <w:szCs w:val="18"/>
              </w:rPr>
              <w:t xml:space="preserve"> which will be linked to</w:t>
            </w:r>
            <w:r w:rsidR="007A2AAE">
              <w:rPr>
                <w:rFonts w:ascii="Arial" w:hAnsi="Arial"/>
                <w:b w:val="0"/>
                <w:sz w:val="18"/>
                <w:szCs w:val="18"/>
              </w:rPr>
              <w:t xml:space="preserve"> the individual city timelines. </w:t>
            </w:r>
            <w:r w:rsidR="00A63990" w:rsidRPr="00A63990">
              <w:rPr>
                <w:rFonts w:ascii="Arial" w:hAnsi="Arial"/>
                <w:b w:val="0"/>
                <w:bCs/>
                <w:sz w:val="18"/>
                <w:szCs w:val="18"/>
              </w:rPr>
              <w:t>The cities that will not comply with 60% achievement on the indicators will be excluded from the program.</w:t>
            </w:r>
          </w:p>
        </w:tc>
      </w:tr>
    </w:tbl>
    <w:p w14:paraId="15459993" w14:textId="77777777" w:rsidR="00F52B9E" w:rsidRPr="00E923EC" w:rsidRDefault="00F52B9E" w:rsidP="00DD58E9">
      <w:pPr>
        <w:spacing w:after="120" w:line="240" w:lineRule="auto"/>
        <w:jc w:val="both"/>
        <w:rPr>
          <w:rFonts w:ascii="Arial" w:hAnsi="Arial"/>
          <w:b w:val="0"/>
          <w:bCs/>
        </w:rPr>
      </w:pPr>
    </w:p>
    <w:tbl>
      <w:tblPr>
        <w:tblW w:w="497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73"/>
      </w:tblGrid>
      <w:tr w:rsidR="005B6D78" w:rsidRPr="00E923EC" w14:paraId="5E66555A" w14:textId="77777777" w:rsidTr="00C67AD9">
        <w:trPr>
          <w:trHeight w:val="460"/>
        </w:trPr>
        <w:tc>
          <w:tcPr>
            <w:tcW w:w="5000" w:type="pct"/>
            <w:shd w:val="clear" w:color="auto" w:fill="D9D9D9" w:themeFill="background1" w:themeFillShade="D9"/>
          </w:tcPr>
          <w:p w14:paraId="2A216682" w14:textId="77777777" w:rsidR="005B6D78" w:rsidRPr="00E923EC" w:rsidRDefault="00724094" w:rsidP="00DD235A">
            <w:pPr>
              <w:keepNext/>
              <w:keepLines/>
              <w:spacing w:before="120" w:after="120" w:line="240" w:lineRule="auto"/>
              <w:jc w:val="both"/>
              <w:rPr>
                <w:rFonts w:ascii="Arial" w:eastAsia="SimSun" w:hAnsi="Arial"/>
                <w:b w:val="0"/>
                <w:bCs/>
                <w:lang w:eastAsia="zh-CN"/>
              </w:rPr>
            </w:pPr>
            <w:r>
              <w:rPr>
                <w:rFonts w:ascii="Arial" w:eastAsia="SimSun" w:hAnsi="Arial"/>
                <w:bCs/>
                <w:lang w:eastAsia="zh-CN"/>
              </w:rPr>
              <w:lastRenderedPageBreak/>
              <w:t>3</w:t>
            </w:r>
            <w:r w:rsidR="00B56763" w:rsidRPr="00E923EC">
              <w:rPr>
                <w:rFonts w:ascii="Arial" w:eastAsia="SimSun" w:hAnsi="Arial"/>
                <w:bCs/>
                <w:lang w:eastAsia="zh-CN"/>
              </w:rPr>
              <w:t>.</w:t>
            </w:r>
            <w:r w:rsidR="00C613FE" w:rsidRPr="00E923EC">
              <w:rPr>
                <w:rFonts w:ascii="Arial" w:eastAsia="SimSun" w:hAnsi="Arial"/>
                <w:bCs/>
                <w:lang w:eastAsia="zh-CN"/>
              </w:rPr>
              <w:t xml:space="preserve">4  </w:t>
            </w:r>
            <w:r w:rsidR="005B6D78" w:rsidRPr="00E923EC">
              <w:rPr>
                <w:rFonts w:ascii="Arial" w:eastAsia="SimSun" w:hAnsi="Arial"/>
                <w:bCs/>
                <w:lang w:eastAsia="zh-CN"/>
              </w:rPr>
              <w:t xml:space="preserve">Focus on </w:t>
            </w:r>
            <w:r w:rsidR="00AB638F">
              <w:rPr>
                <w:rFonts w:ascii="Arial" w:eastAsia="SimSun" w:hAnsi="Arial"/>
                <w:bCs/>
                <w:lang w:eastAsia="zh-CN"/>
              </w:rPr>
              <w:t xml:space="preserve">Key Populations </w:t>
            </w:r>
            <w:r w:rsidR="005B6D78" w:rsidRPr="00E923EC">
              <w:rPr>
                <w:rFonts w:ascii="Arial" w:eastAsia="SimSun" w:hAnsi="Arial"/>
                <w:bCs/>
                <w:lang w:eastAsia="zh-CN"/>
              </w:rPr>
              <w:t>and</w:t>
            </w:r>
            <w:r w:rsidR="00CB71C8" w:rsidRPr="00E923EC">
              <w:rPr>
                <w:rFonts w:ascii="Arial" w:eastAsia="SimSun" w:hAnsi="Arial"/>
                <w:bCs/>
                <w:lang w:eastAsia="zh-CN"/>
              </w:rPr>
              <w:t>/or</w:t>
            </w:r>
            <w:r w:rsidR="005B6D78" w:rsidRPr="00E923EC">
              <w:rPr>
                <w:rFonts w:ascii="Arial" w:eastAsia="SimSun" w:hAnsi="Arial"/>
                <w:bCs/>
                <w:lang w:eastAsia="zh-CN"/>
              </w:rPr>
              <w:t xml:space="preserve"> High</w:t>
            </w:r>
            <w:r w:rsidR="008A6960" w:rsidRPr="00E923EC">
              <w:rPr>
                <w:rFonts w:ascii="Arial" w:eastAsia="SimSun" w:hAnsi="Arial"/>
                <w:bCs/>
                <w:lang w:eastAsia="zh-CN"/>
              </w:rPr>
              <w:t>est</w:t>
            </w:r>
            <w:r w:rsidR="007C1038">
              <w:rPr>
                <w:rFonts w:ascii="Arial" w:eastAsia="SimSun" w:hAnsi="Arial"/>
                <w:bCs/>
                <w:lang w:eastAsia="zh-CN"/>
              </w:rPr>
              <w:t>-i</w:t>
            </w:r>
            <w:r w:rsidR="005B6D78" w:rsidRPr="00E923EC">
              <w:rPr>
                <w:rFonts w:ascii="Arial" w:eastAsia="SimSun" w:hAnsi="Arial"/>
                <w:bCs/>
                <w:lang w:eastAsia="zh-CN"/>
              </w:rPr>
              <w:t>mpact Interventions</w:t>
            </w:r>
          </w:p>
        </w:tc>
      </w:tr>
      <w:tr w:rsidR="005B6D78" w:rsidRPr="00E923EC" w14:paraId="75B5303A" w14:textId="77777777" w:rsidTr="00C67AD9">
        <w:trPr>
          <w:trHeight w:val="460"/>
        </w:trPr>
        <w:tc>
          <w:tcPr>
            <w:tcW w:w="5000" w:type="pct"/>
            <w:shd w:val="clear" w:color="auto" w:fill="A6A6A6" w:themeFill="background1" w:themeFillShade="A6"/>
            <w:vAlign w:val="center"/>
          </w:tcPr>
          <w:p w14:paraId="16E54C84" w14:textId="77777777" w:rsidR="005B6D78" w:rsidRPr="00E923EC" w:rsidRDefault="005B6D78" w:rsidP="004F180F">
            <w:pPr>
              <w:keepNext/>
              <w:keepLines/>
              <w:spacing w:before="120" w:after="120" w:line="240" w:lineRule="auto"/>
              <w:jc w:val="both"/>
              <w:rPr>
                <w:rFonts w:ascii="Arial" w:hAnsi="Arial"/>
              </w:rPr>
            </w:pPr>
            <w:r w:rsidRPr="00E923EC">
              <w:rPr>
                <w:rFonts w:ascii="Arial" w:hAnsi="Arial"/>
              </w:rPr>
              <w:t xml:space="preserve">This question is </w:t>
            </w:r>
            <w:r w:rsidRPr="00E923EC">
              <w:rPr>
                <w:rFonts w:ascii="Arial" w:hAnsi="Arial"/>
                <w:u w:val="single"/>
              </w:rPr>
              <w:t>not</w:t>
            </w:r>
            <w:r w:rsidRPr="00E923EC">
              <w:rPr>
                <w:rFonts w:ascii="Arial" w:hAnsi="Arial"/>
              </w:rPr>
              <w:t xml:space="preserve"> applicable </w:t>
            </w:r>
            <w:r w:rsidR="0067371A">
              <w:rPr>
                <w:rFonts w:ascii="Arial" w:hAnsi="Arial"/>
              </w:rPr>
              <w:t xml:space="preserve">if </w:t>
            </w:r>
            <w:r w:rsidR="0067371A" w:rsidRPr="00E8616B">
              <w:rPr>
                <w:rFonts w:ascii="Arial" w:hAnsi="Arial"/>
                <w:u w:val="single"/>
              </w:rPr>
              <w:t>all</w:t>
            </w:r>
            <w:r w:rsidR="0067371A">
              <w:rPr>
                <w:rFonts w:ascii="Arial" w:hAnsi="Arial"/>
              </w:rPr>
              <w:t xml:space="preserve"> countries included in th</w:t>
            </w:r>
            <w:r w:rsidR="001C3EC6">
              <w:rPr>
                <w:rFonts w:ascii="Arial" w:hAnsi="Arial"/>
              </w:rPr>
              <w:t>is</w:t>
            </w:r>
            <w:r w:rsidR="0067371A">
              <w:rPr>
                <w:rFonts w:ascii="Arial" w:hAnsi="Arial"/>
              </w:rPr>
              <w:t xml:space="preserve"> concept note are </w:t>
            </w:r>
            <w:r w:rsidR="007C1038">
              <w:rPr>
                <w:rFonts w:ascii="Arial" w:hAnsi="Arial"/>
              </w:rPr>
              <w:t>l</w:t>
            </w:r>
            <w:r w:rsidRPr="00E923EC">
              <w:rPr>
                <w:rFonts w:ascii="Arial" w:hAnsi="Arial"/>
              </w:rPr>
              <w:t>ow</w:t>
            </w:r>
            <w:r w:rsidR="007C1038">
              <w:rPr>
                <w:rFonts w:ascii="Arial" w:hAnsi="Arial"/>
              </w:rPr>
              <w:t>-i</w:t>
            </w:r>
            <w:r w:rsidRPr="00E923EC">
              <w:rPr>
                <w:rFonts w:ascii="Arial" w:hAnsi="Arial"/>
              </w:rPr>
              <w:t xml:space="preserve">ncome </w:t>
            </w:r>
            <w:r w:rsidR="007C1038">
              <w:rPr>
                <w:rFonts w:ascii="Arial" w:hAnsi="Arial"/>
              </w:rPr>
              <w:t>c</w:t>
            </w:r>
            <w:r w:rsidRPr="00E923EC">
              <w:rPr>
                <w:rFonts w:ascii="Arial" w:hAnsi="Arial"/>
              </w:rPr>
              <w:t>ountries.</w:t>
            </w:r>
            <w:r w:rsidR="00B56AA3">
              <w:rPr>
                <w:rFonts w:ascii="Arial" w:hAnsi="Arial"/>
              </w:rPr>
              <w:t xml:space="preserve"> </w:t>
            </w:r>
          </w:p>
        </w:tc>
      </w:tr>
      <w:tr w:rsidR="005B6D78" w:rsidRPr="00E923EC" w14:paraId="0A969289" w14:textId="77777777" w:rsidTr="005F4B3E">
        <w:trPr>
          <w:trHeight w:val="2724"/>
        </w:trPr>
        <w:tc>
          <w:tcPr>
            <w:tcW w:w="5000" w:type="pct"/>
            <w:shd w:val="clear" w:color="auto" w:fill="D9D9D9" w:themeFill="background1" w:themeFillShade="D9"/>
          </w:tcPr>
          <w:p w14:paraId="43081DD3" w14:textId="77777777" w:rsidR="005B6D78" w:rsidRPr="00E923EC" w:rsidRDefault="005B6D78" w:rsidP="004D4EFF">
            <w:pPr>
              <w:keepNext/>
              <w:keepLines/>
              <w:spacing w:before="120" w:after="120" w:line="240" w:lineRule="auto"/>
              <w:jc w:val="both"/>
              <w:rPr>
                <w:rFonts w:ascii="Arial" w:hAnsi="Arial"/>
                <w:b w:val="0"/>
              </w:rPr>
            </w:pPr>
            <w:r w:rsidRPr="00E923EC">
              <w:rPr>
                <w:rFonts w:ascii="Arial" w:hAnsi="Arial"/>
                <w:b w:val="0"/>
              </w:rPr>
              <w:t xml:space="preserve">Describe </w:t>
            </w:r>
            <w:r w:rsidR="00321E2B">
              <w:rPr>
                <w:rFonts w:ascii="Arial" w:hAnsi="Arial"/>
                <w:b w:val="0"/>
              </w:rPr>
              <w:t>how the requested funding focuses on undeserved and key populations and/</w:t>
            </w:r>
            <w:r w:rsidR="008D35B7">
              <w:rPr>
                <w:rFonts w:ascii="Arial" w:hAnsi="Arial"/>
                <w:b w:val="0"/>
              </w:rPr>
              <w:t>or highest</w:t>
            </w:r>
            <w:r w:rsidR="00321E2B">
              <w:rPr>
                <w:rFonts w:ascii="Arial" w:hAnsi="Arial"/>
                <w:b w:val="0"/>
              </w:rPr>
              <w:t>-impact interventions, as per</w:t>
            </w:r>
            <w:r w:rsidR="000D72CB">
              <w:rPr>
                <w:rFonts w:ascii="Arial" w:hAnsi="Arial"/>
                <w:b w:val="0"/>
              </w:rPr>
              <w:t xml:space="preserve"> the </w:t>
            </w:r>
            <w:r w:rsidRPr="00E923EC">
              <w:rPr>
                <w:rFonts w:ascii="Arial" w:hAnsi="Arial"/>
                <w:b w:val="0"/>
              </w:rPr>
              <w:t>Global Fund</w:t>
            </w:r>
            <w:r w:rsidR="000D72CB">
              <w:rPr>
                <w:rFonts w:ascii="Arial" w:hAnsi="Arial"/>
                <w:b w:val="0"/>
              </w:rPr>
              <w:t xml:space="preserve">’s </w:t>
            </w:r>
            <w:r w:rsidR="00CD55F8">
              <w:rPr>
                <w:rFonts w:ascii="Arial" w:hAnsi="Arial"/>
                <w:b w:val="0"/>
              </w:rPr>
              <w:t xml:space="preserve">Eligibility and Counterpart Financing Policy </w:t>
            </w:r>
            <w:r w:rsidR="000D72CB">
              <w:rPr>
                <w:rFonts w:ascii="Arial" w:hAnsi="Arial"/>
                <w:b w:val="0"/>
              </w:rPr>
              <w:t>requirement</w:t>
            </w:r>
            <w:r w:rsidR="008433C7">
              <w:rPr>
                <w:rFonts w:ascii="Arial" w:hAnsi="Arial"/>
                <w:b w:val="0"/>
              </w:rPr>
              <w:t>.</w:t>
            </w:r>
          </w:p>
          <w:p w14:paraId="296D1221" w14:textId="77777777" w:rsidR="00CE2DDB" w:rsidRPr="0095665B" w:rsidRDefault="00295AD5" w:rsidP="000047E5">
            <w:pPr>
              <w:pStyle w:val="a4"/>
              <w:keepNext/>
              <w:keepLines/>
              <w:numPr>
                <w:ilvl w:val="0"/>
                <w:numId w:val="6"/>
              </w:numPr>
              <w:spacing w:before="120" w:after="120" w:line="240" w:lineRule="auto"/>
              <w:ind w:left="714" w:hanging="357"/>
              <w:contextualSpacing w:val="0"/>
              <w:jc w:val="both"/>
              <w:rPr>
                <w:rFonts w:ascii="Arial" w:hAnsi="Arial"/>
                <w:b w:val="0"/>
              </w:rPr>
            </w:pPr>
            <w:r>
              <w:rPr>
                <w:rFonts w:ascii="Arial" w:hAnsi="Arial"/>
                <w:b w:val="0"/>
              </w:rPr>
              <w:t xml:space="preserve">For the </w:t>
            </w:r>
            <w:r w:rsidR="007C1038">
              <w:rPr>
                <w:rFonts w:ascii="Arial" w:hAnsi="Arial"/>
                <w:b w:val="0"/>
              </w:rPr>
              <w:t>l</w:t>
            </w:r>
            <w:r w:rsidR="005B6D78" w:rsidRPr="00AE67EF">
              <w:rPr>
                <w:rFonts w:ascii="Arial" w:hAnsi="Arial"/>
                <w:b w:val="0"/>
              </w:rPr>
              <w:t>ower-</w:t>
            </w:r>
            <w:r w:rsidR="007C1038">
              <w:rPr>
                <w:rFonts w:ascii="Arial" w:hAnsi="Arial"/>
                <w:b w:val="0"/>
              </w:rPr>
              <w:t>m</w:t>
            </w:r>
            <w:r w:rsidR="005B6D78" w:rsidRPr="00AE67EF">
              <w:rPr>
                <w:rFonts w:ascii="Arial" w:hAnsi="Arial"/>
                <w:b w:val="0"/>
              </w:rPr>
              <w:t>iddle</w:t>
            </w:r>
            <w:r w:rsidR="007C1038">
              <w:rPr>
                <w:rFonts w:ascii="Arial" w:hAnsi="Arial"/>
                <w:b w:val="0"/>
              </w:rPr>
              <w:t>-i</w:t>
            </w:r>
            <w:r w:rsidR="005B6D78" w:rsidRPr="00AE67EF">
              <w:rPr>
                <w:rFonts w:ascii="Arial" w:hAnsi="Arial"/>
                <w:b w:val="0"/>
              </w:rPr>
              <w:t xml:space="preserve">ncome </w:t>
            </w:r>
            <w:r w:rsidR="007C1038">
              <w:rPr>
                <w:rFonts w:ascii="Arial" w:hAnsi="Arial"/>
                <w:b w:val="0"/>
              </w:rPr>
              <w:t>c</w:t>
            </w:r>
            <w:r w:rsidR="005B6D78" w:rsidRPr="00AE67EF">
              <w:rPr>
                <w:rFonts w:ascii="Arial" w:hAnsi="Arial"/>
                <w:b w:val="0"/>
              </w:rPr>
              <w:t>ountr</w:t>
            </w:r>
            <w:r>
              <w:rPr>
                <w:rFonts w:ascii="Arial" w:hAnsi="Arial"/>
                <w:b w:val="0"/>
              </w:rPr>
              <w:t>ies included in the request</w:t>
            </w:r>
            <w:r w:rsidR="005B6D78" w:rsidRPr="00AE67EF">
              <w:rPr>
                <w:rFonts w:ascii="Arial" w:hAnsi="Arial"/>
                <w:b w:val="0"/>
              </w:rPr>
              <w:t>,</w:t>
            </w:r>
            <w:r w:rsidR="005B6D78" w:rsidRPr="002C5BAF">
              <w:rPr>
                <w:rFonts w:ascii="Arial" w:hAnsi="Arial"/>
                <w:b w:val="0"/>
              </w:rPr>
              <w:t xml:space="preserve"> describe how the </w:t>
            </w:r>
            <w:r w:rsidR="00C1684C" w:rsidRPr="002C5BAF">
              <w:rPr>
                <w:rFonts w:ascii="Arial" w:hAnsi="Arial"/>
                <w:b w:val="0"/>
              </w:rPr>
              <w:t>f</w:t>
            </w:r>
            <w:r w:rsidR="00B65EB4" w:rsidRPr="0095665B">
              <w:rPr>
                <w:rFonts w:ascii="Arial" w:hAnsi="Arial"/>
                <w:b w:val="0"/>
              </w:rPr>
              <w:t>unding request</w:t>
            </w:r>
            <w:r w:rsidR="00EC4BAB">
              <w:rPr>
                <w:rFonts w:ascii="Arial" w:hAnsi="Arial"/>
                <w:b w:val="0"/>
              </w:rPr>
              <w:t>ed for those countries focuses</w:t>
            </w:r>
            <w:r w:rsidR="005B6D78" w:rsidRPr="0095665B">
              <w:rPr>
                <w:rFonts w:ascii="Arial" w:hAnsi="Arial"/>
                <w:b w:val="0"/>
              </w:rPr>
              <w:t xml:space="preserve"> at least 50</w:t>
            </w:r>
            <w:r w:rsidR="007C1038">
              <w:rPr>
                <w:rFonts w:ascii="Arial" w:hAnsi="Arial"/>
                <w:b w:val="0"/>
              </w:rPr>
              <w:t xml:space="preserve"> percent</w:t>
            </w:r>
            <w:r w:rsidR="005B6D78" w:rsidRPr="0095665B">
              <w:rPr>
                <w:rFonts w:ascii="Arial" w:hAnsi="Arial"/>
                <w:b w:val="0"/>
              </w:rPr>
              <w:t xml:space="preserve"> of the </w:t>
            </w:r>
            <w:r w:rsidR="002C6DFD" w:rsidRPr="0095665B">
              <w:rPr>
                <w:rFonts w:ascii="Arial" w:hAnsi="Arial"/>
                <w:b w:val="0"/>
              </w:rPr>
              <w:t xml:space="preserve">budget </w:t>
            </w:r>
            <w:r w:rsidR="005B6D78" w:rsidRPr="0095665B">
              <w:rPr>
                <w:rFonts w:ascii="Arial" w:hAnsi="Arial"/>
                <w:b w:val="0"/>
              </w:rPr>
              <w:t xml:space="preserve">on underserved and </w:t>
            </w:r>
            <w:r w:rsidR="007C1038">
              <w:rPr>
                <w:rFonts w:ascii="Arial" w:hAnsi="Arial"/>
                <w:b w:val="0"/>
              </w:rPr>
              <w:t xml:space="preserve">key </w:t>
            </w:r>
            <w:r w:rsidR="005B6D78" w:rsidRPr="0095665B">
              <w:rPr>
                <w:rFonts w:ascii="Arial" w:hAnsi="Arial"/>
                <w:b w:val="0"/>
              </w:rPr>
              <w:t>populations and/or highest-impact interventions.</w:t>
            </w:r>
          </w:p>
          <w:p w14:paraId="585D33BC" w14:textId="77777777" w:rsidR="005B6D78" w:rsidRPr="00E923EC" w:rsidRDefault="00295AD5" w:rsidP="000047E5">
            <w:pPr>
              <w:pStyle w:val="a4"/>
              <w:keepNext/>
              <w:keepLines/>
              <w:numPr>
                <w:ilvl w:val="0"/>
                <w:numId w:val="6"/>
              </w:numPr>
              <w:spacing w:before="120" w:after="120" w:line="240" w:lineRule="auto"/>
              <w:ind w:left="714" w:hanging="357"/>
              <w:contextualSpacing w:val="0"/>
              <w:jc w:val="both"/>
              <w:rPr>
                <w:rFonts w:ascii="Arial" w:hAnsi="Arial"/>
                <w:b w:val="0"/>
              </w:rPr>
            </w:pPr>
            <w:r>
              <w:rPr>
                <w:rFonts w:ascii="Arial" w:hAnsi="Arial"/>
                <w:b w:val="0"/>
              </w:rPr>
              <w:t xml:space="preserve">For the </w:t>
            </w:r>
            <w:r w:rsidR="007C1038">
              <w:rPr>
                <w:rFonts w:ascii="Arial" w:hAnsi="Arial"/>
                <w:b w:val="0"/>
              </w:rPr>
              <w:t>u</w:t>
            </w:r>
            <w:r w:rsidR="005B6D78" w:rsidRPr="0095665B">
              <w:rPr>
                <w:rFonts w:ascii="Arial" w:hAnsi="Arial"/>
                <w:b w:val="0"/>
              </w:rPr>
              <w:t>pper-</w:t>
            </w:r>
            <w:r w:rsidR="007C1038">
              <w:rPr>
                <w:rFonts w:ascii="Arial" w:hAnsi="Arial"/>
                <w:b w:val="0"/>
              </w:rPr>
              <w:t>m</w:t>
            </w:r>
            <w:r w:rsidR="005B6D78" w:rsidRPr="0095665B">
              <w:rPr>
                <w:rFonts w:ascii="Arial" w:hAnsi="Arial"/>
                <w:b w:val="0"/>
              </w:rPr>
              <w:t>iddle</w:t>
            </w:r>
            <w:r w:rsidR="007C1038">
              <w:rPr>
                <w:rFonts w:ascii="Arial" w:hAnsi="Arial"/>
                <w:b w:val="0"/>
              </w:rPr>
              <w:t>-income</w:t>
            </w:r>
            <w:r w:rsidR="005B6D78" w:rsidRPr="0095665B">
              <w:rPr>
                <w:rFonts w:ascii="Arial" w:hAnsi="Arial"/>
                <w:b w:val="0"/>
              </w:rPr>
              <w:t xml:space="preserve"> </w:t>
            </w:r>
            <w:r w:rsidR="007C1038">
              <w:rPr>
                <w:rFonts w:ascii="Arial" w:hAnsi="Arial"/>
                <w:b w:val="0"/>
              </w:rPr>
              <w:t>c</w:t>
            </w:r>
            <w:r w:rsidR="005B6D78" w:rsidRPr="0095665B">
              <w:rPr>
                <w:rFonts w:ascii="Arial" w:hAnsi="Arial"/>
                <w:b w:val="0"/>
              </w:rPr>
              <w:t>ountr</w:t>
            </w:r>
            <w:r>
              <w:rPr>
                <w:rFonts w:ascii="Arial" w:hAnsi="Arial"/>
                <w:b w:val="0"/>
              </w:rPr>
              <w:t xml:space="preserve">ies </w:t>
            </w:r>
            <w:r w:rsidR="00894238">
              <w:rPr>
                <w:rFonts w:ascii="Arial" w:hAnsi="Arial"/>
                <w:b w:val="0"/>
              </w:rPr>
              <w:t>and</w:t>
            </w:r>
            <w:r>
              <w:rPr>
                <w:rFonts w:ascii="Arial" w:hAnsi="Arial"/>
                <w:b w:val="0"/>
              </w:rPr>
              <w:t xml:space="preserve"> </w:t>
            </w:r>
            <w:r w:rsidR="00B31C9F">
              <w:rPr>
                <w:rFonts w:ascii="Arial" w:hAnsi="Arial"/>
                <w:b w:val="0"/>
              </w:rPr>
              <w:t xml:space="preserve">any </w:t>
            </w:r>
            <w:r>
              <w:rPr>
                <w:rFonts w:ascii="Arial" w:hAnsi="Arial"/>
                <w:b w:val="0"/>
              </w:rPr>
              <w:t>non-eligible countries included in the request</w:t>
            </w:r>
            <w:r w:rsidR="005B6D78" w:rsidRPr="0095665B">
              <w:rPr>
                <w:rFonts w:ascii="Arial" w:hAnsi="Arial"/>
                <w:b w:val="0"/>
              </w:rPr>
              <w:t>,</w:t>
            </w:r>
            <w:r w:rsidR="005B6D78" w:rsidRPr="002C5BAF">
              <w:rPr>
                <w:rFonts w:ascii="Arial" w:hAnsi="Arial"/>
                <w:b w:val="0"/>
              </w:rPr>
              <w:t xml:space="preserve"> describe</w:t>
            </w:r>
            <w:r w:rsidR="005B6D78" w:rsidRPr="00E923EC">
              <w:rPr>
                <w:rFonts w:ascii="Arial" w:hAnsi="Arial"/>
                <w:b w:val="0"/>
              </w:rPr>
              <w:t xml:space="preserve"> how the </w:t>
            </w:r>
            <w:r w:rsidR="00C1684C">
              <w:rPr>
                <w:rFonts w:ascii="Arial" w:hAnsi="Arial"/>
                <w:b w:val="0"/>
              </w:rPr>
              <w:t>f</w:t>
            </w:r>
            <w:r w:rsidR="00B65EB4" w:rsidRPr="00E923EC">
              <w:rPr>
                <w:rFonts w:ascii="Arial" w:hAnsi="Arial"/>
                <w:b w:val="0"/>
              </w:rPr>
              <w:t>unding request</w:t>
            </w:r>
            <w:r w:rsidR="005B6D78" w:rsidRPr="00E923EC">
              <w:rPr>
                <w:rFonts w:ascii="Arial" w:hAnsi="Arial"/>
                <w:b w:val="0"/>
              </w:rPr>
              <w:t xml:space="preserve"> focuses 100</w:t>
            </w:r>
            <w:r w:rsidR="007C1038">
              <w:rPr>
                <w:rFonts w:ascii="Arial" w:hAnsi="Arial"/>
                <w:b w:val="0"/>
              </w:rPr>
              <w:t xml:space="preserve"> percent</w:t>
            </w:r>
            <w:r w:rsidR="005B6D78" w:rsidRPr="00E923EC">
              <w:rPr>
                <w:rFonts w:ascii="Arial" w:hAnsi="Arial"/>
                <w:b w:val="0"/>
              </w:rPr>
              <w:t xml:space="preserve"> of the </w:t>
            </w:r>
            <w:r w:rsidR="002C6DFD" w:rsidRPr="00E923EC">
              <w:rPr>
                <w:rFonts w:ascii="Arial" w:hAnsi="Arial"/>
                <w:b w:val="0"/>
              </w:rPr>
              <w:t xml:space="preserve">budget </w:t>
            </w:r>
            <w:r w:rsidR="005B6D78" w:rsidRPr="00E923EC">
              <w:rPr>
                <w:rFonts w:ascii="Arial" w:hAnsi="Arial"/>
                <w:b w:val="0"/>
              </w:rPr>
              <w:t xml:space="preserve">on underserved and </w:t>
            </w:r>
            <w:r w:rsidR="007C1038">
              <w:rPr>
                <w:rFonts w:ascii="Arial" w:hAnsi="Arial"/>
                <w:b w:val="0"/>
              </w:rPr>
              <w:t xml:space="preserve">key </w:t>
            </w:r>
            <w:r w:rsidR="005B6D78" w:rsidRPr="00E923EC">
              <w:rPr>
                <w:rFonts w:ascii="Arial" w:hAnsi="Arial"/>
                <w:b w:val="0"/>
              </w:rPr>
              <w:t>populations and/or highest-impact interventions</w:t>
            </w:r>
            <w:r w:rsidR="00C14028" w:rsidRPr="00E923EC">
              <w:rPr>
                <w:rFonts w:ascii="Arial" w:hAnsi="Arial"/>
                <w:b w:val="0"/>
              </w:rPr>
              <w:t>.</w:t>
            </w:r>
          </w:p>
        </w:tc>
      </w:tr>
      <w:tr w:rsidR="005B6D78" w:rsidRPr="00E923EC" w14:paraId="0EB0E3E3" w14:textId="77777777" w:rsidTr="00C67AD9">
        <w:trPr>
          <w:trHeight w:val="493"/>
        </w:trPr>
        <w:tc>
          <w:tcPr>
            <w:tcW w:w="5000" w:type="pct"/>
          </w:tcPr>
          <w:p w14:paraId="4D804013" w14:textId="77777777" w:rsidR="005B6D78" w:rsidRDefault="005B6D78" w:rsidP="0075318E">
            <w:pPr>
              <w:keepNext/>
              <w:keepLines/>
              <w:spacing w:before="120" w:after="120" w:line="240" w:lineRule="auto"/>
              <w:jc w:val="both"/>
              <w:rPr>
                <w:rFonts w:ascii="Arial" w:eastAsia="SimSun" w:hAnsi="Arial"/>
                <w:color w:val="A6A6A6" w:themeColor="background1" w:themeShade="A6"/>
                <w:lang w:eastAsia="zh-CN"/>
              </w:rPr>
            </w:pPr>
            <w:r w:rsidRPr="00E923EC">
              <w:rPr>
                <w:rFonts w:ascii="Arial" w:eastAsia="SimSun" w:hAnsi="Arial"/>
                <w:color w:val="A6A6A6" w:themeColor="background1" w:themeShade="A6"/>
                <w:lang w:eastAsia="zh-CN"/>
              </w:rPr>
              <w:t>½ PAGE SUGGESTED</w:t>
            </w:r>
          </w:p>
          <w:p w14:paraId="4C26FC7B" w14:textId="77777777" w:rsidR="000B5F81" w:rsidRPr="00E923EC" w:rsidRDefault="000B5F81" w:rsidP="001D5BB3">
            <w:pPr>
              <w:rPr>
                <w:rFonts w:ascii="Arial" w:eastAsia="SimSun" w:hAnsi="Arial"/>
                <w:color w:val="A6A6A6" w:themeColor="background1" w:themeShade="A6"/>
                <w:lang w:eastAsia="zh-CN"/>
              </w:rPr>
            </w:pPr>
            <w:r w:rsidRPr="00292B7B">
              <w:rPr>
                <w:rFonts w:ascii="Arial" w:eastAsia="Times New Roman" w:hAnsi="Arial"/>
                <w:b w:val="0"/>
                <w:color w:val="000000"/>
                <w:sz w:val="18"/>
                <w:szCs w:val="18"/>
              </w:rPr>
              <w:t>The program funding 100% focuses on underserved and key populations and highest impact interventions - in all of the program 10 countries</w:t>
            </w:r>
            <w:r>
              <w:rPr>
                <w:rFonts w:ascii="Arial" w:eastAsia="Times New Roman" w:hAnsi="Arial"/>
                <w:b w:val="0"/>
                <w:color w:val="000000"/>
                <w:sz w:val="18"/>
                <w:szCs w:val="18"/>
              </w:rPr>
              <w:t xml:space="preserve"> and 12 cities</w:t>
            </w:r>
            <w:r w:rsidRPr="00292B7B">
              <w:rPr>
                <w:rFonts w:ascii="Arial" w:eastAsia="Times New Roman" w:hAnsi="Arial"/>
                <w:b w:val="0"/>
                <w:color w:val="000000"/>
                <w:sz w:val="18"/>
                <w:szCs w:val="18"/>
              </w:rPr>
              <w:t xml:space="preserve">. It aims at the achievement of the UNAIDS and Global Plan to Stop TB of '90-90-90' for HIV and TB key populations in cities of EECA region through development of integrated city response models and policies in HIV and TB for key populations; political and </w:t>
            </w:r>
            <w:r w:rsidRPr="000B5F81">
              <w:rPr>
                <w:rFonts w:ascii="Arial" w:eastAsia="Times New Roman" w:hAnsi="Arial"/>
                <w:b w:val="0"/>
                <w:color w:val="000000"/>
                <w:sz w:val="18"/>
                <w:szCs w:val="18"/>
              </w:rPr>
              <w:t>financial</w:t>
            </w:r>
            <w:r w:rsidRPr="00292B7B">
              <w:rPr>
                <w:rFonts w:ascii="Arial" w:eastAsia="Times New Roman" w:hAnsi="Arial"/>
                <w:b w:val="0"/>
                <w:color w:val="000000"/>
                <w:sz w:val="18"/>
                <w:szCs w:val="18"/>
              </w:rPr>
              <w:t xml:space="preserve"> engagement and collaboration between city authorities and NGOs to implement HIV and TB global targets for key populations in the cities. </w:t>
            </w:r>
          </w:p>
        </w:tc>
      </w:tr>
    </w:tbl>
    <w:p w14:paraId="33232FD7" w14:textId="77777777" w:rsidR="00A57770" w:rsidRDefault="00A57770">
      <w:pPr>
        <w:spacing w:after="0" w:line="240" w:lineRule="auto"/>
        <w:rPr>
          <w:rFonts w:ascii="Arial" w:hAnsi="Arial"/>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42" w:type="dxa"/>
          <w:right w:w="142" w:type="dxa"/>
        </w:tblCellMar>
        <w:tblLook w:val="00A0" w:firstRow="1" w:lastRow="0" w:firstColumn="1" w:lastColumn="0" w:noHBand="0" w:noVBand="0"/>
      </w:tblPr>
      <w:tblGrid>
        <w:gridCol w:w="9073"/>
      </w:tblGrid>
      <w:tr w:rsidR="00365A5B" w:rsidRPr="00E923EC" w14:paraId="5C384BC8" w14:textId="77777777" w:rsidTr="004420DE">
        <w:trPr>
          <w:trHeight w:val="452"/>
        </w:trPr>
        <w:tc>
          <w:tcPr>
            <w:tcW w:w="5000" w:type="pct"/>
            <w:shd w:val="clear" w:color="auto" w:fill="365F91" w:themeFill="accent1" w:themeFillShade="BF"/>
            <w:vAlign w:val="center"/>
          </w:tcPr>
          <w:p w14:paraId="67EF23AB" w14:textId="77777777" w:rsidR="00365A5B" w:rsidRPr="00E923EC" w:rsidRDefault="00365A5B" w:rsidP="005F4B3E">
            <w:pPr>
              <w:spacing w:after="0" w:line="240" w:lineRule="auto"/>
              <w:rPr>
                <w:rFonts w:ascii="Arial" w:hAnsi="Arial"/>
                <w:b w:val="0"/>
                <w:color w:val="FFFFFF" w:themeColor="background1"/>
              </w:rPr>
            </w:pPr>
            <w:r w:rsidRPr="00A14C73">
              <w:rPr>
                <w:rFonts w:ascii="Arial" w:hAnsi="Arial"/>
                <w:color w:val="FFFFFF" w:themeColor="background1"/>
              </w:rPr>
              <w:t>SECTION 4: IMPLEMENTATION ARRANG</w:t>
            </w:r>
            <w:r w:rsidRPr="00232911">
              <w:rPr>
                <w:rFonts w:ascii="Arial" w:hAnsi="Arial"/>
                <w:color w:val="FFFFFF" w:themeColor="background1"/>
              </w:rPr>
              <w:t>E</w:t>
            </w:r>
            <w:r w:rsidRPr="00E923EC">
              <w:rPr>
                <w:rFonts w:ascii="Arial" w:hAnsi="Arial"/>
                <w:color w:val="FFFFFF" w:themeColor="background1"/>
              </w:rPr>
              <w:t>MENTS AND RISK ASSESSMENT</w:t>
            </w:r>
          </w:p>
        </w:tc>
      </w:tr>
      <w:tr w:rsidR="00365A5B" w:rsidRPr="00A81A58" w14:paraId="461AB0E1" w14:textId="77777777" w:rsidTr="005F4B3E">
        <w:trPr>
          <w:trHeight w:val="846"/>
        </w:trPr>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6C030BD" w14:textId="77777777" w:rsidR="00365A5B" w:rsidRPr="00A14C73" w:rsidRDefault="00365A5B" w:rsidP="005F4B3E">
            <w:pPr>
              <w:keepNext/>
              <w:keepLines/>
              <w:spacing w:before="120" w:after="120" w:line="240" w:lineRule="auto"/>
              <w:jc w:val="both"/>
              <w:rPr>
                <w:rFonts w:ascii="Arial" w:hAnsi="Arial"/>
                <w:b w:val="0"/>
              </w:rPr>
            </w:pPr>
            <w:r w:rsidRPr="0008157A">
              <w:rPr>
                <w:rFonts w:ascii="Arial" w:hAnsi="Arial"/>
                <w:b w:val="0"/>
                <w:bCs/>
                <w:iCs/>
              </w:rPr>
              <w:t xml:space="preserve">This section requests information regarding the </w:t>
            </w:r>
            <w:r w:rsidRPr="005F4B3E">
              <w:rPr>
                <w:rFonts w:ascii="Arial" w:hAnsi="Arial"/>
                <w:b w:val="0"/>
              </w:rPr>
              <w:t xml:space="preserve">proposed implementation arrangements for </w:t>
            </w:r>
            <w:r>
              <w:rPr>
                <w:rFonts w:ascii="Arial" w:hAnsi="Arial"/>
                <w:b w:val="0"/>
                <w:bCs/>
                <w:iCs/>
              </w:rPr>
              <w:t>this</w:t>
            </w:r>
            <w:r w:rsidRPr="005F4B3E">
              <w:rPr>
                <w:rFonts w:ascii="Arial" w:hAnsi="Arial"/>
                <w:b w:val="0"/>
              </w:rPr>
              <w:t xml:space="preserve"> funding request. </w:t>
            </w:r>
            <w:r w:rsidRPr="0008157A">
              <w:rPr>
                <w:rFonts w:ascii="Arial" w:hAnsi="Arial"/>
                <w:b w:val="0"/>
                <w:bCs/>
                <w:iCs/>
              </w:rPr>
              <w:t>Defining</w:t>
            </w:r>
            <w:r w:rsidRPr="005F4B3E">
              <w:rPr>
                <w:rFonts w:ascii="Arial" w:hAnsi="Arial"/>
                <w:b w:val="0"/>
              </w:rPr>
              <w:t xml:space="preserve"> the </w:t>
            </w:r>
            <w:r w:rsidRPr="00A14C73">
              <w:rPr>
                <w:rFonts w:ascii="Arial" w:hAnsi="Arial"/>
                <w:b w:val="0"/>
              </w:rPr>
              <w:t>implementation</w:t>
            </w:r>
            <w:r w:rsidR="00FA72BC">
              <w:rPr>
                <w:rFonts w:ascii="Arial" w:hAnsi="Arial"/>
                <w:b w:val="0"/>
              </w:rPr>
              <w:t>,</w:t>
            </w:r>
            <w:r w:rsidRPr="00A14C73">
              <w:rPr>
                <w:rFonts w:ascii="Arial" w:hAnsi="Arial"/>
                <w:b w:val="0"/>
              </w:rPr>
              <w:t xml:space="preserve"> arrangements </w:t>
            </w:r>
            <w:r w:rsidRPr="0008157A">
              <w:rPr>
                <w:rFonts w:ascii="Arial" w:hAnsi="Arial"/>
                <w:b w:val="0"/>
                <w:bCs/>
                <w:iCs/>
              </w:rPr>
              <w:t>for</w:t>
            </w:r>
            <w:r w:rsidRPr="00A14C73">
              <w:rPr>
                <w:rFonts w:ascii="Arial" w:hAnsi="Arial"/>
                <w:b w:val="0"/>
              </w:rPr>
              <w:t xml:space="preserve"> the </w:t>
            </w:r>
            <w:r w:rsidRPr="0008157A">
              <w:rPr>
                <w:rFonts w:ascii="Arial" w:hAnsi="Arial"/>
                <w:b w:val="0"/>
                <w:bCs/>
                <w:iCs/>
              </w:rPr>
              <w:t>program including</w:t>
            </w:r>
            <w:r w:rsidRPr="00A14C73">
              <w:rPr>
                <w:rFonts w:ascii="Arial" w:hAnsi="Arial"/>
                <w:b w:val="0"/>
              </w:rPr>
              <w:t xml:space="preserve"> the nominated</w:t>
            </w:r>
            <w:r w:rsidRPr="0008157A">
              <w:rPr>
                <w:rFonts w:ascii="Arial" w:hAnsi="Arial"/>
                <w:b w:val="0"/>
                <w:bCs/>
                <w:iCs/>
              </w:rPr>
              <w:t xml:space="preserve"> P</w:t>
            </w:r>
            <w:r>
              <w:rPr>
                <w:rFonts w:ascii="Arial" w:hAnsi="Arial"/>
                <w:b w:val="0"/>
                <w:bCs/>
                <w:iCs/>
              </w:rPr>
              <w:t>rinciple</w:t>
            </w:r>
            <w:r w:rsidRPr="00A14C73">
              <w:rPr>
                <w:rFonts w:ascii="Arial" w:hAnsi="Arial"/>
                <w:b w:val="0"/>
              </w:rPr>
              <w:t xml:space="preserve"> Recipients</w:t>
            </w:r>
            <w:r>
              <w:rPr>
                <w:rFonts w:ascii="Arial" w:hAnsi="Arial"/>
                <w:b w:val="0"/>
                <w:bCs/>
                <w:iCs/>
              </w:rPr>
              <w:t xml:space="preserve"> (PRs)</w:t>
            </w:r>
            <w:r w:rsidRPr="005F4B3E">
              <w:rPr>
                <w:rFonts w:ascii="Arial" w:hAnsi="Arial"/>
                <w:b w:val="0"/>
              </w:rPr>
              <w:t xml:space="preserve"> and other key </w:t>
            </w:r>
            <w:r w:rsidRPr="0008157A">
              <w:rPr>
                <w:rFonts w:ascii="Arial" w:hAnsi="Arial"/>
                <w:b w:val="0"/>
                <w:bCs/>
                <w:iCs/>
              </w:rPr>
              <w:t xml:space="preserve">implementers </w:t>
            </w:r>
            <w:r w:rsidR="00FA72BC">
              <w:rPr>
                <w:rFonts w:ascii="Arial" w:hAnsi="Arial"/>
                <w:b w:val="0"/>
                <w:bCs/>
                <w:iCs/>
              </w:rPr>
              <w:t>are</w:t>
            </w:r>
            <w:r w:rsidRPr="0008157A">
              <w:rPr>
                <w:rFonts w:ascii="Arial" w:hAnsi="Arial"/>
                <w:b w:val="0"/>
                <w:bCs/>
                <w:iCs/>
              </w:rPr>
              <w:t xml:space="preserve"> essential to ensure the success of the programs and service delivery. </w:t>
            </w:r>
            <w:r w:rsidRPr="0006720C">
              <w:rPr>
                <w:rFonts w:ascii="Arial" w:hAnsi="Arial"/>
                <w:b w:val="0"/>
                <w:bCs/>
                <w:iCs/>
              </w:rPr>
              <w:t xml:space="preserve">For the concept note for TB and HIV, the </w:t>
            </w:r>
            <w:r w:rsidR="00151A55">
              <w:rPr>
                <w:rFonts w:ascii="Arial" w:hAnsi="Arial"/>
                <w:b w:val="0"/>
                <w:bCs/>
                <w:iCs/>
              </w:rPr>
              <w:t>applicant</w:t>
            </w:r>
            <w:r w:rsidRPr="0006720C">
              <w:rPr>
                <w:rFonts w:ascii="Arial" w:hAnsi="Arial"/>
                <w:b w:val="0"/>
                <w:bCs/>
                <w:iCs/>
              </w:rPr>
              <w:t xml:space="preserve"> can nominate one or more PRs, as appropriate given </w:t>
            </w:r>
            <w:r>
              <w:rPr>
                <w:rFonts w:ascii="Arial" w:hAnsi="Arial"/>
                <w:b w:val="0"/>
                <w:bCs/>
                <w:iCs/>
              </w:rPr>
              <w:t xml:space="preserve">the </w:t>
            </w:r>
            <w:r w:rsidRPr="0006720C">
              <w:rPr>
                <w:rFonts w:ascii="Arial" w:hAnsi="Arial"/>
                <w:b w:val="0"/>
                <w:bCs/>
                <w:iCs/>
              </w:rPr>
              <w:t>context</w:t>
            </w:r>
            <w:r w:rsidRPr="0006720C">
              <w:rPr>
                <w:rFonts w:ascii="Arial" w:hAnsi="Arial"/>
                <w:bCs/>
                <w:iCs/>
              </w:rPr>
              <w:t>.</w:t>
            </w:r>
          </w:p>
        </w:tc>
      </w:tr>
    </w:tbl>
    <w:p w14:paraId="09008913" w14:textId="77777777" w:rsidR="00365A5B" w:rsidRDefault="00365A5B">
      <w:pPr>
        <w:spacing w:after="0" w:line="240" w:lineRule="auto"/>
        <w:rPr>
          <w:rFonts w:ascii="Arial" w:hAnsi="Arial"/>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42" w:type="dxa"/>
          <w:right w:w="142" w:type="dxa"/>
        </w:tblCellMar>
        <w:tblLook w:val="00A0" w:firstRow="1" w:lastRow="0" w:firstColumn="1" w:lastColumn="0" w:noHBand="0" w:noVBand="0"/>
      </w:tblPr>
      <w:tblGrid>
        <w:gridCol w:w="9073"/>
      </w:tblGrid>
      <w:tr w:rsidR="005C20D9" w:rsidRPr="00E923EC" w14:paraId="6BD1EB24" w14:textId="77777777" w:rsidTr="0008527A">
        <w:trPr>
          <w:trHeight w:val="452"/>
        </w:trPr>
        <w:tc>
          <w:tcPr>
            <w:tcW w:w="5000" w:type="pct"/>
            <w:shd w:val="clear" w:color="auto" w:fill="D9D9D9" w:themeFill="background1" w:themeFillShade="D9"/>
            <w:vAlign w:val="center"/>
          </w:tcPr>
          <w:p w14:paraId="74974F81" w14:textId="77777777" w:rsidR="005C20D9" w:rsidRPr="00E923EC" w:rsidRDefault="005C20D9">
            <w:pPr>
              <w:spacing w:after="0" w:line="240" w:lineRule="auto"/>
              <w:jc w:val="both"/>
              <w:rPr>
                <w:rFonts w:ascii="Arial" w:eastAsia="SimSun" w:hAnsi="Arial"/>
                <w:lang w:eastAsia="zh-CN"/>
              </w:rPr>
            </w:pPr>
            <w:r w:rsidRPr="00E923EC">
              <w:rPr>
                <w:rFonts w:ascii="Arial" w:eastAsia="SimSun" w:hAnsi="Arial"/>
                <w:lang w:eastAsia="zh-CN"/>
              </w:rPr>
              <w:br w:type="page"/>
            </w:r>
            <w:r w:rsidRPr="00E923EC">
              <w:rPr>
                <w:rFonts w:ascii="Arial" w:eastAsia="SimSun" w:hAnsi="Arial"/>
                <w:lang w:eastAsia="zh-CN"/>
              </w:rPr>
              <w:br w:type="page"/>
            </w:r>
            <w:r w:rsidRPr="00E923EC">
              <w:rPr>
                <w:rFonts w:ascii="Arial" w:hAnsi="Arial"/>
              </w:rPr>
              <w:br w:type="page"/>
            </w:r>
            <w:r w:rsidR="00724094">
              <w:rPr>
                <w:rFonts w:ascii="Arial" w:hAnsi="Arial"/>
              </w:rPr>
              <w:t>4</w:t>
            </w:r>
            <w:r w:rsidRPr="00E923EC">
              <w:rPr>
                <w:rFonts w:ascii="Arial" w:eastAsia="SimSun" w:hAnsi="Arial"/>
                <w:lang w:eastAsia="zh-CN"/>
              </w:rPr>
              <w:t>.</w:t>
            </w:r>
            <w:r w:rsidR="00023EA7" w:rsidRPr="00E923EC">
              <w:rPr>
                <w:rFonts w:ascii="Arial" w:eastAsia="SimSun" w:hAnsi="Arial"/>
                <w:lang w:eastAsia="zh-CN"/>
              </w:rPr>
              <w:t xml:space="preserve">1  </w:t>
            </w:r>
            <w:r w:rsidRPr="00E923EC">
              <w:rPr>
                <w:rFonts w:ascii="Arial" w:eastAsia="SimSun" w:hAnsi="Arial"/>
                <w:lang w:eastAsia="zh-CN"/>
              </w:rPr>
              <w:t>Overview of Implementation Arrangements</w:t>
            </w:r>
          </w:p>
        </w:tc>
      </w:tr>
      <w:tr w:rsidR="005C20D9" w:rsidRPr="00E923EC" w14:paraId="23516124" w14:textId="77777777" w:rsidTr="0008527A">
        <w:tblPrEx>
          <w:tblBorders>
            <w:top w:val="single" w:sz="6" w:space="0" w:color="auto"/>
            <w:left w:val="single" w:sz="6" w:space="0" w:color="auto"/>
            <w:bottom w:val="single" w:sz="6" w:space="0" w:color="auto"/>
            <w:right w:val="single" w:sz="6" w:space="0" w:color="auto"/>
            <w:insideH w:val="single" w:sz="6" w:space="0" w:color="auto"/>
          </w:tblBorders>
          <w:tblLook w:val="01E0" w:firstRow="1" w:lastRow="1" w:firstColumn="1" w:lastColumn="1" w:noHBand="0" w:noVBand="0"/>
        </w:tblPrEx>
        <w:trPr>
          <w:trHeight w:val="1687"/>
        </w:trPr>
        <w:tc>
          <w:tcPr>
            <w:tcW w:w="5000" w:type="pct"/>
            <w:shd w:val="clear" w:color="auto" w:fill="D9D9D9" w:themeFill="background1" w:themeFillShade="D9"/>
            <w:vAlign w:val="center"/>
          </w:tcPr>
          <w:p w14:paraId="6F36B7D7" w14:textId="77777777" w:rsidR="00E71E08" w:rsidRDefault="00396480" w:rsidP="00AE67EF">
            <w:pPr>
              <w:spacing w:before="120" w:after="120" w:line="240" w:lineRule="auto"/>
              <w:jc w:val="both"/>
              <w:rPr>
                <w:rFonts w:ascii="Arial" w:eastAsia="Times New Roman" w:hAnsi="Arial"/>
                <w:b w:val="0"/>
                <w:color w:val="000000"/>
                <w:lang w:eastAsia="en-GB"/>
              </w:rPr>
            </w:pPr>
            <w:r>
              <w:rPr>
                <w:rFonts w:ascii="Arial" w:eastAsia="Times New Roman" w:hAnsi="Arial"/>
                <w:b w:val="0"/>
                <w:color w:val="000000"/>
                <w:lang w:eastAsia="en-GB"/>
              </w:rPr>
              <w:t>Provide an overview of the proposed implementation arrangements for the funding request. In the response, describe:</w:t>
            </w:r>
            <w:r w:rsidR="00E71E08">
              <w:rPr>
                <w:rFonts w:ascii="Arial" w:eastAsia="Times New Roman" w:hAnsi="Arial"/>
                <w:b w:val="0"/>
                <w:color w:val="000000"/>
                <w:lang w:eastAsia="en-GB"/>
              </w:rPr>
              <w:t xml:space="preserve"> </w:t>
            </w:r>
            <w:r w:rsidR="005661C6" w:rsidRPr="00E923EC">
              <w:rPr>
                <w:rFonts w:ascii="Arial" w:eastAsia="Times New Roman" w:hAnsi="Arial"/>
                <w:b w:val="0"/>
                <w:color w:val="000000"/>
                <w:lang w:eastAsia="en-GB"/>
              </w:rPr>
              <w:t xml:space="preserve"> </w:t>
            </w:r>
            <w:r w:rsidR="00E71E08">
              <w:rPr>
                <w:rFonts w:ascii="Arial" w:eastAsia="Times New Roman" w:hAnsi="Arial"/>
                <w:b w:val="0"/>
                <w:color w:val="000000"/>
                <w:lang w:eastAsia="en-GB"/>
              </w:rPr>
              <w:t xml:space="preserve"> </w:t>
            </w:r>
          </w:p>
          <w:p w14:paraId="2137A560" w14:textId="77777777" w:rsidR="00C371C7" w:rsidRDefault="00C371C7" w:rsidP="000047E5">
            <w:pPr>
              <w:pStyle w:val="a4"/>
              <w:widowControl w:val="0"/>
              <w:numPr>
                <w:ilvl w:val="0"/>
                <w:numId w:val="1"/>
              </w:numPr>
              <w:spacing w:before="120" w:after="120" w:line="240" w:lineRule="auto"/>
              <w:ind w:left="714" w:hanging="357"/>
              <w:contextualSpacing w:val="0"/>
              <w:jc w:val="both"/>
              <w:rPr>
                <w:rFonts w:ascii="Arial" w:eastAsia="SimSun" w:hAnsi="Arial"/>
                <w:b w:val="0"/>
                <w:lang w:eastAsia="zh-CN"/>
              </w:rPr>
            </w:pPr>
            <w:r>
              <w:rPr>
                <w:rFonts w:ascii="Arial" w:eastAsia="SimSun" w:hAnsi="Arial"/>
                <w:b w:val="0"/>
                <w:lang w:eastAsia="zh-CN"/>
              </w:rPr>
              <w:t xml:space="preserve">How </w:t>
            </w:r>
            <w:r w:rsidR="00EE7A84">
              <w:rPr>
                <w:rFonts w:ascii="Arial" w:eastAsia="SimSun" w:hAnsi="Arial"/>
                <w:b w:val="0"/>
                <w:lang w:eastAsia="zh-CN"/>
              </w:rPr>
              <w:t xml:space="preserve">do </w:t>
            </w:r>
            <w:r>
              <w:rPr>
                <w:rFonts w:ascii="Arial" w:eastAsia="SimSun" w:hAnsi="Arial"/>
                <w:b w:val="0"/>
                <w:lang w:eastAsia="zh-CN"/>
              </w:rPr>
              <w:t xml:space="preserve">the </w:t>
            </w:r>
            <w:r w:rsidR="00EE7A84">
              <w:rPr>
                <w:rFonts w:ascii="Arial" w:eastAsia="SimSun" w:hAnsi="Arial"/>
                <w:b w:val="0"/>
                <w:lang w:eastAsia="zh-CN"/>
              </w:rPr>
              <w:t xml:space="preserve">proposed </w:t>
            </w:r>
            <w:r>
              <w:rPr>
                <w:rFonts w:ascii="Arial" w:eastAsia="SimSun" w:hAnsi="Arial"/>
                <w:b w:val="0"/>
                <w:lang w:eastAsia="zh-CN"/>
              </w:rPr>
              <w:t xml:space="preserve">implementation arrangements take into account the regional nature of the </w:t>
            </w:r>
            <w:r w:rsidR="00EE7A84">
              <w:rPr>
                <w:rFonts w:ascii="Arial" w:eastAsia="SimSun" w:hAnsi="Arial"/>
                <w:b w:val="0"/>
                <w:lang w:eastAsia="zh-CN"/>
              </w:rPr>
              <w:t>investment?</w:t>
            </w:r>
          </w:p>
          <w:p w14:paraId="6ED00780" w14:textId="77777777" w:rsidR="00A71019" w:rsidRPr="00E923EC" w:rsidRDefault="00A71019" w:rsidP="000047E5">
            <w:pPr>
              <w:pStyle w:val="a4"/>
              <w:widowControl w:val="0"/>
              <w:numPr>
                <w:ilvl w:val="0"/>
                <w:numId w:val="1"/>
              </w:numPr>
              <w:spacing w:before="120" w:after="120" w:line="240" w:lineRule="auto"/>
              <w:ind w:left="714" w:hanging="357"/>
              <w:contextualSpacing w:val="0"/>
              <w:jc w:val="both"/>
              <w:rPr>
                <w:rFonts w:ascii="Arial" w:eastAsia="SimSun" w:hAnsi="Arial"/>
                <w:b w:val="0"/>
                <w:lang w:eastAsia="zh-CN"/>
              </w:rPr>
            </w:pPr>
            <w:r w:rsidRPr="00E923EC">
              <w:rPr>
                <w:rFonts w:ascii="Arial" w:eastAsia="SimSun" w:hAnsi="Arial"/>
                <w:b w:val="0"/>
                <w:lang w:eastAsia="zh-CN"/>
              </w:rPr>
              <w:t xml:space="preserve">If applicable, the reason why the </w:t>
            </w:r>
            <w:r w:rsidR="00BC6765" w:rsidRPr="00E923EC">
              <w:rPr>
                <w:rFonts w:ascii="Arial" w:eastAsia="SimSun" w:hAnsi="Arial"/>
                <w:b w:val="0"/>
                <w:lang w:eastAsia="zh-CN"/>
              </w:rPr>
              <w:t>proposed implementation arrangement</w:t>
            </w:r>
            <w:r w:rsidRPr="00E923EC">
              <w:rPr>
                <w:rFonts w:ascii="Arial" w:eastAsia="SimSun" w:hAnsi="Arial"/>
                <w:b w:val="0"/>
                <w:lang w:eastAsia="zh-CN"/>
              </w:rPr>
              <w:t xml:space="preserve"> does not </w:t>
            </w:r>
            <w:r w:rsidRPr="002C5BAF">
              <w:rPr>
                <w:rFonts w:ascii="Arial" w:eastAsia="SimSun" w:hAnsi="Arial"/>
                <w:b w:val="0"/>
                <w:lang w:eastAsia="zh-CN"/>
              </w:rPr>
              <w:t xml:space="preserve">reflect </w:t>
            </w:r>
            <w:r w:rsidR="00BC6765" w:rsidRPr="002C5BAF">
              <w:rPr>
                <w:rFonts w:ascii="Arial" w:eastAsia="SimSun" w:hAnsi="Arial"/>
                <w:b w:val="0"/>
                <w:lang w:eastAsia="zh-CN"/>
              </w:rPr>
              <w:t xml:space="preserve">a </w:t>
            </w:r>
            <w:r w:rsidRPr="00AE67EF">
              <w:rPr>
                <w:rFonts w:ascii="Arial" w:eastAsia="SimSun" w:hAnsi="Arial"/>
                <w:b w:val="0"/>
                <w:bCs/>
                <w:lang w:eastAsia="zh-CN"/>
              </w:rPr>
              <w:t>dual-track financing</w:t>
            </w:r>
            <w:r w:rsidR="00BC6765" w:rsidRPr="00E923EC">
              <w:rPr>
                <w:rFonts w:ascii="Arial" w:eastAsia="SimSun" w:hAnsi="Arial"/>
                <w:bCs/>
                <w:lang w:eastAsia="zh-CN"/>
              </w:rPr>
              <w:t xml:space="preserve"> </w:t>
            </w:r>
            <w:r w:rsidR="00BC6765" w:rsidRPr="00E923EC">
              <w:rPr>
                <w:rFonts w:ascii="Arial" w:eastAsia="SimSun" w:hAnsi="Arial"/>
                <w:b w:val="0"/>
                <w:lang w:eastAsia="zh-CN"/>
              </w:rPr>
              <w:t>arrangement (i.e. both government and non-government sector P</w:t>
            </w:r>
            <w:r w:rsidR="00E81057">
              <w:rPr>
                <w:rFonts w:ascii="Arial" w:eastAsia="SimSun" w:hAnsi="Arial"/>
                <w:b w:val="0"/>
                <w:lang w:eastAsia="zh-CN"/>
              </w:rPr>
              <w:t>rincipal Recipient(</w:t>
            </w:r>
            <w:r w:rsidR="00BC6765" w:rsidRPr="00E923EC">
              <w:rPr>
                <w:rFonts w:ascii="Arial" w:eastAsia="SimSun" w:hAnsi="Arial"/>
                <w:b w:val="0"/>
                <w:lang w:eastAsia="zh-CN"/>
              </w:rPr>
              <w:t>s)</w:t>
            </w:r>
            <w:r w:rsidRPr="00E923EC">
              <w:rPr>
                <w:rFonts w:ascii="Arial" w:eastAsia="SimSun" w:hAnsi="Arial"/>
                <w:b w:val="0"/>
                <w:lang w:eastAsia="zh-CN"/>
              </w:rPr>
              <w:t xml:space="preserve">. </w:t>
            </w:r>
          </w:p>
          <w:p w14:paraId="3DBC991C" w14:textId="77777777" w:rsidR="005C20D9" w:rsidRPr="00E923EC" w:rsidRDefault="005C20D9" w:rsidP="000047E5">
            <w:pPr>
              <w:pStyle w:val="a4"/>
              <w:widowControl w:val="0"/>
              <w:numPr>
                <w:ilvl w:val="0"/>
                <w:numId w:val="1"/>
              </w:numPr>
              <w:spacing w:before="120" w:after="120" w:line="240" w:lineRule="auto"/>
              <w:ind w:left="714" w:hanging="357"/>
              <w:contextualSpacing w:val="0"/>
              <w:jc w:val="both"/>
              <w:rPr>
                <w:rFonts w:ascii="Arial" w:eastAsia="SimSun" w:hAnsi="Arial"/>
                <w:b w:val="0"/>
                <w:lang w:eastAsia="zh-CN"/>
              </w:rPr>
            </w:pPr>
            <w:r w:rsidRPr="00E923EC">
              <w:rPr>
                <w:rFonts w:ascii="Arial" w:eastAsia="SimSun" w:hAnsi="Arial"/>
                <w:b w:val="0"/>
                <w:lang w:eastAsia="zh-CN"/>
              </w:rPr>
              <w:t xml:space="preserve">If more than one </w:t>
            </w:r>
            <w:r w:rsidR="00E81057">
              <w:rPr>
                <w:rFonts w:ascii="Arial" w:eastAsia="SimSun" w:hAnsi="Arial"/>
                <w:b w:val="0"/>
                <w:lang w:eastAsia="zh-CN"/>
              </w:rPr>
              <w:t>Principal Recipient</w:t>
            </w:r>
            <w:r w:rsidR="00E81057" w:rsidRPr="00E923EC">
              <w:rPr>
                <w:rFonts w:ascii="Arial" w:eastAsia="SimSun" w:hAnsi="Arial"/>
                <w:b w:val="0"/>
                <w:lang w:eastAsia="zh-CN"/>
              </w:rPr>
              <w:t xml:space="preserve"> </w:t>
            </w:r>
            <w:r w:rsidRPr="00E923EC">
              <w:rPr>
                <w:rFonts w:ascii="Arial" w:eastAsia="SimSun" w:hAnsi="Arial"/>
                <w:b w:val="0"/>
                <w:lang w:eastAsia="zh-CN"/>
              </w:rPr>
              <w:t xml:space="preserve">is nominated, how coordination will occur between </w:t>
            </w:r>
            <w:r w:rsidR="00E81057">
              <w:rPr>
                <w:rFonts w:ascii="Arial" w:eastAsia="SimSun" w:hAnsi="Arial"/>
                <w:b w:val="0"/>
                <w:lang w:eastAsia="zh-CN"/>
              </w:rPr>
              <w:t>Principal Recipient</w:t>
            </w:r>
            <w:r w:rsidRPr="00E923EC">
              <w:rPr>
                <w:rFonts w:ascii="Arial" w:eastAsia="SimSun" w:hAnsi="Arial"/>
                <w:b w:val="0"/>
                <w:lang w:eastAsia="zh-CN"/>
              </w:rPr>
              <w:t>s.</w:t>
            </w:r>
          </w:p>
          <w:p w14:paraId="074A9853" w14:textId="77777777" w:rsidR="005C20D9" w:rsidRPr="00E923EC" w:rsidRDefault="00E44F29" w:rsidP="000047E5">
            <w:pPr>
              <w:pStyle w:val="a4"/>
              <w:widowControl w:val="0"/>
              <w:numPr>
                <w:ilvl w:val="0"/>
                <w:numId w:val="1"/>
              </w:numPr>
              <w:spacing w:before="120" w:after="120" w:line="240" w:lineRule="auto"/>
              <w:ind w:left="714" w:hanging="357"/>
              <w:contextualSpacing w:val="0"/>
              <w:jc w:val="both"/>
              <w:rPr>
                <w:rFonts w:ascii="Arial" w:eastAsia="SimSun" w:hAnsi="Arial"/>
                <w:b w:val="0"/>
                <w:lang w:eastAsia="zh-CN"/>
              </w:rPr>
            </w:pPr>
            <w:r>
              <w:rPr>
                <w:rFonts w:ascii="Arial" w:eastAsia="SimSun" w:hAnsi="Arial"/>
                <w:b w:val="0"/>
                <w:lang w:eastAsia="zh-CN"/>
              </w:rPr>
              <w:t>If applicable, t</w:t>
            </w:r>
            <w:r w:rsidR="005C20D9" w:rsidRPr="00E923EC">
              <w:rPr>
                <w:rFonts w:ascii="Arial" w:eastAsia="SimSun" w:hAnsi="Arial"/>
                <w:b w:val="0"/>
                <w:lang w:eastAsia="zh-CN"/>
              </w:rPr>
              <w:t xml:space="preserve">he </w:t>
            </w:r>
            <w:r w:rsidR="005C20D9" w:rsidRPr="00E923EC">
              <w:rPr>
                <w:rFonts w:ascii="Arial" w:eastAsia="SimSun" w:hAnsi="Arial"/>
                <w:b w:val="0"/>
                <w:bCs/>
                <w:lang w:eastAsia="zh-CN"/>
              </w:rPr>
              <w:t xml:space="preserve">type of </w:t>
            </w:r>
            <w:r w:rsidR="00E81057">
              <w:rPr>
                <w:rFonts w:ascii="Arial" w:eastAsia="SimSun" w:hAnsi="Arial"/>
                <w:b w:val="0"/>
                <w:bCs/>
                <w:lang w:eastAsia="zh-CN"/>
              </w:rPr>
              <w:t>s</w:t>
            </w:r>
            <w:r w:rsidR="001C0A3D" w:rsidRPr="00E923EC">
              <w:rPr>
                <w:rFonts w:ascii="Arial" w:eastAsia="SimSun" w:hAnsi="Arial"/>
                <w:b w:val="0"/>
                <w:bCs/>
                <w:lang w:eastAsia="zh-CN"/>
              </w:rPr>
              <w:t>ub</w:t>
            </w:r>
            <w:r w:rsidR="00E81057">
              <w:rPr>
                <w:rFonts w:ascii="Arial" w:eastAsia="SimSun" w:hAnsi="Arial"/>
                <w:b w:val="0"/>
                <w:bCs/>
                <w:lang w:eastAsia="zh-CN"/>
              </w:rPr>
              <w:t>-r</w:t>
            </w:r>
            <w:r w:rsidR="001C0A3D" w:rsidRPr="00E923EC">
              <w:rPr>
                <w:rFonts w:ascii="Arial" w:eastAsia="SimSun" w:hAnsi="Arial"/>
                <w:b w:val="0"/>
                <w:bCs/>
                <w:lang w:eastAsia="zh-CN"/>
              </w:rPr>
              <w:t xml:space="preserve">ecipient </w:t>
            </w:r>
            <w:r w:rsidR="005C20D9" w:rsidRPr="00E923EC">
              <w:rPr>
                <w:rFonts w:ascii="Arial" w:eastAsia="SimSun" w:hAnsi="Arial"/>
                <w:b w:val="0"/>
                <w:bCs/>
                <w:lang w:eastAsia="zh-CN"/>
              </w:rPr>
              <w:t>management arrangements likely to be put into place</w:t>
            </w:r>
            <w:r w:rsidR="001C0A3D" w:rsidRPr="00E923EC">
              <w:rPr>
                <w:rFonts w:ascii="Arial" w:eastAsia="SimSun" w:hAnsi="Arial"/>
                <w:b w:val="0"/>
                <w:bCs/>
                <w:lang w:eastAsia="zh-CN"/>
              </w:rPr>
              <w:t xml:space="preserve"> and whether </w:t>
            </w:r>
            <w:r w:rsidR="00E81057">
              <w:rPr>
                <w:rFonts w:ascii="Arial" w:eastAsia="SimSun" w:hAnsi="Arial"/>
                <w:b w:val="0"/>
                <w:bCs/>
                <w:lang w:eastAsia="zh-CN"/>
              </w:rPr>
              <w:t>sub-recipients</w:t>
            </w:r>
            <w:r w:rsidR="001C0A3D" w:rsidRPr="00E923EC">
              <w:rPr>
                <w:rFonts w:ascii="Arial" w:eastAsia="SimSun" w:hAnsi="Arial"/>
                <w:b w:val="0"/>
                <w:bCs/>
                <w:lang w:eastAsia="zh-CN"/>
              </w:rPr>
              <w:t xml:space="preserve"> have been identified</w:t>
            </w:r>
            <w:r w:rsidR="005C20D9" w:rsidRPr="00E923EC">
              <w:rPr>
                <w:rFonts w:ascii="Arial" w:eastAsia="SimSun" w:hAnsi="Arial"/>
                <w:b w:val="0"/>
                <w:bCs/>
                <w:lang w:eastAsia="zh-CN"/>
              </w:rPr>
              <w:t xml:space="preserve">. </w:t>
            </w:r>
          </w:p>
          <w:p w14:paraId="53C250C3" w14:textId="77777777" w:rsidR="005C20D9" w:rsidRPr="00E923EC" w:rsidRDefault="00E44F29" w:rsidP="000047E5">
            <w:pPr>
              <w:pStyle w:val="a4"/>
              <w:widowControl w:val="0"/>
              <w:numPr>
                <w:ilvl w:val="0"/>
                <w:numId w:val="1"/>
              </w:numPr>
              <w:spacing w:before="120" w:after="120" w:line="240" w:lineRule="auto"/>
              <w:ind w:left="714" w:hanging="357"/>
              <w:contextualSpacing w:val="0"/>
              <w:jc w:val="both"/>
              <w:rPr>
                <w:rFonts w:ascii="Arial" w:eastAsia="SimSun" w:hAnsi="Arial"/>
                <w:b w:val="0"/>
                <w:lang w:eastAsia="zh-CN"/>
              </w:rPr>
            </w:pPr>
            <w:r>
              <w:rPr>
                <w:rFonts w:ascii="Arial" w:eastAsia="SimSun" w:hAnsi="Arial"/>
                <w:b w:val="0"/>
                <w:bCs/>
                <w:lang w:eastAsia="zh-CN"/>
              </w:rPr>
              <w:t>If applicable, h</w:t>
            </w:r>
            <w:r w:rsidR="005C20D9" w:rsidRPr="00E923EC">
              <w:rPr>
                <w:rFonts w:ascii="Arial" w:eastAsia="SimSun" w:hAnsi="Arial"/>
                <w:b w:val="0"/>
                <w:bCs/>
                <w:lang w:eastAsia="zh-CN"/>
              </w:rPr>
              <w:t xml:space="preserve">ow coordination will occur between each nominated </w:t>
            </w:r>
            <w:r w:rsidR="00E81057">
              <w:rPr>
                <w:rFonts w:ascii="Arial" w:eastAsia="SimSun" w:hAnsi="Arial"/>
                <w:b w:val="0"/>
                <w:bCs/>
                <w:lang w:eastAsia="zh-CN"/>
              </w:rPr>
              <w:t>Principal Recipient</w:t>
            </w:r>
            <w:r w:rsidR="00E81057" w:rsidRPr="00E923EC">
              <w:rPr>
                <w:rFonts w:ascii="Arial" w:eastAsia="SimSun" w:hAnsi="Arial"/>
                <w:b w:val="0"/>
                <w:bCs/>
                <w:lang w:eastAsia="zh-CN"/>
              </w:rPr>
              <w:t xml:space="preserve"> </w:t>
            </w:r>
            <w:r w:rsidR="005C20D9" w:rsidRPr="00E923EC">
              <w:rPr>
                <w:rFonts w:ascii="Arial" w:eastAsia="SimSun" w:hAnsi="Arial"/>
                <w:b w:val="0"/>
                <w:bCs/>
                <w:lang w:eastAsia="zh-CN"/>
              </w:rPr>
              <w:t xml:space="preserve">and its respective </w:t>
            </w:r>
            <w:r w:rsidR="00E81057">
              <w:rPr>
                <w:rFonts w:ascii="Arial" w:eastAsia="SimSun" w:hAnsi="Arial"/>
                <w:b w:val="0"/>
                <w:bCs/>
                <w:lang w:eastAsia="zh-CN"/>
              </w:rPr>
              <w:t>sub-recipients</w:t>
            </w:r>
            <w:r w:rsidR="005C20D9" w:rsidRPr="00E923EC">
              <w:rPr>
                <w:rFonts w:ascii="Arial" w:eastAsia="SimSun" w:hAnsi="Arial"/>
                <w:b w:val="0"/>
                <w:bCs/>
                <w:lang w:eastAsia="zh-CN"/>
              </w:rPr>
              <w:t>.</w:t>
            </w:r>
          </w:p>
          <w:p w14:paraId="60A133E9" w14:textId="77777777" w:rsidR="00EA28B1" w:rsidRPr="00906B95" w:rsidRDefault="005C20D9" w:rsidP="000047E5">
            <w:pPr>
              <w:pStyle w:val="a4"/>
              <w:widowControl w:val="0"/>
              <w:numPr>
                <w:ilvl w:val="0"/>
                <w:numId w:val="1"/>
              </w:numPr>
              <w:spacing w:before="120" w:after="120" w:line="240" w:lineRule="auto"/>
              <w:ind w:left="714" w:hanging="357"/>
              <w:contextualSpacing w:val="0"/>
              <w:jc w:val="both"/>
              <w:rPr>
                <w:rFonts w:ascii="Arial" w:eastAsia="SimSun" w:hAnsi="Arial"/>
                <w:b w:val="0"/>
                <w:lang w:eastAsia="zh-CN"/>
              </w:rPr>
            </w:pPr>
            <w:r w:rsidRPr="00E923EC">
              <w:rPr>
                <w:rFonts w:ascii="Arial" w:eastAsia="SimSun" w:hAnsi="Arial"/>
                <w:b w:val="0"/>
                <w:lang w:eastAsia="zh-CN"/>
              </w:rPr>
              <w:t xml:space="preserve">How </w:t>
            </w:r>
            <w:r w:rsidRPr="00E923EC">
              <w:rPr>
                <w:rFonts w:ascii="Arial" w:eastAsia="SimSun" w:hAnsi="Arial"/>
                <w:b w:val="0"/>
                <w:color w:val="000000"/>
                <w:kern w:val="24"/>
                <w:lang w:eastAsia="en-GB"/>
              </w:rPr>
              <w:t xml:space="preserve">representatives of women’s organizations, people living with the </w:t>
            </w:r>
            <w:r w:rsidR="000857C8">
              <w:rPr>
                <w:rFonts w:ascii="Arial" w:eastAsia="SimSun" w:hAnsi="Arial"/>
                <w:b w:val="0"/>
                <w:color w:val="000000"/>
                <w:kern w:val="24"/>
                <w:lang w:eastAsia="en-GB"/>
              </w:rPr>
              <w:t>two</w:t>
            </w:r>
            <w:r w:rsidR="000857C8" w:rsidRPr="00E923EC">
              <w:rPr>
                <w:rFonts w:ascii="Arial" w:eastAsia="SimSun" w:hAnsi="Arial"/>
                <w:b w:val="0"/>
                <w:color w:val="000000"/>
                <w:kern w:val="24"/>
                <w:lang w:eastAsia="en-GB"/>
              </w:rPr>
              <w:t xml:space="preserve"> </w:t>
            </w:r>
            <w:r w:rsidRPr="00E923EC">
              <w:rPr>
                <w:rFonts w:ascii="Arial" w:eastAsia="SimSun" w:hAnsi="Arial"/>
                <w:b w:val="0"/>
                <w:color w:val="000000"/>
                <w:kern w:val="24"/>
                <w:lang w:eastAsia="en-GB"/>
              </w:rPr>
              <w:t>diseases</w:t>
            </w:r>
            <w:r w:rsidR="00E81057">
              <w:rPr>
                <w:rFonts w:ascii="Arial" w:eastAsia="SimSun" w:hAnsi="Arial"/>
                <w:b w:val="0"/>
                <w:color w:val="000000"/>
                <w:kern w:val="24"/>
                <w:lang w:eastAsia="en-GB"/>
              </w:rPr>
              <w:t>,</w:t>
            </w:r>
            <w:r w:rsidRPr="00E923EC">
              <w:rPr>
                <w:rFonts w:ascii="Arial" w:eastAsia="SimSun" w:hAnsi="Arial"/>
                <w:b w:val="0"/>
                <w:color w:val="000000"/>
                <w:kern w:val="24"/>
                <w:lang w:eastAsia="en-GB"/>
              </w:rPr>
              <w:t xml:space="preserve"> and other key populations will actively participate in the implementation of this funding request.</w:t>
            </w:r>
          </w:p>
        </w:tc>
      </w:tr>
      <w:tr w:rsidR="005C20D9" w:rsidRPr="00E923EC" w14:paraId="4E14DEC7" w14:textId="77777777" w:rsidTr="0008527A">
        <w:tblPrEx>
          <w:tblBorders>
            <w:top w:val="single" w:sz="6" w:space="0" w:color="auto"/>
            <w:left w:val="single" w:sz="6" w:space="0" w:color="auto"/>
            <w:bottom w:val="single" w:sz="6" w:space="0" w:color="auto"/>
            <w:right w:val="single" w:sz="6" w:space="0" w:color="auto"/>
            <w:insideH w:val="single" w:sz="6" w:space="0" w:color="auto"/>
            <w:insideV w:val="none" w:sz="0" w:space="0" w:color="auto"/>
          </w:tblBorders>
          <w:shd w:val="clear" w:color="auto" w:fill="auto"/>
          <w:tblLook w:val="01E0" w:firstRow="1" w:lastRow="1" w:firstColumn="1" w:lastColumn="1" w:noHBand="0" w:noVBand="0"/>
        </w:tblPrEx>
        <w:trPr>
          <w:trHeight w:val="489"/>
        </w:trPr>
        <w:tc>
          <w:tcPr>
            <w:tcW w:w="5000" w:type="pct"/>
            <w:vAlign w:val="center"/>
          </w:tcPr>
          <w:p w14:paraId="04086059" w14:textId="77777777" w:rsidR="005C20D9" w:rsidRDefault="005C20D9" w:rsidP="003C394C">
            <w:pPr>
              <w:spacing w:before="120" w:after="120" w:line="240" w:lineRule="auto"/>
              <w:jc w:val="both"/>
              <w:rPr>
                <w:rFonts w:ascii="Arial" w:eastAsia="SimSun" w:hAnsi="Arial"/>
                <w:color w:val="A6A6A6" w:themeColor="background1" w:themeShade="A6"/>
                <w:lang w:eastAsia="zh-CN"/>
              </w:rPr>
            </w:pPr>
            <w:r w:rsidRPr="00E923EC">
              <w:rPr>
                <w:rFonts w:ascii="Arial" w:eastAsia="SimSun" w:hAnsi="Arial"/>
                <w:color w:val="A6A6A6" w:themeColor="background1" w:themeShade="A6"/>
                <w:lang w:eastAsia="zh-CN"/>
              </w:rPr>
              <w:lastRenderedPageBreak/>
              <w:t>1-2 PAGES SUGGESTED</w:t>
            </w:r>
          </w:p>
          <w:p w14:paraId="5064E7A2" w14:textId="77777777" w:rsidR="005D35EB" w:rsidRPr="005D35EB" w:rsidRDefault="005D35EB" w:rsidP="005D35EB">
            <w:pPr>
              <w:jc w:val="both"/>
              <w:rPr>
                <w:rFonts w:ascii="Arial" w:hAnsi="Arial"/>
                <w:b w:val="0"/>
                <w:sz w:val="18"/>
                <w:szCs w:val="18"/>
                <w:lang w:val="en-GB"/>
              </w:rPr>
            </w:pPr>
            <w:r w:rsidRPr="005D35EB">
              <w:rPr>
                <w:rFonts w:ascii="Arial" w:hAnsi="Arial"/>
                <w:b w:val="0"/>
                <w:sz w:val="18"/>
                <w:szCs w:val="18"/>
                <w:lang w:val="en-GB"/>
              </w:rPr>
              <w:t>Project partnership consists of:</w:t>
            </w:r>
          </w:p>
          <w:p w14:paraId="4A171F9F" w14:textId="7F5BBF2E" w:rsidR="005D35EB" w:rsidRPr="005D35EB" w:rsidRDefault="005D35EB" w:rsidP="000047E5">
            <w:pPr>
              <w:pStyle w:val="a4"/>
              <w:numPr>
                <w:ilvl w:val="0"/>
                <w:numId w:val="16"/>
              </w:numPr>
              <w:spacing w:after="0" w:line="240" w:lineRule="auto"/>
              <w:rPr>
                <w:rFonts w:ascii="Arial" w:hAnsi="Arial"/>
                <w:b w:val="0"/>
                <w:sz w:val="18"/>
                <w:szCs w:val="18"/>
              </w:rPr>
            </w:pPr>
            <w:r w:rsidRPr="005D35EB">
              <w:rPr>
                <w:rFonts w:ascii="Arial" w:hAnsi="Arial"/>
                <w:b w:val="0"/>
                <w:sz w:val="18"/>
                <w:szCs w:val="18"/>
              </w:rPr>
              <w:t xml:space="preserve">Alliance </w:t>
            </w:r>
            <w:r w:rsidR="005E16AA">
              <w:rPr>
                <w:rFonts w:ascii="Arial" w:hAnsi="Arial"/>
                <w:b w:val="0"/>
                <w:sz w:val="18"/>
                <w:szCs w:val="18"/>
              </w:rPr>
              <w:t xml:space="preserve">for Public Health </w:t>
            </w:r>
            <w:r w:rsidRPr="005D35EB">
              <w:rPr>
                <w:rFonts w:ascii="Arial" w:hAnsi="Arial"/>
                <w:b w:val="0"/>
                <w:sz w:val="18"/>
                <w:szCs w:val="18"/>
              </w:rPr>
              <w:t>contributing its regional experience, programmatic expertise on key population progression along the treatment cascade and the integration of HIV and TB;</w:t>
            </w:r>
          </w:p>
          <w:p w14:paraId="7424F492" w14:textId="77777777" w:rsidR="005D35EB" w:rsidRPr="005D35EB" w:rsidRDefault="005D35EB" w:rsidP="000047E5">
            <w:pPr>
              <w:pStyle w:val="a4"/>
              <w:numPr>
                <w:ilvl w:val="0"/>
                <w:numId w:val="16"/>
              </w:numPr>
              <w:spacing w:after="0" w:line="240" w:lineRule="auto"/>
              <w:rPr>
                <w:rFonts w:ascii="Arial" w:hAnsi="Arial"/>
                <w:b w:val="0"/>
                <w:sz w:val="18"/>
                <w:szCs w:val="18"/>
              </w:rPr>
            </w:pPr>
            <w:r w:rsidRPr="005D35EB">
              <w:rPr>
                <w:rFonts w:ascii="Arial" w:hAnsi="Arial"/>
                <w:b w:val="0"/>
                <w:sz w:val="18"/>
                <w:szCs w:val="18"/>
              </w:rPr>
              <w:t>AFEW with expertise on increasing access to health services for HIV, TB and viral hepatitis for key populations in the EECA region utilizing its connectivity of NGO/CBO and governmental sectors, a regional presence in Central Asia, a role with the Amsterdam and City conference, as well as with the AIDS conference in Amsterdam; and,</w:t>
            </w:r>
          </w:p>
          <w:p w14:paraId="48C76EC3" w14:textId="77777777" w:rsidR="00A13C19" w:rsidRPr="005D35EB" w:rsidRDefault="00A13C19" w:rsidP="00A13C19">
            <w:pPr>
              <w:pStyle w:val="a4"/>
              <w:numPr>
                <w:ilvl w:val="0"/>
                <w:numId w:val="16"/>
              </w:numPr>
              <w:spacing w:after="0" w:line="240" w:lineRule="auto"/>
              <w:jc w:val="both"/>
              <w:rPr>
                <w:rFonts w:ascii="Arial" w:hAnsi="Arial"/>
                <w:b w:val="0"/>
                <w:sz w:val="18"/>
                <w:szCs w:val="18"/>
              </w:rPr>
            </w:pPr>
            <w:r>
              <w:rPr>
                <w:rFonts w:ascii="Arial" w:hAnsi="Arial"/>
                <w:b w:val="0"/>
                <w:sz w:val="18"/>
                <w:szCs w:val="18"/>
              </w:rPr>
              <w:t xml:space="preserve">The </w:t>
            </w:r>
            <w:r w:rsidRPr="005D35EB">
              <w:rPr>
                <w:rFonts w:ascii="Arial" w:hAnsi="Arial"/>
                <w:b w:val="0"/>
                <w:sz w:val="18"/>
                <w:szCs w:val="18"/>
              </w:rPr>
              <w:t>Contact Net</w:t>
            </w:r>
            <w:r>
              <w:rPr>
                <w:rFonts w:ascii="Arial" w:hAnsi="Arial"/>
                <w:b w:val="0"/>
                <w:sz w:val="18"/>
                <w:szCs w:val="18"/>
              </w:rPr>
              <w:t>z</w:t>
            </w:r>
            <w:r w:rsidRPr="005D35EB">
              <w:rPr>
                <w:rFonts w:ascii="Arial" w:hAnsi="Arial"/>
                <w:b w:val="0"/>
                <w:sz w:val="18"/>
                <w:szCs w:val="18"/>
              </w:rPr>
              <w:t xml:space="preserve"> contributing expertise </w:t>
            </w:r>
            <w:r>
              <w:rPr>
                <w:rFonts w:ascii="Arial" w:hAnsi="Arial"/>
                <w:b w:val="0"/>
                <w:sz w:val="18"/>
                <w:szCs w:val="18"/>
              </w:rPr>
              <w:t>on establishing</w:t>
            </w:r>
            <w:r w:rsidRPr="005D35EB">
              <w:rPr>
                <w:rFonts w:ascii="Arial" w:hAnsi="Arial"/>
                <w:b w:val="0"/>
                <w:sz w:val="18"/>
                <w:szCs w:val="18"/>
              </w:rPr>
              <w:t xml:space="preserve"> a pragmatic and coherent drug policy on national, county and city levels; on innovative harm reduction interventions o</w:t>
            </w:r>
            <w:r>
              <w:rPr>
                <w:rFonts w:ascii="Arial" w:hAnsi="Arial"/>
                <w:b w:val="0"/>
                <w:sz w:val="18"/>
                <w:szCs w:val="18"/>
              </w:rPr>
              <w:t>n</w:t>
            </w:r>
            <w:r w:rsidRPr="005D35EB">
              <w:rPr>
                <w:rFonts w:ascii="Arial" w:hAnsi="Arial"/>
                <w:b w:val="0"/>
                <w:sz w:val="18"/>
                <w:szCs w:val="18"/>
              </w:rPr>
              <w:t xml:space="preserve"> HIV, HCV, night life, substitution, safe injection rooms, social enterprise</w:t>
            </w:r>
            <w:r>
              <w:rPr>
                <w:rFonts w:ascii="Arial" w:hAnsi="Arial"/>
                <w:b w:val="0"/>
                <w:sz w:val="18"/>
                <w:szCs w:val="18"/>
              </w:rPr>
              <w:t>s</w:t>
            </w:r>
            <w:r w:rsidRPr="005D35EB">
              <w:rPr>
                <w:rFonts w:ascii="Arial" w:hAnsi="Arial"/>
                <w:b w:val="0"/>
                <w:sz w:val="18"/>
                <w:szCs w:val="18"/>
              </w:rPr>
              <w:t xml:space="preserve">, housing and cooperation with the police for </w:t>
            </w:r>
            <w:r>
              <w:rPr>
                <w:rFonts w:ascii="Arial" w:hAnsi="Arial"/>
                <w:b w:val="0"/>
                <w:sz w:val="18"/>
                <w:szCs w:val="18"/>
              </w:rPr>
              <w:t xml:space="preserve">more </w:t>
            </w:r>
            <w:r w:rsidRPr="005D35EB">
              <w:rPr>
                <w:rFonts w:ascii="Arial" w:hAnsi="Arial"/>
                <w:b w:val="0"/>
                <w:sz w:val="18"/>
                <w:szCs w:val="18"/>
              </w:rPr>
              <w:t xml:space="preserve">security in </w:t>
            </w:r>
            <w:r>
              <w:rPr>
                <w:rFonts w:ascii="Arial" w:hAnsi="Arial"/>
                <w:b w:val="0"/>
                <w:sz w:val="18"/>
                <w:szCs w:val="18"/>
              </w:rPr>
              <w:t xml:space="preserve">the </w:t>
            </w:r>
            <w:r w:rsidRPr="005D35EB">
              <w:rPr>
                <w:rFonts w:ascii="Arial" w:hAnsi="Arial"/>
                <w:b w:val="0"/>
                <w:sz w:val="18"/>
                <w:szCs w:val="18"/>
              </w:rPr>
              <w:t>public space;</w:t>
            </w:r>
            <w:r>
              <w:rPr>
                <w:rFonts w:ascii="Arial" w:hAnsi="Arial"/>
                <w:b w:val="0"/>
                <w:sz w:val="18"/>
                <w:szCs w:val="18"/>
              </w:rPr>
              <w:t xml:space="preserve"> on</w:t>
            </w:r>
            <w:r w:rsidRPr="005D35EB">
              <w:rPr>
                <w:rFonts w:ascii="Arial" w:hAnsi="Arial"/>
                <w:b w:val="0"/>
                <w:sz w:val="18"/>
                <w:szCs w:val="18"/>
              </w:rPr>
              <w:t xml:space="preserve"> the role in designing municipal and county funding and cooperation approaches to support harm reduction, HIV, TB and viral hepatitis interventions; </w:t>
            </w:r>
            <w:r>
              <w:rPr>
                <w:rFonts w:ascii="Arial" w:hAnsi="Arial"/>
                <w:b w:val="0"/>
                <w:sz w:val="18"/>
                <w:szCs w:val="18"/>
              </w:rPr>
              <w:t xml:space="preserve">on the respective actual </w:t>
            </w:r>
            <w:r w:rsidRPr="005D35EB">
              <w:rPr>
                <w:rFonts w:ascii="Arial" w:hAnsi="Arial"/>
                <w:b w:val="0"/>
                <w:sz w:val="18"/>
                <w:szCs w:val="18"/>
              </w:rPr>
              <w:t>presence in Bulgaria and Georgia</w:t>
            </w:r>
            <w:r>
              <w:rPr>
                <w:rFonts w:ascii="Arial" w:hAnsi="Arial"/>
                <w:b w:val="0"/>
                <w:sz w:val="18"/>
                <w:szCs w:val="18"/>
              </w:rPr>
              <w:t xml:space="preserve"> and long-standing former </w:t>
            </w:r>
            <w:r w:rsidRPr="005D35EB">
              <w:rPr>
                <w:rFonts w:ascii="Arial" w:hAnsi="Arial"/>
                <w:b w:val="0"/>
                <w:sz w:val="18"/>
                <w:szCs w:val="18"/>
              </w:rPr>
              <w:t>experiences in Central Asia and twinning with the Berne program and experience sharing.</w:t>
            </w:r>
          </w:p>
          <w:p w14:paraId="25F11412" w14:textId="77777777" w:rsidR="005D35EB" w:rsidRPr="005D35EB" w:rsidRDefault="005D35EB" w:rsidP="005D35EB">
            <w:pPr>
              <w:jc w:val="both"/>
              <w:rPr>
                <w:rFonts w:ascii="Arial" w:hAnsi="Arial"/>
                <w:b w:val="0"/>
                <w:sz w:val="18"/>
                <w:szCs w:val="18"/>
              </w:rPr>
            </w:pPr>
          </w:p>
          <w:p w14:paraId="2C9BB93A" w14:textId="20DAB2EE" w:rsidR="005D35EB" w:rsidRPr="005D35EB" w:rsidRDefault="005D35EB" w:rsidP="005D35EB">
            <w:pPr>
              <w:jc w:val="both"/>
              <w:rPr>
                <w:rFonts w:ascii="Arial" w:hAnsi="Arial"/>
                <w:b w:val="0"/>
                <w:sz w:val="18"/>
                <w:szCs w:val="18"/>
              </w:rPr>
            </w:pPr>
            <w:r w:rsidRPr="005D35EB">
              <w:rPr>
                <w:rFonts w:ascii="Arial" w:hAnsi="Arial"/>
                <w:b w:val="0"/>
                <w:sz w:val="18"/>
                <w:szCs w:val="18"/>
              </w:rPr>
              <w:t xml:space="preserve">The PR will be the Alliance </w:t>
            </w:r>
            <w:r w:rsidR="005E16AA">
              <w:rPr>
                <w:rFonts w:ascii="Arial" w:hAnsi="Arial"/>
                <w:b w:val="0"/>
                <w:sz w:val="18"/>
                <w:szCs w:val="18"/>
              </w:rPr>
              <w:t>for Public Health</w:t>
            </w:r>
            <w:r w:rsidRPr="005D35EB">
              <w:rPr>
                <w:rFonts w:ascii="Arial" w:hAnsi="Arial"/>
                <w:b w:val="0"/>
                <w:sz w:val="18"/>
                <w:szCs w:val="18"/>
              </w:rPr>
              <w:t xml:space="preserve"> that is based in the region and possesses technical expertise in successful HIV and TB program implementation among key populations. </w:t>
            </w:r>
            <w:r w:rsidRPr="005D35EB">
              <w:rPr>
                <w:rFonts w:ascii="Arial" w:hAnsi="Arial"/>
                <w:b w:val="0"/>
                <w:color w:val="000000"/>
                <w:sz w:val="18"/>
                <w:szCs w:val="18"/>
              </w:rPr>
              <w:t>Technical partners and regional NGOs/CBOs value the Alliance’s regional work with key populations. The Alliance positions itself as a regional organization with a proven track record of technical support work and sub-granting. Good examples are the EU-funded project, ‘Broader Introduction of Effective HIV Prevention Strategies Targeting Populations at Most Risk in the ENPI-East Region’,</w:t>
            </w:r>
            <w:r w:rsidRPr="005D35EB">
              <w:rPr>
                <w:rFonts w:ascii="Arial" w:hAnsi="Arial"/>
                <w:b w:val="0"/>
                <w:sz w:val="18"/>
                <w:szCs w:val="18"/>
              </w:rPr>
              <w:t xml:space="preserve"> that has provided a firm basis for managing regional-based initiatives as well as the MSM-focused activities conducted with the PEPFAR-funded AIDSTAR Two project, </w:t>
            </w:r>
            <w:r w:rsidRPr="005D35EB">
              <w:rPr>
                <w:rFonts w:ascii="Arial" w:hAnsi="Arial"/>
                <w:b w:val="0"/>
                <w:bCs/>
                <w:sz w:val="18"/>
                <w:szCs w:val="18"/>
              </w:rPr>
              <w:t xml:space="preserve">‘Men having sex with men (MSM) in Eastern Europe: implications of a hidden epidemic’, </w:t>
            </w:r>
            <w:r w:rsidRPr="005D35EB">
              <w:rPr>
                <w:rFonts w:ascii="Arial" w:hAnsi="Arial"/>
                <w:b w:val="0"/>
                <w:sz w:val="18"/>
                <w:szCs w:val="18"/>
              </w:rPr>
              <w:t>led by MSH and implemented in the region with the substantial involvement of the Alliance.</w:t>
            </w:r>
          </w:p>
          <w:p w14:paraId="6D1DB2DF" w14:textId="77777777" w:rsidR="00BA2E37" w:rsidRDefault="005D35EB" w:rsidP="005D35EB">
            <w:pPr>
              <w:jc w:val="both"/>
              <w:rPr>
                <w:rFonts w:ascii="Arial" w:hAnsi="Arial"/>
                <w:b w:val="0"/>
                <w:bCs/>
                <w:sz w:val="18"/>
                <w:szCs w:val="18"/>
              </w:rPr>
            </w:pPr>
            <w:r w:rsidRPr="005D35EB">
              <w:rPr>
                <w:rFonts w:ascii="Arial" w:hAnsi="Arial"/>
                <w:b w:val="0"/>
                <w:sz w:val="18"/>
                <w:szCs w:val="18"/>
              </w:rPr>
              <w:t>SRs will be AFEW and Contact Netz</w:t>
            </w:r>
            <w:r w:rsidR="00BA2E37">
              <w:rPr>
                <w:rFonts w:ascii="Arial" w:hAnsi="Arial"/>
                <w:b w:val="0"/>
                <w:sz w:val="18"/>
                <w:szCs w:val="18"/>
              </w:rPr>
              <w:t xml:space="preserve"> for the delivery of technical support, exchange and guidance on partnership with municipalities and international exchange of the project results through City Health Conference</w:t>
            </w:r>
            <w:r w:rsidRPr="005D35EB">
              <w:rPr>
                <w:rFonts w:ascii="Arial" w:hAnsi="Arial"/>
                <w:b w:val="0"/>
                <w:sz w:val="18"/>
                <w:szCs w:val="18"/>
              </w:rPr>
              <w:t>.</w:t>
            </w:r>
            <w:r w:rsidR="00BA2E37" w:rsidRPr="005D35EB">
              <w:rPr>
                <w:rFonts w:ascii="Arial" w:hAnsi="Arial"/>
                <w:b w:val="0"/>
                <w:bCs/>
                <w:sz w:val="18"/>
                <w:szCs w:val="18"/>
              </w:rPr>
              <w:t xml:space="preserve"> </w:t>
            </w:r>
          </w:p>
          <w:p w14:paraId="2763F5D2" w14:textId="41913E12" w:rsidR="00BA2E37" w:rsidRPr="005D35EB" w:rsidRDefault="00BA2E37" w:rsidP="00BA2E37">
            <w:pPr>
              <w:jc w:val="both"/>
              <w:rPr>
                <w:rFonts w:ascii="Arial" w:hAnsi="Arial"/>
                <w:b w:val="0"/>
                <w:sz w:val="18"/>
                <w:szCs w:val="18"/>
              </w:rPr>
            </w:pPr>
            <w:r>
              <w:rPr>
                <w:rFonts w:ascii="Arial" w:hAnsi="Arial"/>
                <w:b w:val="0"/>
                <w:bCs/>
                <w:sz w:val="18"/>
                <w:szCs w:val="18"/>
              </w:rPr>
              <w:t xml:space="preserve">Sub-grants will also be provided to the Key populations networks and TB partner. </w:t>
            </w:r>
            <w:r w:rsidRPr="005D35EB">
              <w:rPr>
                <w:rFonts w:ascii="Arial" w:hAnsi="Arial"/>
                <w:b w:val="0"/>
                <w:bCs/>
                <w:sz w:val="18"/>
                <w:szCs w:val="18"/>
              </w:rPr>
              <w:t>Commitment to work, and letters of support, have been provided by the PWID, CSW and MSM Networks in the EECA region (ENPUD, SWAN</w:t>
            </w:r>
            <w:r w:rsidR="005E16AA">
              <w:rPr>
                <w:rFonts w:ascii="Arial" w:hAnsi="Arial"/>
                <w:b w:val="0"/>
                <w:bCs/>
                <w:sz w:val="18"/>
                <w:szCs w:val="18"/>
              </w:rPr>
              <w:t>,</w:t>
            </w:r>
            <w:r w:rsidRPr="005D35EB">
              <w:rPr>
                <w:rFonts w:ascii="Arial" w:hAnsi="Arial"/>
                <w:b w:val="0"/>
                <w:bCs/>
                <w:sz w:val="18"/>
                <w:szCs w:val="18"/>
              </w:rPr>
              <w:t xml:space="preserve"> ECOM</w:t>
            </w:r>
            <w:r w:rsidR="005E16AA">
              <w:rPr>
                <w:rFonts w:ascii="Arial" w:hAnsi="Arial"/>
                <w:b w:val="0"/>
                <w:bCs/>
                <w:sz w:val="18"/>
                <w:szCs w:val="18"/>
              </w:rPr>
              <w:t xml:space="preserve"> and South Caucasus Netowrk</w:t>
            </w:r>
            <w:r w:rsidRPr="005D35EB">
              <w:rPr>
                <w:rFonts w:ascii="Arial" w:hAnsi="Arial"/>
                <w:b w:val="0"/>
                <w:bCs/>
                <w:sz w:val="18"/>
                <w:szCs w:val="18"/>
              </w:rPr>
              <w:t>, respectively).</w:t>
            </w:r>
            <w:r w:rsidRPr="005D35EB">
              <w:rPr>
                <w:rFonts w:ascii="Arial" w:hAnsi="Arial"/>
                <w:b w:val="0"/>
                <w:sz w:val="18"/>
                <w:szCs w:val="18"/>
              </w:rPr>
              <w:t xml:space="preserve"> In order to ensure the proper links with TB networks, engagement with Stop TB Partnership and their country level partners will be established. </w:t>
            </w:r>
          </w:p>
          <w:p w14:paraId="40DA46D7" w14:textId="77777777" w:rsidR="005D35EB" w:rsidRPr="005D35EB" w:rsidRDefault="005D35EB" w:rsidP="005D35EB">
            <w:pPr>
              <w:jc w:val="both"/>
              <w:rPr>
                <w:rFonts w:ascii="Arial" w:hAnsi="Arial"/>
                <w:b w:val="0"/>
                <w:sz w:val="18"/>
                <w:szCs w:val="18"/>
              </w:rPr>
            </w:pPr>
            <w:r w:rsidRPr="005D35EB">
              <w:rPr>
                <w:rFonts w:ascii="Arial" w:hAnsi="Arial"/>
                <w:b w:val="0"/>
                <w:sz w:val="18"/>
                <w:szCs w:val="18"/>
              </w:rPr>
              <w:t>Partners at the country level will receive sub-grants and will interact with country level CCMs. The following partnerships at the country level are envisaged and will be finalized during the concept note development stage:</w:t>
            </w:r>
          </w:p>
          <w:p w14:paraId="10DC7FDF" w14:textId="77777777" w:rsidR="005D35EB" w:rsidRDefault="005D35EB" w:rsidP="000047E5">
            <w:pPr>
              <w:pStyle w:val="a4"/>
              <w:numPr>
                <w:ilvl w:val="0"/>
                <w:numId w:val="15"/>
              </w:numPr>
              <w:spacing w:after="0" w:line="240" w:lineRule="auto"/>
              <w:rPr>
                <w:rFonts w:ascii="Arial" w:hAnsi="Arial"/>
                <w:b w:val="0"/>
                <w:sz w:val="18"/>
                <w:szCs w:val="18"/>
              </w:rPr>
            </w:pPr>
            <w:r w:rsidRPr="005D35EB">
              <w:rPr>
                <w:rFonts w:ascii="Arial" w:hAnsi="Arial"/>
                <w:b w:val="0"/>
                <w:sz w:val="18"/>
                <w:szCs w:val="18"/>
              </w:rPr>
              <w:t>NGO ‘</w:t>
            </w:r>
            <w:r w:rsidR="00A96F25">
              <w:rPr>
                <w:rFonts w:ascii="Arial" w:hAnsi="Arial"/>
                <w:b w:val="0"/>
                <w:sz w:val="18"/>
                <w:szCs w:val="18"/>
              </w:rPr>
              <w:t>Belset Anti-AIDS’</w:t>
            </w:r>
            <w:r w:rsidRPr="005D35EB">
              <w:rPr>
                <w:rFonts w:ascii="Arial" w:hAnsi="Arial"/>
                <w:b w:val="0"/>
                <w:sz w:val="18"/>
                <w:szCs w:val="18"/>
              </w:rPr>
              <w:t xml:space="preserve"> in Belarus; </w:t>
            </w:r>
          </w:p>
          <w:p w14:paraId="762258B6" w14:textId="77777777" w:rsidR="00656009" w:rsidRPr="005D35EB" w:rsidRDefault="00656009" w:rsidP="000047E5">
            <w:pPr>
              <w:pStyle w:val="a4"/>
              <w:numPr>
                <w:ilvl w:val="0"/>
                <w:numId w:val="15"/>
              </w:numPr>
              <w:spacing w:after="0" w:line="240" w:lineRule="auto"/>
              <w:rPr>
                <w:rFonts w:ascii="Arial" w:hAnsi="Arial"/>
                <w:b w:val="0"/>
                <w:sz w:val="18"/>
                <w:szCs w:val="18"/>
              </w:rPr>
            </w:pPr>
            <w:r>
              <w:rPr>
                <w:rFonts w:ascii="Arial" w:hAnsi="Arial"/>
                <w:b w:val="0"/>
                <w:sz w:val="18"/>
                <w:szCs w:val="18"/>
              </w:rPr>
              <w:t xml:space="preserve">NGO </w:t>
            </w:r>
            <w:r w:rsidR="00A96F25">
              <w:rPr>
                <w:rFonts w:ascii="Arial" w:hAnsi="Arial"/>
                <w:b w:val="0"/>
                <w:sz w:val="18"/>
                <w:szCs w:val="18"/>
              </w:rPr>
              <w:t>‘</w:t>
            </w:r>
            <w:r w:rsidR="000500D3">
              <w:rPr>
                <w:rFonts w:ascii="Arial" w:hAnsi="Arial"/>
                <w:b w:val="0"/>
                <w:sz w:val="18"/>
                <w:szCs w:val="18"/>
              </w:rPr>
              <w:t>PROI</w:t>
            </w:r>
            <w:r w:rsidR="00A96F25">
              <w:rPr>
                <w:rFonts w:ascii="Arial" w:hAnsi="Arial"/>
                <w:b w:val="0"/>
                <w:sz w:val="18"/>
                <w:szCs w:val="18"/>
              </w:rPr>
              <w:t>’</w:t>
            </w:r>
            <w:r w:rsidR="000500D3">
              <w:rPr>
                <w:rFonts w:ascii="Arial" w:hAnsi="Arial"/>
                <w:b w:val="0"/>
                <w:sz w:val="18"/>
                <w:szCs w:val="18"/>
              </w:rPr>
              <w:t xml:space="preserve"> in Bosnia and Herzegovina;</w:t>
            </w:r>
          </w:p>
          <w:p w14:paraId="1EB241FE" w14:textId="77777777" w:rsidR="005D35EB" w:rsidRPr="005D35EB" w:rsidRDefault="005D35EB" w:rsidP="000047E5">
            <w:pPr>
              <w:pStyle w:val="a4"/>
              <w:numPr>
                <w:ilvl w:val="0"/>
                <w:numId w:val="15"/>
              </w:numPr>
              <w:spacing w:after="0" w:line="240" w:lineRule="auto"/>
              <w:rPr>
                <w:rFonts w:ascii="Arial" w:hAnsi="Arial"/>
                <w:b w:val="0"/>
                <w:sz w:val="18"/>
                <w:szCs w:val="18"/>
              </w:rPr>
            </w:pPr>
            <w:r w:rsidRPr="005D35EB">
              <w:rPr>
                <w:rFonts w:ascii="Arial" w:hAnsi="Arial"/>
                <w:b w:val="0"/>
                <w:sz w:val="18"/>
                <w:szCs w:val="18"/>
              </w:rPr>
              <w:t>Initiative for Health Foundation in Bulgaria;</w:t>
            </w:r>
          </w:p>
          <w:p w14:paraId="379A7B20" w14:textId="77777777" w:rsidR="005D35EB" w:rsidRPr="005D35EB" w:rsidRDefault="005D35EB" w:rsidP="000047E5">
            <w:pPr>
              <w:pStyle w:val="a4"/>
              <w:numPr>
                <w:ilvl w:val="0"/>
                <w:numId w:val="15"/>
              </w:numPr>
              <w:spacing w:after="0" w:line="240" w:lineRule="auto"/>
              <w:rPr>
                <w:rFonts w:ascii="Arial" w:hAnsi="Arial"/>
                <w:b w:val="0"/>
                <w:sz w:val="18"/>
                <w:szCs w:val="18"/>
              </w:rPr>
            </w:pPr>
            <w:r w:rsidRPr="005D35EB">
              <w:rPr>
                <w:rFonts w:ascii="Arial" w:hAnsi="Arial"/>
                <w:b w:val="0"/>
                <w:sz w:val="18"/>
                <w:szCs w:val="18"/>
              </w:rPr>
              <w:t>NGO ‘Tanadgoma’ in Georgia;</w:t>
            </w:r>
          </w:p>
          <w:p w14:paraId="3C7249E6" w14:textId="77777777" w:rsidR="005D35EB" w:rsidRPr="005D35EB" w:rsidRDefault="005D35EB" w:rsidP="000047E5">
            <w:pPr>
              <w:pStyle w:val="a4"/>
              <w:numPr>
                <w:ilvl w:val="0"/>
                <w:numId w:val="15"/>
              </w:numPr>
              <w:spacing w:after="0" w:line="240" w:lineRule="auto"/>
              <w:rPr>
                <w:rFonts w:ascii="Arial" w:hAnsi="Arial"/>
                <w:b w:val="0"/>
                <w:sz w:val="18"/>
                <w:szCs w:val="18"/>
              </w:rPr>
            </w:pPr>
            <w:r w:rsidRPr="005D35EB">
              <w:rPr>
                <w:rFonts w:ascii="Arial" w:hAnsi="Arial"/>
                <w:b w:val="0"/>
                <w:sz w:val="18"/>
                <w:szCs w:val="18"/>
              </w:rPr>
              <w:t>Public Foundation AIDS Foundation East-West (AFEW) in Kazakhstan;</w:t>
            </w:r>
          </w:p>
          <w:p w14:paraId="0789DD24" w14:textId="42C1E4A8" w:rsidR="005D35EB" w:rsidRPr="005D35EB" w:rsidRDefault="005D35EB" w:rsidP="000047E5">
            <w:pPr>
              <w:pStyle w:val="a4"/>
              <w:numPr>
                <w:ilvl w:val="0"/>
                <w:numId w:val="15"/>
              </w:numPr>
              <w:spacing w:after="0" w:line="240" w:lineRule="auto"/>
              <w:rPr>
                <w:rFonts w:ascii="Arial" w:hAnsi="Arial"/>
                <w:b w:val="0"/>
                <w:sz w:val="18"/>
                <w:szCs w:val="18"/>
              </w:rPr>
            </w:pPr>
            <w:r w:rsidRPr="005D35EB">
              <w:rPr>
                <w:rFonts w:ascii="Arial" w:hAnsi="Arial"/>
                <w:b w:val="0"/>
                <w:sz w:val="18"/>
                <w:szCs w:val="18"/>
              </w:rPr>
              <w:t>Public Foundation AIDS Foundation East-West (AFEW) and the AAA Foundation in Kyrgyzstan</w:t>
            </w:r>
            <w:r w:rsidR="008519A4">
              <w:rPr>
                <w:rFonts w:ascii="Arial" w:hAnsi="Arial"/>
                <w:b w:val="0"/>
                <w:sz w:val="18"/>
                <w:szCs w:val="18"/>
              </w:rPr>
              <w:t xml:space="preserve"> to work in Bishek and Osh respectively</w:t>
            </w:r>
            <w:r w:rsidRPr="005D35EB">
              <w:rPr>
                <w:rFonts w:ascii="Arial" w:hAnsi="Arial"/>
                <w:b w:val="0"/>
                <w:sz w:val="18"/>
                <w:szCs w:val="18"/>
              </w:rPr>
              <w:t>;</w:t>
            </w:r>
          </w:p>
          <w:p w14:paraId="4EF566B9" w14:textId="77777777" w:rsidR="005D35EB" w:rsidRPr="005D35EB" w:rsidRDefault="005D35EB" w:rsidP="000047E5">
            <w:pPr>
              <w:pStyle w:val="a4"/>
              <w:numPr>
                <w:ilvl w:val="0"/>
                <w:numId w:val="15"/>
              </w:numPr>
              <w:spacing w:after="0" w:line="240" w:lineRule="auto"/>
              <w:rPr>
                <w:rFonts w:ascii="Arial" w:hAnsi="Arial"/>
                <w:b w:val="0"/>
                <w:sz w:val="18"/>
                <w:szCs w:val="18"/>
              </w:rPr>
            </w:pPr>
            <w:r w:rsidRPr="005D35EB">
              <w:rPr>
                <w:rFonts w:ascii="Arial" w:hAnsi="Arial"/>
                <w:b w:val="0"/>
                <w:sz w:val="18"/>
                <w:szCs w:val="18"/>
              </w:rPr>
              <w:t>Union for HIV Prevention and Harm Reduction in Moldova;</w:t>
            </w:r>
          </w:p>
          <w:p w14:paraId="3772AD56" w14:textId="77777777" w:rsidR="00BA2E37" w:rsidRDefault="005D35EB" w:rsidP="000047E5">
            <w:pPr>
              <w:pStyle w:val="a4"/>
              <w:numPr>
                <w:ilvl w:val="0"/>
                <w:numId w:val="15"/>
              </w:numPr>
              <w:spacing w:after="0" w:line="240" w:lineRule="auto"/>
              <w:rPr>
                <w:rFonts w:ascii="Arial" w:hAnsi="Arial"/>
                <w:b w:val="0"/>
                <w:sz w:val="18"/>
                <w:szCs w:val="18"/>
              </w:rPr>
            </w:pPr>
            <w:r w:rsidRPr="005D35EB">
              <w:rPr>
                <w:rFonts w:ascii="Arial" w:hAnsi="Arial"/>
                <w:b w:val="0"/>
                <w:sz w:val="18"/>
                <w:szCs w:val="18"/>
              </w:rPr>
              <w:t xml:space="preserve">‘Esvero’, a NGO in the Russian Federation, </w:t>
            </w:r>
            <w:r w:rsidR="00656009">
              <w:rPr>
                <w:rFonts w:ascii="Arial" w:hAnsi="Arial"/>
                <w:b w:val="0"/>
                <w:sz w:val="18"/>
                <w:szCs w:val="18"/>
              </w:rPr>
              <w:t>that will partner with NGO ‘Humanitarian Action’ in St Petersburg</w:t>
            </w:r>
            <w:r w:rsidR="00BA2E37">
              <w:rPr>
                <w:rFonts w:ascii="Arial" w:hAnsi="Arial"/>
                <w:b w:val="0"/>
                <w:sz w:val="18"/>
                <w:szCs w:val="18"/>
              </w:rPr>
              <w:t>;</w:t>
            </w:r>
          </w:p>
          <w:p w14:paraId="699285DC" w14:textId="7077E610" w:rsidR="008519A4" w:rsidRDefault="008519A4" w:rsidP="000047E5">
            <w:pPr>
              <w:pStyle w:val="a4"/>
              <w:numPr>
                <w:ilvl w:val="0"/>
                <w:numId w:val="15"/>
              </w:numPr>
              <w:spacing w:after="0" w:line="240" w:lineRule="auto"/>
              <w:rPr>
                <w:rFonts w:ascii="Arial" w:hAnsi="Arial"/>
                <w:b w:val="0"/>
                <w:sz w:val="18"/>
                <w:szCs w:val="18"/>
              </w:rPr>
            </w:pPr>
            <w:r w:rsidRPr="00292B7B">
              <w:rPr>
                <w:rFonts w:ascii="Arial" w:eastAsia="Times New Roman" w:hAnsi="Arial"/>
                <w:b w:val="0"/>
                <w:sz w:val="18"/>
                <w:szCs w:val="18"/>
              </w:rPr>
              <w:t>Romanian Association Against AIDS (</w:t>
            </w:r>
            <w:r>
              <w:rPr>
                <w:rFonts w:ascii="Arial" w:hAnsi="Arial"/>
                <w:b w:val="0"/>
                <w:sz w:val="18"/>
                <w:szCs w:val="18"/>
              </w:rPr>
              <w:t>ARAS,</w:t>
            </w:r>
            <w:r w:rsidRPr="00292B7B">
              <w:rPr>
                <w:rFonts w:ascii="Arial" w:hAnsi="Arial"/>
                <w:b w:val="0"/>
                <w:sz w:val="18"/>
                <w:szCs w:val="18"/>
              </w:rPr>
              <w:t xml:space="preserve"> Asociatia Romana Anti-SIDA</w:t>
            </w:r>
            <w:r w:rsidRPr="00292B7B">
              <w:rPr>
                <w:rFonts w:ascii="Arial" w:eastAsia="Times New Roman" w:hAnsi="Arial"/>
                <w:b w:val="0"/>
                <w:sz w:val="18"/>
                <w:szCs w:val="18"/>
              </w:rPr>
              <w:t>)</w:t>
            </w:r>
            <w:r>
              <w:rPr>
                <w:rFonts w:ascii="Arial" w:eastAsia="Times New Roman" w:hAnsi="Arial"/>
                <w:b w:val="0"/>
                <w:sz w:val="18"/>
                <w:szCs w:val="18"/>
              </w:rPr>
              <w:t xml:space="preserve"> in Bucharest;</w:t>
            </w:r>
          </w:p>
          <w:p w14:paraId="08CAB15E" w14:textId="79F0C763" w:rsidR="00BA2E37" w:rsidRDefault="005E16AA" w:rsidP="005E16AA">
            <w:pPr>
              <w:pStyle w:val="a4"/>
              <w:numPr>
                <w:ilvl w:val="0"/>
                <w:numId w:val="15"/>
              </w:numPr>
              <w:spacing w:after="0" w:line="240" w:lineRule="auto"/>
              <w:rPr>
                <w:rFonts w:ascii="Arial" w:hAnsi="Arial"/>
                <w:b w:val="0"/>
                <w:sz w:val="18"/>
                <w:szCs w:val="18"/>
              </w:rPr>
            </w:pPr>
            <w:r>
              <w:rPr>
                <w:rFonts w:ascii="Arial" w:hAnsi="Arial"/>
                <w:b w:val="0"/>
                <w:sz w:val="18"/>
                <w:szCs w:val="18"/>
              </w:rPr>
              <w:t>Alliance for Public Helath</w:t>
            </w:r>
            <w:r w:rsidR="00BA2E37">
              <w:rPr>
                <w:rFonts w:ascii="Arial" w:hAnsi="Arial"/>
                <w:b w:val="0"/>
                <w:sz w:val="18"/>
                <w:szCs w:val="18"/>
              </w:rPr>
              <w:t xml:space="preserve"> will work in Kyiv and NGO ‘Youth Center for Development’ – in Odesa, Ukraine</w:t>
            </w:r>
            <w:r w:rsidR="00656009">
              <w:rPr>
                <w:rFonts w:ascii="Arial" w:hAnsi="Arial"/>
                <w:b w:val="0"/>
                <w:sz w:val="18"/>
                <w:szCs w:val="18"/>
              </w:rPr>
              <w:t>.</w:t>
            </w:r>
          </w:p>
          <w:p w14:paraId="251E0AFE" w14:textId="77777777" w:rsidR="005E16AA" w:rsidRPr="005E16AA" w:rsidRDefault="005E16AA" w:rsidP="005E16AA">
            <w:pPr>
              <w:pStyle w:val="a4"/>
              <w:spacing w:after="0" w:line="240" w:lineRule="auto"/>
              <w:rPr>
                <w:rFonts w:ascii="Arial" w:hAnsi="Arial"/>
                <w:b w:val="0"/>
                <w:sz w:val="18"/>
                <w:szCs w:val="18"/>
              </w:rPr>
            </w:pPr>
          </w:p>
          <w:p w14:paraId="63032216" w14:textId="77777777" w:rsidR="005D35EB" w:rsidRPr="005D35EB" w:rsidRDefault="005D35EB" w:rsidP="005D35EB">
            <w:pPr>
              <w:jc w:val="both"/>
              <w:rPr>
                <w:rFonts w:ascii="Arial" w:hAnsi="Arial"/>
                <w:b w:val="0"/>
                <w:sz w:val="18"/>
                <w:szCs w:val="18"/>
              </w:rPr>
            </w:pPr>
            <w:r w:rsidRPr="005D35EB">
              <w:rPr>
                <w:rFonts w:ascii="Arial" w:hAnsi="Arial"/>
                <w:b w:val="0"/>
                <w:sz w:val="18"/>
                <w:szCs w:val="18"/>
              </w:rPr>
              <w:t>A Steering Board will be established to provide technical and political guidance to the project. It will unite the mayors of the cities, main NGOs/CBOs and regional key population network representatives.</w:t>
            </w:r>
          </w:p>
          <w:p w14:paraId="0A3F9603" w14:textId="77777777" w:rsidR="005D35EB" w:rsidRPr="005D35EB" w:rsidRDefault="005D35EB" w:rsidP="005D35EB">
            <w:pPr>
              <w:spacing w:before="120" w:after="120" w:line="240" w:lineRule="auto"/>
              <w:jc w:val="both"/>
              <w:rPr>
                <w:rFonts w:ascii="Arial" w:hAnsi="Arial"/>
                <w:b w:val="0"/>
                <w:sz w:val="18"/>
                <w:szCs w:val="18"/>
              </w:rPr>
            </w:pPr>
            <w:r w:rsidRPr="005D35EB">
              <w:rPr>
                <w:rFonts w:ascii="Arial" w:hAnsi="Arial"/>
                <w:b w:val="0"/>
                <w:sz w:val="18"/>
                <w:szCs w:val="18"/>
              </w:rPr>
              <w:t>Broader information sharing with other regional projects will be established, especially with the existing programs of EHRN and the prospective project of ECUO. The project will convene an advisory community to keep external stakeholders updated and to receive targeted and effective expert advice on certain thematic issues. The community will unite representatives of other regional organizations and projects, experts in municipal development, and GF board representation from the region.</w:t>
            </w:r>
          </w:p>
          <w:p w14:paraId="446AB9C5" w14:textId="77777777" w:rsidR="005D35EB" w:rsidRPr="005D35EB" w:rsidRDefault="005D35EB" w:rsidP="005D35EB">
            <w:pPr>
              <w:rPr>
                <w:rFonts w:ascii="Arial" w:hAnsi="Arial"/>
                <w:b w:val="0"/>
                <w:bCs/>
                <w:sz w:val="18"/>
                <w:szCs w:val="18"/>
              </w:rPr>
            </w:pPr>
            <w:r w:rsidRPr="005D35EB">
              <w:rPr>
                <w:rFonts w:ascii="Arial" w:hAnsi="Arial"/>
                <w:b w:val="0"/>
                <w:bCs/>
                <w:sz w:val="18"/>
                <w:szCs w:val="18"/>
              </w:rPr>
              <w:t xml:space="preserve">Key population networks will be involved at the municipality level, the national levels, and regionally. </w:t>
            </w:r>
          </w:p>
          <w:p w14:paraId="4D659BBF" w14:textId="77777777" w:rsidR="005D35EB" w:rsidRPr="00E923EC" w:rsidRDefault="005D35EB" w:rsidP="00BA2E37">
            <w:pPr>
              <w:rPr>
                <w:rFonts w:ascii="Arial" w:hAnsi="Arial"/>
                <w:i/>
                <w:color w:val="7F7F7F"/>
              </w:rPr>
            </w:pPr>
            <w:r w:rsidRPr="005D35EB">
              <w:rPr>
                <w:rFonts w:ascii="Arial" w:hAnsi="Arial"/>
                <w:b w:val="0"/>
                <w:bCs/>
                <w:sz w:val="18"/>
                <w:szCs w:val="18"/>
              </w:rPr>
              <w:lastRenderedPageBreak/>
              <w:t>At the municipality level, key population groups will participate in the situation assessment and will jointly - with local authorities - develop and implement the city plans. At the regional level, key population networks will provide linkages with the national level key population networks, will work in the project steering board as well as take responsibility over certain elements of the program, such as sex work related migration and the continuum of care for inter-city interventions.</w:t>
            </w:r>
          </w:p>
        </w:tc>
      </w:tr>
    </w:tbl>
    <w:p w14:paraId="11B363D1" w14:textId="77777777" w:rsidR="005C20D9" w:rsidRDefault="005C20D9" w:rsidP="00DD58E9">
      <w:pPr>
        <w:spacing w:after="0"/>
        <w:jc w:val="both"/>
      </w:pPr>
    </w:p>
    <w:tbl>
      <w:tblPr>
        <w:tblW w:w="9075"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142" w:type="dxa"/>
          <w:right w:w="142" w:type="dxa"/>
        </w:tblCellMar>
        <w:tblLook w:val="01E0" w:firstRow="1" w:lastRow="1" w:firstColumn="1" w:lastColumn="1" w:noHBand="0" w:noVBand="0"/>
      </w:tblPr>
      <w:tblGrid>
        <w:gridCol w:w="9075"/>
      </w:tblGrid>
      <w:tr w:rsidR="00E521EA" w:rsidRPr="00E923EC" w14:paraId="398AC1C4" w14:textId="77777777" w:rsidTr="009C7D9F">
        <w:trPr>
          <w:trHeight w:val="423"/>
        </w:trPr>
        <w:tc>
          <w:tcPr>
            <w:tcW w:w="90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A091581" w14:textId="77777777" w:rsidR="00E521EA" w:rsidRPr="00E923EC" w:rsidRDefault="00E521EA" w:rsidP="009C7D9F">
            <w:pPr>
              <w:keepNext/>
              <w:widowControl w:val="0"/>
              <w:tabs>
                <w:tab w:val="left" w:pos="705"/>
                <w:tab w:val="left" w:pos="851"/>
                <w:tab w:val="left" w:pos="993"/>
              </w:tabs>
              <w:spacing w:before="120" w:after="120" w:line="240" w:lineRule="auto"/>
              <w:jc w:val="both"/>
              <w:rPr>
                <w:rFonts w:ascii="Arial" w:hAnsi="Arial"/>
                <w:b w:val="0"/>
                <w:bCs/>
                <w:lang w:eastAsia="en-GB"/>
              </w:rPr>
            </w:pPr>
            <w:r>
              <w:rPr>
                <w:rFonts w:ascii="Arial" w:eastAsia="SimSun" w:hAnsi="Arial"/>
                <w:lang w:eastAsia="zh-CN"/>
              </w:rPr>
              <w:t>4</w:t>
            </w:r>
            <w:r w:rsidRPr="00E923EC">
              <w:rPr>
                <w:rFonts w:ascii="Arial" w:eastAsia="SimSun" w:hAnsi="Arial"/>
                <w:lang w:eastAsia="zh-CN"/>
              </w:rPr>
              <w:t xml:space="preserve">.2  </w:t>
            </w:r>
            <w:r>
              <w:rPr>
                <w:rFonts w:ascii="Arial" w:eastAsia="SimSun" w:hAnsi="Arial"/>
                <w:lang w:eastAsia="zh-CN"/>
              </w:rPr>
              <w:t>Ensuring</w:t>
            </w:r>
            <w:r w:rsidRPr="00E923EC">
              <w:rPr>
                <w:rFonts w:ascii="Arial" w:eastAsia="SimSun" w:hAnsi="Arial"/>
                <w:lang w:eastAsia="zh-CN"/>
              </w:rPr>
              <w:t xml:space="preserve"> Implementation Efficiencies </w:t>
            </w:r>
          </w:p>
        </w:tc>
      </w:tr>
      <w:tr w:rsidR="00E521EA" w:rsidRPr="00E923EC" w14:paraId="5B4C958A" w14:textId="77777777" w:rsidTr="009C7D9F">
        <w:trPr>
          <w:trHeight w:val="423"/>
        </w:trPr>
        <w:tc>
          <w:tcPr>
            <w:tcW w:w="90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B38561F" w14:textId="77777777" w:rsidR="00E521EA" w:rsidRPr="008C1813" w:rsidRDefault="00E521EA" w:rsidP="001F5E9C">
            <w:pPr>
              <w:keepNext/>
              <w:widowControl w:val="0"/>
              <w:tabs>
                <w:tab w:val="left" w:pos="705"/>
                <w:tab w:val="left" w:pos="851"/>
                <w:tab w:val="left" w:pos="993"/>
              </w:tabs>
              <w:spacing w:before="120" w:after="120" w:line="240" w:lineRule="auto"/>
              <w:jc w:val="both"/>
              <w:rPr>
                <w:rFonts w:ascii="Arial" w:eastAsia="SimSun" w:hAnsi="Arial"/>
                <w:lang w:eastAsia="zh-CN"/>
              </w:rPr>
            </w:pPr>
            <w:r w:rsidRPr="00247ACA">
              <w:rPr>
                <w:rFonts w:ascii="Arial" w:eastAsia="SimSun" w:hAnsi="Arial"/>
                <w:bCs/>
                <w:lang w:eastAsia="zh-CN"/>
              </w:rPr>
              <w:t xml:space="preserve">Complete this question only if the </w:t>
            </w:r>
            <w:r w:rsidR="00345BC1">
              <w:rPr>
                <w:rFonts w:ascii="Arial" w:eastAsia="SimSun" w:hAnsi="Arial"/>
                <w:bCs/>
                <w:lang w:eastAsia="zh-CN"/>
              </w:rPr>
              <w:t>Regional</w:t>
            </w:r>
            <w:r>
              <w:rPr>
                <w:rFonts w:ascii="Arial" w:eastAsia="SimSun" w:hAnsi="Arial"/>
                <w:bCs/>
                <w:lang w:eastAsia="zh-CN"/>
              </w:rPr>
              <w:t xml:space="preserve"> Coordinating Mechanism</w:t>
            </w:r>
            <w:r w:rsidRPr="00247ACA">
              <w:rPr>
                <w:rFonts w:ascii="Arial" w:eastAsia="SimSun" w:hAnsi="Arial"/>
                <w:bCs/>
                <w:lang w:eastAsia="zh-CN"/>
              </w:rPr>
              <w:t xml:space="preserve"> </w:t>
            </w:r>
            <w:r>
              <w:rPr>
                <w:rFonts w:ascii="Arial" w:eastAsia="SimSun" w:hAnsi="Arial"/>
                <w:bCs/>
                <w:lang w:eastAsia="zh-CN"/>
              </w:rPr>
              <w:t>(</w:t>
            </w:r>
            <w:r w:rsidR="00345BC1">
              <w:rPr>
                <w:rFonts w:ascii="Arial" w:eastAsia="SimSun" w:hAnsi="Arial"/>
                <w:bCs/>
                <w:lang w:eastAsia="zh-CN"/>
              </w:rPr>
              <w:t>R</w:t>
            </w:r>
            <w:r>
              <w:rPr>
                <w:rFonts w:ascii="Arial" w:eastAsia="SimSun" w:hAnsi="Arial"/>
                <w:bCs/>
                <w:lang w:eastAsia="zh-CN"/>
              </w:rPr>
              <w:t>CM)</w:t>
            </w:r>
            <w:r w:rsidR="00345BC1">
              <w:rPr>
                <w:rFonts w:ascii="Arial" w:eastAsia="SimSun" w:hAnsi="Arial"/>
                <w:bCs/>
                <w:lang w:eastAsia="zh-CN"/>
              </w:rPr>
              <w:t xml:space="preserve"> / Regional Organization (RO)</w:t>
            </w:r>
            <w:r>
              <w:rPr>
                <w:rFonts w:ascii="Arial" w:eastAsia="SimSun" w:hAnsi="Arial"/>
                <w:bCs/>
                <w:lang w:eastAsia="zh-CN"/>
              </w:rPr>
              <w:t xml:space="preserve"> </w:t>
            </w:r>
            <w:r w:rsidRPr="00247ACA">
              <w:rPr>
                <w:rFonts w:ascii="Arial" w:eastAsia="SimSun" w:hAnsi="Arial"/>
                <w:bCs/>
                <w:lang w:eastAsia="zh-CN"/>
              </w:rPr>
              <w:t>is overseeing other Global Fund grants</w:t>
            </w:r>
            <w:r>
              <w:rPr>
                <w:rFonts w:ascii="Arial" w:eastAsia="SimSun" w:hAnsi="Arial"/>
                <w:bCs/>
                <w:lang w:eastAsia="zh-CN"/>
              </w:rPr>
              <w:t>.</w:t>
            </w:r>
          </w:p>
        </w:tc>
      </w:tr>
      <w:tr w:rsidR="00E521EA" w:rsidRPr="00E923EC" w14:paraId="5971D20C" w14:textId="77777777" w:rsidTr="009C7D9F">
        <w:trPr>
          <w:trHeight w:val="411"/>
        </w:trPr>
        <w:tc>
          <w:tcPr>
            <w:tcW w:w="90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411A467" w14:textId="77777777" w:rsidR="00E521EA" w:rsidRPr="00E923EC" w:rsidRDefault="00E521EA" w:rsidP="009C7D9F">
            <w:pPr>
              <w:widowControl w:val="0"/>
              <w:spacing w:before="120" w:after="120" w:line="240" w:lineRule="auto"/>
              <w:jc w:val="both"/>
              <w:rPr>
                <w:rFonts w:ascii="Arial" w:hAnsi="Arial"/>
                <w:b w:val="0"/>
                <w:bCs/>
                <w:lang w:eastAsia="en-GB"/>
              </w:rPr>
            </w:pPr>
            <w:r w:rsidRPr="00E923EC">
              <w:rPr>
                <w:rFonts w:ascii="Arial" w:hAnsi="Arial"/>
                <w:b w:val="0"/>
                <w:bCs/>
                <w:lang w:eastAsia="en-GB"/>
              </w:rPr>
              <w:t xml:space="preserve">Describe how the </w:t>
            </w:r>
            <w:r w:rsidR="00D54C26">
              <w:rPr>
                <w:rFonts w:ascii="Arial" w:hAnsi="Arial"/>
                <w:b w:val="0"/>
                <w:bCs/>
                <w:lang w:eastAsia="en-GB"/>
              </w:rPr>
              <w:t xml:space="preserve">requested </w:t>
            </w:r>
            <w:r w:rsidRPr="00E923EC">
              <w:rPr>
                <w:rFonts w:ascii="Arial" w:hAnsi="Arial"/>
                <w:b w:val="0"/>
                <w:bCs/>
                <w:lang w:eastAsia="en-GB"/>
              </w:rPr>
              <w:t xml:space="preserve">funding </w:t>
            </w:r>
            <w:r w:rsidRPr="00AE67EF">
              <w:rPr>
                <w:rFonts w:ascii="Arial" w:hAnsi="Arial"/>
                <w:b w:val="0"/>
                <w:bCs/>
                <w:lang w:eastAsia="en-GB"/>
              </w:rPr>
              <w:t xml:space="preserve">links to existing </w:t>
            </w:r>
            <w:r w:rsidR="00FC1747">
              <w:rPr>
                <w:rFonts w:ascii="Arial" w:hAnsi="Arial"/>
                <w:b w:val="0"/>
                <w:bCs/>
                <w:lang w:eastAsia="en-GB"/>
              </w:rPr>
              <w:t xml:space="preserve">or planned </w:t>
            </w:r>
            <w:r w:rsidRPr="00AE67EF">
              <w:rPr>
                <w:rFonts w:ascii="Arial" w:hAnsi="Arial"/>
                <w:b w:val="0"/>
                <w:bCs/>
                <w:lang w:eastAsia="en-GB"/>
              </w:rPr>
              <w:t>Global Fund grants</w:t>
            </w:r>
            <w:r w:rsidR="00FC1747">
              <w:rPr>
                <w:rFonts w:ascii="Arial" w:hAnsi="Arial"/>
                <w:b w:val="0"/>
                <w:bCs/>
                <w:lang w:eastAsia="en-GB"/>
              </w:rPr>
              <w:t>.</w:t>
            </w:r>
          </w:p>
          <w:p w14:paraId="53DCD204" w14:textId="77777777" w:rsidR="00E521EA" w:rsidRPr="00E923EC" w:rsidRDefault="00E521EA">
            <w:pPr>
              <w:widowControl w:val="0"/>
              <w:spacing w:before="120" w:after="120" w:line="240" w:lineRule="auto"/>
              <w:jc w:val="both"/>
              <w:rPr>
                <w:rFonts w:ascii="Arial" w:eastAsia="SimSun" w:hAnsi="Arial"/>
                <w:b w:val="0"/>
                <w:lang w:eastAsia="zh-CN"/>
              </w:rPr>
            </w:pPr>
            <w:r w:rsidRPr="00E923EC">
              <w:rPr>
                <w:rFonts w:ascii="Arial" w:hAnsi="Arial"/>
                <w:b w:val="0"/>
                <w:bCs/>
                <w:lang w:eastAsia="en-GB"/>
              </w:rPr>
              <w:t xml:space="preserve">In particular, </w:t>
            </w:r>
            <w:r>
              <w:rPr>
                <w:rFonts w:ascii="Arial" w:hAnsi="Arial"/>
                <w:b w:val="0"/>
                <w:bCs/>
                <w:lang w:eastAsia="en-GB"/>
              </w:rPr>
              <w:t>f</w:t>
            </w:r>
            <w:r w:rsidRPr="00E923EC">
              <w:rPr>
                <w:rFonts w:ascii="Arial" w:hAnsi="Arial"/>
                <w:b w:val="0"/>
                <w:bCs/>
                <w:lang w:eastAsia="en-GB"/>
              </w:rPr>
              <w:t xml:space="preserve">rom a program management </w:t>
            </w:r>
            <w:r>
              <w:rPr>
                <w:rFonts w:ascii="Arial" w:hAnsi="Arial"/>
                <w:b w:val="0"/>
                <w:bCs/>
                <w:lang w:eastAsia="en-GB"/>
              </w:rPr>
              <w:t>perspective,</w:t>
            </w:r>
            <w:r w:rsidRPr="00E923EC">
              <w:rPr>
                <w:rFonts w:ascii="Arial" w:hAnsi="Arial"/>
                <w:b w:val="0"/>
                <w:bCs/>
                <w:lang w:eastAsia="en-GB"/>
              </w:rPr>
              <w:t xml:space="preserve"> explain how this request complements (and not duplicate</w:t>
            </w:r>
            <w:r w:rsidR="00636D69">
              <w:rPr>
                <w:rFonts w:ascii="Arial" w:hAnsi="Arial"/>
                <w:b w:val="0"/>
                <w:bCs/>
                <w:lang w:eastAsia="en-GB"/>
              </w:rPr>
              <w:t>s</w:t>
            </w:r>
            <w:r w:rsidRPr="00E923EC">
              <w:rPr>
                <w:rFonts w:ascii="Arial" w:hAnsi="Arial"/>
                <w:b w:val="0"/>
                <w:bCs/>
                <w:lang w:eastAsia="en-GB"/>
              </w:rPr>
              <w:t xml:space="preserve">) any human resources, training, monitoring and evaluation, and supervision activities.  </w:t>
            </w:r>
          </w:p>
        </w:tc>
      </w:tr>
      <w:tr w:rsidR="00E521EA" w:rsidRPr="00E923EC" w14:paraId="21BEFFD6" w14:textId="77777777" w:rsidTr="009C7D9F">
        <w:trPr>
          <w:trHeight w:val="477"/>
        </w:trPr>
        <w:tc>
          <w:tcPr>
            <w:tcW w:w="9075" w:type="dxa"/>
            <w:tcBorders>
              <w:top w:val="single" w:sz="6" w:space="0" w:color="auto"/>
              <w:left w:val="single" w:sz="6" w:space="0" w:color="auto"/>
              <w:bottom w:val="single" w:sz="6" w:space="0" w:color="auto"/>
              <w:right w:val="single" w:sz="6" w:space="0" w:color="auto"/>
            </w:tcBorders>
            <w:vAlign w:val="center"/>
          </w:tcPr>
          <w:p w14:paraId="7E93F417" w14:textId="77777777" w:rsidR="00E521EA" w:rsidRDefault="00E521EA" w:rsidP="009C7D9F">
            <w:pPr>
              <w:widowControl w:val="0"/>
              <w:spacing w:before="120" w:after="120" w:line="240" w:lineRule="auto"/>
              <w:jc w:val="both"/>
              <w:rPr>
                <w:rFonts w:ascii="Arial" w:eastAsia="SimSun" w:hAnsi="Arial"/>
                <w:color w:val="A6A6A6" w:themeColor="background1" w:themeShade="A6"/>
                <w:lang w:eastAsia="zh-CN"/>
              </w:rPr>
            </w:pPr>
            <w:r w:rsidRPr="00E923EC">
              <w:rPr>
                <w:rFonts w:ascii="Arial" w:eastAsia="SimSun" w:hAnsi="Arial"/>
                <w:color w:val="A6A6A6" w:themeColor="background1" w:themeShade="A6"/>
                <w:lang w:eastAsia="zh-CN"/>
              </w:rPr>
              <w:t>1 PAGE SUGGESTED</w:t>
            </w:r>
          </w:p>
          <w:p w14:paraId="0D081F7A" w14:textId="77777777" w:rsidR="000B5F81" w:rsidRPr="00292B7B" w:rsidRDefault="000B5F81" w:rsidP="007A2AAE">
            <w:pPr>
              <w:spacing w:before="100" w:beforeAutospacing="1"/>
              <w:jc w:val="both"/>
              <w:rPr>
                <w:rFonts w:ascii="Arial" w:hAnsi="Arial"/>
                <w:b w:val="0"/>
                <w:sz w:val="18"/>
                <w:szCs w:val="18"/>
              </w:rPr>
            </w:pPr>
            <w:r w:rsidRPr="00292B7B">
              <w:rPr>
                <w:rFonts w:ascii="Arial" w:hAnsi="Arial"/>
                <w:b w:val="0"/>
                <w:sz w:val="18"/>
                <w:szCs w:val="18"/>
              </w:rPr>
              <w:t xml:space="preserve">Alliance for Public Health (Alliance) is implementing </w:t>
            </w:r>
            <w:hyperlink r:id="rId24" w:tooltip="Investing for impact against Tuberculosis and HIV" w:history="1">
              <w:r w:rsidRPr="00292B7B">
                <w:rPr>
                  <w:rFonts w:ascii="Arial" w:hAnsi="Arial"/>
                  <w:b w:val="0"/>
                  <w:sz w:val="18"/>
                  <w:szCs w:val="18"/>
                </w:rPr>
                <w:t>Investing for impact against Tuberculosis and HIV</w:t>
              </w:r>
            </w:hyperlink>
            <w:r w:rsidRPr="00292B7B">
              <w:rPr>
                <w:rFonts w:ascii="Arial" w:hAnsi="Arial"/>
                <w:b w:val="0"/>
                <w:sz w:val="18"/>
                <w:szCs w:val="18"/>
              </w:rPr>
              <w:t xml:space="preserve"> program funded by the Global Funds under NFM. Alliance is one of the three Ukrainian Principle Recipients for this program. The program fully focuses on Ukraine HIV and TB interventions and does not reach out to the EECA region or globally. Alliance has served in the capacity of the PR for 3 successive Global Fund programs to Ukraine and has the highest level of performance - A1 rating. </w:t>
            </w:r>
          </w:p>
          <w:p w14:paraId="0BAC4E62" w14:textId="77777777" w:rsidR="000B5F81" w:rsidRPr="00292B7B" w:rsidRDefault="000B5F81" w:rsidP="007A2AAE">
            <w:pPr>
              <w:jc w:val="both"/>
              <w:rPr>
                <w:rFonts w:ascii="Arial" w:hAnsi="Arial"/>
                <w:b w:val="0"/>
                <w:sz w:val="18"/>
                <w:szCs w:val="18"/>
              </w:rPr>
            </w:pPr>
            <w:r w:rsidRPr="00292B7B">
              <w:rPr>
                <w:rFonts w:ascii="Arial" w:hAnsi="Arial"/>
                <w:b w:val="0"/>
                <w:sz w:val="18"/>
                <w:szCs w:val="18"/>
              </w:rPr>
              <w:t xml:space="preserve">Starting January 2016 Alliance is also implementing TB Regional EECA Project (TB-REP) on Strengthening Health Systems for Effective TB and DR-TB Control. Within the key objectives, Alliance in partnership with TB Europe Coalition will ensure the involvement of civil society organizations into the advocacy activities to move to patient-centered model of the delivery of medical aid to TB patients, facilitate sharing best advocacy practices in EECA region to support sustainable high-level advocacy to ensure effective response to TB. </w:t>
            </w:r>
          </w:p>
          <w:p w14:paraId="6C47CEE1" w14:textId="77777777" w:rsidR="000B5F81" w:rsidRPr="00292B7B" w:rsidRDefault="000B5F81" w:rsidP="007A2AAE">
            <w:pPr>
              <w:spacing w:before="100" w:beforeAutospacing="1"/>
              <w:jc w:val="both"/>
              <w:rPr>
                <w:rFonts w:ascii="Arial" w:hAnsi="Arial"/>
                <w:b w:val="0"/>
                <w:sz w:val="18"/>
                <w:szCs w:val="18"/>
              </w:rPr>
            </w:pPr>
            <w:r w:rsidRPr="00292B7B">
              <w:rPr>
                <w:rFonts w:ascii="Arial" w:hAnsi="Arial"/>
                <w:b w:val="0"/>
                <w:sz w:val="18"/>
                <w:szCs w:val="18"/>
              </w:rPr>
              <w:t xml:space="preserve">Alliance will have a dedicated program unit to ensure international management of this program with dedicated staff for management, operations and financial issues. The program unit structure will be designed in such a way as to assure realization of project’s goals and objectives and interlinked with the overall Alliance organization structure. This will help create synergy and use Alliance extensive experience in managing grants both at national and regional level, innovative programs implementation tools to make impact. The programs impact will be maximized through overall operations support relying on high Global Fund standards; coordination of activities in Kyiv and Odesa with the existing Global Fund country grant and their broader exposure to other cities in Ukraine; exchange with the regional TB grant with particular city focus models.  </w:t>
            </w:r>
          </w:p>
          <w:p w14:paraId="19D8804E" w14:textId="77777777" w:rsidR="00B56DFA" w:rsidRPr="00BA2E37" w:rsidRDefault="000B5F81" w:rsidP="007A2AAE">
            <w:pPr>
              <w:spacing w:before="100" w:beforeAutospacing="1"/>
              <w:jc w:val="both"/>
              <w:rPr>
                <w:rFonts w:ascii="Arial" w:eastAsia="SimSun" w:hAnsi="Arial"/>
                <w:b w:val="0"/>
                <w:color w:val="A6A6A6" w:themeColor="background1" w:themeShade="A6"/>
                <w:lang w:eastAsia="zh-CN"/>
              </w:rPr>
            </w:pPr>
            <w:r w:rsidRPr="00292B7B">
              <w:rPr>
                <w:rFonts w:ascii="Arial" w:hAnsi="Arial"/>
                <w:b w:val="0"/>
                <w:sz w:val="18"/>
                <w:szCs w:val="18"/>
              </w:rPr>
              <w:t>This request is complementary to existing organization human resources, training, monitoring and evaluation and supervision activities and coordinated with the other GF funded programs to achieve synergy of activities with the country HIV teams and country and regional TB activities, and avoid any duplication of functions and/or resources.</w:t>
            </w:r>
          </w:p>
        </w:tc>
      </w:tr>
    </w:tbl>
    <w:p w14:paraId="376983DE" w14:textId="77777777" w:rsidR="00E521EA" w:rsidRPr="00E923EC" w:rsidRDefault="00E521EA" w:rsidP="00DD58E9">
      <w:pPr>
        <w:spacing w:after="0"/>
        <w:jc w:val="both"/>
      </w:pPr>
    </w:p>
    <w:tbl>
      <w:tblPr>
        <w:tblW w:w="4947"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42" w:type="dxa"/>
          <w:right w:w="142" w:type="dxa"/>
        </w:tblCellMar>
        <w:tblLook w:val="00A0" w:firstRow="1" w:lastRow="0" w:firstColumn="1" w:lastColumn="0" w:noHBand="0" w:noVBand="0"/>
      </w:tblPr>
      <w:tblGrid>
        <w:gridCol w:w="2268"/>
        <w:gridCol w:w="2126"/>
        <w:gridCol w:w="1983"/>
        <w:gridCol w:w="2718"/>
      </w:tblGrid>
      <w:tr w:rsidR="0068159C" w:rsidRPr="00E923EC" w14:paraId="76CF5A7F" w14:textId="77777777" w:rsidTr="0068159C">
        <w:trPr>
          <w:trHeight w:val="452"/>
        </w:trPr>
        <w:tc>
          <w:tcPr>
            <w:tcW w:w="5000" w:type="pct"/>
            <w:gridSpan w:val="4"/>
            <w:shd w:val="clear" w:color="auto" w:fill="D9D9D9" w:themeFill="background1" w:themeFillShade="D9"/>
            <w:vAlign w:val="center"/>
          </w:tcPr>
          <w:p w14:paraId="65F4AE4B" w14:textId="77777777" w:rsidR="0068159C" w:rsidRPr="00E923EC" w:rsidRDefault="0068159C" w:rsidP="00C371C7">
            <w:pPr>
              <w:spacing w:after="0" w:line="240" w:lineRule="auto"/>
              <w:jc w:val="both"/>
              <w:rPr>
                <w:rFonts w:ascii="Arial" w:eastAsia="SimSun" w:hAnsi="Arial"/>
                <w:b w:val="0"/>
                <w:lang w:eastAsia="zh-CN"/>
              </w:rPr>
            </w:pPr>
            <w:r w:rsidRPr="00E923EC">
              <w:rPr>
                <w:rFonts w:ascii="Arial" w:hAnsi="Arial"/>
              </w:rPr>
              <w:br w:type="page"/>
            </w:r>
            <w:r w:rsidR="00724094">
              <w:rPr>
                <w:rFonts w:ascii="Arial" w:hAnsi="Arial"/>
              </w:rPr>
              <w:t>4</w:t>
            </w:r>
            <w:r w:rsidRPr="00E923EC">
              <w:rPr>
                <w:rFonts w:ascii="Arial" w:eastAsia="SimSun" w:hAnsi="Arial"/>
                <w:lang w:eastAsia="zh-CN"/>
              </w:rPr>
              <w:t>.</w:t>
            </w:r>
            <w:r w:rsidR="00A20CFD">
              <w:rPr>
                <w:rFonts w:ascii="Arial" w:eastAsia="SimSun" w:hAnsi="Arial"/>
                <w:lang w:eastAsia="zh-CN"/>
              </w:rPr>
              <w:t>3</w:t>
            </w:r>
            <w:r w:rsidR="00C371C7" w:rsidRPr="00E923EC">
              <w:rPr>
                <w:rFonts w:ascii="Arial" w:eastAsia="SimSun" w:hAnsi="Arial"/>
                <w:lang w:eastAsia="zh-CN"/>
              </w:rPr>
              <w:t xml:space="preserve"> </w:t>
            </w:r>
            <w:r w:rsidR="00B204E6" w:rsidRPr="00E923EC">
              <w:rPr>
                <w:rFonts w:ascii="Arial" w:eastAsia="SimSun" w:hAnsi="Arial"/>
                <w:lang w:eastAsia="zh-CN"/>
              </w:rPr>
              <w:t xml:space="preserve">Minimum Standards for </w:t>
            </w:r>
            <w:r w:rsidRPr="00E923EC">
              <w:rPr>
                <w:rFonts w:ascii="Arial" w:eastAsia="SimSun" w:hAnsi="Arial"/>
                <w:lang w:eastAsia="zh-CN"/>
              </w:rPr>
              <w:t>Principal Recipient</w:t>
            </w:r>
            <w:r w:rsidR="00E81057">
              <w:rPr>
                <w:rFonts w:ascii="Arial" w:eastAsia="SimSun" w:hAnsi="Arial"/>
                <w:lang w:eastAsia="zh-CN"/>
              </w:rPr>
              <w:t>s</w:t>
            </w:r>
            <w:r w:rsidRPr="00E923EC">
              <w:rPr>
                <w:rFonts w:ascii="Arial" w:eastAsia="SimSun" w:hAnsi="Arial"/>
                <w:lang w:eastAsia="zh-CN"/>
              </w:rPr>
              <w:t xml:space="preserve"> </w:t>
            </w:r>
            <w:r w:rsidR="00B204E6" w:rsidRPr="00E923EC">
              <w:rPr>
                <w:rFonts w:ascii="Arial" w:eastAsia="SimSun" w:hAnsi="Arial"/>
                <w:lang w:eastAsia="zh-CN"/>
              </w:rPr>
              <w:t xml:space="preserve">and Program Delivery </w:t>
            </w:r>
          </w:p>
        </w:tc>
      </w:tr>
      <w:tr w:rsidR="0068159C" w:rsidRPr="00E923EC" w14:paraId="37275BA7" w14:textId="77777777" w:rsidTr="0068159C">
        <w:trPr>
          <w:trHeight w:val="452"/>
        </w:trPr>
        <w:tc>
          <w:tcPr>
            <w:tcW w:w="5000" w:type="pct"/>
            <w:gridSpan w:val="4"/>
            <w:shd w:val="clear" w:color="auto" w:fill="A6A6A6" w:themeFill="background1" w:themeFillShade="A6"/>
            <w:vAlign w:val="center"/>
          </w:tcPr>
          <w:p w14:paraId="0BCF9F85" w14:textId="77777777" w:rsidR="0068159C" w:rsidRPr="00AE67EF" w:rsidRDefault="0068159C" w:rsidP="00E81057">
            <w:pPr>
              <w:spacing w:before="120" w:after="120" w:line="240" w:lineRule="auto"/>
              <w:jc w:val="both"/>
              <w:rPr>
                <w:rFonts w:ascii="Arial" w:eastAsia="SimSun" w:hAnsi="Arial"/>
                <w:lang w:eastAsia="zh-CN"/>
              </w:rPr>
            </w:pPr>
            <w:r w:rsidRPr="00AE67EF">
              <w:rPr>
                <w:rFonts w:ascii="Arial" w:eastAsia="SimSun" w:hAnsi="Arial"/>
                <w:lang w:eastAsia="zh-CN"/>
              </w:rPr>
              <w:t xml:space="preserve">Complete this </w:t>
            </w:r>
            <w:r w:rsidR="004C082F">
              <w:rPr>
                <w:rFonts w:ascii="Arial" w:eastAsia="SimSun" w:hAnsi="Arial"/>
                <w:lang w:eastAsia="zh-CN"/>
              </w:rPr>
              <w:t>table</w:t>
            </w:r>
            <w:r w:rsidRPr="00AE67EF">
              <w:rPr>
                <w:rFonts w:ascii="Arial" w:eastAsia="SimSun" w:hAnsi="Arial"/>
                <w:lang w:eastAsia="zh-CN"/>
              </w:rPr>
              <w:t xml:space="preserve"> for each nominated </w:t>
            </w:r>
            <w:r w:rsidR="00E81057">
              <w:rPr>
                <w:rFonts w:ascii="Arial" w:eastAsia="SimSun" w:hAnsi="Arial"/>
                <w:lang w:eastAsia="zh-CN"/>
              </w:rPr>
              <w:t>Principal Recipient</w:t>
            </w:r>
            <w:r w:rsidRPr="00AE67EF">
              <w:rPr>
                <w:rFonts w:ascii="Arial" w:eastAsia="SimSun" w:hAnsi="Arial"/>
                <w:lang w:eastAsia="zh-CN"/>
              </w:rPr>
              <w:t xml:space="preserve">. For more information on </w:t>
            </w:r>
            <w:r w:rsidR="00E81057">
              <w:rPr>
                <w:rFonts w:ascii="Arial" w:eastAsia="SimSun" w:hAnsi="Arial"/>
                <w:lang w:eastAsia="zh-CN"/>
              </w:rPr>
              <w:t>m</w:t>
            </w:r>
            <w:r w:rsidRPr="00AE67EF">
              <w:rPr>
                <w:rFonts w:ascii="Arial" w:eastAsia="SimSun" w:hAnsi="Arial"/>
                <w:lang w:eastAsia="zh-CN"/>
              </w:rPr>
              <w:t xml:space="preserve">inimum </w:t>
            </w:r>
            <w:r w:rsidR="00E81057">
              <w:rPr>
                <w:rFonts w:ascii="Arial" w:eastAsia="SimSun" w:hAnsi="Arial"/>
                <w:lang w:eastAsia="zh-CN"/>
              </w:rPr>
              <w:t>s</w:t>
            </w:r>
            <w:r w:rsidRPr="00AE67EF">
              <w:rPr>
                <w:rFonts w:ascii="Arial" w:eastAsia="SimSun" w:hAnsi="Arial"/>
                <w:lang w:eastAsia="zh-CN"/>
              </w:rPr>
              <w:t>tandards</w:t>
            </w:r>
            <w:r w:rsidR="00E81057">
              <w:rPr>
                <w:rFonts w:ascii="Arial" w:eastAsia="SimSun" w:hAnsi="Arial"/>
                <w:lang w:eastAsia="zh-CN"/>
              </w:rPr>
              <w:t>, please</w:t>
            </w:r>
            <w:r w:rsidRPr="00AE67EF">
              <w:rPr>
                <w:rFonts w:ascii="Arial" w:eastAsia="SimSun" w:hAnsi="Arial"/>
                <w:lang w:eastAsia="zh-CN"/>
              </w:rPr>
              <w:t xml:space="preserve"> refer to the </w:t>
            </w:r>
            <w:r w:rsidR="00E81057">
              <w:rPr>
                <w:rFonts w:ascii="Arial" w:eastAsia="SimSun" w:hAnsi="Arial"/>
                <w:lang w:eastAsia="zh-CN"/>
              </w:rPr>
              <w:t>c</w:t>
            </w:r>
            <w:r w:rsidR="00230833" w:rsidRPr="00AE67EF">
              <w:rPr>
                <w:rFonts w:ascii="Arial" w:eastAsia="SimSun" w:hAnsi="Arial"/>
                <w:lang w:eastAsia="zh-CN"/>
              </w:rPr>
              <w:t xml:space="preserve">oncept </w:t>
            </w:r>
            <w:r w:rsidR="00E81057">
              <w:rPr>
                <w:rFonts w:ascii="Arial" w:eastAsia="SimSun" w:hAnsi="Arial"/>
                <w:lang w:eastAsia="zh-CN"/>
              </w:rPr>
              <w:t>n</w:t>
            </w:r>
            <w:r w:rsidR="00230833" w:rsidRPr="00AE67EF">
              <w:rPr>
                <w:rFonts w:ascii="Arial" w:eastAsia="SimSun" w:hAnsi="Arial"/>
                <w:lang w:eastAsia="zh-CN"/>
              </w:rPr>
              <w:t xml:space="preserve">ote </w:t>
            </w:r>
            <w:r w:rsidR="00E81057">
              <w:rPr>
                <w:rFonts w:ascii="Arial" w:eastAsia="SimSun" w:hAnsi="Arial"/>
                <w:lang w:eastAsia="zh-CN"/>
              </w:rPr>
              <w:t>i</w:t>
            </w:r>
            <w:r w:rsidRPr="00AE67EF">
              <w:rPr>
                <w:rFonts w:ascii="Arial" w:eastAsia="SimSun" w:hAnsi="Arial"/>
                <w:lang w:eastAsia="zh-CN"/>
              </w:rPr>
              <w:t>nstructions.</w:t>
            </w:r>
          </w:p>
        </w:tc>
      </w:tr>
      <w:tr w:rsidR="0068159C" w:rsidRPr="00E923EC" w14:paraId="0D708D6F" w14:textId="77777777" w:rsidTr="00E55BB0">
        <w:trPr>
          <w:trHeight w:val="576"/>
        </w:trPr>
        <w:tc>
          <w:tcPr>
            <w:tcW w:w="1247" w:type="pct"/>
            <w:shd w:val="clear" w:color="auto" w:fill="D9D9D9" w:themeFill="background1" w:themeFillShade="D9"/>
            <w:vAlign w:val="center"/>
          </w:tcPr>
          <w:p w14:paraId="7BF3E131" w14:textId="77777777" w:rsidR="0068159C" w:rsidRPr="00E923EC" w:rsidRDefault="00021B62" w:rsidP="00AD4F40">
            <w:pPr>
              <w:spacing w:after="0" w:line="240" w:lineRule="auto"/>
              <w:ind w:left="-1"/>
              <w:jc w:val="both"/>
              <w:rPr>
                <w:rFonts w:ascii="Arial" w:eastAsia="SimSun" w:hAnsi="Arial"/>
                <w:lang w:eastAsia="zh-CN"/>
              </w:rPr>
            </w:pPr>
            <w:r>
              <w:rPr>
                <w:rFonts w:ascii="Arial" w:eastAsia="SimSun" w:hAnsi="Arial"/>
                <w:lang w:eastAsia="zh-CN"/>
              </w:rPr>
              <w:t>PR</w:t>
            </w:r>
            <w:r w:rsidR="00E81057" w:rsidRPr="00E923EC">
              <w:rPr>
                <w:rFonts w:ascii="Arial" w:eastAsia="SimSun" w:hAnsi="Arial"/>
                <w:lang w:eastAsia="zh-CN"/>
              </w:rPr>
              <w:t xml:space="preserve"> </w:t>
            </w:r>
            <w:r w:rsidR="0068159C" w:rsidRPr="00E923EC">
              <w:rPr>
                <w:rFonts w:ascii="Arial" w:eastAsia="SimSun" w:hAnsi="Arial"/>
                <w:lang w:eastAsia="zh-CN"/>
              </w:rPr>
              <w:t>1 Name</w:t>
            </w:r>
          </w:p>
        </w:tc>
        <w:tc>
          <w:tcPr>
            <w:tcW w:w="1169" w:type="pct"/>
            <w:shd w:val="clear" w:color="auto" w:fill="FFFFFF" w:themeFill="background1"/>
            <w:vAlign w:val="center"/>
          </w:tcPr>
          <w:p w14:paraId="56131899" w14:textId="77777777" w:rsidR="0068159C" w:rsidRPr="00E923EC" w:rsidRDefault="0068159C" w:rsidP="003C394C">
            <w:pPr>
              <w:spacing w:after="0" w:line="240" w:lineRule="auto"/>
              <w:jc w:val="both"/>
              <w:rPr>
                <w:rFonts w:ascii="Arial" w:eastAsia="SimSun" w:hAnsi="Arial"/>
                <w:b w:val="0"/>
                <w:color w:val="0000FF"/>
                <w:lang w:eastAsia="zh-CN"/>
              </w:rPr>
            </w:pPr>
          </w:p>
          <w:p w14:paraId="35A392E7" w14:textId="77777777" w:rsidR="0068159C" w:rsidRPr="001D5DAE" w:rsidRDefault="00EC4395" w:rsidP="003C394C">
            <w:pPr>
              <w:spacing w:after="0" w:line="240" w:lineRule="auto"/>
              <w:jc w:val="both"/>
              <w:rPr>
                <w:rFonts w:ascii="Arial" w:eastAsia="SimSun" w:hAnsi="Arial"/>
                <w:b w:val="0"/>
                <w:color w:val="0000FF"/>
                <w:sz w:val="18"/>
                <w:szCs w:val="18"/>
                <w:lang w:eastAsia="zh-CN"/>
              </w:rPr>
            </w:pPr>
            <w:r w:rsidRPr="001D5DAE">
              <w:rPr>
                <w:rFonts w:ascii="Arial" w:eastAsia="SimSun" w:hAnsi="Arial"/>
                <w:b w:val="0"/>
                <w:sz w:val="18"/>
                <w:szCs w:val="18"/>
                <w:lang w:eastAsia="zh-CN"/>
              </w:rPr>
              <w:t>International HIV/AIDS Alliance in Ukraine</w:t>
            </w:r>
          </w:p>
        </w:tc>
        <w:tc>
          <w:tcPr>
            <w:tcW w:w="1090" w:type="pct"/>
            <w:shd w:val="clear" w:color="auto" w:fill="D9D9D9" w:themeFill="background1" w:themeFillShade="D9"/>
            <w:vAlign w:val="center"/>
          </w:tcPr>
          <w:p w14:paraId="5F478248" w14:textId="77777777" w:rsidR="0068159C" w:rsidRPr="00E923EC" w:rsidRDefault="0068159C" w:rsidP="003C394C">
            <w:pPr>
              <w:spacing w:after="0" w:line="240" w:lineRule="auto"/>
              <w:jc w:val="both"/>
              <w:rPr>
                <w:rFonts w:ascii="Arial" w:eastAsia="SimSun" w:hAnsi="Arial"/>
                <w:lang w:eastAsia="zh-CN"/>
              </w:rPr>
            </w:pPr>
            <w:r w:rsidRPr="00E923EC">
              <w:rPr>
                <w:rFonts w:ascii="Arial" w:eastAsia="SimSun" w:hAnsi="Arial"/>
                <w:lang w:eastAsia="zh-CN"/>
              </w:rPr>
              <w:t>Sector</w:t>
            </w:r>
          </w:p>
        </w:tc>
        <w:tc>
          <w:tcPr>
            <w:tcW w:w="1494" w:type="pct"/>
            <w:shd w:val="clear" w:color="auto" w:fill="FFFFFF" w:themeFill="background1"/>
            <w:vAlign w:val="center"/>
          </w:tcPr>
          <w:p w14:paraId="555DE03E" w14:textId="77777777" w:rsidR="0068159C" w:rsidRPr="00E923EC" w:rsidRDefault="00E55BB0" w:rsidP="003C394C">
            <w:pPr>
              <w:spacing w:before="60" w:after="60" w:line="240" w:lineRule="auto"/>
              <w:ind w:left="864" w:hanging="821"/>
              <w:jc w:val="both"/>
              <w:rPr>
                <w:rFonts w:ascii="Arial" w:eastAsia="SimSun" w:hAnsi="Arial"/>
                <w:lang w:eastAsia="zh-CN"/>
              </w:rPr>
            </w:pPr>
            <w:r>
              <w:rPr>
                <w:rFonts w:ascii="Arial" w:eastAsia="SimSun" w:hAnsi="Arial"/>
                <w:lang w:eastAsia="zh-CN"/>
              </w:rPr>
              <w:t>Not-for-profit</w:t>
            </w:r>
          </w:p>
        </w:tc>
      </w:tr>
      <w:tr w:rsidR="0068159C" w:rsidRPr="00E923EC" w14:paraId="048161F5" w14:textId="77777777" w:rsidTr="00E55BB0">
        <w:trPr>
          <w:trHeight w:val="452"/>
        </w:trPr>
        <w:tc>
          <w:tcPr>
            <w:tcW w:w="2416" w:type="pct"/>
            <w:gridSpan w:val="2"/>
            <w:shd w:val="clear" w:color="auto" w:fill="D9D9D9" w:themeFill="background1" w:themeFillShade="D9"/>
            <w:vAlign w:val="center"/>
          </w:tcPr>
          <w:p w14:paraId="31EE85CF" w14:textId="77777777" w:rsidR="0068159C" w:rsidRPr="00E923EC" w:rsidRDefault="0068159C" w:rsidP="00A14C73">
            <w:pPr>
              <w:spacing w:before="60" w:after="60" w:line="240" w:lineRule="auto"/>
              <w:jc w:val="both"/>
              <w:rPr>
                <w:rFonts w:ascii="Arial" w:eastAsia="SimSun" w:hAnsi="Arial"/>
                <w:b w:val="0"/>
                <w:color w:val="0000FF"/>
                <w:lang w:eastAsia="zh-CN"/>
              </w:rPr>
            </w:pPr>
            <w:r w:rsidRPr="00E923EC">
              <w:rPr>
                <w:rFonts w:ascii="Arial" w:eastAsia="SimSun" w:hAnsi="Arial"/>
                <w:b w:val="0"/>
                <w:bCs/>
                <w:lang w:eastAsia="zh-CN"/>
              </w:rPr>
              <w:t xml:space="preserve">Does this </w:t>
            </w:r>
            <w:r w:rsidR="00E81057">
              <w:rPr>
                <w:rFonts w:ascii="Arial" w:eastAsia="SimSun" w:hAnsi="Arial"/>
                <w:b w:val="0"/>
                <w:bCs/>
                <w:lang w:eastAsia="zh-CN"/>
              </w:rPr>
              <w:t>Principal Recipient</w:t>
            </w:r>
            <w:r w:rsidR="00E81057" w:rsidRPr="00E923EC">
              <w:rPr>
                <w:rFonts w:ascii="Arial" w:eastAsia="SimSun" w:hAnsi="Arial"/>
                <w:b w:val="0"/>
                <w:bCs/>
                <w:lang w:eastAsia="zh-CN"/>
              </w:rPr>
              <w:t xml:space="preserve"> </w:t>
            </w:r>
            <w:r w:rsidRPr="00E923EC">
              <w:rPr>
                <w:rFonts w:ascii="Arial" w:eastAsia="SimSun" w:hAnsi="Arial"/>
                <w:b w:val="0"/>
                <w:bCs/>
                <w:lang w:eastAsia="zh-CN"/>
              </w:rPr>
              <w:t xml:space="preserve">currently manage a Global Fund grant(s) for </w:t>
            </w:r>
            <w:r w:rsidR="00DE032A">
              <w:rPr>
                <w:rFonts w:ascii="Arial" w:eastAsia="SimSun" w:hAnsi="Arial"/>
                <w:b w:val="0"/>
                <w:bCs/>
                <w:lang w:eastAsia="zh-CN"/>
              </w:rPr>
              <w:t xml:space="preserve">any of </w:t>
            </w:r>
            <w:r w:rsidR="00C0369E" w:rsidRPr="00E923EC">
              <w:rPr>
                <w:rFonts w:ascii="Arial" w:eastAsia="SimSun" w:hAnsi="Arial"/>
                <w:b w:val="0"/>
                <w:bCs/>
                <w:lang w:eastAsia="zh-CN"/>
              </w:rPr>
              <w:t>th</w:t>
            </w:r>
            <w:r w:rsidR="00C0369E">
              <w:rPr>
                <w:rFonts w:ascii="Arial" w:eastAsia="SimSun" w:hAnsi="Arial"/>
                <w:b w:val="0"/>
                <w:bCs/>
                <w:lang w:eastAsia="zh-CN"/>
              </w:rPr>
              <w:t>e two</w:t>
            </w:r>
            <w:r w:rsidR="00C0369E" w:rsidRPr="00E923EC">
              <w:rPr>
                <w:rFonts w:ascii="Arial" w:eastAsia="SimSun" w:hAnsi="Arial"/>
                <w:b w:val="0"/>
                <w:bCs/>
                <w:lang w:eastAsia="zh-CN"/>
              </w:rPr>
              <w:t xml:space="preserve"> </w:t>
            </w:r>
            <w:r w:rsidRPr="00E923EC">
              <w:rPr>
                <w:rFonts w:ascii="Arial" w:eastAsia="SimSun" w:hAnsi="Arial"/>
                <w:b w:val="0"/>
                <w:bCs/>
                <w:lang w:eastAsia="zh-CN"/>
              </w:rPr>
              <w:t xml:space="preserve">disease </w:t>
            </w:r>
            <w:r w:rsidR="00963223">
              <w:rPr>
                <w:rFonts w:ascii="Arial" w:eastAsia="SimSun" w:hAnsi="Arial"/>
                <w:b w:val="0"/>
                <w:lang w:eastAsia="zh-CN"/>
              </w:rPr>
              <w:t>component</w:t>
            </w:r>
            <w:r w:rsidR="00C0369E">
              <w:rPr>
                <w:rFonts w:ascii="Arial" w:eastAsia="SimSun" w:hAnsi="Arial"/>
                <w:b w:val="0"/>
                <w:lang w:eastAsia="zh-CN"/>
              </w:rPr>
              <w:t>s</w:t>
            </w:r>
            <w:r w:rsidRPr="00E923EC">
              <w:rPr>
                <w:rFonts w:ascii="Arial" w:eastAsia="SimSun" w:hAnsi="Arial"/>
                <w:b w:val="0"/>
                <w:bCs/>
                <w:lang w:eastAsia="zh-CN"/>
              </w:rPr>
              <w:t xml:space="preserve"> or a cross-cutting </w:t>
            </w:r>
            <w:r w:rsidR="00E81057">
              <w:rPr>
                <w:rFonts w:ascii="Arial" w:eastAsia="SimSun" w:hAnsi="Arial"/>
                <w:b w:val="0"/>
                <w:bCs/>
                <w:lang w:eastAsia="zh-CN"/>
              </w:rPr>
              <w:t>health system strengthening</w:t>
            </w:r>
            <w:r w:rsidR="00E81057" w:rsidRPr="00E923EC">
              <w:rPr>
                <w:rFonts w:ascii="Arial" w:eastAsia="SimSun" w:hAnsi="Arial"/>
                <w:b w:val="0"/>
                <w:bCs/>
                <w:lang w:eastAsia="zh-CN"/>
              </w:rPr>
              <w:t xml:space="preserve"> </w:t>
            </w:r>
            <w:r w:rsidRPr="00E923EC">
              <w:rPr>
                <w:rFonts w:ascii="Arial" w:eastAsia="SimSun" w:hAnsi="Arial"/>
                <w:b w:val="0"/>
                <w:bCs/>
                <w:lang w:eastAsia="zh-CN"/>
              </w:rPr>
              <w:lastRenderedPageBreak/>
              <w:t>grant(s)?</w:t>
            </w:r>
          </w:p>
        </w:tc>
        <w:tc>
          <w:tcPr>
            <w:tcW w:w="2584" w:type="pct"/>
            <w:gridSpan w:val="2"/>
            <w:shd w:val="clear" w:color="auto" w:fill="FFFFFF" w:themeFill="background1"/>
            <w:vAlign w:val="center"/>
          </w:tcPr>
          <w:p w14:paraId="26902FAA" w14:textId="77777777" w:rsidR="0068159C" w:rsidRPr="00E923EC" w:rsidRDefault="000A4DA3" w:rsidP="00E55BB0">
            <w:pPr>
              <w:spacing w:before="60" w:after="60" w:line="240" w:lineRule="auto"/>
              <w:ind w:left="821" w:hanging="821"/>
              <w:jc w:val="both"/>
              <w:rPr>
                <w:rFonts w:ascii="Arial" w:eastAsia="SimSun" w:hAnsi="Arial"/>
                <w:b w:val="0"/>
                <w:color w:val="0000FF"/>
                <w:lang w:eastAsia="zh-CN"/>
              </w:rPr>
            </w:pPr>
            <w:sdt>
              <w:sdtPr>
                <w:rPr>
                  <w:rFonts w:ascii="Arial" w:eastAsia="SimSun" w:hAnsi="Arial"/>
                  <w:b w:val="0"/>
                  <w:lang w:eastAsia="zh-CN"/>
                </w:rPr>
                <w:id w:val="-366526393"/>
              </w:sdtPr>
              <w:sdtEndPr/>
              <w:sdtContent>
                <w:r w:rsidR="00E55BB0">
                  <w:rPr>
                    <w:rFonts w:ascii="MS Gothic" w:eastAsia="MS Gothic" w:hAnsi="MS Gothic" w:cs="MS Gothic"/>
                    <w:b w:val="0"/>
                    <w:lang w:eastAsia="zh-CN"/>
                  </w:rPr>
                  <w:t>x</w:t>
                </w:r>
              </w:sdtContent>
            </w:sdt>
            <w:r w:rsidR="0068159C" w:rsidRPr="00E923EC">
              <w:rPr>
                <w:rFonts w:ascii="Arial" w:eastAsia="SimSun" w:hAnsi="Arial"/>
                <w:b w:val="0"/>
                <w:lang w:eastAsia="zh-CN"/>
              </w:rPr>
              <w:t>Yes</w:t>
            </w:r>
            <w:r w:rsidR="0068159C" w:rsidRPr="00E923EC">
              <w:rPr>
                <w:rFonts w:ascii="Arial" w:eastAsia="SimSun" w:hAnsi="Arial"/>
                <w:b w:val="0"/>
                <w:lang w:eastAsia="zh-CN"/>
              </w:rPr>
              <w:tab/>
              <w:t xml:space="preserve">    </w:t>
            </w:r>
            <w:sdt>
              <w:sdtPr>
                <w:rPr>
                  <w:rFonts w:ascii="Arial" w:eastAsia="SimSun" w:hAnsi="Arial"/>
                  <w:b w:val="0"/>
                  <w:lang w:eastAsia="zh-CN"/>
                </w:rPr>
                <w:id w:val="612479681"/>
              </w:sdtPr>
              <w:sdtEndPr/>
              <w:sdtContent>
                <w:r w:rsidR="0068159C" w:rsidRPr="00E923EC">
                  <w:rPr>
                    <w:rFonts w:ascii="MS Gothic" w:eastAsia="MS Gothic" w:hAnsi="MS Gothic" w:cs="MS Gothic"/>
                    <w:b w:val="0"/>
                    <w:lang w:eastAsia="zh-CN"/>
                  </w:rPr>
                  <w:t>☐</w:t>
                </w:r>
              </w:sdtContent>
            </w:sdt>
            <w:r w:rsidR="0068159C" w:rsidRPr="00E923EC">
              <w:rPr>
                <w:rFonts w:ascii="Arial" w:eastAsia="SimSun" w:hAnsi="Arial"/>
                <w:b w:val="0"/>
                <w:lang w:eastAsia="zh-CN"/>
              </w:rPr>
              <w:t>No</w:t>
            </w:r>
          </w:p>
        </w:tc>
      </w:tr>
      <w:tr w:rsidR="0068159C" w:rsidRPr="00E923EC" w14:paraId="747B5817" w14:textId="77777777" w:rsidTr="00E55BB0">
        <w:trPr>
          <w:trHeight w:val="524"/>
        </w:trPr>
        <w:tc>
          <w:tcPr>
            <w:tcW w:w="2416" w:type="pct"/>
            <w:gridSpan w:val="2"/>
            <w:shd w:val="clear" w:color="auto" w:fill="D9D9D9" w:themeFill="background1" w:themeFillShade="D9"/>
            <w:vAlign w:val="center"/>
          </w:tcPr>
          <w:p w14:paraId="72979545" w14:textId="77777777" w:rsidR="0068159C" w:rsidRPr="00E923EC" w:rsidRDefault="0068159C" w:rsidP="003C394C">
            <w:pPr>
              <w:spacing w:after="0" w:line="240" w:lineRule="auto"/>
              <w:jc w:val="both"/>
              <w:rPr>
                <w:rFonts w:ascii="Arial" w:hAnsi="Arial"/>
                <w:b w:val="0"/>
                <w:bCs/>
              </w:rPr>
            </w:pPr>
            <w:r w:rsidRPr="00E923EC">
              <w:rPr>
                <w:rFonts w:ascii="Arial" w:eastAsia="SimSun" w:hAnsi="Arial"/>
                <w:bCs/>
                <w:lang w:eastAsia="zh-CN"/>
              </w:rPr>
              <w:lastRenderedPageBreak/>
              <w:t>Minimum Standards</w:t>
            </w:r>
            <w:r w:rsidR="00B204E6" w:rsidRPr="00E923EC">
              <w:rPr>
                <w:rFonts w:ascii="Arial" w:eastAsia="SimSun" w:hAnsi="Arial"/>
                <w:bCs/>
                <w:lang w:eastAsia="zh-CN"/>
              </w:rPr>
              <w:t xml:space="preserve"> </w:t>
            </w:r>
          </w:p>
        </w:tc>
        <w:tc>
          <w:tcPr>
            <w:tcW w:w="2584" w:type="pct"/>
            <w:gridSpan w:val="2"/>
            <w:shd w:val="clear" w:color="auto" w:fill="D9D9D9" w:themeFill="background1" w:themeFillShade="D9"/>
            <w:vAlign w:val="center"/>
          </w:tcPr>
          <w:p w14:paraId="3C466AC8" w14:textId="77777777" w:rsidR="0068159C" w:rsidRPr="00E923EC" w:rsidRDefault="00C8003D" w:rsidP="003C394C">
            <w:pPr>
              <w:pStyle w:val="af0"/>
              <w:spacing w:after="0"/>
              <w:jc w:val="both"/>
              <w:rPr>
                <w:rFonts w:ascii="Arial" w:hAnsi="Arial"/>
                <w:sz w:val="22"/>
                <w:szCs w:val="22"/>
              </w:rPr>
            </w:pPr>
            <w:r>
              <w:rPr>
                <w:rFonts w:ascii="Arial" w:hAnsi="Arial"/>
                <w:sz w:val="22"/>
                <w:szCs w:val="22"/>
              </w:rPr>
              <w:t>Applicant</w:t>
            </w:r>
            <w:r w:rsidR="00E81057" w:rsidRPr="00E923EC">
              <w:rPr>
                <w:rFonts w:ascii="Arial" w:hAnsi="Arial"/>
                <w:sz w:val="22"/>
                <w:szCs w:val="22"/>
              </w:rPr>
              <w:t xml:space="preserve"> </w:t>
            </w:r>
            <w:r w:rsidR="0068159C" w:rsidRPr="00E923EC">
              <w:rPr>
                <w:rFonts w:ascii="Arial" w:hAnsi="Arial"/>
                <w:sz w:val="22"/>
                <w:szCs w:val="22"/>
              </w:rPr>
              <w:t xml:space="preserve">assessment </w:t>
            </w:r>
          </w:p>
        </w:tc>
      </w:tr>
      <w:tr w:rsidR="0068159C" w:rsidRPr="00E923EC" w14:paraId="2D9AE38E" w14:textId="77777777" w:rsidTr="00E55BB0">
        <w:trPr>
          <w:trHeight w:val="628"/>
        </w:trPr>
        <w:tc>
          <w:tcPr>
            <w:tcW w:w="2416" w:type="pct"/>
            <w:gridSpan w:val="2"/>
            <w:shd w:val="clear" w:color="auto" w:fill="D9D9D9" w:themeFill="background1" w:themeFillShade="D9"/>
            <w:vAlign w:val="center"/>
          </w:tcPr>
          <w:p w14:paraId="3AEF579A" w14:textId="77777777" w:rsidR="0068159C" w:rsidRPr="00623BC5" w:rsidRDefault="0068159C" w:rsidP="000047E5">
            <w:pPr>
              <w:pStyle w:val="a4"/>
              <w:numPr>
                <w:ilvl w:val="0"/>
                <w:numId w:val="5"/>
              </w:numPr>
              <w:spacing w:before="120" w:after="120" w:line="240" w:lineRule="auto"/>
              <w:ind w:left="283" w:hanging="284"/>
              <w:contextualSpacing w:val="0"/>
              <w:jc w:val="both"/>
              <w:rPr>
                <w:rFonts w:ascii="Arial" w:hAnsi="Arial"/>
                <w:b w:val="0"/>
                <w:bCs/>
              </w:rPr>
            </w:pPr>
            <w:r w:rsidRPr="00623BC5">
              <w:rPr>
                <w:rFonts w:ascii="Arial" w:hAnsi="Arial"/>
                <w:b w:val="0"/>
                <w:bCs/>
              </w:rPr>
              <w:t>The Principal Recipient demonstrates effective management structures and planning</w:t>
            </w:r>
          </w:p>
        </w:tc>
        <w:tc>
          <w:tcPr>
            <w:tcW w:w="2584" w:type="pct"/>
            <w:gridSpan w:val="2"/>
            <w:shd w:val="clear" w:color="auto" w:fill="auto"/>
            <w:vAlign w:val="center"/>
          </w:tcPr>
          <w:p w14:paraId="0B00827E" w14:textId="77777777" w:rsidR="0068159C" w:rsidRPr="00E55BB0" w:rsidRDefault="00E55BB0" w:rsidP="00E55BB0">
            <w:pPr>
              <w:keepNext/>
              <w:spacing w:before="120" w:after="120" w:line="240" w:lineRule="auto"/>
              <w:rPr>
                <w:rFonts w:ascii="Arial" w:eastAsia="SimSun" w:hAnsi="Arial"/>
                <w:b w:val="0"/>
                <w:bCs/>
                <w:i/>
                <w:sz w:val="18"/>
                <w:szCs w:val="18"/>
                <w:lang w:eastAsia="zh-CN"/>
              </w:rPr>
            </w:pPr>
            <w:r w:rsidRPr="00E55BB0">
              <w:rPr>
                <w:rFonts w:ascii="Arial" w:hAnsi="Arial"/>
                <w:b w:val="0"/>
                <w:sz w:val="18"/>
                <w:szCs w:val="18"/>
              </w:rPr>
              <w:t xml:space="preserve">Current structure and management system of the Alliance are aimed at effective and efficient implementation of complex national level programs on HIV/AIDS, TB and other socially dangerous infections. Alliance Governing Bodies consist of General Meeting (strategic body), Board (executive body) and Supervisory Committee (controlling body). Governing Bodies activity is regulated by particular Regulations developed in accordance with the Alliance Bye-Laws, which ensure sound, transparent and effective work of Governing Bodies. Executive Director is the highest official in the organization. Senior Management Team ensures openness and transparency of decision-making process. There is an independent mechanism (staff) for ensuring risk management, compliance and an internal audit, as well as for resolving disputable issues. Organizational structure consists of five departments and independent advisory unit and determines the modes in which the Alliance operates and performs. The Alliance 2013-2010 strategy is based on the organization mission, vision and values, developed into five strategic objectives, which are operationalized in work plans. Alliance has been marked by the Global Fund with the highest rating: A1. </w:t>
            </w:r>
          </w:p>
        </w:tc>
      </w:tr>
      <w:tr w:rsidR="0068159C" w:rsidRPr="00E923EC" w14:paraId="7BA62ECC" w14:textId="77777777" w:rsidTr="00E55BB0">
        <w:trPr>
          <w:trHeight w:val="628"/>
        </w:trPr>
        <w:tc>
          <w:tcPr>
            <w:tcW w:w="2416" w:type="pct"/>
            <w:gridSpan w:val="2"/>
            <w:shd w:val="clear" w:color="auto" w:fill="D9D9D9" w:themeFill="background1" w:themeFillShade="D9"/>
            <w:vAlign w:val="center"/>
          </w:tcPr>
          <w:p w14:paraId="2A1898E0" w14:textId="77777777" w:rsidR="0068159C" w:rsidRPr="00623BC5" w:rsidRDefault="0068159C" w:rsidP="000047E5">
            <w:pPr>
              <w:pStyle w:val="a4"/>
              <w:numPr>
                <w:ilvl w:val="0"/>
                <w:numId w:val="5"/>
              </w:numPr>
              <w:spacing w:before="120" w:after="120" w:line="240" w:lineRule="auto"/>
              <w:ind w:left="283" w:hanging="284"/>
              <w:contextualSpacing w:val="0"/>
              <w:jc w:val="both"/>
              <w:rPr>
                <w:rFonts w:ascii="Arial" w:hAnsi="Arial"/>
                <w:b w:val="0"/>
              </w:rPr>
            </w:pPr>
            <w:r w:rsidRPr="00623BC5">
              <w:rPr>
                <w:rFonts w:ascii="Arial" w:hAnsi="Arial"/>
                <w:b w:val="0"/>
                <w:bCs/>
              </w:rPr>
              <w:t xml:space="preserve">The Principal Recipient has the capacity and systems for effective management and oversight of </w:t>
            </w:r>
            <w:r w:rsidR="00E81057" w:rsidRPr="00623BC5">
              <w:rPr>
                <w:rFonts w:ascii="Arial" w:hAnsi="Arial"/>
                <w:b w:val="0"/>
                <w:bCs/>
              </w:rPr>
              <w:t>s</w:t>
            </w:r>
            <w:r w:rsidRPr="00623BC5">
              <w:rPr>
                <w:rFonts w:ascii="Arial" w:hAnsi="Arial"/>
                <w:b w:val="0"/>
                <w:bCs/>
              </w:rPr>
              <w:t>ub-</w:t>
            </w:r>
            <w:r w:rsidR="00E81057" w:rsidRPr="00623BC5">
              <w:rPr>
                <w:rFonts w:ascii="Arial" w:hAnsi="Arial"/>
                <w:b w:val="0"/>
                <w:bCs/>
              </w:rPr>
              <w:t>r</w:t>
            </w:r>
            <w:r w:rsidRPr="00623BC5">
              <w:rPr>
                <w:rFonts w:ascii="Arial" w:hAnsi="Arial"/>
                <w:b w:val="0"/>
                <w:bCs/>
              </w:rPr>
              <w:t xml:space="preserve">ecipients (and relevant </w:t>
            </w:r>
            <w:r w:rsidR="00E81057" w:rsidRPr="00623BC5">
              <w:rPr>
                <w:rFonts w:ascii="Arial" w:hAnsi="Arial"/>
                <w:b w:val="0"/>
                <w:bCs/>
              </w:rPr>
              <w:t>s</w:t>
            </w:r>
            <w:r w:rsidRPr="00623BC5">
              <w:rPr>
                <w:rFonts w:ascii="Arial" w:hAnsi="Arial"/>
                <w:b w:val="0"/>
                <w:bCs/>
              </w:rPr>
              <w:t>ub-</w:t>
            </w:r>
            <w:r w:rsidR="00E81057" w:rsidRPr="00623BC5">
              <w:rPr>
                <w:rFonts w:ascii="Arial" w:hAnsi="Arial"/>
                <w:b w:val="0"/>
                <w:bCs/>
              </w:rPr>
              <w:t>s</w:t>
            </w:r>
            <w:r w:rsidRPr="00623BC5">
              <w:rPr>
                <w:rFonts w:ascii="Arial" w:hAnsi="Arial"/>
                <w:b w:val="0"/>
                <w:bCs/>
              </w:rPr>
              <w:t>ub-</w:t>
            </w:r>
            <w:r w:rsidR="00E81057" w:rsidRPr="00623BC5">
              <w:rPr>
                <w:rFonts w:ascii="Arial" w:hAnsi="Arial"/>
                <w:b w:val="0"/>
                <w:bCs/>
              </w:rPr>
              <w:t>r</w:t>
            </w:r>
            <w:r w:rsidRPr="00623BC5">
              <w:rPr>
                <w:rFonts w:ascii="Arial" w:hAnsi="Arial"/>
                <w:b w:val="0"/>
                <w:bCs/>
              </w:rPr>
              <w:t>ecipients)</w:t>
            </w:r>
          </w:p>
        </w:tc>
        <w:tc>
          <w:tcPr>
            <w:tcW w:w="2584" w:type="pct"/>
            <w:gridSpan w:val="2"/>
            <w:shd w:val="clear" w:color="auto" w:fill="auto"/>
            <w:vAlign w:val="center"/>
          </w:tcPr>
          <w:p w14:paraId="0CAD9E7F" w14:textId="77777777" w:rsidR="00E55BB0" w:rsidRPr="00E55BB0" w:rsidRDefault="00E55BB0" w:rsidP="006369D9">
            <w:pPr>
              <w:keepNext/>
              <w:spacing w:before="120" w:after="120" w:line="240" w:lineRule="auto"/>
              <w:jc w:val="both"/>
              <w:rPr>
                <w:rFonts w:ascii="Arial" w:eastAsia="SimSun" w:hAnsi="Arial"/>
                <w:b w:val="0"/>
                <w:bCs/>
                <w:sz w:val="18"/>
                <w:szCs w:val="18"/>
                <w:lang w:eastAsia="zh-CN"/>
              </w:rPr>
            </w:pPr>
            <w:r w:rsidRPr="00E55BB0">
              <w:rPr>
                <w:rFonts w:ascii="Arial" w:hAnsi="Arial"/>
                <w:b w:val="0"/>
                <w:sz w:val="18"/>
                <w:szCs w:val="18"/>
              </w:rPr>
              <w:t>Alliance has sufficient capacity and system required for effective management and supervision of sub-recipients activity. In 2013 145 organizations were Alliance sub-recipients (implementing partners) which performed HIV/TB programs. 371 projects were funded for the total sum of 102,337,139 UAH. Alliance ensures continuity of project activities of sub-recipients in all regions of Ukraine by their timely funding. Proper use of the sub-recipients Alliance is regularly confirmed during the annual independent audit. Capacity building of sub-recipients is an integral part of the function of the organization.</w:t>
            </w:r>
          </w:p>
        </w:tc>
      </w:tr>
      <w:tr w:rsidR="0068159C" w:rsidRPr="00E923EC" w14:paraId="5F926F18" w14:textId="77777777" w:rsidTr="00E55BB0">
        <w:trPr>
          <w:trHeight w:val="628"/>
        </w:trPr>
        <w:tc>
          <w:tcPr>
            <w:tcW w:w="2416" w:type="pct"/>
            <w:gridSpan w:val="2"/>
            <w:shd w:val="clear" w:color="auto" w:fill="D9D9D9" w:themeFill="background1" w:themeFillShade="D9"/>
            <w:vAlign w:val="center"/>
          </w:tcPr>
          <w:p w14:paraId="315E3EF2" w14:textId="77777777" w:rsidR="0068159C" w:rsidRPr="00623BC5" w:rsidRDefault="0068159C" w:rsidP="000047E5">
            <w:pPr>
              <w:pStyle w:val="a4"/>
              <w:numPr>
                <w:ilvl w:val="0"/>
                <w:numId w:val="5"/>
              </w:numPr>
              <w:spacing w:before="120" w:after="120" w:line="240" w:lineRule="auto"/>
              <w:ind w:left="283" w:hanging="284"/>
              <w:contextualSpacing w:val="0"/>
              <w:jc w:val="both"/>
              <w:rPr>
                <w:rFonts w:ascii="Arial" w:hAnsi="Arial"/>
                <w:b w:val="0"/>
                <w:bCs/>
              </w:rPr>
            </w:pPr>
            <w:r w:rsidRPr="00623BC5">
              <w:rPr>
                <w:rFonts w:ascii="Arial" w:hAnsi="Arial"/>
                <w:b w:val="0"/>
                <w:bCs/>
              </w:rPr>
              <w:t>The internal control</w:t>
            </w:r>
            <w:r w:rsidRPr="00623BC5">
              <w:rPr>
                <w:rFonts w:ascii="Arial" w:hAnsi="Arial"/>
              </w:rPr>
              <w:t xml:space="preserve"> </w:t>
            </w:r>
            <w:r w:rsidRPr="00623BC5">
              <w:rPr>
                <w:rFonts w:ascii="Arial" w:hAnsi="Arial"/>
                <w:b w:val="0"/>
                <w:bCs/>
              </w:rPr>
              <w:t>system of the Principal Recipient is effective to prevent and detect misuse or fraud</w:t>
            </w:r>
          </w:p>
        </w:tc>
        <w:tc>
          <w:tcPr>
            <w:tcW w:w="2584" w:type="pct"/>
            <w:gridSpan w:val="2"/>
            <w:shd w:val="clear" w:color="auto" w:fill="auto"/>
            <w:vAlign w:val="center"/>
          </w:tcPr>
          <w:p w14:paraId="07A1A70E" w14:textId="77777777" w:rsidR="0068159C" w:rsidRPr="00E55BB0" w:rsidRDefault="00E55BB0" w:rsidP="003C394C">
            <w:pPr>
              <w:keepNext/>
              <w:spacing w:before="120" w:after="120" w:line="240" w:lineRule="auto"/>
              <w:jc w:val="both"/>
              <w:rPr>
                <w:rFonts w:ascii="Arial" w:eastAsia="SimSun" w:hAnsi="Arial"/>
                <w:b w:val="0"/>
                <w:sz w:val="18"/>
                <w:szCs w:val="18"/>
                <w:lang w:eastAsia="zh-CN"/>
              </w:rPr>
            </w:pPr>
            <w:r w:rsidRPr="00E55BB0">
              <w:rPr>
                <w:rFonts w:ascii="Arial" w:hAnsi="Arial"/>
                <w:b w:val="0"/>
                <w:sz w:val="18"/>
                <w:szCs w:val="18"/>
              </w:rPr>
              <w:t>Policies and procedures on governing of the internal control system are implemented in the Alliance. In order to strengthen internal controls over the proper use of funds and fraud prevention Special Policies on risk management and anti-fraud were introduced in Alliance in 2009: Anti-fraud Policy, Conflict of Interests Policy, and Whistle Blowing Policy. The Alliance’s internal control system fosters proper and effective implementation the terms of the grant agreement. The effectiveness of the internal control system is subject of the external and internal audits. By providing positive audit reports the independent auditors regularly confirm that the financial accounting, financial reporting, and internal control systems of the Alliance are developed in accordance with international quality standards and are in full compliance with the regulations and requirements of donors, including the Global Fund. The audit of the Alliance’s financial statements is carried out by company Deloitte, which was approved by the Global Fund.</w:t>
            </w:r>
            <w:r w:rsidRPr="00E55BB0">
              <w:rPr>
                <w:rFonts w:ascii="Arial" w:hAnsi="Arial"/>
                <w:b w:val="0"/>
                <w:bCs/>
                <w:sz w:val="18"/>
                <w:szCs w:val="18"/>
                <w:lang w:eastAsia="zh-CN"/>
              </w:rPr>
              <w:t> </w:t>
            </w:r>
          </w:p>
        </w:tc>
      </w:tr>
      <w:tr w:rsidR="0068159C" w:rsidRPr="00E923EC" w14:paraId="7872AA7F" w14:textId="77777777" w:rsidTr="00E55BB0">
        <w:trPr>
          <w:trHeight w:val="628"/>
        </w:trPr>
        <w:tc>
          <w:tcPr>
            <w:tcW w:w="2416" w:type="pct"/>
            <w:gridSpan w:val="2"/>
            <w:shd w:val="clear" w:color="auto" w:fill="D9D9D9" w:themeFill="background1" w:themeFillShade="D9"/>
            <w:vAlign w:val="center"/>
          </w:tcPr>
          <w:p w14:paraId="0FBCCF9A" w14:textId="77777777" w:rsidR="0068159C" w:rsidRPr="00623BC5" w:rsidRDefault="005427A9" w:rsidP="000047E5">
            <w:pPr>
              <w:pStyle w:val="a4"/>
              <w:numPr>
                <w:ilvl w:val="0"/>
                <w:numId w:val="5"/>
              </w:numPr>
              <w:spacing w:before="120" w:after="120" w:line="240" w:lineRule="auto"/>
              <w:ind w:left="283" w:hanging="284"/>
              <w:contextualSpacing w:val="0"/>
              <w:jc w:val="both"/>
              <w:rPr>
                <w:rFonts w:ascii="Arial" w:hAnsi="Arial"/>
                <w:b w:val="0"/>
                <w:bCs/>
              </w:rPr>
            </w:pPr>
            <w:r w:rsidRPr="00623BC5">
              <w:rPr>
                <w:rFonts w:ascii="Arial" w:hAnsi="Arial"/>
                <w:b w:val="0"/>
                <w:bCs/>
              </w:rPr>
              <w:t xml:space="preserve">The financial </w:t>
            </w:r>
            <w:r w:rsidR="0068159C" w:rsidRPr="00623BC5">
              <w:rPr>
                <w:rFonts w:ascii="Arial" w:hAnsi="Arial"/>
                <w:b w:val="0"/>
                <w:bCs/>
              </w:rPr>
              <w:t>management system of the Principal Recipient is effective and accurate</w:t>
            </w:r>
          </w:p>
        </w:tc>
        <w:tc>
          <w:tcPr>
            <w:tcW w:w="2584" w:type="pct"/>
            <w:gridSpan w:val="2"/>
            <w:shd w:val="clear" w:color="auto" w:fill="auto"/>
            <w:vAlign w:val="center"/>
          </w:tcPr>
          <w:p w14:paraId="5974FF4A" w14:textId="77777777" w:rsidR="0068159C" w:rsidRPr="00E55BB0" w:rsidRDefault="00E55BB0" w:rsidP="003C394C">
            <w:pPr>
              <w:keepNext/>
              <w:spacing w:before="120" w:after="120" w:line="240" w:lineRule="auto"/>
              <w:jc w:val="both"/>
              <w:rPr>
                <w:rFonts w:ascii="Arial" w:eastAsia="SimSun" w:hAnsi="Arial"/>
                <w:b w:val="0"/>
                <w:sz w:val="18"/>
                <w:szCs w:val="18"/>
                <w:lang w:eastAsia="zh-CN"/>
              </w:rPr>
            </w:pPr>
            <w:r w:rsidRPr="00E55BB0">
              <w:rPr>
                <w:rFonts w:ascii="Arial" w:hAnsi="Arial"/>
                <w:b w:val="0"/>
                <w:sz w:val="18"/>
                <w:szCs w:val="18"/>
              </w:rPr>
              <w:t xml:space="preserve">Alliance employees demonstrated professionalism and ability to manage large volumes of funds and grants from various donors, including such as the Global Fund (Round 1, Round 6, first phase of Rounds 9 and 10); European Union; USAID, UN agencies; Foundation Open Society Institute; International HIV/AIDS Alliance </w:t>
            </w:r>
            <w:r w:rsidRPr="00E55BB0">
              <w:rPr>
                <w:rFonts w:ascii="Arial" w:hAnsi="Arial"/>
                <w:b w:val="0"/>
                <w:sz w:val="18"/>
                <w:szCs w:val="18"/>
              </w:rPr>
              <w:lastRenderedPageBreak/>
              <w:t>(UK) and others. For the last 5 years the average amount, which was under Alliance management exceeded 27 million dollars per year. The financial activities of the year are verified by independent audit that regularly confirms that the financial statements and internal control systems in the Alliance are built in accordance with international quality standards and are fully compliant with the rules and donors, including Global Fund. The correctness of the calculation, tax payments and contributions to different social funds that were made by Alliance and their compliance with the legislation of Ukraine has been repeatedly inspected by state regulatory agencies; no violations were found .All Alliance payments are maintained by Crédit Agricole bank, which has a high rating. This ensures minimum risk for the donor. The system of financial management was highly appreciated by the Global Fund Secretariat.</w:t>
            </w:r>
          </w:p>
        </w:tc>
      </w:tr>
      <w:tr w:rsidR="0068159C" w:rsidRPr="00E923EC" w14:paraId="47D64105" w14:textId="77777777" w:rsidTr="00E55BB0">
        <w:trPr>
          <w:trHeight w:val="628"/>
        </w:trPr>
        <w:tc>
          <w:tcPr>
            <w:tcW w:w="2416" w:type="pct"/>
            <w:gridSpan w:val="2"/>
            <w:shd w:val="clear" w:color="auto" w:fill="D9D9D9" w:themeFill="background1" w:themeFillShade="D9"/>
            <w:vAlign w:val="center"/>
          </w:tcPr>
          <w:p w14:paraId="6203CA90" w14:textId="77777777" w:rsidR="0068159C" w:rsidRPr="00623BC5" w:rsidRDefault="00FC1747" w:rsidP="000047E5">
            <w:pPr>
              <w:pStyle w:val="a4"/>
              <w:numPr>
                <w:ilvl w:val="0"/>
                <w:numId w:val="5"/>
              </w:numPr>
              <w:spacing w:before="120" w:after="120" w:line="240" w:lineRule="auto"/>
              <w:ind w:left="283" w:hanging="284"/>
              <w:contextualSpacing w:val="0"/>
              <w:jc w:val="both"/>
              <w:rPr>
                <w:rFonts w:ascii="Arial" w:hAnsi="Arial"/>
                <w:b w:val="0"/>
                <w:bCs/>
              </w:rPr>
            </w:pPr>
            <w:r>
              <w:rPr>
                <w:rFonts w:ascii="Arial" w:hAnsi="Arial"/>
                <w:b w:val="0"/>
                <w:bCs/>
              </w:rPr>
              <w:lastRenderedPageBreak/>
              <w:t>If applicable,</w:t>
            </w:r>
            <w:r w:rsidR="000C73A5" w:rsidRPr="00623BC5">
              <w:rPr>
                <w:rFonts w:ascii="Arial" w:hAnsi="Arial"/>
                <w:b w:val="0"/>
                <w:bCs/>
              </w:rPr>
              <w:t xml:space="preserve"> </w:t>
            </w:r>
            <w:r>
              <w:rPr>
                <w:rFonts w:ascii="Arial" w:hAnsi="Arial"/>
                <w:b w:val="0"/>
                <w:bCs/>
              </w:rPr>
              <w:t>c</w:t>
            </w:r>
            <w:r w:rsidR="000C73A5" w:rsidRPr="00623BC5">
              <w:rPr>
                <w:rFonts w:ascii="Arial" w:hAnsi="Arial"/>
                <w:b w:val="0"/>
                <w:bCs/>
              </w:rPr>
              <w:t>entral warehousing and regional warehouse have capacity, and are aligned with good storage practices to ensure adequate condition, integrity and security of health products</w:t>
            </w:r>
          </w:p>
        </w:tc>
        <w:tc>
          <w:tcPr>
            <w:tcW w:w="2584" w:type="pct"/>
            <w:gridSpan w:val="2"/>
            <w:shd w:val="clear" w:color="auto" w:fill="auto"/>
            <w:vAlign w:val="center"/>
          </w:tcPr>
          <w:p w14:paraId="467EDD0A" w14:textId="77777777" w:rsidR="00E55BB0" w:rsidRPr="00E55BB0" w:rsidRDefault="00E55BB0" w:rsidP="00E55BB0">
            <w:pPr>
              <w:spacing w:before="60" w:after="60" w:line="264" w:lineRule="auto"/>
              <w:jc w:val="both"/>
              <w:rPr>
                <w:rFonts w:ascii="Arial" w:hAnsi="Arial"/>
                <w:b w:val="0"/>
                <w:sz w:val="18"/>
                <w:szCs w:val="18"/>
              </w:rPr>
            </w:pPr>
            <w:r w:rsidRPr="00E55BB0">
              <w:rPr>
                <w:rFonts w:ascii="Arial" w:hAnsi="Arial"/>
                <w:b w:val="0"/>
                <w:sz w:val="18"/>
                <w:szCs w:val="18"/>
              </w:rPr>
              <w:t>All central and regional warehouses engaged into Alliance’s implementation of Grant activities fully comply with requirements on square of facilities and provision of necessary storage conditions. All logistics providers are selected through the bidding process only. Each of 3 groups of logistics providers store cargoes of particular group of medical products procured by the Alliance:</w:t>
            </w:r>
          </w:p>
          <w:p w14:paraId="0BF2A399" w14:textId="77777777" w:rsidR="00E55BB0" w:rsidRPr="00E55BB0" w:rsidRDefault="00E55BB0" w:rsidP="000047E5">
            <w:pPr>
              <w:pStyle w:val="a4"/>
              <w:numPr>
                <w:ilvl w:val="0"/>
                <w:numId w:val="18"/>
              </w:numPr>
              <w:spacing w:before="60" w:after="60" w:line="264" w:lineRule="auto"/>
              <w:ind w:left="261" w:hanging="261"/>
              <w:jc w:val="both"/>
              <w:rPr>
                <w:rFonts w:ascii="Arial" w:hAnsi="Arial"/>
                <w:b w:val="0"/>
                <w:sz w:val="18"/>
                <w:szCs w:val="18"/>
              </w:rPr>
            </w:pPr>
            <w:r w:rsidRPr="00E55BB0">
              <w:rPr>
                <w:rFonts w:ascii="Arial" w:hAnsi="Arial"/>
                <w:b w:val="0"/>
                <w:sz w:val="18"/>
                <w:szCs w:val="18"/>
              </w:rPr>
              <w:t>Liky Ukrainy SJSC – narcotic drugs for OST (2 warehouses of 547 and 1,295 square m). The company is fully licensed by Ukrainian NRA for full-cycle operations with pharmaceuticals, including narcotic drugs;</w:t>
            </w:r>
          </w:p>
          <w:p w14:paraId="767AEBB0" w14:textId="77777777" w:rsidR="00E55BB0" w:rsidRPr="00E55BB0" w:rsidRDefault="00E55BB0" w:rsidP="000047E5">
            <w:pPr>
              <w:pStyle w:val="a4"/>
              <w:numPr>
                <w:ilvl w:val="0"/>
                <w:numId w:val="18"/>
              </w:numPr>
              <w:spacing w:before="60" w:after="60" w:line="264" w:lineRule="auto"/>
              <w:ind w:left="261" w:hanging="261"/>
              <w:jc w:val="both"/>
              <w:rPr>
                <w:rFonts w:ascii="Arial" w:hAnsi="Arial"/>
                <w:b w:val="0"/>
                <w:sz w:val="18"/>
                <w:szCs w:val="18"/>
              </w:rPr>
            </w:pPr>
            <w:r w:rsidRPr="00E55BB0">
              <w:rPr>
                <w:rFonts w:ascii="Arial" w:hAnsi="Arial"/>
                <w:b w:val="0"/>
                <w:sz w:val="18"/>
                <w:szCs w:val="18"/>
              </w:rPr>
              <w:t>BaDM (6,150.7 sq.m) and Falbi (9,825.0 sq.m) handles medical products that need special temperature conditions. Both companies are the only GDP certified facilities of this kind in Ukraine.</w:t>
            </w:r>
          </w:p>
          <w:p w14:paraId="64B0A73C" w14:textId="77777777" w:rsidR="00E55BB0" w:rsidRPr="00E55BB0" w:rsidRDefault="00E55BB0" w:rsidP="000047E5">
            <w:pPr>
              <w:numPr>
                <w:ilvl w:val="0"/>
                <w:numId w:val="17"/>
              </w:numPr>
              <w:spacing w:before="60" w:after="60" w:line="264" w:lineRule="auto"/>
              <w:ind w:left="0"/>
              <w:jc w:val="both"/>
              <w:rPr>
                <w:rFonts w:ascii="Arial" w:hAnsi="Arial"/>
                <w:b w:val="0"/>
                <w:sz w:val="18"/>
                <w:szCs w:val="18"/>
              </w:rPr>
            </w:pPr>
            <w:r w:rsidRPr="00E55BB0">
              <w:rPr>
                <w:rFonts w:ascii="Arial" w:hAnsi="Arial"/>
                <w:b w:val="0"/>
                <w:sz w:val="18"/>
                <w:szCs w:val="18"/>
              </w:rPr>
              <w:t>Diana Luxe Logistics stores cargoes of mass health products, such as condoms, syringes, spirit swabs. The company operates with class A complex of warehouses of 15,000 sq.m total square.</w:t>
            </w:r>
          </w:p>
          <w:p w14:paraId="680CA301" w14:textId="77777777" w:rsidR="0068159C" w:rsidRPr="00E55BB0" w:rsidRDefault="00E55BB0" w:rsidP="00E55BB0">
            <w:pPr>
              <w:keepNext/>
              <w:spacing w:before="120" w:after="120" w:line="240" w:lineRule="auto"/>
              <w:jc w:val="both"/>
              <w:rPr>
                <w:rFonts w:ascii="Arial" w:eastAsia="SimSun" w:hAnsi="Arial"/>
                <w:b w:val="0"/>
                <w:sz w:val="18"/>
                <w:szCs w:val="18"/>
                <w:lang w:eastAsia="zh-CN"/>
              </w:rPr>
            </w:pPr>
            <w:r w:rsidRPr="00E55BB0">
              <w:rPr>
                <w:rFonts w:ascii="Arial" w:hAnsi="Arial"/>
                <w:b w:val="0"/>
                <w:sz w:val="18"/>
                <w:szCs w:val="18"/>
              </w:rPr>
              <w:t>All providers ensure provisions of proper temperature and security control, as well as up-to-date stock management. Alliance’s staff provides regular monitoring of compliance of regional warehousing at partnering NGOs’ with requirements on necessary square and conditions of storage.</w:t>
            </w:r>
          </w:p>
        </w:tc>
      </w:tr>
      <w:tr w:rsidR="0068159C" w:rsidRPr="00E923EC" w14:paraId="3865FA2E" w14:textId="77777777" w:rsidTr="00E55BB0">
        <w:trPr>
          <w:trHeight w:val="628"/>
        </w:trPr>
        <w:tc>
          <w:tcPr>
            <w:tcW w:w="2416" w:type="pct"/>
            <w:gridSpan w:val="2"/>
            <w:shd w:val="clear" w:color="auto" w:fill="D9D9D9" w:themeFill="background1" w:themeFillShade="D9"/>
            <w:vAlign w:val="center"/>
          </w:tcPr>
          <w:p w14:paraId="018926A0" w14:textId="77777777" w:rsidR="0068159C" w:rsidRPr="00623BC5" w:rsidRDefault="00FC1747" w:rsidP="000047E5">
            <w:pPr>
              <w:pStyle w:val="a4"/>
              <w:numPr>
                <w:ilvl w:val="0"/>
                <w:numId w:val="5"/>
              </w:numPr>
              <w:spacing w:before="120" w:after="120" w:line="240" w:lineRule="auto"/>
              <w:ind w:left="283" w:hanging="284"/>
              <w:contextualSpacing w:val="0"/>
              <w:jc w:val="both"/>
              <w:rPr>
                <w:rFonts w:ascii="Arial" w:eastAsia="SimSun" w:hAnsi="Arial"/>
                <w:b w:val="0"/>
                <w:bCs/>
                <w:lang w:eastAsia="zh-CN"/>
              </w:rPr>
            </w:pPr>
            <w:r>
              <w:rPr>
                <w:rFonts w:ascii="Arial" w:hAnsi="Arial"/>
                <w:b w:val="0"/>
                <w:bCs/>
              </w:rPr>
              <w:t>If applicable, t</w:t>
            </w:r>
            <w:r w:rsidR="000C73A5" w:rsidRPr="00623BC5">
              <w:rPr>
                <w:rFonts w:ascii="Arial" w:hAnsi="Arial"/>
                <w:b w:val="0"/>
                <w:bCs/>
              </w:rPr>
              <w:t>he distribution</w:t>
            </w:r>
            <w:r w:rsidR="000C73A5" w:rsidRPr="00623BC5">
              <w:rPr>
                <w:rFonts w:ascii="Arial" w:hAnsi="Arial"/>
              </w:rPr>
              <w:t xml:space="preserve"> </w:t>
            </w:r>
            <w:r w:rsidR="000C73A5" w:rsidRPr="00623BC5">
              <w:rPr>
                <w:rFonts w:ascii="Arial" w:hAnsi="Arial"/>
                <w:b w:val="0"/>
                <w:bCs/>
              </w:rPr>
              <w:t>systems and transportation arrangements  are efficient to ensure continued and secured supply of health products to end users to avoid treatmen</w:t>
            </w:r>
            <w:r w:rsidR="00E81057" w:rsidRPr="00623BC5">
              <w:rPr>
                <w:rFonts w:ascii="Arial" w:hAnsi="Arial"/>
                <w:b w:val="0"/>
                <w:bCs/>
              </w:rPr>
              <w:t>t</w:t>
            </w:r>
            <w:r w:rsidR="000C73A5" w:rsidRPr="00623BC5">
              <w:rPr>
                <w:rFonts w:ascii="Arial" w:hAnsi="Arial"/>
                <w:b w:val="0"/>
                <w:bCs/>
              </w:rPr>
              <w:t>/program disruptions</w:t>
            </w:r>
          </w:p>
        </w:tc>
        <w:tc>
          <w:tcPr>
            <w:tcW w:w="2584" w:type="pct"/>
            <w:gridSpan w:val="2"/>
            <w:shd w:val="clear" w:color="auto" w:fill="auto"/>
            <w:vAlign w:val="center"/>
          </w:tcPr>
          <w:p w14:paraId="059B7862" w14:textId="77777777" w:rsidR="0068159C" w:rsidRPr="00E55BB0" w:rsidRDefault="00E55BB0" w:rsidP="003C394C">
            <w:pPr>
              <w:keepNext/>
              <w:spacing w:before="120" w:after="120" w:line="240" w:lineRule="auto"/>
              <w:jc w:val="both"/>
              <w:rPr>
                <w:rFonts w:ascii="Arial" w:eastAsia="SimSun" w:hAnsi="Arial"/>
                <w:b w:val="0"/>
                <w:sz w:val="18"/>
                <w:szCs w:val="18"/>
                <w:lang w:eastAsia="zh-CN"/>
              </w:rPr>
            </w:pPr>
            <w:r w:rsidRPr="00E55BB0">
              <w:rPr>
                <w:rFonts w:ascii="Arial" w:hAnsi="Arial"/>
                <w:b w:val="0"/>
                <w:sz w:val="18"/>
                <w:szCs w:val="18"/>
              </w:rPr>
              <w:t>Alliance fully monitors and controls all operations with turn-over of any goods on the chain central warehouse-final recipient through its management information system (MIS). Among other features, MIS allows constant online tracking of stocks at each link and creating reports on potential deficit. Any charge-off of any goods at regional level is impossible without reported their distribution to final recipients. Plans for distribution of goods are made in advance and given to logistics providers for performing of proper delivery of cargoes. To ensure full responsibility and proper control of movements of all goods, Alliance engages its logistics providers for provision of the whole complex of operations on the way from acceptance of cargoes to central warehouses to delivery to regional recipients. All movements are made in safe, closed and clean vehicles only. </w:t>
            </w:r>
          </w:p>
        </w:tc>
      </w:tr>
      <w:tr w:rsidR="0068159C" w:rsidRPr="00E923EC" w14:paraId="6E8FFE1D" w14:textId="77777777" w:rsidTr="00E55BB0">
        <w:trPr>
          <w:trHeight w:val="628"/>
        </w:trPr>
        <w:tc>
          <w:tcPr>
            <w:tcW w:w="2416" w:type="pct"/>
            <w:gridSpan w:val="2"/>
            <w:shd w:val="clear" w:color="auto" w:fill="D9D9D9" w:themeFill="background1" w:themeFillShade="D9"/>
            <w:vAlign w:val="center"/>
          </w:tcPr>
          <w:p w14:paraId="3B3B8CFD" w14:textId="77777777" w:rsidR="0068159C" w:rsidRPr="00623BC5" w:rsidRDefault="0068159C" w:rsidP="000047E5">
            <w:pPr>
              <w:pStyle w:val="a4"/>
              <w:numPr>
                <w:ilvl w:val="0"/>
                <w:numId w:val="5"/>
              </w:numPr>
              <w:spacing w:before="120" w:after="120" w:line="240" w:lineRule="auto"/>
              <w:ind w:left="283" w:hanging="284"/>
              <w:contextualSpacing w:val="0"/>
              <w:jc w:val="both"/>
              <w:rPr>
                <w:rFonts w:ascii="Arial" w:eastAsia="SimSun" w:hAnsi="Arial"/>
                <w:b w:val="0"/>
                <w:bCs/>
                <w:lang w:eastAsia="zh-CN"/>
              </w:rPr>
            </w:pPr>
            <w:r w:rsidRPr="00623BC5">
              <w:rPr>
                <w:rFonts w:ascii="Arial" w:hAnsi="Arial"/>
                <w:b w:val="0"/>
                <w:bCs/>
              </w:rPr>
              <w:lastRenderedPageBreak/>
              <w:t>Data-collection capacity and tools are in place to monitor program performance</w:t>
            </w:r>
          </w:p>
        </w:tc>
        <w:tc>
          <w:tcPr>
            <w:tcW w:w="2584" w:type="pct"/>
            <w:gridSpan w:val="2"/>
            <w:shd w:val="clear" w:color="auto" w:fill="auto"/>
            <w:vAlign w:val="center"/>
          </w:tcPr>
          <w:p w14:paraId="769C8B11" w14:textId="77777777" w:rsidR="0068159C" w:rsidRPr="00E55BB0" w:rsidRDefault="00E55BB0" w:rsidP="003C394C">
            <w:pPr>
              <w:keepNext/>
              <w:spacing w:before="120" w:after="120" w:line="240" w:lineRule="auto"/>
              <w:jc w:val="both"/>
              <w:rPr>
                <w:rFonts w:ascii="Arial" w:eastAsia="SimSun" w:hAnsi="Arial"/>
                <w:b w:val="0"/>
                <w:sz w:val="18"/>
                <w:szCs w:val="18"/>
                <w:lang w:eastAsia="zh-CN"/>
              </w:rPr>
            </w:pPr>
            <w:r w:rsidRPr="00E55BB0">
              <w:rPr>
                <w:rFonts w:ascii="Arial" w:hAnsi="Arial"/>
                <w:b w:val="0"/>
                <w:sz w:val="18"/>
                <w:szCs w:val="18"/>
              </w:rPr>
              <w:t>The Alliance system of programmatic monitoring includes all elements for getting qualitative data of program performance: unified system of indicators, primary forms, reporting forms, unique identified clients coding, on-line SyrEx database, projects’ rating system. Alliance monitors program performance on regular basis: monitors the data of SyrEx database (on-line), checks the reports (every quarter), monitors the primary documents data, carry out the site visits (twice a year). There are practical manuals on programmatic monitoring system. Every year Alliance provides trainings on programmatic monitoring for sub-recipients. Reliability of program monitoring system of Alliance and data quality was confirmed by independent audits, provided by various donors and their local agents.</w:t>
            </w:r>
          </w:p>
        </w:tc>
      </w:tr>
      <w:tr w:rsidR="0068159C" w:rsidRPr="00E923EC" w14:paraId="09A07C43" w14:textId="77777777" w:rsidTr="00E55BB0">
        <w:trPr>
          <w:trHeight w:val="416"/>
        </w:trPr>
        <w:tc>
          <w:tcPr>
            <w:tcW w:w="2416" w:type="pct"/>
            <w:gridSpan w:val="2"/>
            <w:shd w:val="clear" w:color="auto" w:fill="D9D9D9" w:themeFill="background1" w:themeFillShade="D9"/>
            <w:vAlign w:val="center"/>
          </w:tcPr>
          <w:p w14:paraId="251490F4" w14:textId="77777777" w:rsidR="0068159C" w:rsidRPr="00623BC5" w:rsidRDefault="0068159C" w:rsidP="000047E5">
            <w:pPr>
              <w:pStyle w:val="a4"/>
              <w:numPr>
                <w:ilvl w:val="0"/>
                <w:numId w:val="5"/>
              </w:numPr>
              <w:spacing w:before="120" w:after="120" w:line="240" w:lineRule="auto"/>
              <w:ind w:left="283" w:hanging="284"/>
              <w:contextualSpacing w:val="0"/>
              <w:jc w:val="both"/>
              <w:rPr>
                <w:rFonts w:ascii="Arial" w:hAnsi="Arial"/>
                <w:b w:val="0"/>
              </w:rPr>
            </w:pPr>
            <w:r w:rsidRPr="00623BC5">
              <w:rPr>
                <w:rFonts w:ascii="Arial" w:hAnsi="Arial"/>
                <w:b w:val="0"/>
                <w:bCs/>
              </w:rPr>
              <w:t>A functional routine reporting system with reasonable coverage is in place to report program performance timely and accurately</w:t>
            </w:r>
          </w:p>
        </w:tc>
        <w:tc>
          <w:tcPr>
            <w:tcW w:w="2584" w:type="pct"/>
            <w:gridSpan w:val="2"/>
            <w:shd w:val="clear" w:color="auto" w:fill="auto"/>
            <w:vAlign w:val="center"/>
          </w:tcPr>
          <w:p w14:paraId="2109A235" w14:textId="77777777" w:rsidR="0068159C" w:rsidRPr="00E55BB0" w:rsidRDefault="00E55BB0" w:rsidP="003C394C">
            <w:pPr>
              <w:keepNext/>
              <w:spacing w:before="120" w:after="120" w:line="240" w:lineRule="auto"/>
              <w:jc w:val="both"/>
              <w:rPr>
                <w:rFonts w:ascii="Arial" w:eastAsia="SimSun" w:hAnsi="Arial"/>
                <w:b w:val="0"/>
                <w:sz w:val="18"/>
                <w:szCs w:val="18"/>
                <w:lang w:eastAsia="zh-CN"/>
              </w:rPr>
            </w:pPr>
            <w:r w:rsidRPr="00E55BB0">
              <w:rPr>
                <w:rFonts w:ascii="Arial" w:hAnsi="Arial"/>
                <w:b w:val="0"/>
                <w:sz w:val="18"/>
                <w:szCs w:val="18"/>
              </w:rPr>
              <w:t>The routine reporting system of Alliance ensures 239,637 people (58.94% of IDUs, 39.92% of CSW, 14.20% of MSM) - the year 2014 coverage of vulnerable groups reached by prevention programs in Ukraine. Alliance is able to report the qualitative data in such scales timely due to standardized system of projects accounting and reporting. The reporting system includes such mechanisms to ensure data quality: unified system of indicators with their description,  standard reporting forms, automatized indicators calculation, control of data entry quality, monitoring of the indicator fulfillment and performance, projects monitoring.</w:t>
            </w:r>
          </w:p>
        </w:tc>
      </w:tr>
      <w:tr w:rsidR="0068159C" w:rsidRPr="00E923EC" w14:paraId="349C7690" w14:textId="77777777" w:rsidTr="00E55BB0">
        <w:trPr>
          <w:trHeight w:val="628"/>
        </w:trPr>
        <w:tc>
          <w:tcPr>
            <w:tcW w:w="2416" w:type="pct"/>
            <w:gridSpan w:val="2"/>
            <w:shd w:val="clear" w:color="auto" w:fill="D9D9D9" w:themeFill="background1" w:themeFillShade="D9"/>
            <w:vAlign w:val="center"/>
          </w:tcPr>
          <w:p w14:paraId="6CCBC1DF" w14:textId="77777777" w:rsidR="0068159C" w:rsidRPr="00623BC5" w:rsidRDefault="00455280" w:rsidP="000047E5">
            <w:pPr>
              <w:pStyle w:val="a4"/>
              <w:numPr>
                <w:ilvl w:val="0"/>
                <w:numId w:val="5"/>
              </w:numPr>
              <w:spacing w:before="120" w:after="120" w:line="240" w:lineRule="auto"/>
              <w:ind w:left="283" w:hanging="284"/>
              <w:contextualSpacing w:val="0"/>
              <w:jc w:val="both"/>
              <w:rPr>
                <w:rFonts w:ascii="Arial" w:hAnsi="Arial"/>
                <w:b w:val="0"/>
              </w:rPr>
            </w:pPr>
            <w:r>
              <w:rPr>
                <w:rFonts w:ascii="Arial" w:hAnsi="Arial"/>
                <w:b w:val="0"/>
                <w:bCs/>
              </w:rPr>
              <w:t>If applicable, i</w:t>
            </w:r>
            <w:r w:rsidR="000C73A5" w:rsidRPr="00623BC5">
              <w:rPr>
                <w:rFonts w:ascii="Arial" w:hAnsi="Arial"/>
                <w:b w:val="0"/>
                <w:bCs/>
              </w:rPr>
              <w:t>mplementers have capacity  to comply with quality requirements and to monitor product quality throughout the in-</w:t>
            </w:r>
            <w:r w:rsidR="000D6B64">
              <w:rPr>
                <w:rFonts w:ascii="Arial" w:hAnsi="Arial"/>
                <w:b w:val="0"/>
                <w:bCs/>
              </w:rPr>
              <w:t>region</w:t>
            </w:r>
            <w:r w:rsidR="000D6B64" w:rsidRPr="00623BC5">
              <w:rPr>
                <w:rFonts w:ascii="Arial" w:hAnsi="Arial"/>
                <w:b w:val="0"/>
                <w:bCs/>
              </w:rPr>
              <w:t xml:space="preserve"> </w:t>
            </w:r>
            <w:r w:rsidR="000C73A5" w:rsidRPr="00623BC5">
              <w:rPr>
                <w:rFonts w:ascii="Arial" w:hAnsi="Arial"/>
                <w:b w:val="0"/>
                <w:bCs/>
              </w:rPr>
              <w:t>supply chain</w:t>
            </w:r>
          </w:p>
        </w:tc>
        <w:tc>
          <w:tcPr>
            <w:tcW w:w="2584" w:type="pct"/>
            <w:gridSpan w:val="2"/>
            <w:shd w:val="clear" w:color="auto" w:fill="auto"/>
            <w:vAlign w:val="center"/>
          </w:tcPr>
          <w:p w14:paraId="5FD9764E" w14:textId="77777777" w:rsidR="0068159C" w:rsidRPr="00E55BB0" w:rsidRDefault="00E55BB0" w:rsidP="003C394C">
            <w:pPr>
              <w:keepNext/>
              <w:spacing w:before="120" w:after="120" w:line="240" w:lineRule="auto"/>
              <w:jc w:val="both"/>
              <w:rPr>
                <w:rFonts w:ascii="Arial" w:eastAsia="SimSun" w:hAnsi="Arial"/>
                <w:b w:val="0"/>
                <w:sz w:val="18"/>
                <w:szCs w:val="18"/>
                <w:lang w:eastAsia="zh-CN"/>
              </w:rPr>
            </w:pPr>
            <w:r w:rsidRPr="00E55BB0">
              <w:rPr>
                <w:rFonts w:ascii="Arial" w:hAnsi="Arial"/>
                <w:b w:val="0"/>
                <w:sz w:val="18"/>
                <w:szCs w:val="18"/>
              </w:rPr>
              <w:t>Alliance takes all required measures to control procured medical product quality throughout the in-country supply chain.  There is a dedicated staff member responsible for warehouse logistics and coordination of all parties involved. Respected laboratories have been selected on a competitive basis to do the laboratory analysis of procured products (prima facie pharmaceutical products and test-systems). Peculiarities of control over SMT products procured by the Alliance are testing on the entrance point for all qualitative parameters based on approved analytic-normative documentation. Respective tests are done by SE “Central laboratory on medication analysis” which is licensed to work with narcotic drugs. Following requests of WHO “Model of quality assurance system for procurement organizations” and Global Fund</w:t>
            </w:r>
            <w:r w:rsidR="00042D79">
              <w:rPr>
                <w:rFonts w:ascii="Arial" w:hAnsi="Arial"/>
                <w:b w:val="0"/>
                <w:sz w:val="18"/>
                <w:szCs w:val="18"/>
              </w:rPr>
              <w:t xml:space="preserve"> </w:t>
            </w:r>
            <w:r w:rsidRPr="00E55BB0">
              <w:rPr>
                <w:rFonts w:ascii="Arial" w:hAnsi="Arial"/>
                <w:b w:val="0"/>
                <w:sz w:val="18"/>
                <w:szCs w:val="18"/>
              </w:rPr>
              <w:t>TAM on pharmaceuticals quality monitoring, Alliance developed and agreed standard operations procedures on products quality control.</w:t>
            </w:r>
          </w:p>
        </w:tc>
      </w:tr>
    </w:tbl>
    <w:p w14:paraId="717D3F30" w14:textId="77777777" w:rsidR="006543A9" w:rsidRDefault="006543A9" w:rsidP="00111323">
      <w:pPr>
        <w:tabs>
          <w:tab w:val="right" w:pos="-1800"/>
          <w:tab w:val="left" w:pos="1440"/>
        </w:tabs>
        <w:spacing w:line="240" w:lineRule="auto"/>
        <w:ind w:right="-612"/>
        <w:jc w:val="both"/>
        <w:rPr>
          <w:rFonts w:ascii="Arial" w:eastAsia="SimSun" w:hAnsi="Arial"/>
          <w:lang w:eastAsia="zh-CN"/>
        </w:rPr>
      </w:pPr>
    </w:p>
    <w:tbl>
      <w:tblPr>
        <w:tblW w:w="495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46"/>
      </w:tblGrid>
      <w:tr w:rsidR="00301D07" w:rsidRPr="00E923EC" w14:paraId="00F1937D" w14:textId="77777777" w:rsidTr="00BA4CC8">
        <w:trPr>
          <w:trHeight w:val="460"/>
        </w:trPr>
        <w:tc>
          <w:tcPr>
            <w:tcW w:w="5000" w:type="pct"/>
            <w:shd w:val="clear" w:color="auto" w:fill="D9D9D9" w:themeFill="background1" w:themeFillShade="D9"/>
          </w:tcPr>
          <w:p w14:paraId="6CEDFC36" w14:textId="77777777" w:rsidR="00301D07" w:rsidRPr="00E923EC" w:rsidRDefault="00724094" w:rsidP="001F5E9C">
            <w:pPr>
              <w:tabs>
                <w:tab w:val="left" w:pos="460"/>
              </w:tabs>
              <w:spacing w:before="120" w:after="0" w:line="240" w:lineRule="auto"/>
              <w:ind w:left="460" w:hanging="460"/>
              <w:jc w:val="both"/>
              <w:rPr>
                <w:rFonts w:ascii="Arial" w:eastAsia="SimSun" w:hAnsi="Arial"/>
                <w:b w:val="0"/>
                <w:bCs/>
                <w:lang w:eastAsia="zh-CN"/>
              </w:rPr>
            </w:pPr>
            <w:r>
              <w:rPr>
                <w:rFonts w:ascii="Arial" w:eastAsia="SimSun" w:hAnsi="Arial"/>
                <w:bCs/>
                <w:lang w:eastAsia="zh-CN"/>
              </w:rPr>
              <w:t>4</w:t>
            </w:r>
            <w:r w:rsidR="00AC5F27" w:rsidRPr="00E923EC">
              <w:rPr>
                <w:rFonts w:ascii="Arial" w:eastAsia="SimSun" w:hAnsi="Arial"/>
                <w:bCs/>
                <w:lang w:eastAsia="zh-CN"/>
              </w:rPr>
              <w:t>.</w:t>
            </w:r>
            <w:r w:rsidR="00784C7F">
              <w:rPr>
                <w:rFonts w:ascii="Arial" w:eastAsia="SimSun" w:hAnsi="Arial"/>
                <w:bCs/>
                <w:lang w:eastAsia="zh-CN"/>
              </w:rPr>
              <w:t>4</w:t>
            </w:r>
            <w:r w:rsidR="00FC2D8F">
              <w:rPr>
                <w:rFonts w:ascii="Arial" w:eastAsia="SimSun" w:hAnsi="Arial"/>
                <w:bCs/>
                <w:lang w:eastAsia="zh-CN"/>
              </w:rPr>
              <w:tab/>
            </w:r>
            <w:r w:rsidR="00301D07" w:rsidRPr="00E923EC">
              <w:rPr>
                <w:rFonts w:ascii="Arial" w:eastAsia="SimSun" w:hAnsi="Arial"/>
                <w:bCs/>
                <w:lang w:eastAsia="zh-CN"/>
              </w:rPr>
              <w:t xml:space="preserve">Current or Anticipated Risks to Program </w:t>
            </w:r>
            <w:r w:rsidR="00B204E6" w:rsidRPr="00E923EC">
              <w:rPr>
                <w:rFonts w:ascii="Arial" w:eastAsia="SimSun" w:hAnsi="Arial"/>
                <w:bCs/>
                <w:lang w:eastAsia="zh-CN"/>
              </w:rPr>
              <w:t xml:space="preserve">Delivery </w:t>
            </w:r>
            <w:r w:rsidR="00301D07" w:rsidRPr="00E923EC">
              <w:rPr>
                <w:rFonts w:ascii="Arial" w:eastAsia="SimSun" w:hAnsi="Arial"/>
                <w:bCs/>
                <w:lang w:eastAsia="zh-CN"/>
              </w:rPr>
              <w:t>and P</w:t>
            </w:r>
            <w:r w:rsidR="00E81057">
              <w:rPr>
                <w:rFonts w:ascii="Arial" w:eastAsia="SimSun" w:hAnsi="Arial"/>
                <w:bCs/>
                <w:lang w:eastAsia="zh-CN"/>
              </w:rPr>
              <w:t>rincipal Recipient</w:t>
            </w:r>
            <w:r w:rsidR="00301D07" w:rsidRPr="00E923EC">
              <w:rPr>
                <w:rFonts w:ascii="Arial" w:eastAsia="SimSun" w:hAnsi="Arial"/>
                <w:bCs/>
                <w:lang w:eastAsia="zh-CN"/>
              </w:rPr>
              <w:t>(s) Performance</w:t>
            </w:r>
          </w:p>
        </w:tc>
      </w:tr>
      <w:tr w:rsidR="00301D07" w:rsidRPr="00E923EC" w14:paraId="2041A7DB" w14:textId="77777777" w:rsidTr="00BA4CC8">
        <w:tc>
          <w:tcPr>
            <w:tcW w:w="5000" w:type="pct"/>
            <w:shd w:val="clear" w:color="auto" w:fill="D9D9D9" w:themeFill="background1" w:themeFillShade="D9"/>
          </w:tcPr>
          <w:p w14:paraId="4EB3DD3A" w14:textId="77777777" w:rsidR="00893BFC" w:rsidRPr="00E923EC" w:rsidRDefault="00E960F4" w:rsidP="000047E5">
            <w:pPr>
              <w:pStyle w:val="a4"/>
              <w:numPr>
                <w:ilvl w:val="0"/>
                <w:numId w:val="9"/>
              </w:numPr>
              <w:spacing w:before="120" w:after="120" w:line="240" w:lineRule="auto"/>
              <w:ind w:left="460" w:hanging="357"/>
              <w:contextualSpacing w:val="0"/>
              <w:jc w:val="both"/>
              <w:rPr>
                <w:rFonts w:ascii="Arial" w:eastAsia="SimSun" w:hAnsi="Arial"/>
                <w:b w:val="0"/>
                <w:bCs/>
                <w:lang w:eastAsia="zh-CN"/>
              </w:rPr>
            </w:pPr>
            <w:r>
              <w:rPr>
                <w:rFonts w:ascii="Arial" w:eastAsia="SimSun" w:hAnsi="Arial"/>
                <w:b w:val="0"/>
                <w:bCs/>
                <w:lang w:eastAsia="zh-CN"/>
              </w:rPr>
              <w:t>D</w:t>
            </w:r>
            <w:r w:rsidR="00B204E6" w:rsidRPr="00E923EC">
              <w:rPr>
                <w:rFonts w:ascii="Arial" w:eastAsia="SimSun" w:hAnsi="Arial"/>
                <w:b w:val="0"/>
                <w:bCs/>
                <w:lang w:eastAsia="zh-CN"/>
              </w:rPr>
              <w:t xml:space="preserve">escribe any major risks in the </w:t>
            </w:r>
            <w:r w:rsidR="00AC35F1">
              <w:rPr>
                <w:rFonts w:ascii="Arial" w:eastAsia="SimSun" w:hAnsi="Arial"/>
                <w:b w:val="0"/>
                <w:bCs/>
                <w:lang w:eastAsia="zh-CN"/>
              </w:rPr>
              <w:t>region</w:t>
            </w:r>
            <w:r w:rsidR="00AC35F1" w:rsidRPr="00E923EC">
              <w:rPr>
                <w:rFonts w:ascii="Arial" w:eastAsia="SimSun" w:hAnsi="Arial"/>
                <w:b w:val="0"/>
                <w:bCs/>
                <w:lang w:eastAsia="zh-CN"/>
              </w:rPr>
              <w:t xml:space="preserve"> </w:t>
            </w:r>
            <w:r w:rsidR="00B204E6" w:rsidRPr="00E923EC">
              <w:rPr>
                <w:rFonts w:ascii="Arial" w:eastAsia="SimSun" w:hAnsi="Arial"/>
                <w:b w:val="0"/>
                <w:bCs/>
                <w:lang w:eastAsia="zh-CN"/>
              </w:rPr>
              <w:t>and implementation environment that might negatively affect the performance of the proposed interventions</w:t>
            </w:r>
            <w:r w:rsidR="00C914B6" w:rsidRPr="00E923EC">
              <w:rPr>
                <w:rFonts w:ascii="Arial" w:eastAsia="SimSun" w:hAnsi="Arial"/>
                <w:b w:val="0"/>
                <w:bCs/>
                <w:lang w:eastAsia="zh-CN"/>
              </w:rPr>
              <w:t xml:space="preserve"> including external risks, </w:t>
            </w:r>
            <w:r w:rsidR="00E81057">
              <w:rPr>
                <w:rFonts w:ascii="Arial" w:eastAsia="SimSun" w:hAnsi="Arial"/>
                <w:b w:val="0"/>
                <w:bCs/>
                <w:lang w:eastAsia="zh-CN"/>
              </w:rPr>
              <w:t>Principal Recipient</w:t>
            </w:r>
            <w:r w:rsidR="00E81057" w:rsidRPr="00E923EC">
              <w:rPr>
                <w:rFonts w:ascii="Arial" w:eastAsia="SimSun" w:hAnsi="Arial"/>
                <w:b w:val="0"/>
                <w:bCs/>
                <w:lang w:eastAsia="zh-CN"/>
              </w:rPr>
              <w:t xml:space="preserve"> </w:t>
            </w:r>
            <w:r w:rsidR="00C914B6" w:rsidRPr="00E923EC">
              <w:rPr>
                <w:rFonts w:ascii="Arial" w:eastAsia="SimSun" w:hAnsi="Arial"/>
                <w:b w:val="0"/>
                <w:bCs/>
                <w:lang w:eastAsia="zh-CN"/>
              </w:rPr>
              <w:t xml:space="preserve">and key implementers’ capacity, </w:t>
            </w:r>
            <w:r w:rsidR="00E81057">
              <w:rPr>
                <w:rFonts w:ascii="Arial" w:eastAsia="SimSun" w:hAnsi="Arial"/>
                <w:b w:val="0"/>
                <w:bCs/>
                <w:lang w:eastAsia="zh-CN"/>
              </w:rPr>
              <w:t xml:space="preserve">and </w:t>
            </w:r>
            <w:r w:rsidR="00C914B6" w:rsidRPr="00E923EC">
              <w:rPr>
                <w:rFonts w:ascii="Arial" w:eastAsia="SimSun" w:hAnsi="Arial"/>
                <w:b w:val="0"/>
                <w:bCs/>
                <w:lang w:eastAsia="zh-CN"/>
              </w:rPr>
              <w:t xml:space="preserve">past and current performance issues. </w:t>
            </w:r>
          </w:p>
          <w:p w14:paraId="653AEA76" w14:textId="77777777" w:rsidR="00301D07" w:rsidRPr="00E923EC" w:rsidRDefault="003912AE" w:rsidP="000047E5">
            <w:pPr>
              <w:pStyle w:val="a4"/>
              <w:numPr>
                <w:ilvl w:val="0"/>
                <w:numId w:val="9"/>
              </w:numPr>
              <w:spacing w:before="120" w:after="120" w:line="240" w:lineRule="auto"/>
              <w:ind w:left="460" w:hanging="357"/>
              <w:contextualSpacing w:val="0"/>
              <w:jc w:val="both"/>
              <w:rPr>
                <w:rFonts w:ascii="Arial" w:eastAsia="SimSun" w:hAnsi="Arial"/>
                <w:b w:val="0"/>
                <w:bCs/>
                <w:lang w:eastAsia="zh-CN"/>
              </w:rPr>
            </w:pPr>
            <w:r>
              <w:rPr>
                <w:rFonts w:ascii="Arial" w:eastAsia="Times New Roman" w:hAnsi="Arial"/>
                <w:b w:val="0"/>
                <w:color w:val="000000"/>
                <w:lang w:eastAsia="en-GB"/>
              </w:rPr>
              <w:t>D</w:t>
            </w:r>
            <w:r w:rsidR="00893BFC" w:rsidRPr="00E923EC">
              <w:rPr>
                <w:rFonts w:ascii="Arial" w:eastAsia="Times New Roman" w:hAnsi="Arial"/>
                <w:b w:val="0"/>
                <w:color w:val="000000"/>
                <w:lang w:eastAsia="en-GB"/>
              </w:rPr>
              <w:t xml:space="preserve">escribe </w:t>
            </w:r>
            <w:r w:rsidR="00B204E6" w:rsidRPr="00E923EC">
              <w:rPr>
                <w:rFonts w:ascii="Arial" w:eastAsia="SimSun" w:hAnsi="Arial"/>
                <w:b w:val="0"/>
                <w:bCs/>
                <w:lang w:eastAsia="zh-CN"/>
              </w:rPr>
              <w:t>the pr</w:t>
            </w:r>
            <w:r w:rsidR="00517D7C" w:rsidRPr="00E923EC">
              <w:rPr>
                <w:rFonts w:ascii="Arial" w:eastAsia="SimSun" w:hAnsi="Arial"/>
                <w:b w:val="0"/>
                <w:bCs/>
                <w:lang w:eastAsia="zh-CN"/>
              </w:rPr>
              <w:t>oposed risk</w:t>
            </w:r>
            <w:r w:rsidR="00E81057">
              <w:rPr>
                <w:rFonts w:ascii="Arial" w:eastAsia="SimSun" w:hAnsi="Arial"/>
                <w:b w:val="0"/>
                <w:bCs/>
                <w:lang w:eastAsia="zh-CN"/>
              </w:rPr>
              <w:t>-</w:t>
            </w:r>
            <w:r w:rsidR="00517D7C" w:rsidRPr="00E923EC">
              <w:rPr>
                <w:rFonts w:ascii="Arial" w:eastAsia="SimSun" w:hAnsi="Arial"/>
                <w:b w:val="0"/>
                <w:bCs/>
                <w:lang w:eastAsia="zh-CN"/>
              </w:rPr>
              <w:t>mitigation measures</w:t>
            </w:r>
            <w:r w:rsidR="00301D07" w:rsidRPr="00E923EC">
              <w:rPr>
                <w:rFonts w:ascii="Arial" w:eastAsia="SimSun" w:hAnsi="Arial"/>
                <w:b w:val="0"/>
                <w:bCs/>
                <w:lang w:eastAsia="zh-CN"/>
              </w:rPr>
              <w:t xml:space="preserve"> </w:t>
            </w:r>
            <w:r w:rsidR="00517D7C" w:rsidRPr="00E923EC">
              <w:rPr>
                <w:rFonts w:ascii="Arial" w:eastAsia="SimSun" w:hAnsi="Arial"/>
                <w:b w:val="0"/>
                <w:bCs/>
                <w:lang w:eastAsia="zh-CN"/>
              </w:rPr>
              <w:t>(</w:t>
            </w:r>
            <w:r w:rsidR="00301D07" w:rsidRPr="00E923EC">
              <w:rPr>
                <w:rFonts w:ascii="Arial" w:eastAsia="SimSun" w:hAnsi="Arial"/>
                <w:b w:val="0"/>
                <w:bCs/>
                <w:lang w:eastAsia="zh-CN"/>
              </w:rPr>
              <w:t>including technical assistance</w:t>
            </w:r>
            <w:r w:rsidR="00517D7C" w:rsidRPr="00E923EC">
              <w:rPr>
                <w:rFonts w:ascii="Arial" w:eastAsia="SimSun" w:hAnsi="Arial"/>
                <w:b w:val="0"/>
                <w:bCs/>
                <w:lang w:eastAsia="zh-CN"/>
              </w:rPr>
              <w:t>)</w:t>
            </w:r>
            <w:r w:rsidR="00301D07" w:rsidRPr="00E923EC">
              <w:rPr>
                <w:rFonts w:ascii="Arial" w:eastAsia="SimSun" w:hAnsi="Arial"/>
                <w:b w:val="0"/>
                <w:bCs/>
                <w:lang w:eastAsia="zh-CN"/>
              </w:rPr>
              <w:t xml:space="preserve"> included in the funding request.  </w:t>
            </w:r>
          </w:p>
        </w:tc>
      </w:tr>
      <w:tr w:rsidR="00301D07" w:rsidRPr="00E923EC" w14:paraId="1FFF3BFE" w14:textId="77777777" w:rsidTr="00BA4CC8">
        <w:trPr>
          <w:trHeight w:val="493"/>
        </w:trPr>
        <w:tc>
          <w:tcPr>
            <w:tcW w:w="5000" w:type="pct"/>
          </w:tcPr>
          <w:p w14:paraId="11D1411F" w14:textId="77777777" w:rsidR="00301D07" w:rsidRDefault="00301D07" w:rsidP="003C394C">
            <w:pPr>
              <w:spacing w:before="120" w:after="120" w:line="240" w:lineRule="auto"/>
              <w:jc w:val="both"/>
              <w:rPr>
                <w:rFonts w:ascii="Arial" w:eastAsia="SimSun" w:hAnsi="Arial"/>
                <w:color w:val="A6A6A6" w:themeColor="background1" w:themeShade="A6"/>
                <w:lang w:eastAsia="zh-CN"/>
              </w:rPr>
            </w:pPr>
            <w:r w:rsidRPr="00E923EC">
              <w:rPr>
                <w:rFonts w:ascii="Arial" w:eastAsia="SimSun" w:hAnsi="Arial"/>
                <w:color w:val="A6A6A6" w:themeColor="background1" w:themeShade="A6"/>
                <w:lang w:eastAsia="zh-CN"/>
              </w:rPr>
              <w:t>1-2 PAGES SUGGESTED</w:t>
            </w:r>
          </w:p>
          <w:p w14:paraId="23BBFD75" w14:textId="77777777" w:rsidR="005D35EB" w:rsidRPr="005D35EB" w:rsidRDefault="005D35EB" w:rsidP="005D35EB">
            <w:pPr>
              <w:jc w:val="both"/>
              <w:rPr>
                <w:rFonts w:ascii="Arial" w:hAnsi="Arial"/>
                <w:b w:val="0"/>
                <w:bCs/>
                <w:sz w:val="18"/>
                <w:szCs w:val="18"/>
              </w:rPr>
            </w:pPr>
            <w:r w:rsidRPr="005D35EB">
              <w:rPr>
                <w:rFonts w:ascii="Arial" w:hAnsi="Arial"/>
                <w:b w:val="0"/>
                <w:bCs/>
                <w:sz w:val="18"/>
                <w:szCs w:val="18"/>
              </w:rPr>
              <w:t xml:space="preserve">Project preparation has brought local partners and municipalities on board to express joint interest in program implementation. Letters of support to this fast track cities initiative have been received from the mayors of </w:t>
            </w:r>
            <w:r w:rsidRPr="005D35EB">
              <w:rPr>
                <w:rFonts w:ascii="Arial" w:hAnsi="Arial"/>
                <w:b w:val="0"/>
                <w:bCs/>
                <w:sz w:val="18"/>
                <w:szCs w:val="18"/>
              </w:rPr>
              <w:lastRenderedPageBreak/>
              <w:t>Yerevan, Soligorsk, Sofia, Tbilisi, Beltsi, Kyiv, Odesa</w:t>
            </w:r>
            <w:r w:rsidR="00A13C19">
              <w:rPr>
                <w:rFonts w:ascii="Arial" w:hAnsi="Arial"/>
                <w:b w:val="0"/>
                <w:bCs/>
                <w:sz w:val="18"/>
                <w:szCs w:val="18"/>
              </w:rPr>
              <w:t>, Amsterdam</w:t>
            </w:r>
            <w:r w:rsidRPr="005D35EB">
              <w:rPr>
                <w:rFonts w:ascii="Arial" w:hAnsi="Arial"/>
                <w:b w:val="0"/>
                <w:bCs/>
                <w:sz w:val="18"/>
                <w:szCs w:val="18"/>
              </w:rPr>
              <w:t xml:space="preserve"> and Berne; as well as from local authorities of St. Petersburg and the Ministry of Health of Tajikistan. The City of Amsterdam expressed full support to this project.</w:t>
            </w:r>
          </w:p>
          <w:p w14:paraId="7DF73802" w14:textId="77777777" w:rsidR="005D35EB" w:rsidRPr="005D35EB" w:rsidRDefault="005D35EB" w:rsidP="005D35EB">
            <w:pPr>
              <w:jc w:val="both"/>
              <w:rPr>
                <w:rFonts w:ascii="Arial" w:hAnsi="Arial"/>
                <w:b w:val="0"/>
                <w:bCs/>
                <w:sz w:val="18"/>
                <w:szCs w:val="18"/>
              </w:rPr>
            </w:pPr>
            <w:r w:rsidRPr="005D35EB">
              <w:rPr>
                <w:rFonts w:ascii="Arial" w:hAnsi="Arial"/>
                <w:b w:val="0"/>
                <w:bCs/>
                <w:sz w:val="18"/>
                <w:szCs w:val="18"/>
              </w:rPr>
              <w:t>The UNAIDS Regional Office for the EECA region has provided support in preparation of this EoI and has expressed its willingness to technically support the project in the course of its implementation. The draft of this EoI has been shared by the UNAIDS regional office with all UNAIDS country offices subject to this program and has subsequently received support at the country level.</w:t>
            </w:r>
          </w:p>
          <w:p w14:paraId="102CA203" w14:textId="77777777" w:rsidR="005D35EB" w:rsidRPr="005D35EB" w:rsidRDefault="005D35EB" w:rsidP="005D35EB">
            <w:pPr>
              <w:jc w:val="both"/>
              <w:rPr>
                <w:rFonts w:ascii="Arial" w:hAnsi="Arial"/>
                <w:b w:val="0"/>
                <w:bCs/>
                <w:sz w:val="18"/>
                <w:szCs w:val="18"/>
              </w:rPr>
            </w:pPr>
            <w:r w:rsidRPr="005D35EB">
              <w:rPr>
                <w:rFonts w:ascii="Arial" w:hAnsi="Arial"/>
                <w:b w:val="0"/>
                <w:bCs/>
                <w:sz w:val="18"/>
                <w:szCs w:val="18"/>
              </w:rPr>
              <w:t>OSF and EHRN as well as Stop TB partnership have been approached for expert support to the project, shared their expertise at this stage, and confirmed willingness to collaborate in this project.</w:t>
            </w:r>
          </w:p>
          <w:p w14:paraId="1B4FF52E" w14:textId="77777777" w:rsidR="005D35EB" w:rsidRPr="005D35EB" w:rsidRDefault="005D35EB" w:rsidP="005D35EB">
            <w:pPr>
              <w:jc w:val="both"/>
              <w:rPr>
                <w:rFonts w:ascii="Arial" w:hAnsi="Arial"/>
                <w:b w:val="0"/>
                <w:sz w:val="18"/>
                <w:szCs w:val="18"/>
              </w:rPr>
            </w:pPr>
            <w:r w:rsidRPr="005D35EB">
              <w:rPr>
                <w:rFonts w:ascii="Arial" w:hAnsi="Arial"/>
                <w:b w:val="0"/>
                <w:bCs/>
                <w:sz w:val="18"/>
                <w:szCs w:val="18"/>
              </w:rPr>
              <w:t xml:space="preserve">Local partnerships will enable the program to develop the concept note and seek CCM approval. For example, in Belarus, Ukraine and Bulgaria partners of the project are CCM members. In other countries, such partners as the </w:t>
            </w:r>
            <w:r w:rsidRPr="005D35EB">
              <w:rPr>
                <w:rFonts w:ascii="Arial" w:hAnsi="Arial"/>
                <w:b w:val="0"/>
                <w:sz w:val="18"/>
                <w:szCs w:val="18"/>
              </w:rPr>
              <w:t>Ministry of Justice</w:t>
            </w:r>
            <w:r w:rsidRPr="005D35EB">
              <w:rPr>
                <w:rFonts w:ascii="Arial" w:hAnsi="Arial"/>
                <w:b w:val="0"/>
                <w:bCs/>
                <w:sz w:val="18"/>
                <w:szCs w:val="18"/>
              </w:rPr>
              <w:t xml:space="preserve">, </w:t>
            </w:r>
            <w:r w:rsidRPr="005D35EB">
              <w:rPr>
                <w:rFonts w:ascii="Arial" w:hAnsi="Arial"/>
                <w:b w:val="0"/>
                <w:sz w:val="18"/>
                <w:szCs w:val="18"/>
              </w:rPr>
              <w:t>Ministry of Health, the International Organization for Migration, Ministry of Corrections, Ministry of Labor, Health and Social Affairs will provide an enabling environment for program development.</w:t>
            </w:r>
          </w:p>
          <w:p w14:paraId="657DA001" w14:textId="77777777" w:rsidR="005D35EB" w:rsidRPr="005D35EB" w:rsidRDefault="005D35EB" w:rsidP="005D35EB">
            <w:pPr>
              <w:jc w:val="both"/>
              <w:rPr>
                <w:rFonts w:ascii="Arial" w:hAnsi="Arial"/>
                <w:b w:val="0"/>
                <w:sz w:val="18"/>
                <w:szCs w:val="18"/>
              </w:rPr>
            </w:pPr>
            <w:r w:rsidRPr="005D35EB">
              <w:rPr>
                <w:rFonts w:ascii="Arial" w:hAnsi="Arial"/>
                <w:b w:val="0"/>
                <w:sz w:val="18"/>
                <w:szCs w:val="18"/>
              </w:rPr>
              <w:t>All AFEW network members have local partners – with which they have longstanding relationships and of which AFEW members have built and strengthened their capacity – in the respective national CCMs.</w:t>
            </w:r>
          </w:p>
          <w:p w14:paraId="1F702C58" w14:textId="77777777" w:rsidR="005D35EB" w:rsidRDefault="005D35EB" w:rsidP="005D35EB">
            <w:pPr>
              <w:spacing w:before="120" w:after="120" w:line="240" w:lineRule="auto"/>
              <w:jc w:val="both"/>
              <w:rPr>
                <w:rFonts w:ascii="Arial" w:hAnsi="Arial"/>
                <w:b w:val="0"/>
                <w:sz w:val="18"/>
                <w:szCs w:val="18"/>
              </w:rPr>
            </w:pPr>
            <w:r w:rsidRPr="005D35EB">
              <w:rPr>
                <w:rFonts w:ascii="Arial" w:hAnsi="Arial"/>
                <w:b w:val="0"/>
                <w:sz w:val="18"/>
                <w:szCs w:val="18"/>
              </w:rPr>
              <w:t>Certain risks to the project may occur from the restricting policies and approaches exercised by the Russian Federation in regards to key populations health and social programs, including influences in other countries in the region. It is anticipated that city approach chosen for this project will minimize these potential political risks and focus on municipal pragmatic health and social interventions.</w:t>
            </w:r>
          </w:p>
          <w:p w14:paraId="2D61E79D" w14:textId="77777777" w:rsidR="00A13C19" w:rsidRPr="00E923EC" w:rsidRDefault="00A13C19" w:rsidP="005D35EB">
            <w:pPr>
              <w:spacing w:before="120" w:after="120" w:line="240" w:lineRule="auto"/>
              <w:jc w:val="both"/>
              <w:rPr>
                <w:rFonts w:ascii="Arial" w:eastAsia="SimSun" w:hAnsi="Arial"/>
                <w:color w:val="A6A6A6" w:themeColor="background1" w:themeShade="A6"/>
                <w:lang w:eastAsia="zh-CN"/>
              </w:rPr>
            </w:pPr>
            <w:r>
              <w:rPr>
                <w:rFonts w:ascii="Arial" w:hAnsi="Arial"/>
                <w:b w:val="0"/>
                <w:sz w:val="18"/>
                <w:szCs w:val="18"/>
              </w:rPr>
              <w:t>Risks about sustainability of the project parts especially on the full-funding at the end of the project through the municipalities.</w:t>
            </w:r>
          </w:p>
        </w:tc>
      </w:tr>
    </w:tbl>
    <w:p w14:paraId="1DAD3D77" w14:textId="77777777" w:rsidR="008B13DF" w:rsidRDefault="008B13DF">
      <w:pPr>
        <w:spacing w:after="0" w:line="240" w:lineRule="auto"/>
        <w:rPr>
          <w:rFonts w:ascii="Arial" w:hAnsi="Arial"/>
        </w:rPr>
      </w:pPr>
    </w:p>
    <w:p w14:paraId="1A1BCEEE" w14:textId="77777777" w:rsidR="00BE056B" w:rsidRDefault="00BE056B">
      <w:pPr>
        <w:spacing w:after="0" w:line="240" w:lineRule="auto"/>
        <w:rPr>
          <w:rFonts w:ascii="Arial" w:hAnsi="Arial"/>
        </w:rPr>
      </w:pPr>
    </w:p>
    <w:tbl>
      <w:tblPr>
        <w:tblStyle w:val="a3"/>
        <w:tblpPr w:leftFromText="180" w:rightFromText="180" w:vertAnchor="text" w:horzAnchor="margin" w:tblpY="151"/>
        <w:tblW w:w="0" w:type="auto"/>
        <w:tblLayout w:type="fixed"/>
        <w:tblLook w:val="04A0" w:firstRow="1" w:lastRow="0" w:firstColumn="1" w:lastColumn="0" w:noHBand="0" w:noVBand="1"/>
      </w:tblPr>
      <w:tblGrid>
        <w:gridCol w:w="9039"/>
      </w:tblGrid>
      <w:tr w:rsidR="000D40D2" w:rsidRPr="00E923EC" w14:paraId="66160658" w14:textId="77777777" w:rsidTr="000D40D2">
        <w:trPr>
          <w:trHeight w:val="343"/>
        </w:trPr>
        <w:tc>
          <w:tcPr>
            <w:tcW w:w="9039" w:type="dxa"/>
            <w:shd w:val="clear" w:color="auto" w:fill="365F91" w:themeFill="accent1" w:themeFillShade="BF"/>
          </w:tcPr>
          <w:p w14:paraId="37DE4BFD" w14:textId="77777777" w:rsidR="000D40D2" w:rsidRPr="00346E0D" w:rsidRDefault="000D40D2" w:rsidP="003A1E80">
            <w:pPr>
              <w:widowControl w:val="0"/>
              <w:tabs>
                <w:tab w:val="left" w:pos="462"/>
              </w:tabs>
              <w:spacing w:before="120" w:after="120" w:line="240" w:lineRule="auto"/>
              <w:jc w:val="both"/>
              <w:rPr>
                <w:rFonts w:ascii="Arial" w:eastAsia="SimSun" w:hAnsi="Arial"/>
                <w:color w:val="FFFFFF" w:themeColor="background1"/>
                <w:sz w:val="22"/>
                <w:szCs w:val="22"/>
                <w:lang w:eastAsia="zh-CN"/>
              </w:rPr>
            </w:pPr>
            <w:r w:rsidRPr="00346E0D">
              <w:rPr>
                <w:rFonts w:ascii="Arial" w:eastAsia="SimSun" w:hAnsi="Arial"/>
                <w:color w:val="FFFFFF" w:themeColor="background1"/>
                <w:sz w:val="22"/>
                <w:szCs w:val="22"/>
                <w:lang w:eastAsia="zh-CN"/>
              </w:rPr>
              <w:t xml:space="preserve">CORE TABLES, ELIGIBILITY AND ENDORSEMENT OF THE CONCEPT NOTE  </w:t>
            </w:r>
          </w:p>
        </w:tc>
      </w:tr>
      <w:tr w:rsidR="000D40D2" w:rsidRPr="00FA5EC1" w14:paraId="37985060" w14:textId="77777777" w:rsidTr="000D40D2">
        <w:trPr>
          <w:trHeight w:val="343"/>
        </w:trPr>
        <w:tc>
          <w:tcPr>
            <w:tcW w:w="9039" w:type="dxa"/>
            <w:shd w:val="clear" w:color="auto" w:fill="B8CCE4" w:themeFill="accent1" w:themeFillTint="66"/>
          </w:tcPr>
          <w:p w14:paraId="75FE4B36" w14:textId="77777777" w:rsidR="000D40D2" w:rsidRPr="00FA5EC1" w:rsidRDefault="000D40D2" w:rsidP="00681B0C">
            <w:pPr>
              <w:spacing w:before="120" w:after="120" w:line="240" w:lineRule="auto"/>
              <w:jc w:val="both"/>
              <w:rPr>
                <w:rFonts w:ascii="Arial" w:hAnsi="Arial"/>
                <w:b w:val="0"/>
                <w:bCs/>
                <w:iCs/>
                <w:sz w:val="22"/>
              </w:rPr>
            </w:pPr>
            <w:r w:rsidRPr="00FA5EC1">
              <w:rPr>
                <w:rFonts w:ascii="Arial" w:hAnsi="Arial"/>
                <w:b w:val="0"/>
                <w:bCs/>
                <w:iCs/>
                <w:sz w:val="22"/>
              </w:rPr>
              <w:t>Before submitting the concept note, ensure that all the core tables, eligibility</w:t>
            </w:r>
            <w:r w:rsidR="00311853">
              <w:rPr>
                <w:rFonts w:ascii="Arial" w:hAnsi="Arial"/>
                <w:b w:val="0"/>
                <w:bCs/>
                <w:iCs/>
                <w:sz w:val="22"/>
              </w:rPr>
              <w:t xml:space="preserve"> requirements </w:t>
            </w:r>
            <w:r w:rsidRPr="00FA5EC1">
              <w:rPr>
                <w:rFonts w:ascii="Arial" w:hAnsi="Arial"/>
                <w:b w:val="0"/>
                <w:bCs/>
                <w:iCs/>
                <w:sz w:val="22"/>
              </w:rPr>
              <w:t>and</w:t>
            </w:r>
            <w:r w:rsidR="00CC7FC7">
              <w:rPr>
                <w:rFonts w:ascii="Arial" w:hAnsi="Arial"/>
                <w:b w:val="0"/>
                <w:bCs/>
                <w:iCs/>
                <w:sz w:val="22"/>
              </w:rPr>
              <w:t xml:space="preserve"> </w:t>
            </w:r>
            <w:r w:rsidRPr="00FA5EC1">
              <w:rPr>
                <w:rFonts w:ascii="Arial" w:hAnsi="Arial"/>
                <w:b w:val="0"/>
                <w:bCs/>
                <w:iCs/>
                <w:sz w:val="22"/>
              </w:rPr>
              <w:t xml:space="preserve">endorsement of the concept note </w:t>
            </w:r>
            <w:r w:rsidR="001B7C6F">
              <w:rPr>
                <w:rFonts w:ascii="Arial" w:hAnsi="Arial"/>
                <w:b w:val="0"/>
                <w:bCs/>
                <w:iCs/>
                <w:sz w:val="22"/>
              </w:rPr>
              <w:t>form</w:t>
            </w:r>
            <w:r w:rsidR="00311853">
              <w:rPr>
                <w:rFonts w:ascii="Arial" w:hAnsi="Arial"/>
                <w:b w:val="0"/>
                <w:bCs/>
                <w:iCs/>
                <w:sz w:val="22"/>
              </w:rPr>
              <w:t>s</w:t>
            </w:r>
            <w:r w:rsidR="001B7C6F">
              <w:rPr>
                <w:rFonts w:ascii="Arial" w:hAnsi="Arial"/>
                <w:b w:val="0"/>
                <w:bCs/>
                <w:iCs/>
                <w:sz w:val="22"/>
              </w:rPr>
              <w:t xml:space="preserve"> listed </w:t>
            </w:r>
            <w:r w:rsidRPr="00FA5EC1">
              <w:rPr>
                <w:rFonts w:ascii="Arial" w:hAnsi="Arial"/>
                <w:b w:val="0"/>
                <w:bCs/>
                <w:iCs/>
                <w:sz w:val="22"/>
              </w:rPr>
              <w:t xml:space="preserve">below have been filled in using the online grant management platform or, in exceptional cases, attached to the application using the offline templates provided. These documents can only be submitted by email if the applicant receives Secretariat permission to do so. </w:t>
            </w:r>
          </w:p>
        </w:tc>
      </w:tr>
    </w:tbl>
    <w:p w14:paraId="69505328" w14:textId="77777777" w:rsidR="00E665F4" w:rsidRDefault="00E665F4">
      <w:pPr>
        <w:spacing w:after="0" w:line="240" w:lineRule="auto"/>
        <w:rPr>
          <w:rFonts w:ascii="Arial" w:hAnsi="Arial"/>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A0" w:firstRow="1" w:lastRow="0" w:firstColumn="1" w:lastColumn="0" w:noHBand="0" w:noVBand="0"/>
      </w:tblPr>
      <w:tblGrid>
        <w:gridCol w:w="9073"/>
      </w:tblGrid>
      <w:tr w:rsidR="00CC7FC7" w14:paraId="29B47628" w14:textId="77777777" w:rsidTr="006A38EB">
        <w:trPr>
          <w:trHeight w:val="356"/>
        </w:trPr>
        <w:tc>
          <w:tcPr>
            <w:tcW w:w="9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30F08" w14:textId="77777777" w:rsidR="00CC7FC7" w:rsidRDefault="00881D30" w:rsidP="00EC4BAB">
            <w:pPr>
              <w:widowControl w:val="0"/>
              <w:tabs>
                <w:tab w:val="left" w:pos="462"/>
              </w:tabs>
              <w:spacing w:before="120" w:after="120" w:line="240" w:lineRule="auto"/>
              <w:jc w:val="both"/>
              <w:rPr>
                <w:rFonts w:ascii="Arial" w:hAnsi="Arial"/>
                <w:bCs/>
              </w:rPr>
            </w:pPr>
            <w:r>
              <w:rPr>
                <w:rFonts w:ascii="Arial" w:hAnsi="Arial"/>
                <w:bCs/>
                <w:iCs/>
              </w:rPr>
              <w:t>E</w:t>
            </w:r>
            <w:r w:rsidR="00CC7FC7" w:rsidRPr="00CC7FC7">
              <w:rPr>
                <w:rFonts w:ascii="Arial" w:hAnsi="Arial"/>
                <w:bCs/>
                <w:iCs/>
              </w:rPr>
              <w:t>ndorsement of the concept note</w:t>
            </w:r>
            <w:r w:rsidR="00EC4BAB">
              <w:rPr>
                <w:rFonts w:ascii="Arial" w:hAnsi="Arial"/>
                <w:bCs/>
                <w:iCs/>
              </w:rPr>
              <w:t xml:space="preserve"> </w:t>
            </w:r>
          </w:p>
        </w:tc>
      </w:tr>
      <w:tr w:rsidR="00CC7FC7" w:rsidRPr="00587CF4" w14:paraId="26F708CE" w14:textId="77777777" w:rsidTr="006A38EB">
        <w:trPr>
          <w:trHeight w:val="1077"/>
        </w:trPr>
        <w:tc>
          <w:tcPr>
            <w:tcW w:w="9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25A49E" w14:textId="77777777" w:rsidR="009B386E" w:rsidRPr="00587CF4" w:rsidRDefault="009B386E" w:rsidP="009B386E">
            <w:pPr>
              <w:spacing w:before="120" w:after="120"/>
              <w:jc w:val="both"/>
              <w:rPr>
                <w:rFonts w:ascii="Arial" w:hAnsi="Arial"/>
                <w:b w:val="0"/>
              </w:rPr>
            </w:pPr>
            <w:r w:rsidRPr="00587CF4">
              <w:rPr>
                <w:rFonts w:ascii="Arial" w:hAnsi="Arial"/>
                <w:b w:val="0"/>
              </w:rPr>
              <w:t xml:space="preserve">The Global Fund requires evidence of endorsement of the final concept note by </w:t>
            </w:r>
            <w:r w:rsidRPr="00587CF4">
              <w:rPr>
                <w:rFonts w:ascii="Arial" w:hAnsi="Arial"/>
                <w:b w:val="0"/>
                <w:bCs/>
              </w:rPr>
              <w:t xml:space="preserve">all </w:t>
            </w:r>
            <w:r w:rsidRPr="00587CF4">
              <w:rPr>
                <w:rFonts w:ascii="Arial" w:hAnsi="Arial"/>
                <w:b w:val="0"/>
              </w:rPr>
              <w:t>RCM</w:t>
            </w:r>
            <w:r w:rsidRPr="00587CF4">
              <w:rPr>
                <w:rFonts w:ascii="Arial" w:hAnsi="Arial"/>
                <w:b w:val="0"/>
                <w:bCs/>
              </w:rPr>
              <w:t xml:space="preserve"> members </w:t>
            </w:r>
            <w:r w:rsidRPr="00587CF4">
              <w:rPr>
                <w:rFonts w:ascii="Arial" w:hAnsi="Arial"/>
                <w:b w:val="0"/>
              </w:rPr>
              <w:t xml:space="preserve">(or their designated alternates) </w:t>
            </w:r>
            <w:r w:rsidRPr="00587CF4">
              <w:rPr>
                <w:rFonts w:ascii="Arial" w:hAnsi="Arial"/>
                <w:b w:val="0"/>
                <w:bCs/>
              </w:rPr>
              <w:t>/ RO representative</w:t>
            </w:r>
            <w:r w:rsidRPr="00587CF4">
              <w:rPr>
                <w:rFonts w:ascii="Arial" w:hAnsi="Arial"/>
                <w:b w:val="0"/>
              </w:rPr>
              <w:t xml:space="preserve">. </w:t>
            </w:r>
          </w:p>
          <w:p w14:paraId="3E28EAD6" w14:textId="77777777" w:rsidR="009B386E" w:rsidRPr="00587CF4" w:rsidRDefault="009B386E" w:rsidP="009B386E">
            <w:pPr>
              <w:spacing w:before="120" w:after="120"/>
              <w:jc w:val="both"/>
              <w:rPr>
                <w:rFonts w:ascii="Arial" w:hAnsi="Arial"/>
                <w:b w:val="0"/>
              </w:rPr>
            </w:pPr>
            <w:r w:rsidRPr="00587CF4">
              <w:rPr>
                <w:rFonts w:ascii="Arial" w:hAnsi="Arial"/>
                <w:b w:val="0"/>
                <w:bCs/>
                <w:iCs/>
              </w:rPr>
              <w:t>A</w:t>
            </w:r>
            <w:r w:rsidRPr="00587CF4">
              <w:rPr>
                <w:rFonts w:ascii="Arial" w:hAnsi="Arial"/>
                <w:b w:val="0"/>
              </w:rPr>
              <w:t xml:space="preserve"> representative of each PR must sign off on the funding request by: </w:t>
            </w:r>
          </w:p>
          <w:p w14:paraId="42C5D860" w14:textId="77777777" w:rsidR="009B386E" w:rsidRPr="00587CF4" w:rsidRDefault="009B386E" w:rsidP="000047E5">
            <w:pPr>
              <w:pStyle w:val="a4"/>
              <w:numPr>
                <w:ilvl w:val="0"/>
                <w:numId w:val="14"/>
              </w:numPr>
              <w:spacing w:before="120" w:after="120"/>
              <w:jc w:val="both"/>
              <w:rPr>
                <w:rFonts w:ascii="Arial" w:hAnsi="Arial"/>
                <w:b w:val="0"/>
              </w:rPr>
            </w:pPr>
            <w:r w:rsidRPr="00587CF4">
              <w:rPr>
                <w:rFonts w:ascii="Arial" w:hAnsi="Arial"/>
                <w:b w:val="0"/>
              </w:rPr>
              <w:t xml:space="preserve">RCMs: at the bottom of the endorsement sheet confirming that they endorse the concept note and are ready to begin grant-making and implementation. </w:t>
            </w:r>
          </w:p>
          <w:p w14:paraId="3B0AC367" w14:textId="77777777" w:rsidR="00CC7FC7" w:rsidRPr="00587CF4" w:rsidRDefault="009B386E" w:rsidP="000047E5">
            <w:pPr>
              <w:pStyle w:val="a4"/>
              <w:numPr>
                <w:ilvl w:val="0"/>
                <w:numId w:val="14"/>
              </w:numPr>
              <w:spacing w:before="120" w:after="120"/>
              <w:jc w:val="both"/>
              <w:rPr>
                <w:rFonts w:ascii="Arial" w:hAnsi="Arial"/>
                <w:b w:val="0"/>
              </w:rPr>
            </w:pPr>
            <w:r w:rsidRPr="00587CF4">
              <w:rPr>
                <w:rFonts w:ascii="Arial" w:hAnsi="Arial"/>
                <w:b w:val="0"/>
              </w:rPr>
              <w:t xml:space="preserve">ROs: submitting a letter confirming they endorse the Concept Note and are ready to begin grant-making and implementation.  </w:t>
            </w:r>
            <w:r w:rsidRPr="00587CF4">
              <w:rPr>
                <w:rFonts w:ascii="Arial" w:hAnsi="Arial"/>
                <w:b w:val="0"/>
                <w:color w:val="000000"/>
              </w:rPr>
              <w:t>A template of this letter is not provided.</w:t>
            </w:r>
          </w:p>
        </w:tc>
      </w:tr>
    </w:tbl>
    <w:p w14:paraId="6E199E20" w14:textId="77777777" w:rsidR="006A38EB" w:rsidRPr="00587CF4" w:rsidRDefault="006A38EB">
      <w:pPr>
        <w:spacing w:after="0" w:line="240" w:lineRule="auto"/>
        <w:rPr>
          <w:rFonts w:ascii="Arial" w:hAnsi="Arial"/>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A0" w:firstRow="1" w:lastRow="0" w:firstColumn="1" w:lastColumn="0" w:noHBand="0" w:noVBand="0"/>
      </w:tblPr>
      <w:tblGrid>
        <w:gridCol w:w="1985"/>
        <w:gridCol w:w="7088"/>
      </w:tblGrid>
      <w:tr w:rsidR="003C4652" w:rsidRPr="00587CF4" w14:paraId="504C5D6C" w14:textId="77777777" w:rsidTr="003C4652">
        <w:trPr>
          <w:trHeight w:val="356"/>
        </w:trPr>
        <w:tc>
          <w:tcPr>
            <w:tcW w:w="90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D422EA" w14:textId="77777777" w:rsidR="003C4652" w:rsidRPr="00587CF4" w:rsidRDefault="003C4652" w:rsidP="00881D30">
            <w:pPr>
              <w:widowControl w:val="0"/>
              <w:tabs>
                <w:tab w:val="left" w:pos="462"/>
              </w:tabs>
              <w:spacing w:before="120" w:after="120" w:line="240" w:lineRule="auto"/>
              <w:jc w:val="both"/>
              <w:rPr>
                <w:rFonts w:ascii="Arial" w:hAnsi="Arial"/>
                <w:bCs/>
              </w:rPr>
            </w:pPr>
            <w:r w:rsidRPr="00587CF4">
              <w:rPr>
                <w:rFonts w:ascii="Arial" w:eastAsia="SimSun" w:hAnsi="Arial"/>
                <w:lang w:eastAsia="zh-CN"/>
              </w:rPr>
              <w:t>Endorsement of the concept note by</w:t>
            </w:r>
            <w:r w:rsidR="00881D30" w:rsidRPr="00587CF4">
              <w:rPr>
                <w:rFonts w:ascii="Arial" w:eastAsia="SimSun" w:hAnsi="Arial"/>
                <w:lang w:eastAsia="zh-CN"/>
              </w:rPr>
              <w:t xml:space="preserve"> </w:t>
            </w:r>
            <w:r w:rsidRPr="00587CF4">
              <w:rPr>
                <w:rFonts w:ascii="Arial" w:eastAsia="SimSun" w:hAnsi="Arial"/>
                <w:lang w:eastAsia="zh-CN"/>
              </w:rPr>
              <w:t>CCMs</w:t>
            </w:r>
          </w:p>
        </w:tc>
      </w:tr>
      <w:tr w:rsidR="003C4652" w:rsidRPr="00587CF4" w14:paraId="15A97C65" w14:textId="77777777" w:rsidTr="003C4652">
        <w:trPr>
          <w:trHeight w:val="1077"/>
        </w:trPr>
        <w:tc>
          <w:tcPr>
            <w:tcW w:w="90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A8E016" w14:textId="77777777" w:rsidR="003C4652" w:rsidRPr="00587CF4" w:rsidRDefault="009B386E" w:rsidP="000047E5">
            <w:pPr>
              <w:pStyle w:val="a4"/>
              <w:widowControl w:val="0"/>
              <w:numPr>
                <w:ilvl w:val="0"/>
                <w:numId w:val="10"/>
              </w:numPr>
              <w:spacing w:before="120" w:after="120" w:line="240" w:lineRule="auto"/>
              <w:ind w:left="567" w:hanging="567"/>
              <w:jc w:val="both"/>
              <w:rPr>
                <w:rFonts w:ascii="Arial" w:hAnsi="Arial"/>
                <w:b w:val="0"/>
                <w:bCs/>
              </w:rPr>
            </w:pPr>
            <w:r w:rsidRPr="00587CF4">
              <w:rPr>
                <w:rFonts w:ascii="Arial" w:eastAsia="SimSun" w:hAnsi="Arial"/>
                <w:b w:val="0"/>
                <w:bCs/>
                <w:lang w:eastAsia="zh-CN"/>
              </w:rPr>
              <w:t>For each country included in the concept note, attach a signed letter from the national CCM Chair or Vice-Chair, confirming endorsement of this regional funding request. If available,</w:t>
            </w:r>
            <w:r w:rsidRPr="00587CF4">
              <w:rPr>
                <w:rFonts w:ascii="Arial" w:hAnsi="Arial"/>
                <w:b w:val="0"/>
                <w:bCs/>
              </w:rPr>
              <w:t xml:space="preserve"> attach the minutes of the CCM meetings, at which the CCM agreed to endorse the funding request submitted.</w:t>
            </w:r>
            <w:r w:rsidRPr="00587CF4">
              <w:rPr>
                <w:rFonts w:ascii="Arial" w:eastAsia="SimSun" w:hAnsi="Arial"/>
                <w:b w:val="0"/>
                <w:bCs/>
                <w:lang w:eastAsia="zh-CN"/>
              </w:rPr>
              <w:t xml:space="preserve"> List these documents in the RCM </w:t>
            </w:r>
            <w:r w:rsidRPr="00587CF4">
              <w:rPr>
                <w:rFonts w:ascii="Arial" w:eastAsia="SimSun" w:hAnsi="Arial"/>
                <w:b w:val="0"/>
                <w:bCs/>
                <w:lang w:eastAsia="zh-CN"/>
              </w:rPr>
              <w:lastRenderedPageBreak/>
              <w:t>endorsement form or in the Concept Note Development and PR Selection Processes form for ROs.</w:t>
            </w:r>
          </w:p>
        </w:tc>
      </w:tr>
      <w:tr w:rsidR="003C4652" w:rsidRPr="00587CF4" w14:paraId="3BFFC3E4" w14:textId="77777777" w:rsidTr="003C4652">
        <w:trPr>
          <w:trHeight w:val="1221"/>
        </w:trPr>
        <w:tc>
          <w:tcPr>
            <w:tcW w:w="90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15DE59" w14:textId="77777777" w:rsidR="003C4652" w:rsidRPr="00587CF4" w:rsidRDefault="009B386E" w:rsidP="000047E5">
            <w:pPr>
              <w:pStyle w:val="a4"/>
              <w:widowControl w:val="0"/>
              <w:numPr>
                <w:ilvl w:val="0"/>
                <w:numId w:val="10"/>
              </w:numPr>
              <w:spacing w:before="120" w:after="120" w:line="240" w:lineRule="auto"/>
              <w:ind w:left="567" w:hanging="567"/>
              <w:jc w:val="both"/>
              <w:rPr>
                <w:rFonts w:ascii="Arial" w:hAnsi="Arial"/>
                <w:b w:val="0"/>
                <w:bCs/>
              </w:rPr>
            </w:pPr>
            <w:r w:rsidRPr="00587CF4">
              <w:rPr>
                <w:rFonts w:ascii="Arial" w:hAnsi="Arial"/>
                <w:b w:val="0"/>
                <w:bCs/>
              </w:rPr>
              <w:lastRenderedPageBreak/>
              <w:t>List any countries included in the concept note where there is a CCM, but for which there is no CCM endorsement and explain the reasons for the lack of such endorsement. For these countries, describe how the RCM / RO will obtain support from in-country partners to implement the proposed interventions and address any operational and legal challenges to program implementation.</w:t>
            </w:r>
          </w:p>
        </w:tc>
      </w:tr>
      <w:tr w:rsidR="009B386E" w:rsidRPr="00587CF4" w14:paraId="530658FC" w14:textId="77777777" w:rsidTr="009B386E">
        <w:trPr>
          <w:trHeight w:val="755"/>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0AC736" w14:textId="77777777" w:rsidR="009B386E" w:rsidRPr="00587CF4" w:rsidRDefault="009B386E" w:rsidP="009B386E">
            <w:pPr>
              <w:widowControl w:val="0"/>
              <w:tabs>
                <w:tab w:val="left" w:pos="556"/>
              </w:tabs>
              <w:spacing w:before="120" w:after="120"/>
              <w:rPr>
                <w:rFonts w:ascii="Arial" w:hAnsi="Arial"/>
                <w:bCs/>
              </w:rPr>
            </w:pPr>
            <w:r w:rsidRPr="00587CF4">
              <w:rPr>
                <w:rFonts w:ascii="Arial" w:hAnsi="Arial"/>
                <w:bCs/>
              </w:rPr>
              <w:t>Country</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94419" w14:textId="77777777" w:rsidR="009B386E" w:rsidRPr="00587CF4" w:rsidRDefault="009B386E" w:rsidP="009B386E">
            <w:pPr>
              <w:widowControl w:val="0"/>
              <w:tabs>
                <w:tab w:val="left" w:pos="556"/>
              </w:tabs>
              <w:spacing w:before="120" w:after="120"/>
              <w:rPr>
                <w:rFonts w:ascii="Arial" w:hAnsi="Arial"/>
                <w:bCs/>
              </w:rPr>
            </w:pPr>
            <w:r w:rsidRPr="00587CF4">
              <w:rPr>
                <w:rFonts w:ascii="Arial" w:hAnsi="Arial"/>
                <w:bCs/>
              </w:rPr>
              <w:t>Description</w:t>
            </w:r>
          </w:p>
        </w:tc>
      </w:tr>
      <w:tr w:rsidR="009B386E" w:rsidRPr="00587CF4" w14:paraId="6AE78CDA" w14:textId="77777777" w:rsidTr="009B386E">
        <w:tc>
          <w:tcPr>
            <w:tcW w:w="1985" w:type="dxa"/>
            <w:tcBorders>
              <w:top w:val="single" w:sz="4" w:space="0" w:color="auto"/>
              <w:left w:val="single" w:sz="4" w:space="0" w:color="auto"/>
              <w:bottom w:val="single" w:sz="4" w:space="0" w:color="auto"/>
              <w:right w:val="single" w:sz="4" w:space="0" w:color="auto"/>
            </w:tcBorders>
            <w:vAlign w:val="center"/>
          </w:tcPr>
          <w:p w14:paraId="35909696" w14:textId="77777777" w:rsidR="009B386E" w:rsidRPr="00587CF4" w:rsidRDefault="009B386E" w:rsidP="009B386E">
            <w:pPr>
              <w:widowControl w:val="0"/>
              <w:tabs>
                <w:tab w:val="left" w:pos="556"/>
              </w:tabs>
              <w:spacing w:before="120" w:after="120"/>
              <w:rPr>
                <w:rFonts w:ascii="Arial" w:hAnsi="Arial"/>
                <w:b w:val="0"/>
                <w:bCs/>
              </w:rPr>
            </w:pPr>
          </w:p>
        </w:tc>
        <w:tc>
          <w:tcPr>
            <w:tcW w:w="7088" w:type="dxa"/>
            <w:tcBorders>
              <w:top w:val="single" w:sz="4" w:space="0" w:color="auto"/>
              <w:left w:val="single" w:sz="4" w:space="0" w:color="auto"/>
              <w:bottom w:val="single" w:sz="4" w:space="0" w:color="auto"/>
              <w:right w:val="single" w:sz="4" w:space="0" w:color="auto"/>
            </w:tcBorders>
            <w:vAlign w:val="center"/>
          </w:tcPr>
          <w:p w14:paraId="06EDC692" w14:textId="77777777" w:rsidR="009B386E" w:rsidRPr="00587CF4" w:rsidRDefault="009B386E" w:rsidP="009B386E">
            <w:pPr>
              <w:widowControl w:val="0"/>
              <w:tabs>
                <w:tab w:val="left" w:pos="556"/>
              </w:tabs>
              <w:spacing w:before="120" w:after="120"/>
              <w:rPr>
                <w:rFonts w:ascii="Arial" w:hAnsi="Arial"/>
                <w:b w:val="0"/>
                <w:bCs/>
              </w:rPr>
            </w:pPr>
            <w:r w:rsidRPr="00587CF4">
              <w:rPr>
                <w:rFonts w:ascii="Arial" w:eastAsia="SimSun" w:hAnsi="Arial"/>
                <w:color w:val="A6A6A6" w:themeColor="background1" w:themeShade="A6"/>
                <w:sz w:val="20"/>
                <w:lang w:eastAsia="zh-CN"/>
              </w:rPr>
              <w:t>1 PAGE SUGGESTED</w:t>
            </w:r>
          </w:p>
        </w:tc>
      </w:tr>
      <w:tr w:rsidR="009B386E" w:rsidRPr="00587CF4" w14:paraId="17668F6E" w14:textId="77777777" w:rsidTr="003C4652">
        <w:tc>
          <w:tcPr>
            <w:tcW w:w="90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381C7" w14:textId="77777777" w:rsidR="009B386E" w:rsidRPr="00587CF4" w:rsidRDefault="009B386E" w:rsidP="000047E5">
            <w:pPr>
              <w:pStyle w:val="a4"/>
              <w:widowControl w:val="0"/>
              <w:numPr>
                <w:ilvl w:val="0"/>
                <w:numId w:val="10"/>
              </w:numPr>
              <w:tabs>
                <w:tab w:val="left" w:pos="567"/>
              </w:tabs>
              <w:spacing w:before="120" w:after="120" w:line="240" w:lineRule="auto"/>
              <w:ind w:left="567" w:hanging="567"/>
              <w:jc w:val="both"/>
              <w:rPr>
                <w:rFonts w:ascii="Arial" w:hAnsi="Arial"/>
                <w:b w:val="0"/>
                <w:bCs/>
              </w:rPr>
            </w:pPr>
            <w:r w:rsidRPr="00587CF4">
              <w:rPr>
                <w:rFonts w:ascii="Arial" w:hAnsi="Arial"/>
                <w:b w:val="0"/>
                <w:bCs/>
              </w:rPr>
              <w:t>If any of the countries included in the funding request have no CCM, please attach a signed letter of endorsement from an existing national mechanism. If no endorsement has been provided, explain the reasons for the lack of such endorsement. For these countries, describe how the RCM / RO will obtain support from in-country partners to implement the proposed interventions and address any operational and legal challenges to program implementation.</w:t>
            </w:r>
          </w:p>
        </w:tc>
      </w:tr>
      <w:tr w:rsidR="009B386E" w:rsidRPr="00587CF4" w14:paraId="1A60CA4D" w14:textId="77777777" w:rsidTr="009B386E">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92429" w14:textId="77777777" w:rsidR="009B386E" w:rsidRPr="00587CF4" w:rsidRDefault="009B386E" w:rsidP="009B386E">
            <w:pPr>
              <w:widowControl w:val="0"/>
              <w:tabs>
                <w:tab w:val="left" w:pos="556"/>
              </w:tabs>
              <w:spacing w:before="120" w:after="120"/>
              <w:rPr>
                <w:rFonts w:ascii="Arial" w:hAnsi="Arial"/>
                <w:bCs/>
              </w:rPr>
            </w:pPr>
            <w:r w:rsidRPr="00587CF4">
              <w:rPr>
                <w:rFonts w:ascii="Arial" w:hAnsi="Arial"/>
                <w:bCs/>
              </w:rPr>
              <w:t>Country</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0D1163" w14:textId="77777777" w:rsidR="009B386E" w:rsidRPr="00587CF4" w:rsidRDefault="009B386E" w:rsidP="009B386E">
            <w:pPr>
              <w:widowControl w:val="0"/>
              <w:tabs>
                <w:tab w:val="left" w:pos="556"/>
              </w:tabs>
              <w:spacing w:before="120" w:after="120"/>
              <w:rPr>
                <w:rFonts w:ascii="Arial" w:hAnsi="Arial"/>
                <w:bCs/>
              </w:rPr>
            </w:pPr>
            <w:r w:rsidRPr="00587CF4">
              <w:rPr>
                <w:rFonts w:ascii="Arial" w:hAnsi="Arial"/>
                <w:bCs/>
              </w:rPr>
              <w:t>Description</w:t>
            </w:r>
          </w:p>
        </w:tc>
      </w:tr>
      <w:tr w:rsidR="009B386E" w:rsidRPr="00587CF4" w14:paraId="7DBB1989" w14:textId="77777777" w:rsidTr="009B386E">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D9C74" w14:textId="77777777" w:rsidR="009B386E" w:rsidRPr="00587CF4" w:rsidRDefault="009B386E" w:rsidP="009B386E">
            <w:pPr>
              <w:widowControl w:val="0"/>
              <w:tabs>
                <w:tab w:val="left" w:pos="556"/>
              </w:tabs>
              <w:spacing w:before="120" w:after="120"/>
              <w:rPr>
                <w:rFonts w:ascii="Arial" w:hAnsi="Arial"/>
                <w:b w:val="0"/>
                <w:bCs/>
              </w:rPr>
            </w:pP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7D59F" w14:textId="77777777" w:rsidR="009B386E" w:rsidRPr="00587CF4" w:rsidRDefault="009B386E" w:rsidP="009B386E">
            <w:pPr>
              <w:widowControl w:val="0"/>
              <w:tabs>
                <w:tab w:val="left" w:pos="556"/>
              </w:tabs>
              <w:spacing w:before="120" w:after="120"/>
              <w:rPr>
                <w:rFonts w:ascii="Arial" w:hAnsi="Arial"/>
                <w:b w:val="0"/>
                <w:bCs/>
              </w:rPr>
            </w:pPr>
            <w:r w:rsidRPr="00587CF4">
              <w:rPr>
                <w:rFonts w:ascii="Arial" w:eastAsia="SimSun" w:hAnsi="Arial"/>
                <w:color w:val="A6A6A6" w:themeColor="background1" w:themeShade="A6"/>
                <w:sz w:val="20"/>
                <w:lang w:eastAsia="zh-CN"/>
              </w:rPr>
              <w:t>1 PAGE SUGGESTED</w:t>
            </w:r>
          </w:p>
        </w:tc>
      </w:tr>
    </w:tbl>
    <w:p w14:paraId="0DCFA8D0" w14:textId="77777777" w:rsidR="000D40D2" w:rsidRPr="00587CF4" w:rsidRDefault="000D40D2">
      <w:pPr>
        <w:spacing w:after="0" w:line="240" w:lineRule="auto"/>
        <w:rPr>
          <w:rFonts w:ascii="Arial" w:hAnsi="Arial"/>
        </w:rPr>
      </w:pPr>
    </w:p>
    <w:p w14:paraId="728BF9C4" w14:textId="77777777" w:rsidR="003C4652" w:rsidRPr="00587CF4" w:rsidRDefault="003C4652">
      <w:pPr>
        <w:spacing w:after="0" w:line="240" w:lineRule="auto"/>
        <w:rPr>
          <w:rFonts w:ascii="Arial" w:hAnsi="Arial"/>
        </w:rPr>
      </w:pPr>
    </w:p>
    <w:p w14:paraId="7EF9DBF8" w14:textId="77777777" w:rsidR="003C4652" w:rsidRPr="00587CF4" w:rsidRDefault="003C4652">
      <w:pPr>
        <w:spacing w:after="0" w:line="240" w:lineRule="auto"/>
        <w:rPr>
          <w:rFonts w:ascii="Arial" w:hAnsi="Arial"/>
        </w:rPr>
      </w:pPr>
    </w:p>
    <w:tbl>
      <w:tblPr>
        <w:tblStyle w:val="a3"/>
        <w:tblpPr w:leftFromText="180" w:rightFromText="180" w:vertAnchor="text" w:horzAnchor="margin" w:tblpY="-373"/>
        <w:tblW w:w="9039"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101"/>
        <w:gridCol w:w="7938"/>
      </w:tblGrid>
      <w:tr w:rsidR="00CC7FC7" w:rsidRPr="00587CF4" w14:paraId="7D2CE18F" w14:textId="77777777" w:rsidTr="009B1A04">
        <w:trPr>
          <w:trHeight w:val="534"/>
        </w:trPr>
        <w:tc>
          <w:tcPr>
            <w:tcW w:w="9039" w:type="dxa"/>
            <w:gridSpan w:val="2"/>
            <w:tcBorders>
              <w:top w:val="single" w:sz="12" w:space="0" w:color="1F497D" w:themeColor="text2"/>
              <w:bottom w:val="single" w:sz="4" w:space="0" w:color="auto"/>
            </w:tcBorders>
            <w:shd w:val="clear" w:color="auto" w:fill="DBE5F1" w:themeFill="accent1" w:themeFillTint="33"/>
            <w:vAlign w:val="center"/>
          </w:tcPr>
          <w:p w14:paraId="5278BE64" w14:textId="77777777" w:rsidR="00CC7FC7" w:rsidRPr="00587CF4" w:rsidDel="00E276D5" w:rsidRDefault="00CC7FC7" w:rsidP="00F94B99">
            <w:pPr>
              <w:spacing w:after="0" w:line="240" w:lineRule="auto"/>
              <w:rPr>
                <w:rFonts w:ascii="Arial" w:hAnsi="Arial"/>
                <w:b w:val="0"/>
                <w:bCs/>
                <w:sz w:val="24"/>
              </w:rPr>
            </w:pPr>
            <w:r w:rsidRPr="00587CF4">
              <w:rPr>
                <w:rFonts w:ascii="Arial" w:hAnsi="Arial"/>
                <w:sz w:val="24"/>
              </w:rPr>
              <w:t xml:space="preserve">Core Tables </w:t>
            </w:r>
            <w:r w:rsidR="00F94B99" w:rsidRPr="00587CF4">
              <w:rPr>
                <w:rFonts w:ascii="Arial" w:hAnsi="Arial"/>
                <w:sz w:val="24"/>
              </w:rPr>
              <w:t>/ Documents</w:t>
            </w:r>
          </w:p>
        </w:tc>
      </w:tr>
      <w:tr w:rsidR="009B386E" w:rsidRPr="00587CF4" w14:paraId="3CFC6EC8" w14:textId="77777777" w:rsidTr="00346E0D">
        <w:trPr>
          <w:trHeight w:val="830"/>
        </w:trPr>
        <w:tc>
          <w:tcPr>
            <w:tcW w:w="1101" w:type="dxa"/>
            <w:shd w:val="clear" w:color="auto" w:fill="DBE5F1" w:themeFill="accent1" w:themeFillTint="33"/>
            <w:vAlign w:val="center"/>
          </w:tcPr>
          <w:p w14:paraId="3DD625FB" w14:textId="77777777" w:rsidR="009B386E" w:rsidRPr="00587CF4" w:rsidRDefault="000A4DA3" w:rsidP="009B386E">
            <w:pPr>
              <w:spacing w:after="0" w:line="240" w:lineRule="auto"/>
              <w:jc w:val="center"/>
              <w:rPr>
                <w:rFonts w:ascii="Arial" w:eastAsia="SimSun" w:hAnsi="Arial"/>
                <w:sz w:val="24"/>
                <w:lang w:eastAsia="zh-CN"/>
              </w:rPr>
            </w:pPr>
            <w:sdt>
              <w:sdtPr>
                <w:rPr>
                  <w:rFonts w:ascii="Arial" w:hAnsi="Arial"/>
                  <w:sz w:val="24"/>
                </w:rPr>
                <w:id w:val="-1903982155"/>
              </w:sdtPr>
              <w:sdtEndPr/>
              <w:sdtContent>
                <w:r w:rsidR="009B386E" w:rsidRPr="00587CF4">
                  <w:rPr>
                    <w:rFonts w:ascii="MS Gothic" w:eastAsia="MS Gothic" w:hAnsi="MS Gothic" w:cs="MS Gothic" w:hint="eastAsia"/>
                    <w:sz w:val="24"/>
                  </w:rPr>
                  <w:t>☐</w:t>
                </w:r>
              </w:sdtContent>
            </w:sdt>
          </w:p>
        </w:tc>
        <w:tc>
          <w:tcPr>
            <w:tcW w:w="7938" w:type="dxa"/>
            <w:shd w:val="clear" w:color="auto" w:fill="DBE5F1" w:themeFill="accent1" w:themeFillTint="33"/>
            <w:vAlign w:val="center"/>
          </w:tcPr>
          <w:p w14:paraId="5B7BF1E9" w14:textId="77777777" w:rsidR="009B386E" w:rsidRPr="00587CF4" w:rsidRDefault="009B386E" w:rsidP="009B386E">
            <w:pPr>
              <w:spacing w:after="0" w:line="240" w:lineRule="auto"/>
              <w:rPr>
                <w:rFonts w:ascii="Arial" w:eastAsia="SimSun" w:hAnsi="Arial"/>
                <w:b w:val="0"/>
                <w:bCs/>
                <w:sz w:val="24"/>
                <w:szCs w:val="22"/>
                <w:lang w:eastAsia="zh-CN"/>
              </w:rPr>
            </w:pPr>
            <w:r w:rsidRPr="00587CF4">
              <w:rPr>
                <w:rFonts w:ascii="Arial" w:eastAsia="SimSun" w:hAnsi="Arial"/>
                <w:b w:val="0"/>
                <w:bCs/>
                <w:sz w:val="24"/>
                <w:szCs w:val="22"/>
                <w:lang w:eastAsia="zh-CN"/>
              </w:rPr>
              <w:t xml:space="preserve">Table 1: Programmatic Gap Table(s) </w:t>
            </w:r>
          </w:p>
        </w:tc>
      </w:tr>
      <w:tr w:rsidR="009B386E" w:rsidRPr="00587CF4" w14:paraId="2986324E" w14:textId="77777777" w:rsidTr="00346E0D">
        <w:trPr>
          <w:trHeight w:val="881"/>
        </w:trPr>
        <w:tc>
          <w:tcPr>
            <w:tcW w:w="1101" w:type="dxa"/>
            <w:shd w:val="clear" w:color="auto" w:fill="DBE5F1" w:themeFill="accent1" w:themeFillTint="33"/>
            <w:vAlign w:val="center"/>
          </w:tcPr>
          <w:p w14:paraId="3B32C127" w14:textId="77777777" w:rsidR="009B386E" w:rsidRPr="00587CF4" w:rsidRDefault="000A4DA3" w:rsidP="009B386E">
            <w:pPr>
              <w:spacing w:after="0" w:line="240" w:lineRule="auto"/>
              <w:jc w:val="center"/>
              <w:rPr>
                <w:rFonts w:ascii="Arial" w:eastAsia="SimSun" w:hAnsi="Arial"/>
                <w:sz w:val="24"/>
                <w:lang w:eastAsia="zh-CN"/>
              </w:rPr>
            </w:pPr>
            <w:sdt>
              <w:sdtPr>
                <w:rPr>
                  <w:rFonts w:ascii="Arial" w:hAnsi="Arial"/>
                  <w:sz w:val="24"/>
                </w:rPr>
                <w:id w:val="1072541493"/>
              </w:sdtPr>
              <w:sdtEndPr/>
              <w:sdtContent>
                <w:r w:rsidR="009B386E" w:rsidRPr="00587CF4">
                  <w:rPr>
                    <w:rFonts w:ascii="MS Gothic" w:eastAsia="MS Gothic" w:hAnsi="MS Gothic" w:hint="eastAsia"/>
                    <w:sz w:val="24"/>
                  </w:rPr>
                  <w:t>☐</w:t>
                </w:r>
              </w:sdtContent>
            </w:sdt>
          </w:p>
        </w:tc>
        <w:tc>
          <w:tcPr>
            <w:tcW w:w="7938" w:type="dxa"/>
            <w:shd w:val="clear" w:color="auto" w:fill="DBE5F1" w:themeFill="accent1" w:themeFillTint="33"/>
            <w:vAlign w:val="center"/>
          </w:tcPr>
          <w:p w14:paraId="2528CE7C" w14:textId="77777777" w:rsidR="009B386E" w:rsidRPr="00587CF4" w:rsidRDefault="009B386E" w:rsidP="009B386E">
            <w:pPr>
              <w:spacing w:after="0" w:line="240" w:lineRule="auto"/>
              <w:rPr>
                <w:rFonts w:ascii="Arial" w:eastAsia="SimSun" w:hAnsi="Arial"/>
                <w:b w:val="0"/>
                <w:bCs/>
                <w:sz w:val="24"/>
                <w:szCs w:val="22"/>
                <w:lang w:val="en-GB" w:eastAsia="zh-CN"/>
              </w:rPr>
            </w:pPr>
            <w:r w:rsidRPr="00587CF4">
              <w:rPr>
                <w:rFonts w:ascii="Arial" w:eastAsia="SimSun" w:hAnsi="Arial"/>
                <w:b w:val="0"/>
                <w:bCs/>
                <w:sz w:val="24"/>
                <w:szCs w:val="22"/>
                <w:lang w:eastAsia="zh-CN"/>
              </w:rPr>
              <w:t>Table 2: Modular</w:t>
            </w:r>
            <w:r w:rsidRPr="00587CF4">
              <w:rPr>
                <w:rFonts w:ascii="Arial" w:eastAsia="SimSun" w:hAnsi="Arial"/>
                <w:b w:val="0"/>
                <w:bCs/>
                <w:sz w:val="24"/>
                <w:szCs w:val="22"/>
                <w:lang w:val="en-GB" w:eastAsia="zh-CN"/>
              </w:rPr>
              <w:t xml:space="preserve"> Template </w:t>
            </w:r>
          </w:p>
        </w:tc>
      </w:tr>
      <w:tr w:rsidR="009B386E" w:rsidRPr="00587CF4" w14:paraId="44C939BF" w14:textId="77777777" w:rsidTr="00346E0D">
        <w:trPr>
          <w:trHeight w:val="881"/>
        </w:trPr>
        <w:tc>
          <w:tcPr>
            <w:tcW w:w="1101" w:type="dxa"/>
            <w:shd w:val="clear" w:color="auto" w:fill="DBE5F1" w:themeFill="accent1" w:themeFillTint="33"/>
            <w:vAlign w:val="center"/>
          </w:tcPr>
          <w:p w14:paraId="1C44AA36" w14:textId="77777777" w:rsidR="009B386E" w:rsidRPr="00587CF4" w:rsidRDefault="000A4DA3" w:rsidP="009B386E">
            <w:pPr>
              <w:spacing w:after="0" w:line="240" w:lineRule="auto"/>
              <w:jc w:val="center"/>
              <w:rPr>
                <w:rFonts w:ascii="Arial" w:hAnsi="Arial"/>
                <w:sz w:val="24"/>
              </w:rPr>
            </w:pPr>
            <w:sdt>
              <w:sdtPr>
                <w:rPr>
                  <w:rFonts w:ascii="Arial" w:hAnsi="Arial"/>
                  <w:sz w:val="24"/>
                </w:rPr>
                <w:id w:val="-705104205"/>
              </w:sdtPr>
              <w:sdtEndPr/>
              <w:sdtContent>
                <w:r w:rsidR="009B386E" w:rsidRPr="00587CF4">
                  <w:rPr>
                    <w:rFonts w:ascii="MS Gothic" w:eastAsia="MS Gothic" w:hAnsi="MS Gothic" w:hint="eastAsia"/>
                    <w:sz w:val="24"/>
                  </w:rPr>
                  <w:t>☐</w:t>
                </w:r>
              </w:sdtContent>
            </w:sdt>
          </w:p>
        </w:tc>
        <w:tc>
          <w:tcPr>
            <w:tcW w:w="7938" w:type="dxa"/>
            <w:shd w:val="clear" w:color="auto" w:fill="DBE5F1" w:themeFill="accent1" w:themeFillTint="33"/>
            <w:vAlign w:val="center"/>
          </w:tcPr>
          <w:p w14:paraId="1142A539" w14:textId="77777777" w:rsidR="009B386E" w:rsidRPr="00587CF4" w:rsidRDefault="009B386E" w:rsidP="009B386E">
            <w:pPr>
              <w:spacing w:after="0" w:line="240" w:lineRule="auto"/>
              <w:rPr>
                <w:rFonts w:ascii="Arial" w:hAnsi="Arial"/>
                <w:b w:val="0"/>
                <w:bCs/>
                <w:sz w:val="24"/>
              </w:rPr>
            </w:pPr>
            <w:r w:rsidRPr="00587CF4">
              <w:rPr>
                <w:rFonts w:ascii="Arial" w:eastAsia="SimSun" w:hAnsi="Arial"/>
                <w:b w:val="0"/>
                <w:bCs/>
                <w:sz w:val="24"/>
                <w:szCs w:val="22"/>
                <w:lang w:eastAsia="zh-CN"/>
              </w:rPr>
              <w:t>Table 3: List of Abbreviations and Annexes</w:t>
            </w:r>
          </w:p>
        </w:tc>
      </w:tr>
      <w:tr w:rsidR="009B386E" w:rsidRPr="001544B0" w14:paraId="43BD0C42" w14:textId="77777777" w:rsidTr="00346E0D">
        <w:trPr>
          <w:trHeight w:val="881"/>
        </w:trPr>
        <w:tc>
          <w:tcPr>
            <w:tcW w:w="1101" w:type="dxa"/>
            <w:shd w:val="clear" w:color="auto" w:fill="DBE5F1" w:themeFill="accent1" w:themeFillTint="33"/>
            <w:vAlign w:val="center"/>
          </w:tcPr>
          <w:p w14:paraId="76B93D82" w14:textId="77777777" w:rsidR="009B386E" w:rsidRPr="00587CF4" w:rsidRDefault="000A4DA3" w:rsidP="009B386E">
            <w:pPr>
              <w:spacing w:after="0" w:line="240" w:lineRule="auto"/>
              <w:jc w:val="center"/>
              <w:rPr>
                <w:rFonts w:ascii="Arial" w:hAnsi="Arial"/>
                <w:sz w:val="24"/>
              </w:rPr>
            </w:pPr>
            <w:sdt>
              <w:sdtPr>
                <w:rPr>
                  <w:rFonts w:ascii="Arial" w:hAnsi="Arial"/>
                  <w:sz w:val="24"/>
                </w:rPr>
                <w:id w:val="-925412765"/>
              </w:sdtPr>
              <w:sdtEndPr/>
              <w:sdtContent>
                <w:r w:rsidR="009B386E" w:rsidRPr="00587CF4">
                  <w:rPr>
                    <w:rFonts w:ascii="MS Gothic" w:eastAsia="MS Gothic" w:hAnsi="MS Gothic" w:hint="eastAsia"/>
                    <w:sz w:val="24"/>
                  </w:rPr>
                  <w:t>☐</w:t>
                </w:r>
              </w:sdtContent>
            </w:sdt>
          </w:p>
        </w:tc>
        <w:tc>
          <w:tcPr>
            <w:tcW w:w="7938" w:type="dxa"/>
            <w:shd w:val="clear" w:color="auto" w:fill="DBE5F1" w:themeFill="accent1" w:themeFillTint="33"/>
            <w:vAlign w:val="center"/>
          </w:tcPr>
          <w:p w14:paraId="3B799E5C" w14:textId="77777777" w:rsidR="009B386E" w:rsidRPr="00587CF4" w:rsidRDefault="009B386E" w:rsidP="009B386E">
            <w:pPr>
              <w:spacing w:after="0" w:line="240" w:lineRule="auto"/>
              <w:rPr>
                <w:rFonts w:ascii="Arial" w:eastAsia="SimSun" w:hAnsi="Arial"/>
                <w:b w:val="0"/>
                <w:bCs/>
                <w:sz w:val="24"/>
                <w:lang w:eastAsia="zh-CN"/>
              </w:rPr>
            </w:pPr>
            <w:r w:rsidRPr="00587CF4">
              <w:rPr>
                <w:rFonts w:ascii="Arial" w:eastAsia="SimSun" w:hAnsi="Arial"/>
                <w:b w:val="0"/>
                <w:bCs/>
                <w:sz w:val="24"/>
                <w:lang w:eastAsia="zh-CN"/>
              </w:rPr>
              <w:t xml:space="preserve">RCM Eligibility requirements Form / RO  Concept Note Development and PR Selection Processes form </w:t>
            </w:r>
          </w:p>
        </w:tc>
      </w:tr>
      <w:tr w:rsidR="009B386E" w:rsidRPr="001544B0" w14:paraId="22404A06" w14:textId="77777777" w:rsidTr="00346E0D">
        <w:trPr>
          <w:trHeight w:val="881"/>
        </w:trPr>
        <w:tc>
          <w:tcPr>
            <w:tcW w:w="1101" w:type="dxa"/>
            <w:shd w:val="clear" w:color="auto" w:fill="DBE5F1" w:themeFill="accent1" w:themeFillTint="33"/>
            <w:vAlign w:val="center"/>
          </w:tcPr>
          <w:p w14:paraId="468C1BD7" w14:textId="77777777" w:rsidR="009B386E" w:rsidRPr="001544B0" w:rsidRDefault="000A4DA3" w:rsidP="009B386E">
            <w:pPr>
              <w:spacing w:after="0" w:line="240" w:lineRule="auto"/>
              <w:jc w:val="center"/>
              <w:rPr>
                <w:rFonts w:ascii="MS Gothic" w:eastAsia="MS Gothic" w:hAnsi="MS Gothic" w:cs="MS Gothic"/>
                <w:sz w:val="24"/>
              </w:rPr>
            </w:pPr>
            <w:sdt>
              <w:sdtPr>
                <w:rPr>
                  <w:rFonts w:ascii="Arial" w:hAnsi="Arial"/>
                  <w:sz w:val="24"/>
                </w:rPr>
                <w:id w:val="1869182184"/>
              </w:sdtPr>
              <w:sdtEndPr/>
              <w:sdtContent>
                <w:r w:rsidR="009B386E" w:rsidRPr="001544B0">
                  <w:rPr>
                    <w:rFonts w:ascii="MS Gothic" w:eastAsia="MS Gothic" w:hAnsi="MS Gothic" w:hint="eastAsia"/>
                    <w:sz w:val="24"/>
                  </w:rPr>
                  <w:t>☐</w:t>
                </w:r>
              </w:sdtContent>
            </w:sdt>
            <w:r w:rsidR="009B386E" w:rsidDel="00857B2B">
              <w:rPr>
                <w:rFonts w:ascii="Arial" w:hAnsi="Arial"/>
                <w:sz w:val="24"/>
              </w:rPr>
              <w:t xml:space="preserve"> </w:t>
            </w:r>
          </w:p>
        </w:tc>
        <w:tc>
          <w:tcPr>
            <w:tcW w:w="7938" w:type="dxa"/>
            <w:shd w:val="clear" w:color="auto" w:fill="DBE5F1" w:themeFill="accent1" w:themeFillTint="33"/>
            <w:vAlign w:val="center"/>
          </w:tcPr>
          <w:p w14:paraId="0814D51C" w14:textId="77777777" w:rsidR="009B386E" w:rsidRPr="001544B0" w:rsidRDefault="009B386E" w:rsidP="009B386E">
            <w:pPr>
              <w:spacing w:after="0" w:line="240" w:lineRule="auto"/>
              <w:rPr>
                <w:rFonts w:ascii="Arial" w:eastAsia="SimSun" w:hAnsi="Arial"/>
                <w:b w:val="0"/>
                <w:bCs/>
                <w:sz w:val="24"/>
                <w:szCs w:val="22"/>
                <w:lang w:eastAsia="zh-CN"/>
              </w:rPr>
            </w:pPr>
            <w:r w:rsidRPr="00E426DA">
              <w:rPr>
                <w:rFonts w:ascii="Arial" w:eastAsia="SimSun" w:hAnsi="Arial"/>
                <w:b w:val="0"/>
                <w:bCs/>
                <w:sz w:val="24"/>
                <w:szCs w:val="22"/>
                <w:lang w:eastAsia="zh-CN"/>
              </w:rPr>
              <w:t>Endorsement of Concept Note Form, including endorsement letters from CCM</w:t>
            </w:r>
            <w:r>
              <w:rPr>
                <w:rFonts w:ascii="Arial" w:eastAsia="SimSun" w:hAnsi="Arial"/>
                <w:b w:val="0"/>
                <w:bCs/>
                <w:sz w:val="24"/>
                <w:szCs w:val="22"/>
                <w:lang w:eastAsia="zh-CN"/>
              </w:rPr>
              <w:t xml:space="preserve"> of each country that forms a part of the regional application</w:t>
            </w:r>
          </w:p>
        </w:tc>
      </w:tr>
    </w:tbl>
    <w:p w14:paraId="17647A29" w14:textId="77777777" w:rsidR="00AB638F" w:rsidRDefault="00AB638F">
      <w:pPr>
        <w:spacing w:after="0" w:line="240" w:lineRule="auto"/>
        <w:rPr>
          <w:rFonts w:ascii="Arial" w:hAnsi="Arial"/>
        </w:rPr>
      </w:pPr>
    </w:p>
    <w:p w14:paraId="04AF304B" w14:textId="77777777" w:rsidR="00126482" w:rsidRDefault="00126482">
      <w:pPr>
        <w:spacing w:after="0" w:line="240" w:lineRule="auto"/>
        <w:rPr>
          <w:rFonts w:ascii="Arial" w:hAnsi="Arial"/>
        </w:rPr>
      </w:pPr>
    </w:p>
    <w:p w14:paraId="4FDC65F7" w14:textId="77777777" w:rsidR="00126482" w:rsidRPr="00042D79" w:rsidRDefault="00126482">
      <w:pPr>
        <w:spacing w:after="0" w:line="240" w:lineRule="auto"/>
        <w:rPr>
          <w:rFonts w:ascii="Arial" w:hAnsi="Arial"/>
          <w:b w:val="0"/>
        </w:rPr>
      </w:pPr>
    </w:p>
    <w:sectPr w:rsidR="00126482" w:rsidRPr="00042D79" w:rsidSect="00810C9D">
      <w:footerReference w:type="default" r:id="rId25"/>
      <w:type w:val="continuous"/>
      <w:pgSz w:w="11906" w:h="16838"/>
      <w:pgMar w:top="993" w:right="1558" w:bottom="142" w:left="1440" w:header="708" w:footer="693"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E09C5" w14:textId="77777777" w:rsidR="000A4DA3" w:rsidRDefault="000A4DA3" w:rsidP="005D49FB">
      <w:pPr>
        <w:spacing w:after="0" w:line="240" w:lineRule="auto"/>
      </w:pPr>
      <w:r>
        <w:separator/>
      </w:r>
    </w:p>
  </w:endnote>
  <w:endnote w:type="continuationSeparator" w:id="0">
    <w:p w14:paraId="5AACB82C" w14:textId="77777777" w:rsidR="000A4DA3" w:rsidRDefault="000A4DA3" w:rsidP="005D49FB">
      <w:pPr>
        <w:spacing w:after="0" w:line="240" w:lineRule="auto"/>
      </w:pPr>
      <w:r>
        <w:continuationSeparator/>
      </w:r>
    </w:p>
  </w:endnote>
  <w:endnote w:type="continuationNotice" w:id="1">
    <w:p w14:paraId="5487B204" w14:textId="77777777" w:rsidR="000A4DA3" w:rsidRDefault="000A4D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Gothic">
    <w:altName w:val="MS Mincho"/>
    <w:panose1 w:val="020B0609070205080204"/>
    <w:charset w:val="80"/>
    <w:family w:val="moder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D0BD4" w14:textId="77777777" w:rsidR="002E63E1" w:rsidRPr="00346E0D" w:rsidRDefault="002E63E1" w:rsidP="00A6550C">
    <w:pPr>
      <w:pStyle w:val="a8"/>
      <w:tabs>
        <w:tab w:val="clear" w:pos="4513"/>
        <w:tab w:val="clear" w:pos="9026"/>
        <w:tab w:val="left" w:pos="5565"/>
      </w:tabs>
      <w:ind w:left="-142"/>
      <w:rPr>
        <w:rFonts w:ascii="Arial" w:hAnsi="Arial"/>
        <w:b w:val="0"/>
        <w:sz w:val="18"/>
        <w:szCs w:val="18"/>
      </w:rPr>
    </w:pPr>
    <w:r w:rsidRPr="00346E0D">
      <w:rPr>
        <w:rFonts w:ascii="Arial" w:hAnsi="Arial"/>
        <w:b w:val="0"/>
        <w:sz w:val="18"/>
        <w:szCs w:val="18"/>
      </w:rPr>
      <w:tab/>
    </w:r>
  </w:p>
  <w:p w14:paraId="3C1BCAE3" w14:textId="77777777" w:rsidR="002E63E1" w:rsidRPr="00346E0D" w:rsidRDefault="002E63E1" w:rsidP="006543A9">
    <w:pPr>
      <w:pStyle w:val="a8"/>
      <w:tabs>
        <w:tab w:val="clear" w:pos="9026"/>
        <w:tab w:val="right" w:pos="8931"/>
      </w:tabs>
      <w:ind w:left="-142"/>
      <w:rPr>
        <w:rFonts w:ascii="Arial" w:hAnsi="Arial"/>
        <w:b w:val="0"/>
        <w:sz w:val="18"/>
        <w:szCs w:val="18"/>
      </w:rPr>
    </w:pPr>
    <w:r>
      <w:rPr>
        <w:rFonts w:ascii="Arial" w:hAnsi="Arial"/>
        <w:b w:val="0"/>
        <w:sz w:val="18"/>
        <w:szCs w:val="18"/>
      </w:rPr>
      <w:t>Regional</w:t>
    </w:r>
    <w:r w:rsidRPr="00346E0D">
      <w:rPr>
        <w:rFonts w:ascii="Arial" w:hAnsi="Arial"/>
        <w:b w:val="0"/>
        <w:sz w:val="18"/>
        <w:szCs w:val="18"/>
      </w:rPr>
      <w:t xml:space="preserve"> </w:t>
    </w:r>
    <w:r>
      <w:rPr>
        <w:rFonts w:ascii="Arial" w:hAnsi="Arial"/>
        <w:b w:val="0"/>
        <w:sz w:val="18"/>
        <w:szCs w:val="18"/>
      </w:rPr>
      <w:t xml:space="preserve">TB and HIV </w:t>
    </w:r>
    <w:r w:rsidRPr="00346E0D">
      <w:rPr>
        <w:rFonts w:ascii="Arial" w:hAnsi="Arial"/>
        <w:b w:val="0"/>
        <w:sz w:val="18"/>
        <w:szCs w:val="18"/>
      </w:rPr>
      <w:t>Concept Note Template</w:t>
    </w:r>
    <w:r w:rsidRPr="00346E0D">
      <w:rPr>
        <w:rFonts w:ascii="Arial" w:hAnsi="Arial"/>
        <w:b w:val="0"/>
        <w:sz w:val="18"/>
        <w:szCs w:val="18"/>
      </w:rPr>
      <w:tab/>
    </w:r>
    <w:r w:rsidRPr="00346E0D">
      <w:rPr>
        <w:rFonts w:ascii="Arial" w:hAnsi="Arial"/>
        <w:b w:val="0"/>
        <w:sz w:val="18"/>
        <w:szCs w:val="18"/>
      </w:rPr>
      <w:tab/>
    </w:r>
    <w:r>
      <w:rPr>
        <w:rFonts w:ascii="Arial" w:hAnsi="Arial"/>
        <w:b w:val="0"/>
        <w:sz w:val="18"/>
        <w:szCs w:val="18"/>
      </w:rPr>
      <w:t xml:space="preserve">August </w:t>
    </w:r>
    <w:r w:rsidRPr="00346E0D">
      <w:rPr>
        <w:rFonts w:ascii="Arial" w:hAnsi="Arial"/>
        <w:b w:val="0"/>
        <w:sz w:val="18"/>
        <w:szCs w:val="18"/>
      </w:rPr>
      <w:t xml:space="preserve"> 2014 │ </w:t>
    </w:r>
    <w:r w:rsidRPr="00346E0D">
      <w:rPr>
        <w:rFonts w:ascii="Arial" w:hAnsi="Arial"/>
        <w:sz w:val="18"/>
        <w:szCs w:val="18"/>
      </w:rPr>
      <w:fldChar w:fldCharType="begin"/>
    </w:r>
    <w:r w:rsidRPr="00346E0D">
      <w:rPr>
        <w:rFonts w:ascii="Arial" w:hAnsi="Arial"/>
        <w:sz w:val="18"/>
        <w:szCs w:val="18"/>
      </w:rPr>
      <w:instrText xml:space="preserve"> PAGE   \* MERGEFORMAT </w:instrText>
    </w:r>
    <w:r w:rsidRPr="00346E0D">
      <w:rPr>
        <w:rFonts w:ascii="Arial" w:hAnsi="Arial"/>
        <w:sz w:val="18"/>
        <w:szCs w:val="18"/>
      </w:rPr>
      <w:fldChar w:fldCharType="separate"/>
    </w:r>
    <w:r w:rsidR="008C6305">
      <w:rPr>
        <w:rFonts w:ascii="Arial" w:hAnsi="Arial"/>
        <w:noProof/>
        <w:sz w:val="18"/>
        <w:szCs w:val="18"/>
      </w:rPr>
      <w:t>5</w:t>
    </w:r>
    <w:r w:rsidRPr="00346E0D">
      <w:rPr>
        <w:rFonts w:ascii="Arial" w:hAnsi="Arial"/>
        <w:sz w:val="18"/>
        <w:szCs w:val="18"/>
      </w:rPr>
      <w:fldChar w:fldCharType="end"/>
    </w:r>
    <w:r w:rsidRPr="00346E0D">
      <w:rPr>
        <w:rFonts w:ascii="Arial" w:hAnsi="Arial"/>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1C51C" w14:textId="77777777" w:rsidR="002E63E1" w:rsidRPr="00346E0D" w:rsidRDefault="002E63E1" w:rsidP="00A6550C">
    <w:pPr>
      <w:pStyle w:val="a8"/>
      <w:tabs>
        <w:tab w:val="clear" w:pos="4513"/>
        <w:tab w:val="clear" w:pos="9026"/>
        <w:tab w:val="left" w:pos="5565"/>
      </w:tabs>
      <w:ind w:left="-142"/>
      <w:rPr>
        <w:rFonts w:ascii="Arial" w:hAnsi="Arial"/>
        <w:b w:val="0"/>
        <w:sz w:val="18"/>
        <w:szCs w:val="18"/>
      </w:rPr>
    </w:pPr>
    <w:r w:rsidRPr="00346E0D">
      <w:rPr>
        <w:rFonts w:ascii="Arial" w:hAnsi="Arial"/>
        <w:b w:val="0"/>
        <w:sz w:val="18"/>
        <w:szCs w:val="18"/>
      </w:rPr>
      <w:tab/>
    </w:r>
  </w:p>
  <w:p w14:paraId="33B3B2BE" w14:textId="77777777" w:rsidR="002E63E1" w:rsidRPr="00346E0D" w:rsidRDefault="002E63E1" w:rsidP="006543A9">
    <w:pPr>
      <w:pStyle w:val="a8"/>
      <w:tabs>
        <w:tab w:val="clear" w:pos="9026"/>
        <w:tab w:val="right" w:pos="8931"/>
      </w:tabs>
      <w:ind w:left="-142"/>
      <w:rPr>
        <w:rFonts w:ascii="Arial" w:hAnsi="Arial"/>
        <w:b w:val="0"/>
        <w:sz w:val="18"/>
        <w:szCs w:val="18"/>
      </w:rPr>
    </w:pPr>
    <w:r>
      <w:rPr>
        <w:rFonts w:ascii="Arial" w:hAnsi="Arial"/>
        <w:b w:val="0"/>
        <w:sz w:val="18"/>
        <w:szCs w:val="18"/>
      </w:rPr>
      <w:t>Regional</w:t>
    </w:r>
    <w:r w:rsidRPr="00346E0D">
      <w:rPr>
        <w:rFonts w:ascii="Arial" w:hAnsi="Arial"/>
        <w:b w:val="0"/>
        <w:sz w:val="18"/>
        <w:szCs w:val="18"/>
      </w:rPr>
      <w:t xml:space="preserve"> </w:t>
    </w:r>
    <w:r>
      <w:rPr>
        <w:rFonts w:ascii="Arial" w:hAnsi="Arial"/>
        <w:b w:val="0"/>
        <w:sz w:val="18"/>
        <w:szCs w:val="18"/>
      </w:rPr>
      <w:t xml:space="preserve">TB and HIV </w:t>
    </w:r>
    <w:r w:rsidRPr="00346E0D">
      <w:rPr>
        <w:rFonts w:ascii="Arial" w:hAnsi="Arial"/>
        <w:b w:val="0"/>
        <w:sz w:val="18"/>
        <w:szCs w:val="18"/>
      </w:rPr>
      <w:t>Concept Note Template</w:t>
    </w:r>
    <w:r w:rsidRPr="00346E0D">
      <w:rPr>
        <w:rFonts w:ascii="Arial" w:hAnsi="Arial"/>
        <w:b w:val="0"/>
        <w:sz w:val="18"/>
        <w:szCs w:val="18"/>
      </w:rPr>
      <w:tab/>
    </w:r>
    <w:r w:rsidRPr="00346E0D">
      <w:rPr>
        <w:rFonts w:ascii="Arial" w:hAnsi="Arial"/>
        <w:b w:val="0"/>
        <w:sz w:val="18"/>
        <w:szCs w:val="18"/>
      </w:rPr>
      <w:tab/>
    </w:r>
    <w:r>
      <w:rPr>
        <w:rFonts w:ascii="Arial" w:hAnsi="Arial"/>
        <w:b w:val="0"/>
        <w:sz w:val="18"/>
        <w:szCs w:val="18"/>
      </w:rPr>
      <w:t xml:space="preserve">August </w:t>
    </w:r>
    <w:r w:rsidRPr="00346E0D">
      <w:rPr>
        <w:rFonts w:ascii="Arial" w:hAnsi="Arial"/>
        <w:b w:val="0"/>
        <w:sz w:val="18"/>
        <w:szCs w:val="18"/>
      </w:rPr>
      <w:t xml:space="preserve"> 2014 │ </w:t>
    </w:r>
    <w:r w:rsidRPr="00346E0D">
      <w:rPr>
        <w:rFonts w:ascii="Arial" w:hAnsi="Arial"/>
        <w:sz w:val="18"/>
        <w:szCs w:val="18"/>
      </w:rPr>
      <w:fldChar w:fldCharType="begin"/>
    </w:r>
    <w:r w:rsidRPr="00346E0D">
      <w:rPr>
        <w:rFonts w:ascii="Arial" w:hAnsi="Arial"/>
        <w:sz w:val="18"/>
        <w:szCs w:val="18"/>
      </w:rPr>
      <w:instrText xml:space="preserve"> PAGE   \* MERGEFORMAT </w:instrText>
    </w:r>
    <w:r w:rsidRPr="00346E0D">
      <w:rPr>
        <w:rFonts w:ascii="Arial" w:hAnsi="Arial"/>
        <w:sz w:val="18"/>
        <w:szCs w:val="18"/>
      </w:rPr>
      <w:fldChar w:fldCharType="separate"/>
    </w:r>
    <w:r w:rsidR="008C6305">
      <w:rPr>
        <w:rFonts w:ascii="Arial" w:hAnsi="Arial"/>
        <w:noProof/>
        <w:sz w:val="18"/>
        <w:szCs w:val="18"/>
      </w:rPr>
      <w:t>58</w:t>
    </w:r>
    <w:r w:rsidRPr="00346E0D">
      <w:rPr>
        <w:rFonts w:ascii="Arial" w:hAnsi="Arial"/>
        <w:sz w:val="18"/>
        <w:szCs w:val="18"/>
      </w:rPr>
      <w:fldChar w:fldCharType="end"/>
    </w:r>
    <w:r w:rsidRPr="00346E0D">
      <w:rPr>
        <w:rFonts w:ascii="Arial" w:hAnsi="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7D973" w14:textId="77777777" w:rsidR="000A4DA3" w:rsidRDefault="000A4DA3" w:rsidP="005D49FB">
      <w:pPr>
        <w:spacing w:after="0" w:line="240" w:lineRule="auto"/>
      </w:pPr>
      <w:r>
        <w:separator/>
      </w:r>
    </w:p>
  </w:footnote>
  <w:footnote w:type="continuationSeparator" w:id="0">
    <w:p w14:paraId="0FC762E7" w14:textId="77777777" w:rsidR="000A4DA3" w:rsidRDefault="000A4DA3" w:rsidP="005D49FB">
      <w:pPr>
        <w:spacing w:after="0" w:line="240" w:lineRule="auto"/>
      </w:pPr>
      <w:r>
        <w:continuationSeparator/>
      </w:r>
    </w:p>
  </w:footnote>
  <w:footnote w:type="continuationNotice" w:id="1">
    <w:p w14:paraId="344CC97B" w14:textId="77777777" w:rsidR="000A4DA3" w:rsidRDefault="000A4DA3">
      <w:pPr>
        <w:spacing w:after="0" w:line="240" w:lineRule="auto"/>
      </w:pPr>
    </w:p>
  </w:footnote>
  <w:footnote w:id="2">
    <w:p w14:paraId="75457F75" w14:textId="77777777" w:rsidR="002E63E1" w:rsidRPr="00656009" w:rsidRDefault="002E63E1" w:rsidP="00875227">
      <w:pPr>
        <w:pStyle w:val="af5"/>
        <w:rPr>
          <w:sz w:val="16"/>
          <w:szCs w:val="16"/>
        </w:rPr>
      </w:pPr>
      <w:r w:rsidRPr="00656009">
        <w:rPr>
          <w:rStyle w:val="af7"/>
          <w:sz w:val="16"/>
          <w:szCs w:val="16"/>
        </w:rPr>
        <w:footnoteRef/>
      </w:r>
      <w:r w:rsidRPr="00656009">
        <w:rPr>
          <w:sz w:val="16"/>
          <w:szCs w:val="16"/>
        </w:rPr>
        <w:t xml:space="preserve"> DeHovitz, J., A. Uuskula, and N. El-Bassel, The HIV epidemic in Eastern Europe and Central Asia. Curr HIV/AIDS Rep, 2014. 11(2): p. 168-76.</w:t>
      </w:r>
    </w:p>
    <w:p w14:paraId="0637AC29" w14:textId="77777777" w:rsidR="002E63E1" w:rsidRPr="00656009" w:rsidRDefault="002E63E1" w:rsidP="00875227">
      <w:pPr>
        <w:pStyle w:val="af5"/>
        <w:rPr>
          <w:sz w:val="16"/>
          <w:szCs w:val="16"/>
        </w:rPr>
      </w:pPr>
      <w:r w:rsidRPr="00656009">
        <w:rPr>
          <w:sz w:val="16"/>
          <w:szCs w:val="16"/>
        </w:rPr>
        <w:t>Kazatchkine, M., Drug use, HIV, HCV and TB: major interlinked challenges in Eastern Europe and Central Asia. J Int AIDS Soc, 2014. 17(4 Suppl 3): p. 19501.</w:t>
      </w:r>
    </w:p>
  </w:footnote>
  <w:footnote w:id="3">
    <w:p w14:paraId="20D44FBA" w14:textId="77777777" w:rsidR="002E63E1" w:rsidRPr="00656009" w:rsidRDefault="002E63E1" w:rsidP="00875227">
      <w:pPr>
        <w:pStyle w:val="af5"/>
        <w:rPr>
          <w:rFonts w:cs="Arial"/>
          <w:sz w:val="16"/>
          <w:szCs w:val="16"/>
        </w:rPr>
      </w:pPr>
      <w:r w:rsidRPr="00656009">
        <w:rPr>
          <w:rStyle w:val="af7"/>
          <w:sz w:val="16"/>
          <w:szCs w:val="16"/>
        </w:rPr>
        <w:footnoteRef/>
      </w:r>
      <w:r w:rsidRPr="00656009">
        <w:rPr>
          <w:sz w:val="16"/>
          <w:szCs w:val="16"/>
        </w:rPr>
        <w:t xml:space="preserve"> </w:t>
      </w:r>
      <w:r w:rsidRPr="00656009">
        <w:rPr>
          <w:rFonts w:cs="Arial"/>
          <w:sz w:val="16"/>
          <w:szCs w:val="16"/>
        </w:rPr>
        <w:t>Murray, C.J., et al., Global, regional, and national incidence and mortality for HIV, tuberculosis, and malaria during 1990-2013: a systematic analysis for the Global Burden of Disease Study 2013. Lancet, 2014. 384(9947): p. 1005-70.</w:t>
      </w:r>
    </w:p>
  </w:footnote>
  <w:footnote w:id="4">
    <w:p w14:paraId="0C035A35" w14:textId="77777777" w:rsidR="002E63E1" w:rsidRPr="00656009" w:rsidRDefault="002E63E1" w:rsidP="00875227">
      <w:pPr>
        <w:pStyle w:val="EndNoteBibliography"/>
        <w:spacing w:after="0"/>
        <w:rPr>
          <w:sz w:val="16"/>
          <w:szCs w:val="16"/>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w:t>
      </w:r>
      <w:r w:rsidRPr="00656009">
        <w:rPr>
          <w:rFonts w:ascii="Arial" w:eastAsia="SimSun" w:hAnsi="Arial" w:cs="Arial"/>
          <w:noProof w:val="0"/>
          <w:sz w:val="16"/>
          <w:szCs w:val="16"/>
          <w:lang w:val="en-US" w:eastAsia="zh-CN"/>
        </w:rPr>
        <w:t xml:space="preserve">Global Report: UNAIDS Report on the Global AIDS Epidemic 2013. Geneva: UNAIDS, 2013. 2013; Available from: </w:t>
      </w:r>
      <w:hyperlink r:id="rId1" w:history="1">
        <w:r w:rsidRPr="00656009">
          <w:rPr>
            <w:rStyle w:val="ad"/>
            <w:rFonts w:ascii="Arial" w:eastAsia="SimSun" w:hAnsi="Arial" w:cs="Arial"/>
            <w:noProof w:val="0"/>
            <w:sz w:val="16"/>
            <w:szCs w:val="16"/>
            <w:lang w:val="en-US" w:eastAsia="zh-CN"/>
          </w:rPr>
          <w:t>http://www.unaids.org/sites/default/files/en/media/unaids/contentassets/documents/epidemiology/2013/gr2013/UNAIDS_Global_Report_2013_en.pdf</w:t>
        </w:r>
      </w:hyperlink>
    </w:p>
  </w:footnote>
  <w:footnote w:id="5">
    <w:p w14:paraId="77A8493D" w14:textId="77777777" w:rsidR="002E63E1" w:rsidRPr="00656009" w:rsidRDefault="002E63E1" w:rsidP="00875227">
      <w:pPr>
        <w:pStyle w:val="af5"/>
        <w:rPr>
          <w:rFonts w:cs="Arial"/>
          <w:sz w:val="16"/>
          <w:szCs w:val="16"/>
        </w:rPr>
      </w:pPr>
      <w:r w:rsidRPr="00656009">
        <w:rPr>
          <w:rStyle w:val="af7"/>
          <w:rFonts w:cs="Arial"/>
          <w:sz w:val="16"/>
          <w:szCs w:val="16"/>
        </w:rPr>
        <w:footnoteRef/>
      </w:r>
      <w:r w:rsidRPr="00656009">
        <w:rPr>
          <w:rFonts w:cs="Arial"/>
          <w:sz w:val="16"/>
          <w:szCs w:val="16"/>
        </w:rPr>
        <w:t xml:space="preserve"> WHO. Figures talk: HIV/AIDS in the WHO European Region. Copenhagen, WHO Regional Office for Europe, 27 November 2013. 2013; Available from: </w:t>
      </w:r>
      <w:hyperlink r:id="rId2" w:history="1">
        <w:r w:rsidRPr="00656009">
          <w:rPr>
            <w:rStyle w:val="ad"/>
            <w:rFonts w:cs="Arial"/>
            <w:sz w:val="16"/>
            <w:szCs w:val="16"/>
          </w:rPr>
          <w:t>http://www.euro.who.int/__data/assets/pdf_file/0006/235599/WAD-Fact-sheet-Eng.pdf</w:t>
        </w:r>
      </w:hyperlink>
      <w:r w:rsidRPr="00656009">
        <w:rPr>
          <w:rFonts w:cs="Arial"/>
          <w:sz w:val="16"/>
          <w:szCs w:val="16"/>
        </w:rPr>
        <w:t xml:space="preserve"> </w:t>
      </w:r>
    </w:p>
  </w:footnote>
  <w:footnote w:id="6">
    <w:p w14:paraId="0E0EACE3" w14:textId="77777777" w:rsidR="002E63E1" w:rsidRPr="00656009" w:rsidRDefault="002E63E1" w:rsidP="00875227">
      <w:pPr>
        <w:pStyle w:val="af5"/>
        <w:rPr>
          <w:rFonts w:cs="Arial"/>
          <w:sz w:val="16"/>
          <w:szCs w:val="16"/>
        </w:rPr>
      </w:pPr>
      <w:r w:rsidRPr="00656009">
        <w:rPr>
          <w:rStyle w:val="af7"/>
          <w:rFonts w:cs="Arial"/>
          <w:sz w:val="16"/>
          <w:szCs w:val="16"/>
        </w:rPr>
        <w:footnoteRef/>
      </w:r>
      <w:r w:rsidRPr="00656009">
        <w:rPr>
          <w:rFonts w:cs="Arial"/>
          <w:sz w:val="16"/>
          <w:szCs w:val="16"/>
        </w:rPr>
        <w:t xml:space="preserve"> DeHovitz, J., A. Uuskula, and N. El-Bassel, The HIV epidemic in Eastern Europe and Central Asia. Curr HIV/AIDS Rep, 2014. 11(2): p. 168-76.  </w:t>
      </w:r>
    </w:p>
  </w:footnote>
  <w:footnote w:id="7">
    <w:p w14:paraId="640B4087" w14:textId="77777777" w:rsidR="002E63E1" w:rsidRPr="00656009" w:rsidRDefault="002E63E1" w:rsidP="00875227">
      <w:pPr>
        <w:pStyle w:val="EndNoteBibliography"/>
        <w:spacing w:after="0"/>
        <w:rPr>
          <w:rFonts w:ascii="Arial" w:hAnsi="Arial" w:cs="Arial"/>
          <w:sz w:val="16"/>
          <w:szCs w:val="16"/>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UNAIDS. Global report. UNAIDS report on the global AIDS epidemic 2013. 2013; Available from: </w:t>
      </w:r>
      <w:hyperlink r:id="rId3" w:history="1">
        <w:r w:rsidRPr="00656009">
          <w:rPr>
            <w:rStyle w:val="ad"/>
            <w:rFonts w:ascii="Arial" w:hAnsi="Arial" w:cs="Arial"/>
            <w:sz w:val="16"/>
            <w:szCs w:val="16"/>
            <w:lang w:val="en-US"/>
          </w:rPr>
          <w:t>http://www.unaids.org/sites/default/files/en/media/unaids/contentassets/documents/epidemiology/2013/gr2013/UNAIDS_Global_Report_2013_en.pdf</w:t>
        </w:r>
      </w:hyperlink>
      <w:r w:rsidRPr="00656009">
        <w:rPr>
          <w:rFonts w:ascii="Arial" w:hAnsi="Arial" w:cs="Arial"/>
          <w:sz w:val="16"/>
          <w:szCs w:val="16"/>
          <w:lang w:val="en-US"/>
        </w:rPr>
        <w:t xml:space="preserve"> </w:t>
      </w:r>
    </w:p>
  </w:footnote>
  <w:footnote w:id="8">
    <w:p w14:paraId="1EB76080" w14:textId="77777777" w:rsidR="002E63E1" w:rsidRPr="00F85081" w:rsidRDefault="002E63E1" w:rsidP="00875227">
      <w:pPr>
        <w:pStyle w:val="af5"/>
        <w:rPr>
          <w:rFonts w:cs="Arial"/>
          <w:sz w:val="18"/>
          <w:szCs w:val="18"/>
        </w:rPr>
      </w:pPr>
      <w:r w:rsidRPr="00656009">
        <w:rPr>
          <w:rStyle w:val="af7"/>
          <w:rFonts w:cs="Arial"/>
          <w:sz w:val="16"/>
          <w:szCs w:val="16"/>
        </w:rPr>
        <w:footnoteRef/>
      </w:r>
      <w:r w:rsidRPr="00656009">
        <w:rPr>
          <w:rFonts w:cs="Arial"/>
          <w:sz w:val="16"/>
          <w:szCs w:val="16"/>
        </w:rPr>
        <w:t xml:space="preserve"> DeHovitz, J., A. Uuskula, and N. El-Bassel, The HIV epidemic in Eastern Europe and Central Asia. Curr HIV/AIDS Rep, 2014. 11(2): p. 168-76.</w:t>
      </w:r>
      <w:r w:rsidRPr="00F85081">
        <w:rPr>
          <w:rFonts w:cs="Arial"/>
          <w:sz w:val="18"/>
          <w:szCs w:val="18"/>
        </w:rPr>
        <w:t xml:space="preserve">  </w:t>
      </w:r>
    </w:p>
  </w:footnote>
  <w:footnote w:id="9">
    <w:p w14:paraId="7BFDBFB9" w14:textId="77777777" w:rsidR="002E63E1" w:rsidRPr="00656009" w:rsidRDefault="002E63E1" w:rsidP="00875227">
      <w:pPr>
        <w:pStyle w:val="af5"/>
        <w:rPr>
          <w:rFonts w:cs="Arial"/>
          <w:sz w:val="16"/>
          <w:szCs w:val="16"/>
        </w:rPr>
      </w:pPr>
      <w:r w:rsidRPr="00656009">
        <w:rPr>
          <w:rStyle w:val="af7"/>
          <w:rFonts w:cs="Arial"/>
          <w:sz w:val="16"/>
          <w:szCs w:val="16"/>
        </w:rPr>
        <w:footnoteRef/>
      </w:r>
      <w:r w:rsidRPr="00656009">
        <w:rPr>
          <w:rFonts w:cs="Arial"/>
          <w:sz w:val="16"/>
          <w:szCs w:val="16"/>
        </w:rPr>
        <w:t xml:space="preserve"> Jolley, E., et al., HIV among people who inject drugs in Central and Eastern Europe and Central Asia: a systematic review with implications for policy. BMJ Open, 2012. 2(5).</w:t>
      </w:r>
    </w:p>
  </w:footnote>
  <w:footnote w:id="10">
    <w:p w14:paraId="50B1295F" w14:textId="77777777" w:rsidR="002E63E1" w:rsidRPr="001D5DAE" w:rsidRDefault="002E63E1" w:rsidP="00FA32E6">
      <w:pPr>
        <w:pStyle w:val="af5"/>
        <w:tabs>
          <w:tab w:val="left" w:pos="284"/>
        </w:tabs>
        <w:ind w:left="284" w:hanging="284"/>
        <w:rPr>
          <w:b/>
          <w:sz w:val="16"/>
          <w:szCs w:val="16"/>
          <w:lang w:val="en-GB" w:eastAsia="ru-RU"/>
        </w:rPr>
      </w:pPr>
      <w:r w:rsidRPr="001D5DAE">
        <w:rPr>
          <w:rStyle w:val="af7"/>
          <w:rFonts w:cs="Arial"/>
          <w:sz w:val="16"/>
          <w:szCs w:val="16"/>
        </w:rPr>
        <w:footnoteRef/>
      </w:r>
      <w:r w:rsidRPr="001D5DAE">
        <w:rPr>
          <w:sz w:val="16"/>
          <w:szCs w:val="16"/>
          <w:lang w:val="en-GB"/>
        </w:rPr>
        <w:t xml:space="preserve"> </w:t>
      </w:r>
      <w:r w:rsidRPr="001D5DAE">
        <w:rPr>
          <w:sz w:val="16"/>
          <w:szCs w:val="16"/>
          <w:lang w:val="en-GB"/>
        </w:rPr>
        <w:tab/>
        <w:t>UNAIDS. AIDSInfo Online Database, Ibid.</w:t>
      </w:r>
    </w:p>
  </w:footnote>
  <w:footnote w:id="11">
    <w:p w14:paraId="378D0372" w14:textId="77777777" w:rsidR="002E63E1" w:rsidRPr="001D5DAE" w:rsidRDefault="002E63E1" w:rsidP="00FA32E6">
      <w:pPr>
        <w:pStyle w:val="af5"/>
        <w:tabs>
          <w:tab w:val="left" w:pos="284"/>
        </w:tabs>
        <w:ind w:left="284" w:hanging="284"/>
        <w:rPr>
          <w:b/>
          <w:sz w:val="16"/>
          <w:szCs w:val="16"/>
          <w:lang w:val="en-GB"/>
        </w:rPr>
      </w:pPr>
      <w:r w:rsidRPr="001D5DAE">
        <w:rPr>
          <w:rStyle w:val="af7"/>
          <w:rFonts w:cs="Arial"/>
          <w:sz w:val="16"/>
          <w:szCs w:val="16"/>
        </w:rPr>
        <w:footnoteRef/>
      </w:r>
      <w:r w:rsidRPr="001D5DAE">
        <w:rPr>
          <w:sz w:val="16"/>
          <w:szCs w:val="16"/>
          <w:lang w:val="en-GB"/>
        </w:rPr>
        <w:t xml:space="preserve"> </w:t>
      </w:r>
      <w:r w:rsidRPr="001D5DAE">
        <w:rPr>
          <w:sz w:val="16"/>
          <w:szCs w:val="16"/>
          <w:lang w:val="en-GB"/>
        </w:rPr>
        <w:tab/>
        <w:t>Europe., E.C.f.D.P.a.C.W.R.O.f. HIV/AIDS surveillance in Europe 2011, in Stockholm: European Centre for Disease Prevention and Control. 2012, in, DeHovitz J, Uuskula A, El-Bassel N. The HIV Epidemic in Eastern Europe and Central Asia.  Curr HIV/AIDS Rep, Springer Science &amp; Business Media, DOI 10.1007/s11904-014-0202-3, New York, 2014, p4.</w:t>
      </w:r>
    </w:p>
  </w:footnote>
  <w:footnote w:id="12">
    <w:p w14:paraId="57AC4A41" w14:textId="77777777" w:rsidR="002E63E1" w:rsidRPr="00656009" w:rsidRDefault="002E63E1" w:rsidP="006E42D4">
      <w:pPr>
        <w:pStyle w:val="EndNoteBibliography"/>
        <w:spacing w:after="0"/>
        <w:rPr>
          <w:rFonts w:ascii="Arial" w:hAnsi="Arial" w:cs="Arial"/>
          <w:sz w:val="16"/>
          <w:szCs w:val="16"/>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WHO. Global Tuberculosis Report 2013. 2013; Available from: </w:t>
      </w:r>
      <w:hyperlink r:id="rId4" w:history="1">
        <w:r w:rsidRPr="00656009">
          <w:rPr>
            <w:rStyle w:val="ad"/>
            <w:rFonts w:ascii="Arial" w:hAnsi="Arial" w:cs="Arial"/>
            <w:sz w:val="16"/>
            <w:szCs w:val="16"/>
            <w:lang w:val="en-US"/>
          </w:rPr>
          <w:t>http://www.who.int/iris/bitstream/10665/91355/1/9789241564656_eng.pdf</w:t>
        </w:r>
      </w:hyperlink>
      <w:r w:rsidRPr="00656009">
        <w:rPr>
          <w:rFonts w:ascii="Arial" w:hAnsi="Arial" w:cs="Arial"/>
          <w:sz w:val="16"/>
          <w:szCs w:val="16"/>
          <w:lang w:val="en-US"/>
        </w:rPr>
        <w:t xml:space="preserve"> </w:t>
      </w:r>
    </w:p>
  </w:footnote>
  <w:footnote w:id="13">
    <w:p w14:paraId="07A99508" w14:textId="77777777" w:rsidR="002E63E1" w:rsidRPr="00656009" w:rsidRDefault="002E63E1" w:rsidP="006E42D4">
      <w:pPr>
        <w:pStyle w:val="EndNoteBibliography"/>
        <w:spacing w:after="0"/>
        <w:rPr>
          <w:rFonts w:ascii="Arial" w:hAnsi="Arial" w:cs="Arial"/>
          <w:sz w:val="16"/>
          <w:szCs w:val="16"/>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WHO Regional Office for Europe. Tuberculosis in the European Region. Fact sheet. 2012; Available from: </w:t>
      </w:r>
      <w:hyperlink r:id="rId5" w:history="1">
        <w:r w:rsidRPr="00656009">
          <w:rPr>
            <w:rStyle w:val="ad"/>
            <w:rFonts w:ascii="Arial" w:hAnsi="Arial" w:cs="Arial"/>
            <w:sz w:val="16"/>
            <w:szCs w:val="16"/>
            <w:lang w:val="en-US"/>
          </w:rPr>
          <w:t>http://www.euro.who.int/__data/assets/pdf_file/0006/244743/Fact-sheet,-Tuberculosis-in-the-WHO-European-Region-Eng.pdf</w:t>
        </w:r>
      </w:hyperlink>
      <w:r w:rsidRPr="00656009">
        <w:rPr>
          <w:rFonts w:ascii="Arial" w:hAnsi="Arial" w:cs="Arial"/>
          <w:sz w:val="16"/>
          <w:szCs w:val="16"/>
          <w:lang w:val="en-US"/>
        </w:rPr>
        <w:t xml:space="preserve"> </w:t>
      </w:r>
    </w:p>
  </w:footnote>
  <w:footnote w:id="14">
    <w:p w14:paraId="0FC6F939" w14:textId="77777777" w:rsidR="002E63E1" w:rsidRPr="00F85081" w:rsidRDefault="002E63E1" w:rsidP="00875227">
      <w:pPr>
        <w:pStyle w:val="af5"/>
        <w:rPr>
          <w:rFonts w:cs="Arial"/>
          <w:sz w:val="18"/>
          <w:szCs w:val="18"/>
          <w:lang w:val="ru-RU"/>
        </w:rPr>
      </w:pPr>
      <w:r w:rsidRPr="00656009">
        <w:rPr>
          <w:rStyle w:val="af7"/>
          <w:rFonts w:cs="Arial"/>
          <w:sz w:val="16"/>
          <w:szCs w:val="16"/>
        </w:rPr>
        <w:footnoteRef/>
      </w:r>
      <w:r w:rsidRPr="00656009">
        <w:rPr>
          <w:rFonts w:cs="Arial"/>
          <w:sz w:val="16"/>
          <w:szCs w:val="16"/>
        </w:rPr>
        <w:t xml:space="preserve"> Kazatchkine, M., Drug use, HIV, HCV and TB: major interlinked challenges in Eastern Europe and Central Asia. J</w:t>
      </w:r>
      <w:r w:rsidRPr="00656009">
        <w:rPr>
          <w:rFonts w:cs="Arial"/>
          <w:sz w:val="16"/>
          <w:szCs w:val="16"/>
          <w:lang w:val="ru-RU"/>
        </w:rPr>
        <w:t xml:space="preserve"> </w:t>
      </w:r>
      <w:r w:rsidRPr="00656009">
        <w:rPr>
          <w:rFonts w:cs="Arial"/>
          <w:sz w:val="16"/>
          <w:szCs w:val="16"/>
        </w:rPr>
        <w:t>Int</w:t>
      </w:r>
      <w:r w:rsidRPr="00656009">
        <w:rPr>
          <w:rFonts w:cs="Arial"/>
          <w:sz w:val="16"/>
          <w:szCs w:val="16"/>
          <w:lang w:val="ru-RU"/>
        </w:rPr>
        <w:t xml:space="preserve"> </w:t>
      </w:r>
      <w:r w:rsidRPr="00656009">
        <w:rPr>
          <w:rFonts w:cs="Arial"/>
          <w:sz w:val="16"/>
          <w:szCs w:val="16"/>
        </w:rPr>
        <w:t>AIDS</w:t>
      </w:r>
      <w:r w:rsidRPr="00656009">
        <w:rPr>
          <w:rFonts w:cs="Arial"/>
          <w:sz w:val="16"/>
          <w:szCs w:val="16"/>
          <w:lang w:val="ru-RU"/>
        </w:rPr>
        <w:t xml:space="preserve"> </w:t>
      </w:r>
      <w:r w:rsidRPr="00656009">
        <w:rPr>
          <w:rFonts w:cs="Arial"/>
          <w:sz w:val="16"/>
          <w:szCs w:val="16"/>
        </w:rPr>
        <w:t>Soc</w:t>
      </w:r>
      <w:r w:rsidRPr="00656009">
        <w:rPr>
          <w:rFonts w:cs="Arial"/>
          <w:sz w:val="16"/>
          <w:szCs w:val="16"/>
          <w:lang w:val="ru-RU"/>
        </w:rPr>
        <w:t xml:space="preserve">, 2014. 17(4 </w:t>
      </w:r>
      <w:r w:rsidRPr="00656009">
        <w:rPr>
          <w:rFonts w:cs="Arial"/>
          <w:sz w:val="16"/>
          <w:szCs w:val="16"/>
        </w:rPr>
        <w:t>Suppl</w:t>
      </w:r>
      <w:r w:rsidRPr="00656009">
        <w:rPr>
          <w:rFonts w:cs="Arial"/>
          <w:sz w:val="16"/>
          <w:szCs w:val="16"/>
          <w:lang w:val="ru-RU"/>
        </w:rPr>
        <w:t xml:space="preserve"> 3): </w:t>
      </w:r>
      <w:r w:rsidRPr="00656009">
        <w:rPr>
          <w:rFonts w:cs="Arial"/>
          <w:sz w:val="16"/>
          <w:szCs w:val="16"/>
        </w:rPr>
        <w:t>p</w:t>
      </w:r>
      <w:r w:rsidRPr="00656009">
        <w:rPr>
          <w:rFonts w:cs="Arial"/>
          <w:sz w:val="16"/>
          <w:szCs w:val="16"/>
          <w:lang w:val="ru-RU"/>
        </w:rPr>
        <w:t>. 19501.</w:t>
      </w:r>
    </w:p>
  </w:footnote>
  <w:footnote w:id="15">
    <w:p w14:paraId="5F53C4B7" w14:textId="77777777" w:rsidR="002E63E1" w:rsidRPr="00875227" w:rsidRDefault="002E63E1" w:rsidP="00875227">
      <w:pPr>
        <w:pStyle w:val="EndNoteBibliography"/>
        <w:rPr>
          <w:rStyle w:val="ad"/>
          <w:rFonts w:ascii="Arial" w:hAnsi="Arial" w:cs="Arial"/>
          <w:sz w:val="16"/>
          <w:szCs w:val="16"/>
        </w:rPr>
      </w:pPr>
      <w:r w:rsidRPr="00656009">
        <w:rPr>
          <w:rStyle w:val="af7"/>
          <w:rFonts w:ascii="Arial" w:hAnsi="Arial" w:cs="Arial"/>
          <w:sz w:val="16"/>
          <w:szCs w:val="16"/>
        </w:rPr>
        <w:footnoteRef/>
      </w:r>
      <w:r w:rsidRPr="00656009">
        <w:rPr>
          <w:rFonts w:ascii="Arial" w:hAnsi="Arial" w:cs="Arial"/>
          <w:sz w:val="16"/>
          <w:szCs w:val="16"/>
        </w:rPr>
        <w:t xml:space="preserve"> Федеральный научно-методический центр по профилактике и борьбе со СПИДом Информационный бюллетень № 39  " ВИЧ-ИНФЕКЦИЯ". Available from: </w:t>
      </w:r>
      <w:hyperlink r:id="rId6" w:history="1">
        <w:r w:rsidRPr="00656009">
          <w:rPr>
            <w:rStyle w:val="ad"/>
            <w:rFonts w:ascii="Arial" w:hAnsi="Arial" w:cs="Arial"/>
            <w:sz w:val="16"/>
            <w:szCs w:val="16"/>
          </w:rPr>
          <w:t>http://www.hivrussia.org/files/bul_39.pdf</w:t>
        </w:r>
      </w:hyperlink>
    </w:p>
    <w:p w14:paraId="2BAE857C" w14:textId="77777777" w:rsidR="002E63E1" w:rsidRPr="00656009" w:rsidRDefault="002E63E1" w:rsidP="00875227">
      <w:pPr>
        <w:pStyle w:val="EndNoteBibliography"/>
        <w:rPr>
          <w:rFonts w:ascii="Arial" w:hAnsi="Arial" w:cs="Arial"/>
          <w:sz w:val="16"/>
          <w:szCs w:val="16"/>
        </w:rPr>
      </w:pPr>
      <w:r w:rsidRPr="00656009">
        <w:rPr>
          <w:rStyle w:val="af7"/>
          <w:rFonts w:ascii="Arial" w:hAnsi="Arial" w:cs="Arial"/>
          <w:sz w:val="16"/>
          <w:szCs w:val="16"/>
        </w:rPr>
        <w:footnoteRef/>
      </w:r>
      <w:r w:rsidRPr="00656009">
        <w:rPr>
          <w:rFonts w:ascii="Arial" w:hAnsi="Arial" w:cs="Arial"/>
          <w:sz w:val="16"/>
          <w:szCs w:val="16"/>
        </w:rPr>
        <w:t xml:space="preserve"> Федеральный научно-методический центр по профилактике и борьбе со СПИДом. Справка ВИЧ-инфекция в Российской Федерации на 31 декабря 2014 г Available from: </w:t>
      </w:r>
      <w:hyperlink r:id="rId7" w:history="1">
        <w:r w:rsidRPr="00656009">
          <w:rPr>
            <w:rStyle w:val="ad"/>
            <w:rFonts w:ascii="Arial" w:hAnsi="Arial" w:cs="Arial"/>
            <w:sz w:val="16"/>
            <w:szCs w:val="16"/>
          </w:rPr>
          <w:t>http://www.hivrussia.org/files/spravkaHIV2014.pdf</w:t>
        </w:r>
      </w:hyperlink>
      <w:r w:rsidRPr="00656009">
        <w:rPr>
          <w:rFonts w:ascii="Arial" w:hAnsi="Arial" w:cs="Arial"/>
          <w:sz w:val="16"/>
          <w:szCs w:val="16"/>
        </w:rPr>
        <w:t xml:space="preserve"> </w:t>
      </w:r>
    </w:p>
  </w:footnote>
  <w:footnote w:id="16">
    <w:p w14:paraId="6143BA31" w14:textId="77777777" w:rsidR="002E63E1" w:rsidRPr="00656009" w:rsidRDefault="002E63E1" w:rsidP="00875227">
      <w:pPr>
        <w:pStyle w:val="af5"/>
        <w:rPr>
          <w:rFonts w:cs="Arial"/>
          <w:sz w:val="16"/>
          <w:szCs w:val="16"/>
          <w:lang w:val="ru-RU"/>
        </w:rPr>
      </w:pPr>
      <w:r w:rsidRPr="00656009">
        <w:rPr>
          <w:rStyle w:val="af7"/>
          <w:rFonts w:cs="Arial"/>
          <w:sz w:val="16"/>
          <w:szCs w:val="16"/>
        </w:rPr>
        <w:footnoteRef/>
      </w:r>
      <w:r w:rsidRPr="00656009">
        <w:rPr>
          <w:rFonts w:cs="Arial"/>
          <w:sz w:val="16"/>
          <w:szCs w:val="16"/>
          <w:lang w:val="ru-RU"/>
        </w:rPr>
        <w:t xml:space="preserve"> </w:t>
      </w:r>
      <w:r w:rsidRPr="00656009">
        <w:rPr>
          <w:rFonts w:cs="Arial"/>
          <w:sz w:val="16"/>
          <w:szCs w:val="16"/>
          <w:lang w:val="uk-UA"/>
        </w:rPr>
        <w:t xml:space="preserve">К. Ерицян, М. Корнилова, В. Одинокова. </w:t>
      </w:r>
      <w:r w:rsidRPr="00656009">
        <w:rPr>
          <w:rFonts w:cs="Arial"/>
          <w:sz w:val="16"/>
          <w:szCs w:val="16"/>
          <w:lang w:val="ru-RU"/>
        </w:rPr>
        <w:t xml:space="preserve">ОТЧЕТ ПО РЕЗУЛЬТАТАМ ДОЗОРНОГО БИО-ПОВЕДЕНЧЕСКОГО ИССЛЕДОВАНИЯ ПО ВИЧ-ИНФЕКЦИИ СРЕДИ ПОТРЕБИТЕЛЕЙ ИНЪЕКЦИОННЫХ НАРКОТИКОВ В ГГ. АБАКАН, БАРНАУЛ, ВОЛГОГРАД, ПЕРМЬ, НАБЕРЕЖНЫЕ ЧЕЛНЫ. </w:t>
      </w:r>
      <w:r w:rsidRPr="00656009">
        <w:rPr>
          <w:rFonts w:cs="Arial"/>
          <w:sz w:val="16"/>
          <w:szCs w:val="16"/>
        </w:rPr>
        <w:t>ESVERO</w:t>
      </w:r>
      <w:r w:rsidRPr="00656009">
        <w:rPr>
          <w:rFonts w:cs="Arial"/>
          <w:sz w:val="16"/>
          <w:szCs w:val="16"/>
          <w:lang w:val="ru-RU"/>
        </w:rPr>
        <w:t>.</w:t>
      </w:r>
      <w:r w:rsidRPr="00656009">
        <w:rPr>
          <w:rFonts w:cs="Arial"/>
          <w:sz w:val="16"/>
          <w:szCs w:val="16"/>
          <w:lang w:val="uk-UA"/>
        </w:rPr>
        <w:t xml:space="preserve"> Москва, 2015</w:t>
      </w:r>
    </w:p>
  </w:footnote>
  <w:footnote w:id="17">
    <w:p w14:paraId="7E4AC2F6" w14:textId="77777777" w:rsidR="002E63E1" w:rsidRPr="00656009" w:rsidRDefault="002E63E1" w:rsidP="00875227">
      <w:pPr>
        <w:pStyle w:val="EndNoteBibliography"/>
        <w:spacing w:after="0"/>
        <w:rPr>
          <w:rFonts w:ascii="Arial" w:hAnsi="Arial" w:cs="Arial"/>
          <w:sz w:val="16"/>
          <w:szCs w:val="16"/>
          <w:lang w:val="en-US"/>
        </w:rPr>
      </w:pPr>
      <w:r w:rsidRPr="00656009">
        <w:rPr>
          <w:rStyle w:val="af7"/>
          <w:rFonts w:ascii="Arial" w:hAnsi="Arial" w:cs="Arial"/>
          <w:sz w:val="16"/>
          <w:szCs w:val="16"/>
        </w:rPr>
        <w:footnoteRef/>
      </w:r>
      <w:r w:rsidRPr="00656009">
        <w:rPr>
          <w:rFonts w:ascii="Arial" w:hAnsi="Arial" w:cs="Arial"/>
          <w:sz w:val="16"/>
          <w:szCs w:val="16"/>
        </w:rPr>
        <w:t xml:space="preserve"> Национальный доклад Российской Федерации о ходе выполнения Декларации о приверженности делу борьбы с ВИЧ/СПИДом. </w:t>
      </w:r>
      <w:r w:rsidRPr="00656009">
        <w:rPr>
          <w:rFonts w:ascii="Arial" w:hAnsi="Arial" w:cs="Arial"/>
          <w:sz w:val="16"/>
          <w:szCs w:val="16"/>
          <w:lang w:val="en-US"/>
        </w:rPr>
        <w:t xml:space="preserve">2010; Available from: </w:t>
      </w:r>
      <w:hyperlink r:id="rId8" w:history="1">
        <w:r w:rsidRPr="00656009">
          <w:rPr>
            <w:rStyle w:val="ad"/>
            <w:rFonts w:ascii="Arial" w:hAnsi="Arial" w:cs="Arial"/>
            <w:sz w:val="16"/>
            <w:szCs w:val="16"/>
            <w:lang w:val="en-US"/>
          </w:rPr>
          <w:t>http://www.unaids.org/sites/default/files/en/dataanalysis/knowyourresponse/countryprogressreports/2010countries/russia_2010_country_progress_report_en.pdf</w:t>
        </w:r>
      </w:hyperlink>
      <w:r w:rsidRPr="00656009">
        <w:rPr>
          <w:rFonts w:ascii="Arial" w:hAnsi="Arial" w:cs="Arial"/>
          <w:sz w:val="16"/>
          <w:szCs w:val="16"/>
          <w:lang w:val="en-US"/>
        </w:rPr>
        <w:t xml:space="preserve"> </w:t>
      </w:r>
    </w:p>
  </w:footnote>
  <w:footnote w:id="18">
    <w:p w14:paraId="15265D6B" w14:textId="77777777" w:rsidR="002E63E1" w:rsidRPr="00656009" w:rsidRDefault="002E63E1" w:rsidP="00875227">
      <w:pPr>
        <w:pStyle w:val="af5"/>
        <w:rPr>
          <w:rFonts w:cs="Arial"/>
          <w:sz w:val="16"/>
          <w:szCs w:val="16"/>
        </w:rPr>
      </w:pPr>
      <w:r w:rsidRPr="00656009">
        <w:rPr>
          <w:rStyle w:val="af7"/>
          <w:rFonts w:cs="Arial"/>
          <w:sz w:val="16"/>
          <w:szCs w:val="16"/>
        </w:rPr>
        <w:footnoteRef/>
      </w:r>
      <w:r w:rsidRPr="00656009">
        <w:rPr>
          <w:rFonts w:cs="Arial"/>
          <w:sz w:val="16"/>
          <w:szCs w:val="16"/>
          <w:lang w:val="ru-RU"/>
        </w:rPr>
        <w:t xml:space="preserve"> Национальный доклад Российской Федерации о ходе выполнения Декларации о приверженности делу борьбы с ВИЧ/СПИДом. </w:t>
      </w:r>
      <w:r w:rsidRPr="00656009">
        <w:rPr>
          <w:rFonts w:cs="Arial"/>
          <w:sz w:val="16"/>
          <w:szCs w:val="16"/>
        </w:rPr>
        <w:t xml:space="preserve">2010; Available from: </w:t>
      </w:r>
      <w:hyperlink r:id="rId9" w:history="1">
        <w:r w:rsidRPr="00656009">
          <w:rPr>
            <w:rStyle w:val="ad"/>
            <w:rFonts w:cs="Arial"/>
            <w:sz w:val="16"/>
            <w:szCs w:val="16"/>
          </w:rPr>
          <w:t>http://www.unaids.org/sites/default/files/en/dataanalysis/knowyourresponse/countryprogressreports/2010countries/russia_2010_country_progress_report_en.pdf</w:t>
        </w:r>
      </w:hyperlink>
      <w:r w:rsidRPr="00656009">
        <w:rPr>
          <w:rFonts w:cs="Arial"/>
          <w:sz w:val="16"/>
          <w:szCs w:val="16"/>
        </w:rPr>
        <w:t xml:space="preserve"> </w:t>
      </w:r>
    </w:p>
  </w:footnote>
  <w:footnote w:id="19">
    <w:p w14:paraId="7BDA83B2" w14:textId="77777777" w:rsidR="002E63E1" w:rsidRPr="00F85081" w:rsidRDefault="002E63E1" w:rsidP="00875227">
      <w:pPr>
        <w:pStyle w:val="af5"/>
        <w:rPr>
          <w:rFonts w:cs="Arial"/>
          <w:sz w:val="18"/>
          <w:szCs w:val="18"/>
        </w:rPr>
      </w:pPr>
      <w:r w:rsidRPr="00656009">
        <w:rPr>
          <w:rStyle w:val="af7"/>
          <w:rFonts w:cs="Arial"/>
          <w:sz w:val="16"/>
          <w:szCs w:val="16"/>
        </w:rPr>
        <w:footnoteRef/>
      </w:r>
      <w:r w:rsidRPr="00656009">
        <w:rPr>
          <w:rFonts w:cs="Arial"/>
          <w:sz w:val="16"/>
          <w:szCs w:val="16"/>
          <w:lang w:val="ru-RU"/>
        </w:rPr>
        <w:t xml:space="preserve"> Национальный доклад Российской Федерации о ходе выполнения Декларации о приверженности делу борьбы с ВИЧ/СПИДом. </w:t>
      </w:r>
      <w:r w:rsidRPr="00656009">
        <w:rPr>
          <w:rFonts w:cs="Arial"/>
          <w:sz w:val="16"/>
          <w:szCs w:val="16"/>
        </w:rPr>
        <w:t xml:space="preserve">2010; Available from: </w:t>
      </w:r>
      <w:hyperlink r:id="rId10" w:history="1">
        <w:r w:rsidRPr="00656009">
          <w:rPr>
            <w:rStyle w:val="ad"/>
            <w:rFonts w:cs="Arial"/>
            <w:sz w:val="16"/>
            <w:szCs w:val="16"/>
          </w:rPr>
          <w:t>http://www.unaids.org/sites/default/files/en/dataanalysis/knowyourresponse/countryprogressreports/2010countries/russia_2010_country_progress_report_en.pdf</w:t>
        </w:r>
      </w:hyperlink>
      <w:r>
        <w:rPr>
          <w:rFonts w:cs="Arial"/>
          <w:sz w:val="18"/>
          <w:szCs w:val="18"/>
        </w:rPr>
        <w:t xml:space="preserve"> </w:t>
      </w:r>
    </w:p>
  </w:footnote>
  <w:footnote w:id="20">
    <w:p w14:paraId="2933DB29" w14:textId="66321555" w:rsidR="002E63E1" w:rsidRPr="00292B7B" w:rsidRDefault="002E63E1" w:rsidP="00B15809">
      <w:pPr>
        <w:autoSpaceDE w:val="0"/>
        <w:autoSpaceDN w:val="0"/>
        <w:adjustRightInd w:val="0"/>
        <w:spacing w:after="0" w:line="240" w:lineRule="auto"/>
        <w:rPr>
          <w:lang w:val="en"/>
        </w:rPr>
      </w:pPr>
      <w:r w:rsidRPr="00B15809">
        <w:rPr>
          <w:rStyle w:val="af7"/>
          <w:rFonts w:ascii="Arial" w:hAnsi="Arial" w:cs="Arial"/>
          <w:sz w:val="16"/>
          <w:szCs w:val="16"/>
        </w:rPr>
        <w:footnoteRef/>
      </w:r>
      <w:r w:rsidRPr="00B15809">
        <w:rPr>
          <w:rFonts w:ascii="Arial" w:hAnsi="Arial"/>
          <w:sz w:val="16"/>
          <w:szCs w:val="16"/>
        </w:rPr>
        <w:t xml:space="preserve"> </w:t>
      </w:r>
      <w:r w:rsidRPr="00292B7B">
        <w:rPr>
          <w:rFonts w:ascii="Arial" w:eastAsia="Times New Roman" w:hAnsi="Arial"/>
          <w:b w:val="0"/>
          <w:color w:val="333333"/>
          <w:sz w:val="16"/>
          <w:szCs w:val="16"/>
          <w:lang w:val="en" w:eastAsia="ru-RU"/>
        </w:rPr>
        <w:t xml:space="preserve">Data 2014. WHO TB countries’ profiles // </w:t>
      </w:r>
      <w:hyperlink r:id="rId11" w:history="1">
        <w:r w:rsidRPr="00292B7B">
          <w:rPr>
            <w:rStyle w:val="ad"/>
            <w:rFonts w:ascii="Arial" w:eastAsia="Times New Roman" w:hAnsi="Arial" w:cs="Arial"/>
            <w:b w:val="0"/>
            <w:sz w:val="16"/>
            <w:szCs w:val="16"/>
            <w:lang w:val="en" w:eastAsia="ru-RU"/>
          </w:rPr>
          <w:t>http://www.who.int/tb/country/data/profiles/ru/</w:t>
        </w:r>
      </w:hyperlink>
    </w:p>
  </w:footnote>
  <w:footnote w:id="21">
    <w:p w14:paraId="456B79E1" w14:textId="77777777" w:rsidR="002E63E1" w:rsidRDefault="002E63E1" w:rsidP="00875227">
      <w:pPr>
        <w:pStyle w:val="af5"/>
      </w:pPr>
      <w:r>
        <w:rPr>
          <w:rStyle w:val="af7"/>
        </w:rPr>
        <w:footnoteRef/>
      </w:r>
      <w:r>
        <w:t xml:space="preserve"> </w:t>
      </w:r>
      <w:r w:rsidRPr="005F0E32">
        <w:rPr>
          <w:rFonts w:eastAsia="Times New Roman"/>
          <w:iCs/>
          <w:sz w:val="18"/>
          <w:szCs w:val="18"/>
          <w:lang w:eastAsia="ru-RU"/>
        </w:rPr>
        <w:t>IBBS 2013</w:t>
      </w:r>
      <w:r>
        <w:rPr>
          <w:rFonts w:eastAsia="Times New Roman"/>
          <w:iCs/>
          <w:sz w:val="18"/>
          <w:szCs w:val="18"/>
          <w:lang w:eastAsia="ru-RU"/>
        </w:rPr>
        <w:t>.</w:t>
      </w:r>
    </w:p>
  </w:footnote>
  <w:footnote w:id="22">
    <w:p w14:paraId="472F793D" w14:textId="77777777" w:rsidR="002E63E1" w:rsidRDefault="002E63E1" w:rsidP="00875227">
      <w:pPr>
        <w:pStyle w:val="af5"/>
      </w:pPr>
      <w:r>
        <w:rPr>
          <w:rStyle w:val="af7"/>
        </w:rPr>
        <w:footnoteRef/>
      </w:r>
      <w:r>
        <w:t xml:space="preserve"> </w:t>
      </w:r>
      <w:r w:rsidRPr="005F0E32">
        <w:rPr>
          <w:rFonts w:eastAsia="Times New Roman"/>
          <w:iCs/>
          <w:sz w:val="18"/>
          <w:szCs w:val="18"/>
          <w:lang w:eastAsia="ru-RU"/>
        </w:rPr>
        <w:t>IBBS 2013</w:t>
      </w:r>
      <w:r>
        <w:rPr>
          <w:rFonts w:eastAsia="Times New Roman"/>
          <w:iCs/>
          <w:sz w:val="18"/>
          <w:szCs w:val="18"/>
          <w:lang w:eastAsia="ru-RU"/>
        </w:rPr>
        <w:t>.</w:t>
      </w:r>
    </w:p>
  </w:footnote>
  <w:footnote w:id="23">
    <w:p w14:paraId="034B0476" w14:textId="77777777" w:rsidR="002E63E1" w:rsidRPr="00656009" w:rsidRDefault="002E63E1" w:rsidP="00875227">
      <w:pPr>
        <w:pStyle w:val="EndNoteBibliography"/>
        <w:spacing w:after="0"/>
        <w:rPr>
          <w:rFonts w:ascii="Arial" w:hAnsi="Arial" w:cs="Arial"/>
          <w:sz w:val="16"/>
          <w:szCs w:val="16"/>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Ukraine harmonized AIDS response progress report. Reporting period: January, 2012 – December, 2013. 2014.</w:t>
      </w:r>
    </w:p>
  </w:footnote>
  <w:footnote w:id="24">
    <w:p w14:paraId="6FF6DA89" w14:textId="77777777" w:rsidR="002E63E1" w:rsidRPr="00656009" w:rsidRDefault="002E63E1" w:rsidP="00875227">
      <w:pPr>
        <w:pStyle w:val="af5"/>
        <w:jc w:val="both"/>
        <w:rPr>
          <w:rFonts w:cs="Arial"/>
          <w:sz w:val="16"/>
          <w:szCs w:val="16"/>
        </w:rPr>
      </w:pPr>
      <w:r w:rsidRPr="00656009">
        <w:rPr>
          <w:rStyle w:val="af7"/>
          <w:rFonts w:cs="Arial"/>
          <w:sz w:val="16"/>
          <w:szCs w:val="16"/>
        </w:rPr>
        <w:footnoteRef/>
      </w:r>
      <w:r w:rsidRPr="00656009">
        <w:rPr>
          <w:rFonts w:cs="Arial"/>
          <w:sz w:val="16"/>
          <w:szCs w:val="16"/>
        </w:rPr>
        <w:t xml:space="preserve"> Ukraine harmonized AIDS response progress report. Reporting period: January, 2012 – December, 2013. 2014.</w:t>
      </w:r>
    </w:p>
  </w:footnote>
  <w:footnote w:id="25">
    <w:p w14:paraId="6C2AB866" w14:textId="77777777" w:rsidR="002E63E1" w:rsidRPr="00656009" w:rsidRDefault="002E63E1" w:rsidP="00875227">
      <w:pPr>
        <w:pStyle w:val="af5"/>
        <w:jc w:val="both"/>
        <w:rPr>
          <w:sz w:val="16"/>
          <w:szCs w:val="16"/>
        </w:rPr>
      </w:pPr>
      <w:r w:rsidRPr="00656009">
        <w:rPr>
          <w:rStyle w:val="af7"/>
          <w:rFonts w:cs="Arial"/>
          <w:sz w:val="16"/>
          <w:szCs w:val="16"/>
        </w:rPr>
        <w:footnoteRef/>
      </w:r>
      <w:r w:rsidRPr="00656009">
        <w:rPr>
          <w:rFonts w:cs="Arial"/>
          <w:sz w:val="16"/>
          <w:szCs w:val="16"/>
        </w:rPr>
        <w:t xml:space="preserve"> Ukraine harmonized AIDS response progress report. Reporting period: January, 2012 – December, 2013. 2014.</w:t>
      </w:r>
    </w:p>
  </w:footnote>
  <w:footnote w:id="26">
    <w:p w14:paraId="3DF110EC" w14:textId="77777777" w:rsidR="002E63E1" w:rsidRDefault="002E63E1">
      <w:pPr>
        <w:pStyle w:val="af5"/>
      </w:pPr>
      <w:r>
        <w:rPr>
          <w:rStyle w:val="af7"/>
        </w:rPr>
        <w:footnoteRef/>
      </w:r>
      <w:r>
        <w:t xml:space="preserve"> </w:t>
      </w:r>
      <w:r w:rsidRPr="00B77494">
        <w:rPr>
          <w:rFonts w:eastAsia="Times New Roman" w:cs="Arial"/>
          <w:color w:val="333333"/>
          <w:sz w:val="16"/>
          <w:szCs w:val="16"/>
          <w:lang w:val="en" w:eastAsia="ru-RU"/>
        </w:rPr>
        <w:t xml:space="preserve">Data 2014. WHO TB countries’ profiles // </w:t>
      </w:r>
      <w:hyperlink r:id="rId12" w:history="1">
        <w:r w:rsidRPr="00B77494">
          <w:rPr>
            <w:rStyle w:val="ad"/>
            <w:rFonts w:eastAsia="Times New Roman" w:cs="Arial"/>
            <w:sz w:val="16"/>
            <w:szCs w:val="16"/>
            <w:lang w:val="en" w:eastAsia="ru-RU"/>
          </w:rPr>
          <w:t>http://www.who.int/tb/country/data/profiles/ru/</w:t>
        </w:r>
      </w:hyperlink>
    </w:p>
  </w:footnote>
  <w:footnote w:id="27">
    <w:p w14:paraId="64230EEA" w14:textId="77777777" w:rsidR="002E63E1" w:rsidRPr="00875227" w:rsidRDefault="002E63E1" w:rsidP="00875227">
      <w:pPr>
        <w:pStyle w:val="EndNoteBibliography"/>
        <w:spacing w:after="0"/>
        <w:jc w:val="both"/>
        <w:rPr>
          <w:rFonts w:cs="Arial"/>
          <w:sz w:val="16"/>
          <w:szCs w:val="16"/>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w:t>
      </w:r>
      <w:r w:rsidRPr="00656009">
        <w:rPr>
          <w:rFonts w:ascii="Arial" w:hAnsi="Arial" w:cs="Arial"/>
          <w:sz w:val="16"/>
          <w:szCs w:val="16"/>
        </w:rPr>
        <w:t>Юрченко</w:t>
      </w:r>
      <w:r w:rsidRPr="00656009">
        <w:rPr>
          <w:rFonts w:ascii="Arial" w:hAnsi="Arial" w:cs="Arial"/>
          <w:sz w:val="16"/>
          <w:szCs w:val="16"/>
          <w:lang w:val="en-US"/>
        </w:rPr>
        <w:t xml:space="preserve">, </w:t>
      </w:r>
      <w:r w:rsidRPr="00656009">
        <w:rPr>
          <w:rFonts w:ascii="Arial" w:hAnsi="Arial" w:cs="Arial"/>
          <w:sz w:val="16"/>
          <w:szCs w:val="16"/>
        </w:rPr>
        <w:t>О</w:t>
      </w:r>
      <w:r w:rsidRPr="00656009">
        <w:rPr>
          <w:rFonts w:ascii="Arial" w:hAnsi="Arial" w:cs="Arial"/>
          <w:sz w:val="16"/>
          <w:szCs w:val="16"/>
          <w:lang w:val="en-US"/>
        </w:rPr>
        <w:t xml:space="preserve">., et al., </w:t>
      </w:r>
      <w:r w:rsidRPr="00656009">
        <w:rPr>
          <w:rFonts w:ascii="Arial" w:hAnsi="Arial" w:cs="Arial"/>
          <w:sz w:val="16"/>
          <w:szCs w:val="16"/>
        </w:rPr>
        <w:t>Розвиток</w:t>
      </w:r>
      <w:r w:rsidRPr="00656009">
        <w:rPr>
          <w:rFonts w:ascii="Arial" w:hAnsi="Arial" w:cs="Arial"/>
          <w:sz w:val="16"/>
          <w:szCs w:val="16"/>
          <w:lang w:val="en-US"/>
        </w:rPr>
        <w:t xml:space="preserve"> </w:t>
      </w:r>
      <w:r w:rsidRPr="00656009">
        <w:rPr>
          <w:rFonts w:ascii="Arial" w:hAnsi="Arial" w:cs="Arial"/>
          <w:sz w:val="16"/>
          <w:szCs w:val="16"/>
        </w:rPr>
        <w:t>епідемії</w:t>
      </w:r>
      <w:r w:rsidRPr="00656009">
        <w:rPr>
          <w:rFonts w:ascii="Arial" w:hAnsi="Arial" w:cs="Arial"/>
          <w:sz w:val="16"/>
          <w:szCs w:val="16"/>
          <w:lang w:val="en-US"/>
        </w:rPr>
        <w:t xml:space="preserve"> </w:t>
      </w:r>
      <w:r w:rsidRPr="00656009">
        <w:rPr>
          <w:rFonts w:ascii="Arial" w:hAnsi="Arial" w:cs="Arial"/>
          <w:sz w:val="16"/>
          <w:szCs w:val="16"/>
        </w:rPr>
        <w:t>ВІЛ</w:t>
      </w:r>
      <w:r w:rsidRPr="00656009">
        <w:rPr>
          <w:rFonts w:ascii="Arial" w:hAnsi="Arial" w:cs="Arial"/>
          <w:sz w:val="16"/>
          <w:szCs w:val="16"/>
          <w:lang w:val="en-US"/>
        </w:rPr>
        <w:t>-</w:t>
      </w:r>
      <w:r w:rsidRPr="00656009">
        <w:rPr>
          <w:rFonts w:ascii="Arial" w:hAnsi="Arial" w:cs="Arial"/>
          <w:sz w:val="16"/>
          <w:szCs w:val="16"/>
        </w:rPr>
        <w:t>інфекції</w:t>
      </w:r>
      <w:r w:rsidRPr="00656009">
        <w:rPr>
          <w:rFonts w:ascii="Arial" w:hAnsi="Arial" w:cs="Arial"/>
          <w:sz w:val="16"/>
          <w:szCs w:val="16"/>
          <w:lang w:val="en-US"/>
        </w:rPr>
        <w:t xml:space="preserve"> </w:t>
      </w:r>
      <w:r w:rsidRPr="00656009">
        <w:rPr>
          <w:rFonts w:ascii="Arial" w:hAnsi="Arial" w:cs="Arial"/>
          <w:sz w:val="16"/>
          <w:szCs w:val="16"/>
        </w:rPr>
        <w:t>та</w:t>
      </w:r>
      <w:r w:rsidRPr="00656009">
        <w:rPr>
          <w:rFonts w:ascii="Arial" w:hAnsi="Arial" w:cs="Arial"/>
          <w:sz w:val="16"/>
          <w:szCs w:val="16"/>
          <w:lang w:val="en-US"/>
        </w:rPr>
        <w:t xml:space="preserve"> </w:t>
      </w:r>
      <w:r w:rsidRPr="00656009">
        <w:rPr>
          <w:rFonts w:ascii="Arial" w:hAnsi="Arial" w:cs="Arial"/>
          <w:sz w:val="16"/>
          <w:szCs w:val="16"/>
        </w:rPr>
        <w:t>картування</w:t>
      </w:r>
      <w:r w:rsidRPr="00656009">
        <w:rPr>
          <w:rFonts w:ascii="Arial" w:hAnsi="Arial" w:cs="Arial"/>
          <w:sz w:val="16"/>
          <w:szCs w:val="16"/>
          <w:lang w:val="en-US"/>
        </w:rPr>
        <w:t xml:space="preserve"> </w:t>
      </w:r>
      <w:r w:rsidRPr="00656009">
        <w:rPr>
          <w:rFonts w:ascii="Arial" w:hAnsi="Arial" w:cs="Arial"/>
          <w:sz w:val="16"/>
          <w:szCs w:val="16"/>
        </w:rPr>
        <w:t>послуг</w:t>
      </w:r>
      <w:r w:rsidRPr="00656009">
        <w:rPr>
          <w:rFonts w:ascii="Arial" w:hAnsi="Arial" w:cs="Arial"/>
          <w:sz w:val="16"/>
          <w:szCs w:val="16"/>
          <w:lang w:val="en-US"/>
        </w:rPr>
        <w:t xml:space="preserve"> </w:t>
      </w:r>
      <w:r w:rsidRPr="00656009">
        <w:rPr>
          <w:rFonts w:ascii="Arial" w:hAnsi="Arial" w:cs="Arial"/>
          <w:sz w:val="16"/>
          <w:szCs w:val="16"/>
        </w:rPr>
        <w:t>у</w:t>
      </w:r>
      <w:r w:rsidRPr="00656009">
        <w:rPr>
          <w:rFonts w:ascii="Arial" w:hAnsi="Arial" w:cs="Arial"/>
          <w:sz w:val="16"/>
          <w:szCs w:val="16"/>
          <w:lang w:val="en-US"/>
        </w:rPr>
        <w:t xml:space="preserve"> </w:t>
      </w:r>
      <w:r w:rsidRPr="00656009">
        <w:rPr>
          <w:rFonts w:ascii="Arial" w:hAnsi="Arial" w:cs="Arial"/>
          <w:sz w:val="16"/>
          <w:szCs w:val="16"/>
        </w:rPr>
        <w:t>сфері</w:t>
      </w:r>
      <w:r w:rsidRPr="00656009">
        <w:rPr>
          <w:rFonts w:ascii="Arial" w:hAnsi="Arial" w:cs="Arial"/>
          <w:sz w:val="16"/>
          <w:szCs w:val="16"/>
          <w:lang w:val="en-US"/>
        </w:rPr>
        <w:t xml:space="preserve"> </w:t>
      </w:r>
      <w:r w:rsidRPr="00656009">
        <w:rPr>
          <w:rFonts w:ascii="Arial" w:hAnsi="Arial" w:cs="Arial"/>
          <w:sz w:val="16"/>
          <w:szCs w:val="16"/>
        </w:rPr>
        <w:t>ВІЛ</w:t>
      </w:r>
      <w:r w:rsidRPr="00656009">
        <w:rPr>
          <w:rFonts w:ascii="Arial" w:hAnsi="Arial" w:cs="Arial"/>
          <w:sz w:val="16"/>
          <w:szCs w:val="16"/>
          <w:lang w:val="en-US"/>
        </w:rPr>
        <w:t>/</w:t>
      </w:r>
      <w:r w:rsidRPr="00656009">
        <w:rPr>
          <w:rFonts w:ascii="Arial" w:hAnsi="Arial" w:cs="Arial"/>
          <w:sz w:val="16"/>
          <w:szCs w:val="16"/>
        </w:rPr>
        <w:t>СНІД</w:t>
      </w:r>
      <w:r w:rsidRPr="00656009">
        <w:rPr>
          <w:rFonts w:ascii="Arial" w:hAnsi="Arial" w:cs="Arial"/>
          <w:sz w:val="16"/>
          <w:szCs w:val="16"/>
          <w:lang w:val="en-US"/>
        </w:rPr>
        <w:t xml:space="preserve"> </w:t>
      </w:r>
      <w:r w:rsidRPr="00656009">
        <w:rPr>
          <w:rFonts w:ascii="Arial" w:hAnsi="Arial" w:cs="Arial"/>
          <w:sz w:val="16"/>
          <w:szCs w:val="16"/>
        </w:rPr>
        <w:t>серед</w:t>
      </w:r>
      <w:r w:rsidRPr="00656009">
        <w:rPr>
          <w:rFonts w:ascii="Arial" w:hAnsi="Arial" w:cs="Arial"/>
          <w:sz w:val="16"/>
          <w:szCs w:val="16"/>
          <w:lang w:val="en-US"/>
        </w:rPr>
        <w:t xml:space="preserve"> </w:t>
      </w:r>
      <w:r w:rsidRPr="00656009">
        <w:rPr>
          <w:rFonts w:ascii="Arial" w:hAnsi="Arial" w:cs="Arial"/>
          <w:sz w:val="16"/>
          <w:szCs w:val="16"/>
        </w:rPr>
        <w:t>представників</w:t>
      </w:r>
      <w:r w:rsidRPr="00656009">
        <w:rPr>
          <w:rFonts w:ascii="Arial" w:hAnsi="Arial" w:cs="Arial"/>
          <w:sz w:val="16"/>
          <w:szCs w:val="16"/>
          <w:lang w:val="en-US"/>
        </w:rPr>
        <w:t xml:space="preserve"> </w:t>
      </w:r>
      <w:r w:rsidRPr="00656009">
        <w:rPr>
          <w:rFonts w:ascii="Arial" w:hAnsi="Arial" w:cs="Arial"/>
          <w:sz w:val="16"/>
          <w:szCs w:val="16"/>
        </w:rPr>
        <w:t>груп</w:t>
      </w:r>
      <w:r w:rsidRPr="00656009">
        <w:rPr>
          <w:rFonts w:ascii="Arial" w:hAnsi="Arial" w:cs="Arial"/>
          <w:sz w:val="16"/>
          <w:szCs w:val="16"/>
          <w:lang w:val="en-US"/>
        </w:rPr>
        <w:t xml:space="preserve"> </w:t>
      </w:r>
      <w:r w:rsidRPr="00656009">
        <w:rPr>
          <w:rFonts w:ascii="Arial" w:hAnsi="Arial" w:cs="Arial"/>
          <w:sz w:val="16"/>
          <w:szCs w:val="16"/>
        </w:rPr>
        <w:t>найвищого</w:t>
      </w:r>
      <w:r w:rsidRPr="00656009">
        <w:rPr>
          <w:rFonts w:ascii="Arial" w:hAnsi="Arial" w:cs="Arial"/>
          <w:sz w:val="16"/>
          <w:szCs w:val="16"/>
          <w:lang w:val="en-US"/>
        </w:rPr>
        <w:t xml:space="preserve"> </w:t>
      </w:r>
      <w:r w:rsidRPr="00656009">
        <w:rPr>
          <w:rFonts w:ascii="Arial" w:hAnsi="Arial" w:cs="Arial"/>
          <w:sz w:val="16"/>
          <w:szCs w:val="16"/>
        </w:rPr>
        <w:t>ризику</w:t>
      </w:r>
      <w:r w:rsidRPr="00656009">
        <w:rPr>
          <w:rFonts w:ascii="Arial" w:hAnsi="Arial" w:cs="Arial"/>
          <w:sz w:val="16"/>
          <w:szCs w:val="16"/>
          <w:lang w:val="en-US"/>
        </w:rPr>
        <w:t xml:space="preserve"> </w:t>
      </w:r>
      <w:r w:rsidRPr="00656009">
        <w:rPr>
          <w:rFonts w:ascii="Arial" w:hAnsi="Arial" w:cs="Arial"/>
          <w:sz w:val="16"/>
          <w:szCs w:val="16"/>
        </w:rPr>
        <w:t>у</w:t>
      </w:r>
      <w:r w:rsidRPr="00656009">
        <w:rPr>
          <w:rFonts w:ascii="Arial" w:hAnsi="Arial" w:cs="Arial"/>
          <w:sz w:val="16"/>
          <w:szCs w:val="16"/>
          <w:lang w:val="en-US"/>
        </w:rPr>
        <w:t xml:space="preserve"> </w:t>
      </w:r>
      <w:r w:rsidRPr="00656009">
        <w:rPr>
          <w:rFonts w:ascii="Arial" w:hAnsi="Arial" w:cs="Arial"/>
          <w:sz w:val="16"/>
          <w:szCs w:val="16"/>
        </w:rPr>
        <w:t>м</w:t>
      </w:r>
      <w:r w:rsidRPr="00656009">
        <w:rPr>
          <w:rFonts w:ascii="Arial" w:hAnsi="Arial" w:cs="Arial"/>
          <w:sz w:val="16"/>
          <w:szCs w:val="16"/>
          <w:lang w:val="en-US"/>
        </w:rPr>
        <w:t xml:space="preserve">. </w:t>
      </w:r>
      <w:r w:rsidRPr="00656009">
        <w:rPr>
          <w:rFonts w:ascii="Arial" w:hAnsi="Arial" w:cs="Arial"/>
          <w:sz w:val="16"/>
          <w:szCs w:val="16"/>
        </w:rPr>
        <w:t>Київ</w:t>
      </w:r>
      <w:r w:rsidRPr="00656009">
        <w:rPr>
          <w:rFonts w:ascii="Arial" w:hAnsi="Arial" w:cs="Arial"/>
          <w:sz w:val="16"/>
          <w:szCs w:val="16"/>
          <w:lang w:val="en-US"/>
        </w:rPr>
        <w:t xml:space="preserve">, in </w:t>
      </w:r>
      <w:r w:rsidRPr="00656009">
        <w:rPr>
          <w:rFonts w:ascii="Arial" w:hAnsi="Arial" w:cs="Arial"/>
          <w:sz w:val="16"/>
          <w:szCs w:val="16"/>
        </w:rPr>
        <w:t>Інформаційний</w:t>
      </w:r>
      <w:r w:rsidRPr="00656009">
        <w:rPr>
          <w:rFonts w:ascii="Arial" w:hAnsi="Arial" w:cs="Arial"/>
          <w:sz w:val="16"/>
          <w:szCs w:val="16"/>
          <w:lang w:val="en-US"/>
        </w:rPr>
        <w:t xml:space="preserve"> </w:t>
      </w:r>
      <w:r w:rsidRPr="00656009">
        <w:rPr>
          <w:rFonts w:ascii="Arial" w:hAnsi="Arial" w:cs="Arial"/>
          <w:sz w:val="16"/>
          <w:szCs w:val="16"/>
        </w:rPr>
        <w:t>бюлетень</w:t>
      </w:r>
      <w:r w:rsidRPr="00656009">
        <w:rPr>
          <w:rFonts w:ascii="Arial" w:hAnsi="Arial" w:cs="Arial"/>
          <w:sz w:val="16"/>
          <w:szCs w:val="16"/>
          <w:lang w:val="en-US"/>
        </w:rPr>
        <w:t xml:space="preserve"> – </w:t>
      </w:r>
      <w:r w:rsidRPr="00656009">
        <w:rPr>
          <w:rFonts w:ascii="Arial" w:hAnsi="Arial" w:cs="Arial"/>
          <w:sz w:val="16"/>
          <w:szCs w:val="16"/>
        </w:rPr>
        <w:t>липень</w:t>
      </w:r>
      <w:r w:rsidRPr="00656009">
        <w:rPr>
          <w:rFonts w:ascii="Arial" w:hAnsi="Arial" w:cs="Arial"/>
          <w:sz w:val="16"/>
          <w:szCs w:val="16"/>
          <w:lang w:val="en-US"/>
        </w:rPr>
        <w:t xml:space="preserve"> 2015 </w:t>
      </w:r>
      <w:r w:rsidRPr="00656009">
        <w:rPr>
          <w:rFonts w:ascii="Arial" w:hAnsi="Arial" w:cs="Arial"/>
          <w:sz w:val="16"/>
          <w:szCs w:val="16"/>
        </w:rPr>
        <w:t>року</w:t>
      </w:r>
      <w:r w:rsidRPr="00656009">
        <w:rPr>
          <w:rFonts w:ascii="Arial" w:hAnsi="Arial" w:cs="Arial"/>
          <w:sz w:val="16"/>
          <w:szCs w:val="16"/>
          <w:lang w:val="en-US"/>
        </w:rPr>
        <w:t xml:space="preserve">. 2015, </w:t>
      </w:r>
      <w:r w:rsidRPr="00656009">
        <w:rPr>
          <w:rFonts w:ascii="Arial" w:hAnsi="Arial" w:cs="Arial"/>
          <w:sz w:val="16"/>
          <w:szCs w:val="16"/>
        </w:rPr>
        <w:t>Київський</w:t>
      </w:r>
      <w:r w:rsidRPr="00656009">
        <w:rPr>
          <w:rFonts w:ascii="Arial" w:hAnsi="Arial" w:cs="Arial"/>
          <w:sz w:val="16"/>
          <w:szCs w:val="16"/>
          <w:lang w:val="en-US"/>
        </w:rPr>
        <w:t xml:space="preserve"> </w:t>
      </w:r>
      <w:r w:rsidRPr="00656009">
        <w:rPr>
          <w:rFonts w:ascii="Arial" w:hAnsi="Arial" w:cs="Arial"/>
          <w:sz w:val="16"/>
          <w:szCs w:val="16"/>
        </w:rPr>
        <w:t>міський</w:t>
      </w:r>
      <w:r w:rsidRPr="00656009">
        <w:rPr>
          <w:rFonts w:ascii="Arial" w:hAnsi="Arial" w:cs="Arial"/>
          <w:sz w:val="16"/>
          <w:szCs w:val="16"/>
          <w:lang w:val="en-US"/>
        </w:rPr>
        <w:t xml:space="preserve"> </w:t>
      </w:r>
      <w:r w:rsidRPr="00656009">
        <w:rPr>
          <w:rFonts w:ascii="Arial" w:hAnsi="Arial" w:cs="Arial"/>
          <w:sz w:val="16"/>
          <w:szCs w:val="16"/>
        </w:rPr>
        <w:t>центр</w:t>
      </w:r>
      <w:r w:rsidRPr="00656009">
        <w:rPr>
          <w:rFonts w:ascii="Arial" w:hAnsi="Arial" w:cs="Arial"/>
          <w:sz w:val="16"/>
          <w:szCs w:val="16"/>
          <w:lang w:val="en-US"/>
        </w:rPr>
        <w:t xml:space="preserve"> </w:t>
      </w:r>
      <w:r w:rsidRPr="00656009">
        <w:rPr>
          <w:rFonts w:ascii="Arial" w:hAnsi="Arial" w:cs="Arial"/>
          <w:sz w:val="16"/>
          <w:szCs w:val="16"/>
        </w:rPr>
        <w:t>профілактики</w:t>
      </w:r>
      <w:r w:rsidRPr="00656009">
        <w:rPr>
          <w:rFonts w:ascii="Arial" w:hAnsi="Arial" w:cs="Arial"/>
          <w:sz w:val="16"/>
          <w:szCs w:val="16"/>
          <w:lang w:val="en-US"/>
        </w:rPr>
        <w:t xml:space="preserve"> </w:t>
      </w:r>
      <w:r w:rsidRPr="00656009">
        <w:rPr>
          <w:rFonts w:ascii="Arial" w:hAnsi="Arial" w:cs="Arial"/>
          <w:sz w:val="16"/>
          <w:szCs w:val="16"/>
        </w:rPr>
        <w:t>та</w:t>
      </w:r>
      <w:r w:rsidRPr="00656009">
        <w:rPr>
          <w:rFonts w:ascii="Arial" w:hAnsi="Arial" w:cs="Arial"/>
          <w:sz w:val="16"/>
          <w:szCs w:val="16"/>
          <w:lang w:val="en-US"/>
        </w:rPr>
        <w:t xml:space="preserve"> </w:t>
      </w:r>
      <w:r w:rsidRPr="00656009">
        <w:rPr>
          <w:rFonts w:ascii="Arial" w:hAnsi="Arial" w:cs="Arial"/>
          <w:sz w:val="16"/>
          <w:szCs w:val="16"/>
        </w:rPr>
        <w:t>боротьби</w:t>
      </w:r>
      <w:r w:rsidRPr="00656009">
        <w:rPr>
          <w:rFonts w:ascii="Arial" w:hAnsi="Arial" w:cs="Arial"/>
          <w:sz w:val="16"/>
          <w:szCs w:val="16"/>
          <w:lang w:val="en-US"/>
        </w:rPr>
        <w:t xml:space="preserve"> </w:t>
      </w:r>
      <w:r w:rsidRPr="00656009">
        <w:rPr>
          <w:rFonts w:ascii="Arial" w:hAnsi="Arial" w:cs="Arial"/>
          <w:sz w:val="16"/>
          <w:szCs w:val="16"/>
        </w:rPr>
        <w:t>зі</w:t>
      </w:r>
      <w:r w:rsidRPr="00656009">
        <w:rPr>
          <w:rFonts w:ascii="Arial" w:hAnsi="Arial" w:cs="Arial"/>
          <w:sz w:val="16"/>
          <w:szCs w:val="16"/>
          <w:lang w:val="en-US"/>
        </w:rPr>
        <w:t xml:space="preserve"> </w:t>
      </w:r>
      <w:r w:rsidRPr="00656009">
        <w:rPr>
          <w:rFonts w:ascii="Arial" w:hAnsi="Arial" w:cs="Arial"/>
          <w:sz w:val="16"/>
          <w:szCs w:val="16"/>
        </w:rPr>
        <w:t>СНІДом</w:t>
      </w:r>
      <w:r w:rsidRPr="00656009">
        <w:rPr>
          <w:rFonts w:ascii="Arial" w:hAnsi="Arial" w:cs="Arial"/>
          <w:sz w:val="16"/>
          <w:szCs w:val="16"/>
          <w:lang w:val="en-US"/>
        </w:rPr>
        <w:t>.</w:t>
      </w:r>
    </w:p>
  </w:footnote>
  <w:footnote w:id="28">
    <w:p w14:paraId="30001767" w14:textId="77777777" w:rsidR="002E63E1" w:rsidRPr="00656009" w:rsidRDefault="002E63E1" w:rsidP="00875227">
      <w:pPr>
        <w:pStyle w:val="af5"/>
        <w:jc w:val="both"/>
        <w:rPr>
          <w:rFonts w:cs="Arial"/>
          <w:sz w:val="16"/>
          <w:szCs w:val="16"/>
        </w:rPr>
      </w:pPr>
      <w:r w:rsidRPr="00656009">
        <w:rPr>
          <w:rStyle w:val="af7"/>
          <w:rFonts w:cs="Arial"/>
          <w:sz w:val="16"/>
          <w:szCs w:val="16"/>
        </w:rPr>
        <w:footnoteRef/>
      </w:r>
      <w:r w:rsidRPr="00656009">
        <w:rPr>
          <w:rFonts w:cs="Arial"/>
          <w:sz w:val="16"/>
          <w:szCs w:val="16"/>
        </w:rPr>
        <w:t xml:space="preserve"> Berleva, G.O., et al., Analytical report of the results of research “Evaluation of number of most at risk populations for HIV in Ukraine”. 2012, ICF “International Alliance in Ukraine”: Kyiv.</w:t>
      </w:r>
    </w:p>
  </w:footnote>
  <w:footnote w:id="29">
    <w:p w14:paraId="0E8E8F95" w14:textId="77777777" w:rsidR="002E63E1" w:rsidRDefault="002E63E1" w:rsidP="00875227">
      <w:pPr>
        <w:pStyle w:val="af5"/>
      </w:pPr>
      <w:r>
        <w:rPr>
          <w:rStyle w:val="af7"/>
        </w:rPr>
        <w:footnoteRef/>
      </w:r>
      <w:r>
        <w:t xml:space="preserve"> </w:t>
      </w:r>
      <w:r w:rsidRPr="005F0E32">
        <w:rPr>
          <w:rFonts w:eastAsia="Times New Roman"/>
          <w:iCs/>
          <w:sz w:val="18"/>
          <w:szCs w:val="18"/>
          <w:lang w:eastAsia="ru-RU"/>
        </w:rPr>
        <w:t>IBBS 2013</w:t>
      </w:r>
      <w:r>
        <w:rPr>
          <w:rFonts w:eastAsia="Times New Roman"/>
          <w:iCs/>
          <w:sz w:val="18"/>
          <w:szCs w:val="18"/>
          <w:lang w:eastAsia="ru-RU"/>
        </w:rPr>
        <w:t>.</w:t>
      </w:r>
    </w:p>
  </w:footnote>
  <w:footnote w:id="30">
    <w:p w14:paraId="0E26ED59" w14:textId="77777777" w:rsidR="002E63E1" w:rsidRPr="00656009" w:rsidRDefault="002E63E1" w:rsidP="00875227">
      <w:pPr>
        <w:pStyle w:val="EndNoteBibliography"/>
        <w:spacing w:after="0"/>
        <w:jc w:val="both"/>
        <w:rPr>
          <w:rFonts w:ascii="Arial" w:hAnsi="Arial" w:cs="Arial"/>
          <w:sz w:val="16"/>
          <w:szCs w:val="16"/>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w:t>
      </w:r>
      <w:r w:rsidRPr="00656009">
        <w:rPr>
          <w:rFonts w:ascii="Arial" w:hAnsi="Arial" w:cs="Arial"/>
          <w:sz w:val="16"/>
          <w:szCs w:val="16"/>
        </w:rPr>
        <w:t>Моніторинг</w:t>
      </w:r>
      <w:r w:rsidRPr="00656009">
        <w:rPr>
          <w:rFonts w:ascii="Arial" w:hAnsi="Arial" w:cs="Arial"/>
          <w:sz w:val="16"/>
          <w:szCs w:val="16"/>
          <w:lang w:val="en-US"/>
        </w:rPr>
        <w:t xml:space="preserve"> </w:t>
      </w:r>
      <w:r w:rsidRPr="00656009">
        <w:rPr>
          <w:rFonts w:ascii="Arial" w:hAnsi="Arial" w:cs="Arial"/>
          <w:sz w:val="16"/>
          <w:szCs w:val="16"/>
        </w:rPr>
        <w:t>поведінки</w:t>
      </w:r>
      <w:r w:rsidRPr="00656009">
        <w:rPr>
          <w:rFonts w:ascii="Arial" w:hAnsi="Arial" w:cs="Arial"/>
          <w:sz w:val="16"/>
          <w:szCs w:val="16"/>
          <w:lang w:val="en-US"/>
        </w:rPr>
        <w:t xml:space="preserve"> </w:t>
      </w:r>
      <w:r w:rsidRPr="00656009">
        <w:rPr>
          <w:rFonts w:ascii="Arial" w:hAnsi="Arial" w:cs="Arial"/>
          <w:sz w:val="16"/>
          <w:szCs w:val="16"/>
        </w:rPr>
        <w:t>та</w:t>
      </w:r>
      <w:r w:rsidRPr="00656009">
        <w:rPr>
          <w:rFonts w:ascii="Arial" w:hAnsi="Arial" w:cs="Arial"/>
          <w:sz w:val="16"/>
          <w:szCs w:val="16"/>
          <w:lang w:val="en-US"/>
        </w:rPr>
        <w:t xml:space="preserve"> </w:t>
      </w:r>
      <w:r w:rsidRPr="00656009">
        <w:rPr>
          <w:rFonts w:ascii="Arial" w:hAnsi="Arial" w:cs="Arial"/>
          <w:sz w:val="16"/>
          <w:szCs w:val="16"/>
        </w:rPr>
        <w:t>поширення</w:t>
      </w:r>
      <w:r w:rsidRPr="00656009">
        <w:rPr>
          <w:rFonts w:ascii="Arial" w:hAnsi="Arial" w:cs="Arial"/>
          <w:sz w:val="16"/>
          <w:szCs w:val="16"/>
          <w:lang w:val="en-US"/>
        </w:rPr>
        <w:t xml:space="preserve"> </w:t>
      </w:r>
      <w:r w:rsidRPr="00656009">
        <w:rPr>
          <w:rFonts w:ascii="Arial" w:hAnsi="Arial" w:cs="Arial"/>
          <w:sz w:val="16"/>
          <w:szCs w:val="16"/>
        </w:rPr>
        <w:t>ВІЛ</w:t>
      </w:r>
      <w:r w:rsidRPr="00656009">
        <w:rPr>
          <w:rFonts w:ascii="Arial" w:hAnsi="Arial" w:cs="Arial"/>
          <w:sz w:val="16"/>
          <w:szCs w:val="16"/>
          <w:lang w:val="en-US"/>
        </w:rPr>
        <w:t>-</w:t>
      </w:r>
      <w:r w:rsidRPr="00656009">
        <w:rPr>
          <w:rFonts w:ascii="Arial" w:hAnsi="Arial" w:cs="Arial"/>
          <w:sz w:val="16"/>
          <w:szCs w:val="16"/>
        </w:rPr>
        <w:t>інфекції</w:t>
      </w:r>
      <w:r w:rsidRPr="00656009">
        <w:rPr>
          <w:rFonts w:ascii="Arial" w:hAnsi="Arial" w:cs="Arial"/>
          <w:sz w:val="16"/>
          <w:szCs w:val="16"/>
          <w:lang w:val="en-US"/>
        </w:rPr>
        <w:t xml:space="preserve"> </w:t>
      </w:r>
      <w:r w:rsidRPr="00656009">
        <w:rPr>
          <w:rFonts w:ascii="Arial" w:hAnsi="Arial" w:cs="Arial"/>
          <w:sz w:val="16"/>
          <w:szCs w:val="16"/>
        </w:rPr>
        <w:t>серед</w:t>
      </w:r>
      <w:r w:rsidRPr="00656009">
        <w:rPr>
          <w:rFonts w:ascii="Arial" w:hAnsi="Arial" w:cs="Arial"/>
          <w:sz w:val="16"/>
          <w:szCs w:val="16"/>
          <w:lang w:val="en-US"/>
        </w:rPr>
        <w:t xml:space="preserve"> </w:t>
      </w:r>
      <w:r w:rsidRPr="00656009">
        <w:rPr>
          <w:rFonts w:ascii="Arial" w:hAnsi="Arial" w:cs="Arial"/>
          <w:sz w:val="16"/>
          <w:szCs w:val="16"/>
        </w:rPr>
        <w:t>жінок</w:t>
      </w:r>
      <w:r w:rsidRPr="00656009">
        <w:rPr>
          <w:rFonts w:ascii="Arial" w:hAnsi="Arial" w:cs="Arial"/>
          <w:sz w:val="16"/>
          <w:szCs w:val="16"/>
          <w:lang w:val="en-US"/>
        </w:rPr>
        <w:t xml:space="preserve">, </w:t>
      </w:r>
      <w:r w:rsidRPr="00656009">
        <w:rPr>
          <w:rFonts w:ascii="Arial" w:hAnsi="Arial" w:cs="Arial"/>
          <w:sz w:val="16"/>
          <w:szCs w:val="16"/>
        </w:rPr>
        <w:t>які</w:t>
      </w:r>
      <w:r w:rsidRPr="00656009">
        <w:rPr>
          <w:rFonts w:ascii="Arial" w:hAnsi="Arial" w:cs="Arial"/>
          <w:sz w:val="16"/>
          <w:szCs w:val="16"/>
          <w:lang w:val="en-US"/>
        </w:rPr>
        <w:t xml:space="preserve"> </w:t>
      </w:r>
      <w:r w:rsidRPr="00656009">
        <w:rPr>
          <w:rFonts w:ascii="Arial" w:hAnsi="Arial" w:cs="Arial"/>
          <w:sz w:val="16"/>
          <w:szCs w:val="16"/>
        </w:rPr>
        <w:t>надають</w:t>
      </w:r>
      <w:r w:rsidRPr="00656009">
        <w:rPr>
          <w:rFonts w:ascii="Arial" w:hAnsi="Arial" w:cs="Arial"/>
          <w:sz w:val="16"/>
          <w:szCs w:val="16"/>
          <w:lang w:val="en-US"/>
        </w:rPr>
        <w:t xml:space="preserve"> </w:t>
      </w:r>
      <w:r w:rsidRPr="00656009">
        <w:rPr>
          <w:rFonts w:ascii="Arial" w:hAnsi="Arial" w:cs="Arial"/>
          <w:sz w:val="16"/>
          <w:szCs w:val="16"/>
        </w:rPr>
        <w:t>сексуальні</w:t>
      </w:r>
      <w:r w:rsidRPr="00656009">
        <w:rPr>
          <w:rFonts w:ascii="Arial" w:hAnsi="Arial" w:cs="Arial"/>
          <w:sz w:val="16"/>
          <w:szCs w:val="16"/>
          <w:lang w:val="en-US"/>
        </w:rPr>
        <w:t xml:space="preserve"> </w:t>
      </w:r>
      <w:r w:rsidRPr="00656009">
        <w:rPr>
          <w:rFonts w:ascii="Arial" w:hAnsi="Arial" w:cs="Arial"/>
          <w:sz w:val="16"/>
          <w:szCs w:val="16"/>
        </w:rPr>
        <w:t>послуги</w:t>
      </w:r>
      <w:r w:rsidRPr="00656009">
        <w:rPr>
          <w:rFonts w:ascii="Arial" w:hAnsi="Arial" w:cs="Arial"/>
          <w:sz w:val="16"/>
          <w:szCs w:val="16"/>
          <w:lang w:val="en-US"/>
        </w:rPr>
        <w:t xml:space="preserve"> </w:t>
      </w:r>
      <w:r w:rsidRPr="00656009">
        <w:rPr>
          <w:rFonts w:ascii="Arial" w:hAnsi="Arial" w:cs="Arial"/>
          <w:sz w:val="16"/>
          <w:szCs w:val="16"/>
        </w:rPr>
        <w:t>за</w:t>
      </w:r>
      <w:r w:rsidRPr="00656009">
        <w:rPr>
          <w:rFonts w:ascii="Arial" w:hAnsi="Arial" w:cs="Arial"/>
          <w:sz w:val="16"/>
          <w:szCs w:val="16"/>
          <w:lang w:val="en-US"/>
        </w:rPr>
        <w:t xml:space="preserve"> </w:t>
      </w:r>
      <w:r w:rsidRPr="00656009">
        <w:rPr>
          <w:rFonts w:ascii="Arial" w:hAnsi="Arial" w:cs="Arial"/>
          <w:sz w:val="16"/>
          <w:szCs w:val="16"/>
        </w:rPr>
        <w:t>винагороду</w:t>
      </w:r>
      <w:r w:rsidRPr="00656009">
        <w:rPr>
          <w:rFonts w:ascii="Arial" w:hAnsi="Arial" w:cs="Arial"/>
          <w:sz w:val="16"/>
          <w:szCs w:val="16"/>
          <w:lang w:val="en-US"/>
        </w:rPr>
        <w:t xml:space="preserve">, </w:t>
      </w:r>
      <w:r w:rsidRPr="00656009">
        <w:rPr>
          <w:rFonts w:ascii="Arial" w:hAnsi="Arial" w:cs="Arial"/>
          <w:sz w:val="16"/>
          <w:szCs w:val="16"/>
        </w:rPr>
        <w:t>як</w:t>
      </w:r>
      <w:r w:rsidRPr="00656009">
        <w:rPr>
          <w:rFonts w:ascii="Arial" w:hAnsi="Arial" w:cs="Arial"/>
          <w:sz w:val="16"/>
          <w:szCs w:val="16"/>
          <w:lang w:val="en-US"/>
        </w:rPr>
        <w:t xml:space="preserve"> </w:t>
      </w:r>
      <w:r w:rsidRPr="00656009">
        <w:rPr>
          <w:rFonts w:ascii="Arial" w:hAnsi="Arial" w:cs="Arial"/>
          <w:sz w:val="16"/>
          <w:szCs w:val="16"/>
        </w:rPr>
        <w:t>компонент</w:t>
      </w:r>
      <w:r w:rsidRPr="00656009">
        <w:rPr>
          <w:rFonts w:ascii="Arial" w:hAnsi="Arial" w:cs="Arial"/>
          <w:sz w:val="16"/>
          <w:szCs w:val="16"/>
          <w:lang w:val="en-US"/>
        </w:rPr>
        <w:t xml:space="preserve"> </w:t>
      </w:r>
      <w:r w:rsidRPr="00656009">
        <w:rPr>
          <w:rFonts w:ascii="Arial" w:hAnsi="Arial" w:cs="Arial"/>
          <w:sz w:val="16"/>
          <w:szCs w:val="16"/>
        </w:rPr>
        <w:t>епіднагляду</w:t>
      </w:r>
      <w:r w:rsidRPr="00656009">
        <w:rPr>
          <w:rFonts w:ascii="Arial" w:hAnsi="Arial" w:cs="Arial"/>
          <w:sz w:val="16"/>
          <w:szCs w:val="16"/>
          <w:lang w:val="en-US"/>
        </w:rPr>
        <w:t xml:space="preserve"> </w:t>
      </w:r>
      <w:r w:rsidRPr="00656009">
        <w:rPr>
          <w:rFonts w:ascii="Arial" w:hAnsi="Arial" w:cs="Arial"/>
          <w:sz w:val="16"/>
          <w:szCs w:val="16"/>
        </w:rPr>
        <w:t>за</w:t>
      </w:r>
      <w:r w:rsidRPr="00656009">
        <w:rPr>
          <w:rFonts w:ascii="Arial" w:hAnsi="Arial" w:cs="Arial"/>
          <w:sz w:val="16"/>
          <w:szCs w:val="16"/>
          <w:lang w:val="en-US"/>
        </w:rPr>
        <w:t xml:space="preserve"> </w:t>
      </w:r>
      <w:r w:rsidRPr="00656009">
        <w:rPr>
          <w:rFonts w:ascii="Arial" w:hAnsi="Arial" w:cs="Arial"/>
          <w:sz w:val="16"/>
          <w:szCs w:val="16"/>
        </w:rPr>
        <w:t>ВІЛ</w:t>
      </w:r>
      <w:r w:rsidRPr="00656009">
        <w:rPr>
          <w:rFonts w:ascii="Arial" w:hAnsi="Arial" w:cs="Arial"/>
          <w:sz w:val="16"/>
          <w:szCs w:val="16"/>
          <w:lang w:val="en-US"/>
        </w:rPr>
        <w:t xml:space="preserve"> </w:t>
      </w:r>
      <w:r w:rsidRPr="00656009">
        <w:rPr>
          <w:rFonts w:ascii="Arial" w:hAnsi="Arial" w:cs="Arial"/>
          <w:sz w:val="16"/>
          <w:szCs w:val="16"/>
        </w:rPr>
        <w:t>другого</w:t>
      </w:r>
      <w:r w:rsidRPr="00656009">
        <w:rPr>
          <w:rFonts w:ascii="Arial" w:hAnsi="Arial" w:cs="Arial"/>
          <w:sz w:val="16"/>
          <w:szCs w:val="16"/>
          <w:lang w:val="en-US"/>
        </w:rPr>
        <w:t xml:space="preserve"> </w:t>
      </w:r>
      <w:r w:rsidRPr="00656009">
        <w:rPr>
          <w:rFonts w:ascii="Arial" w:hAnsi="Arial" w:cs="Arial"/>
          <w:sz w:val="16"/>
          <w:szCs w:val="16"/>
        </w:rPr>
        <w:t>покоління</w:t>
      </w:r>
      <w:r w:rsidRPr="00656009">
        <w:rPr>
          <w:rFonts w:ascii="Arial" w:hAnsi="Arial" w:cs="Arial"/>
          <w:sz w:val="16"/>
          <w:szCs w:val="16"/>
          <w:lang w:val="en-US"/>
        </w:rPr>
        <w:t xml:space="preserve">: </w:t>
      </w:r>
      <w:r w:rsidRPr="00656009">
        <w:rPr>
          <w:rFonts w:ascii="Arial" w:hAnsi="Arial" w:cs="Arial"/>
          <w:sz w:val="16"/>
          <w:szCs w:val="16"/>
        </w:rPr>
        <w:t>аналіт</w:t>
      </w:r>
      <w:r w:rsidRPr="00656009">
        <w:rPr>
          <w:rFonts w:ascii="Arial" w:hAnsi="Arial" w:cs="Arial"/>
          <w:sz w:val="16"/>
          <w:szCs w:val="16"/>
          <w:lang w:val="en-US"/>
        </w:rPr>
        <w:t xml:space="preserve">. </w:t>
      </w:r>
      <w:r w:rsidRPr="00656009">
        <w:rPr>
          <w:rFonts w:ascii="Arial" w:hAnsi="Arial" w:cs="Arial"/>
          <w:sz w:val="16"/>
          <w:szCs w:val="16"/>
        </w:rPr>
        <w:t>звіт</w:t>
      </w:r>
      <w:r w:rsidRPr="00656009">
        <w:rPr>
          <w:rFonts w:ascii="Arial" w:hAnsi="Arial" w:cs="Arial"/>
          <w:sz w:val="16"/>
          <w:szCs w:val="16"/>
          <w:lang w:val="en-US"/>
        </w:rPr>
        <w:t xml:space="preserve"> </w:t>
      </w:r>
      <w:r w:rsidRPr="00656009">
        <w:rPr>
          <w:rFonts w:ascii="Arial" w:hAnsi="Arial" w:cs="Arial"/>
          <w:sz w:val="16"/>
          <w:szCs w:val="16"/>
        </w:rPr>
        <w:t>за</w:t>
      </w:r>
      <w:r w:rsidRPr="00656009">
        <w:rPr>
          <w:rFonts w:ascii="Arial" w:hAnsi="Arial" w:cs="Arial"/>
          <w:sz w:val="16"/>
          <w:szCs w:val="16"/>
          <w:lang w:val="en-US"/>
        </w:rPr>
        <w:t xml:space="preserve"> </w:t>
      </w:r>
      <w:r w:rsidRPr="00656009">
        <w:rPr>
          <w:rFonts w:ascii="Arial" w:hAnsi="Arial" w:cs="Arial"/>
          <w:sz w:val="16"/>
          <w:szCs w:val="16"/>
        </w:rPr>
        <w:t>результатами</w:t>
      </w:r>
      <w:r w:rsidRPr="00656009">
        <w:rPr>
          <w:rFonts w:ascii="Arial" w:hAnsi="Arial" w:cs="Arial"/>
          <w:sz w:val="16"/>
          <w:szCs w:val="16"/>
          <w:lang w:val="en-US"/>
        </w:rPr>
        <w:t xml:space="preserve"> </w:t>
      </w:r>
      <w:r w:rsidRPr="00656009">
        <w:rPr>
          <w:rFonts w:ascii="Arial" w:hAnsi="Arial" w:cs="Arial"/>
          <w:sz w:val="16"/>
          <w:szCs w:val="16"/>
        </w:rPr>
        <w:t>біоповедінкового</w:t>
      </w:r>
      <w:r w:rsidRPr="00656009">
        <w:rPr>
          <w:rFonts w:ascii="Arial" w:hAnsi="Arial" w:cs="Arial"/>
          <w:sz w:val="16"/>
          <w:szCs w:val="16"/>
          <w:lang w:val="en-US"/>
        </w:rPr>
        <w:t xml:space="preserve"> </w:t>
      </w:r>
      <w:r w:rsidRPr="00656009">
        <w:rPr>
          <w:rFonts w:ascii="Arial" w:hAnsi="Arial" w:cs="Arial"/>
          <w:sz w:val="16"/>
          <w:szCs w:val="16"/>
        </w:rPr>
        <w:t>дослідження</w:t>
      </w:r>
      <w:r w:rsidRPr="00656009">
        <w:rPr>
          <w:rFonts w:ascii="Arial" w:hAnsi="Arial" w:cs="Arial"/>
          <w:sz w:val="16"/>
          <w:szCs w:val="16"/>
          <w:lang w:val="en-US"/>
        </w:rPr>
        <w:t xml:space="preserve"> 2013 </w:t>
      </w:r>
      <w:r w:rsidRPr="00656009">
        <w:rPr>
          <w:rFonts w:ascii="Arial" w:hAnsi="Arial" w:cs="Arial"/>
          <w:sz w:val="16"/>
          <w:szCs w:val="16"/>
        </w:rPr>
        <w:t>року</w:t>
      </w:r>
      <w:r w:rsidRPr="00656009">
        <w:rPr>
          <w:rFonts w:ascii="Arial" w:hAnsi="Arial" w:cs="Arial"/>
          <w:sz w:val="16"/>
          <w:szCs w:val="16"/>
          <w:lang w:val="en-US"/>
        </w:rPr>
        <w:t xml:space="preserve"> / </w:t>
      </w:r>
      <w:r w:rsidRPr="00656009">
        <w:rPr>
          <w:rFonts w:ascii="Arial" w:hAnsi="Arial" w:cs="Arial"/>
          <w:sz w:val="16"/>
          <w:szCs w:val="16"/>
        </w:rPr>
        <w:t>Балакірєва</w:t>
      </w:r>
      <w:r w:rsidRPr="00656009">
        <w:rPr>
          <w:rFonts w:ascii="Arial" w:hAnsi="Arial" w:cs="Arial"/>
          <w:sz w:val="16"/>
          <w:szCs w:val="16"/>
          <w:lang w:val="en-US"/>
        </w:rPr>
        <w:t xml:space="preserve"> </w:t>
      </w:r>
      <w:r w:rsidRPr="00656009">
        <w:rPr>
          <w:rFonts w:ascii="Arial" w:hAnsi="Arial" w:cs="Arial"/>
          <w:sz w:val="16"/>
          <w:szCs w:val="16"/>
        </w:rPr>
        <w:t>О</w:t>
      </w:r>
      <w:r w:rsidRPr="00656009">
        <w:rPr>
          <w:rFonts w:ascii="Arial" w:hAnsi="Arial" w:cs="Arial"/>
          <w:sz w:val="16"/>
          <w:szCs w:val="16"/>
          <w:lang w:val="en-US"/>
        </w:rPr>
        <w:t>.</w:t>
      </w:r>
      <w:r w:rsidRPr="00656009">
        <w:rPr>
          <w:rFonts w:ascii="Arial" w:hAnsi="Arial" w:cs="Arial"/>
          <w:sz w:val="16"/>
          <w:szCs w:val="16"/>
        </w:rPr>
        <w:t>М</w:t>
      </w:r>
      <w:r w:rsidRPr="00656009">
        <w:rPr>
          <w:rFonts w:ascii="Arial" w:hAnsi="Arial" w:cs="Arial"/>
          <w:sz w:val="16"/>
          <w:szCs w:val="16"/>
          <w:lang w:val="en-US"/>
        </w:rPr>
        <w:t xml:space="preserve">., </w:t>
      </w:r>
      <w:r w:rsidRPr="00656009">
        <w:rPr>
          <w:rFonts w:ascii="Arial" w:hAnsi="Arial" w:cs="Arial"/>
          <w:sz w:val="16"/>
          <w:szCs w:val="16"/>
        </w:rPr>
        <w:t>Бондар</w:t>
      </w:r>
      <w:r w:rsidRPr="00656009">
        <w:rPr>
          <w:rFonts w:ascii="Arial" w:hAnsi="Arial" w:cs="Arial"/>
          <w:sz w:val="16"/>
          <w:szCs w:val="16"/>
          <w:lang w:val="en-US"/>
        </w:rPr>
        <w:t xml:space="preserve"> </w:t>
      </w:r>
      <w:r w:rsidRPr="00656009">
        <w:rPr>
          <w:rFonts w:ascii="Arial" w:hAnsi="Arial" w:cs="Arial"/>
          <w:sz w:val="16"/>
          <w:szCs w:val="16"/>
        </w:rPr>
        <w:t>Т</w:t>
      </w:r>
      <w:r w:rsidRPr="00656009">
        <w:rPr>
          <w:rFonts w:ascii="Arial" w:hAnsi="Arial" w:cs="Arial"/>
          <w:sz w:val="16"/>
          <w:szCs w:val="16"/>
          <w:lang w:val="en-US"/>
        </w:rPr>
        <w:t>.</w:t>
      </w:r>
      <w:r w:rsidRPr="00656009">
        <w:rPr>
          <w:rFonts w:ascii="Arial" w:hAnsi="Arial" w:cs="Arial"/>
          <w:sz w:val="16"/>
          <w:szCs w:val="16"/>
        </w:rPr>
        <w:t>В</w:t>
      </w:r>
      <w:r w:rsidRPr="00656009">
        <w:rPr>
          <w:rFonts w:ascii="Arial" w:hAnsi="Arial" w:cs="Arial"/>
          <w:sz w:val="16"/>
          <w:szCs w:val="16"/>
          <w:lang w:val="en-US"/>
        </w:rPr>
        <w:t xml:space="preserve">., </w:t>
      </w:r>
      <w:r w:rsidRPr="00656009">
        <w:rPr>
          <w:rFonts w:ascii="Arial" w:hAnsi="Arial" w:cs="Arial"/>
          <w:sz w:val="16"/>
          <w:szCs w:val="16"/>
        </w:rPr>
        <w:t>Середа</w:t>
      </w:r>
      <w:r w:rsidRPr="00656009">
        <w:rPr>
          <w:rFonts w:ascii="Arial" w:hAnsi="Arial" w:cs="Arial"/>
          <w:sz w:val="16"/>
          <w:szCs w:val="16"/>
          <w:lang w:val="en-US"/>
        </w:rPr>
        <w:t xml:space="preserve"> </w:t>
      </w:r>
      <w:r w:rsidRPr="00656009">
        <w:rPr>
          <w:rFonts w:ascii="Arial" w:hAnsi="Arial" w:cs="Arial"/>
          <w:sz w:val="16"/>
          <w:szCs w:val="16"/>
        </w:rPr>
        <w:t>Ю</w:t>
      </w:r>
      <w:r w:rsidRPr="00656009">
        <w:rPr>
          <w:rFonts w:ascii="Arial" w:hAnsi="Arial" w:cs="Arial"/>
          <w:sz w:val="16"/>
          <w:szCs w:val="16"/>
          <w:lang w:val="en-US"/>
        </w:rPr>
        <w:t>.</w:t>
      </w:r>
      <w:r w:rsidRPr="00656009">
        <w:rPr>
          <w:rFonts w:ascii="Arial" w:hAnsi="Arial" w:cs="Arial"/>
          <w:sz w:val="16"/>
          <w:szCs w:val="16"/>
        </w:rPr>
        <w:t>В</w:t>
      </w:r>
      <w:r w:rsidRPr="00656009">
        <w:rPr>
          <w:rFonts w:ascii="Arial" w:hAnsi="Arial" w:cs="Arial"/>
          <w:sz w:val="16"/>
          <w:szCs w:val="16"/>
          <w:lang w:val="en-US"/>
        </w:rPr>
        <w:t xml:space="preserve">. </w:t>
      </w:r>
      <w:r w:rsidRPr="00656009">
        <w:rPr>
          <w:rFonts w:ascii="Arial" w:hAnsi="Arial" w:cs="Arial"/>
          <w:sz w:val="16"/>
          <w:szCs w:val="16"/>
        </w:rPr>
        <w:t>та</w:t>
      </w:r>
      <w:r w:rsidRPr="00656009">
        <w:rPr>
          <w:rFonts w:ascii="Arial" w:hAnsi="Arial" w:cs="Arial"/>
          <w:sz w:val="16"/>
          <w:szCs w:val="16"/>
          <w:lang w:val="en-US"/>
        </w:rPr>
        <w:t xml:space="preserve"> </w:t>
      </w:r>
      <w:r w:rsidRPr="00656009">
        <w:rPr>
          <w:rFonts w:ascii="Arial" w:hAnsi="Arial" w:cs="Arial"/>
          <w:sz w:val="16"/>
          <w:szCs w:val="16"/>
        </w:rPr>
        <w:t>ін</w:t>
      </w:r>
      <w:r w:rsidRPr="00656009">
        <w:rPr>
          <w:rFonts w:ascii="Arial" w:hAnsi="Arial" w:cs="Arial"/>
          <w:sz w:val="16"/>
          <w:szCs w:val="16"/>
          <w:lang w:val="en-US"/>
        </w:rPr>
        <w:t xml:space="preserve">. 2014, </w:t>
      </w:r>
      <w:r w:rsidRPr="00656009">
        <w:rPr>
          <w:rFonts w:ascii="Arial" w:hAnsi="Arial" w:cs="Arial"/>
          <w:sz w:val="16"/>
          <w:szCs w:val="16"/>
        </w:rPr>
        <w:t>К</w:t>
      </w:r>
      <w:r w:rsidRPr="00656009">
        <w:rPr>
          <w:rFonts w:ascii="Arial" w:hAnsi="Arial" w:cs="Arial"/>
          <w:sz w:val="16"/>
          <w:szCs w:val="16"/>
          <w:lang w:val="en-US"/>
        </w:rPr>
        <w:t xml:space="preserve">. : </w:t>
      </w:r>
      <w:r w:rsidRPr="00656009">
        <w:rPr>
          <w:rFonts w:ascii="Arial" w:hAnsi="Arial" w:cs="Arial"/>
          <w:sz w:val="16"/>
          <w:szCs w:val="16"/>
        </w:rPr>
        <w:t>МБФ</w:t>
      </w:r>
      <w:r w:rsidRPr="00656009">
        <w:rPr>
          <w:rFonts w:ascii="Arial" w:hAnsi="Arial" w:cs="Arial"/>
          <w:sz w:val="16"/>
          <w:szCs w:val="16"/>
          <w:lang w:val="en-US"/>
        </w:rPr>
        <w:t xml:space="preserve"> «</w:t>
      </w:r>
      <w:r w:rsidRPr="00656009">
        <w:rPr>
          <w:rFonts w:ascii="Arial" w:hAnsi="Arial" w:cs="Arial"/>
          <w:sz w:val="16"/>
          <w:szCs w:val="16"/>
        </w:rPr>
        <w:t>Міжнародний</w:t>
      </w:r>
      <w:r w:rsidRPr="00656009">
        <w:rPr>
          <w:rFonts w:ascii="Arial" w:hAnsi="Arial" w:cs="Arial"/>
          <w:sz w:val="16"/>
          <w:szCs w:val="16"/>
          <w:lang w:val="en-US"/>
        </w:rPr>
        <w:t xml:space="preserve"> </w:t>
      </w:r>
      <w:r w:rsidRPr="00656009">
        <w:rPr>
          <w:rFonts w:ascii="Arial" w:hAnsi="Arial" w:cs="Arial"/>
          <w:sz w:val="16"/>
          <w:szCs w:val="16"/>
        </w:rPr>
        <w:t>Альянс</w:t>
      </w:r>
      <w:r w:rsidRPr="00656009">
        <w:rPr>
          <w:rFonts w:ascii="Arial" w:hAnsi="Arial" w:cs="Arial"/>
          <w:sz w:val="16"/>
          <w:szCs w:val="16"/>
          <w:lang w:val="en-US"/>
        </w:rPr>
        <w:t xml:space="preserve"> </w:t>
      </w:r>
      <w:r w:rsidRPr="00656009">
        <w:rPr>
          <w:rFonts w:ascii="Arial" w:hAnsi="Arial" w:cs="Arial"/>
          <w:sz w:val="16"/>
          <w:szCs w:val="16"/>
        </w:rPr>
        <w:t>з</w:t>
      </w:r>
      <w:r w:rsidRPr="00656009">
        <w:rPr>
          <w:rFonts w:ascii="Arial" w:hAnsi="Arial" w:cs="Arial"/>
          <w:sz w:val="16"/>
          <w:szCs w:val="16"/>
          <w:lang w:val="en-US"/>
        </w:rPr>
        <w:t xml:space="preserve"> </w:t>
      </w:r>
      <w:r w:rsidRPr="00656009">
        <w:rPr>
          <w:rFonts w:ascii="Arial" w:hAnsi="Arial" w:cs="Arial"/>
          <w:sz w:val="16"/>
          <w:szCs w:val="16"/>
        </w:rPr>
        <w:t>ВІЛ</w:t>
      </w:r>
      <w:r w:rsidRPr="00656009">
        <w:rPr>
          <w:rFonts w:ascii="Arial" w:hAnsi="Arial" w:cs="Arial"/>
          <w:sz w:val="16"/>
          <w:szCs w:val="16"/>
          <w:lang w:val="en-US"/>
        </w:rPr>
        <w:t>/</w:t>
      </w:r>
      <w:r w:rsidRPr="00656009">
        <w:rPr>
          <w:rFonts w:ascii="Arial" w:hAnsi="Arial" w:cs="Arial"/>
          <w:sz w:val="16"/>
          <w:szCs w:val="16"/>
        </w:rPr>
        <w:t>СНІД</w:t>
      </w:r>
      <w:r w:rsidRPr="00656009">
        <w:rPr>
          <w:rFonts w:ascii="Arial" w:hAnsi="Arial" w:cs="Arial"/>
          <w:sz w:val="16"/>
          <w:szCs w:val="16"/>
          <w:lang w:val="en-US"/>
        </w:rPr>
        <w:t xml:space="preserve"> </w:t>
      </w:r>
      <w:r w:rsidRPr="00656009">
        <w:rPr>
          <w:rFonts w:ascii="Arial" w:hAnsi="Arial" w:cs="Arial"/>
          <w:sz w:val="16"/>
          <w:szCs w:val="16"/>
        </w:rPr>
        <w:t>в</w:t>
      </w:r>
      <w:r w:rsidRPr="00656009">
        <w:rPr>
          <w:rFonts w:ascii="Arial" w:hAnsi="Arial" w:cs="Arial"/>
          <w:sz w:val="16"/>
          <w:szCs w:val="16"/>
          <w:lang w:val="en-US"/>
        </w:rPr>
        <w:t xml:space="preserve"> </w:t>
      </w:r>
      <w:r w:rsidRPr="00656009">
        <w:rPr>
          <w:rFonts w:ascii="Arial" w:hAnsi="Arial" w:cs="Arial"/>
          <w:sz w:val="16"/>
          <w:szCs w:val="16"/>
        </w:rPr>
        <w:t>Україні</w:t>
      </w:r>
      <w:r w:rsidRPr="00656009">
        <w:rPr>
          <w:rFonts w:ascii="Arial" w:hAnsi="Arial" w:cs="Arial"/>
          <w:sz w:val="16"/>
          <w:szCs w:val="16"/>
          <w:lang w:val="en-US"/>
        </w:rPr>
        <w:t xml:space="preserve">». p. 144 </w:t>
      </w:r>
      <w:r w:rsidRPr="00656009">
        <w:rPr>
          <w:rFonts w:ascii="Arial" w:hAnsi="Arial" w:cs="Arial"/>
          <w:sz w:val="16"/>
          <w:szCs w:val="16"/>
        </w:rPr>
        <w:t>с</w:t>
      </w:r>
      <w:r w:rsidRPr="00656009">
        <w:rPr>
          <w:rFonts w:ascii="Arial" w:hAnsi="Arial" w:cs="Arial"/>
          <w:sz w:val="16"/>
          <w:szCs w:val="16"/>
          <w:lang w:val="en-US"/>
        </w:rPr>
        <w:t>.</w:t>
      </w:r>
    </w:p>
  </w:footnote>
  <w:footnote w:id="31">
    <w:p w14:paraId="066C14E0" w14:textId="77777777" w:rsidR="002E63E1" w:rsidRPr="00656009" w:rsidRDefault="002E63E1" w:rsidP="00875227">
      <w:pPr>
        <w:pStyle w:val="af5"/>
        <w:jc w:val="both"/>
        <w:rPr>
          <w:rFonts w:cs="Arial"/>
          <w:sz w:val="16"/>
          <w:szCs w:val="16"/>
        </w:rPr>
      </w:pPr>
      <w:r w:rsidRPr="00656009">
        <w:rPr>
          <w:rStyle w:val="af7"/>
          <w:rFonts w:cs="Arial"/>
          <w:sz w:val="16"/>
          <w:szCs w:val="16"/>
        </w:rPr>
        <w:footnoteRef/>
      </w:r>
      <w:r w:rsidRPr="00656009">
        <w:rPr>
          <w:rFonts w:cs="Arial"/>
          <w:sz w:val="16"/>
          <w:szCs w:val="16"/>
        </w:rPr>
        <w:t xml:space="preserve"> </w:t>
      </w:r>
      <w:r w:rsidRPr="00656009">
        <w:rPr>
          <w:rFonts w:cs="Arial"/>
          <w:sz w:val="16"/>
          <w:szCs w:val="16"/>
          <w:lang w:val="ru-RU"/>
        </w:rPr>
        <w:t>Моніторинг</w:t>
      </w:r>
      <w:r w:rsidRPr="00656009">
        <w:rPr>
          <w:rFonts w:cs="Arial"/>
          <w:sz w:val="16"/>
          <w:szCs w:val="16"/>
        </w:rPr>
        <w:t xml:space="preserve"> </w:t>
      </w:r>
      <w:r w:rsidRPr="00656009">
        <w:rPr>
          <w:rFonts w:cs="Arial"/>
          <w:sz w:val="16"/>
          <w:szCs w:val="16"/>
          <w:lang w:val="ru-RU"/>
        </w:rPr>
        <w:t>поведінки</w:t>
      </w:r>
      <w:r w:rsidRPr="00656009">
        <w:rPr>
          <w:rFonts w:cs="Arial"/>
          <w:sz w:val="16"/>
          <w:szCs w:val="16"/>
        </w:rPr>
        <w:t xml:space="preserve"> </w:t>
      </w:r>
      <w:r w:rsidRPr="00656009">
        <w:rPr>
          <w:rFonts w:cs="Arial"/>
          <w:sz w:val="16"/>
          <w:szCs w:val="16"/>
          <w:lang w:val="ru-RU"/>
        </w:rPr>
        <w:t>та</w:t>
      </w:r>
      <w:r w:rsidRPr="00656009">
        <w:rPr>
          <w:rFonts w:cs="Arial"/>
          <w:sz w:val="16"/>
          <w:szCs w:val="16"/>
        </w:rPr>
        <w:t xml:space="preserve"> </w:t>
      </w:r>
      <w:r w:rsidRPr="00656009">
        <w:rPr>
          <w:rFonts w:cs="Arial"/>
          <w:sz w:val="16"/>
          <w:szCs w:val="16"/>
          <w:lang w:val="ru-RU"/>
        </w:rPr>
        <w:t>поширеності</w:t>
      </w:r>
      <w:r w:rsidRPr="00656009">
        <w:rPr>
          <w:rFonts w:cs="Arial"/>
          <w:sz w:val="16"/>
          <w:szCs w:val="16"/>
        </w:rPr>
        <w:t xml:space="preserve"> </w:t>
      </w:r>
      <w:r w:rsidRPr="00656009">
        <w:rPr>
          <w:rFonts w:cs="Arial"/>
          <w:sz w:val="16"/>
          <w:szCs w:val="16"/>
          <w:lang w:val="ru-RU"/>
        </w:rPr>
        <w:t>ВІЛ</w:t>
      </w:r>
      <w:r w:rsidRPr="00656009">
        <w:rPr>
          <w:rFonts w:cs="Arial"/>
          <w:sz w:val="16"/>
          <w:szCs w:val="16"/>
        </w:rPr>
        <w:t>-</w:t>
      </w:r>
      <w:r w:rsidRPr="00656009">
        <w:rPr>
          <w:rFonts w:cs="Arial"/>
          <w:sz w:val="16"/>
          <w:szCs w:val="16"/>
          <w:lang w:val="ru-RU"/>
        </w:rPr>
        <w:t>інфекції</w:t>
      </w:r>
      <w:r w:rsidRPr="00656009">
        <w:rPr>
          <w:rFonts w:cs="Arial"/>
          <w:sz w:val="16"/>
          <w:szCs w:val="16"/>
        </w:rPr>
        <w:t xml:space="preserve"> </w:t>
      </w:r>
      <w:r w:rsidRPr="00656009">
        <w:rPr>
          <w:rFonts w:cs="Arial"/>
          <w:sz w:val="16"/>
          <w:szCs w:val="16"/>
          <w:lang w:val="ru-RU"/>
        </w:rPr>
        <w:t>серед</w:t>
      </w:r>
      <w:r w:rsidRPr="00656009">
        <w:rPr>
          <w:rFonts w:cs="Arial"/>
          <w:sz w:val="16"/>
          <w:szCs w:val="16"/>
        </w:rPr>
        <w:t xml:space="preserve"> </w:t>
      </w:r>
      <w:r w:rsidRPr="00656009">
        <w:rPr>
          <w:rFonts w:cs="Arial"/>
          <w:sz w:val="16"/>
          <w:szCs w:val="16"/>
          <w:lang w:val="ru-RU"/>
        </w:rPr>
        <w:t>чоловіків</w:t>
      </w:r>
      <w:r w:rsidRPr="00656009">
        <w:rPr>
          <w:rFonts w:cs="Arial"/>
          <w:sz w:val="16"/>
          <w:szCs w:val="16"/>
        </w:rPr>
        <w:t xml:space="preserve">, </w:t>
      </w:r>
      <w:r w:rsidRPr="00656009">
        <w:rPr>
          <w:rFonts w:cs="Arial"/>
          <w:sz w:val="16"/>
          <w:szCs w:val="16"/>
          <w:lang w:val="ru-RU"/>
        </w:rPr>
        <w:t>які</w:t>
      </w:r>
      <w:r w:rsidRPr="00656009">
        <w:rPr>
          <w:rFonts w:cs="Arial"/>
          <w:sz w:val="16"/>
          <w:szCs w:val="16"/>
        </w:rPr>
        <w:t xml:space="preserve"> </w:t>
      </w:r>
      <w:r w:rsidRPr="00656009">
        <w:rPr>
          <w:rFonts w:cs="Arial"/>
          <w:sz w:val="16"/>
          <w:szCs w:val="16"/>
          <w:lang w:val="ru-RU"/>
        </w:rPr>
        <w:t>практикують</w:t>
      </w:r>
      <w:r w:rsidRPr="00656009">
        <w:rPr>
          <w:rFonts w:cs="Arial"/>
          <w:sz w:val="16"/>
          <w:szCs w:val="16"/>
        </w:rPr>
        <w:t xml:space="preserve"> </w:t>
      </w:r>
      <w:r w:rsidRPr="00656009">
        <w:rPr>
          <w:rFonts w:cs="Arial"/>
          <w:sz w:val="16"/>
          <w:szCs w:val="16"/>
          <w:lang w:val="ru-RU"/>
        </w:rPr>
        <w:t>секс</w:t>
      </w:r>
      <w:r w:rsidRPr="00656009">
        <w:rPr>
          <w:rFonts w:cs="Arial"/>
          <w:sz w:val="16"/>
          <w:szCs w:val="16"/>
        </w:rPr>
        <w:t xml:space="preserve"> </w:t>
      </w:r>
      <w:r w:rsidRPr="00656009">
        <w:rPr>
          <w:rFonts w:cs="Arial"/>
          <w:sz w:val="16"/>
          <w:szCs w:val="16"/>
          <w:lang w:val="ru-RU"/>
        </w:rPr>
        <w:t>із</w:t>
      </w:r>
      <w:r w:rsidRPr="00656009">
        <w:rPr>
          <w:rFonts w:cs="Arial"/>
          <w:sz w:val="16"/>
          <w:szCs w:val="16"/>
        </w:rPr>
        <w:t xml:space="preserve"> </w:t>
      </w:r>
      <w:r w:rsidRPr="00656009">
        <w:rPr>
          <w:rFonts w:cs="Arial"/>
          <w:sz w:val="16"/>
          <w:szCs w:val="16"/>
          <w:lang w:val="ru-RU"/>
        </w:rPr>
        <w:t>чоловіками</w:t>
      </w:r>
      <w:r w:rsidRPr="00656009">
        <w:rPr>
          <w:rFonts w:cs="Arial"/>
          <w:sz w:val="16"/>
          <w:szCs w:val="16"/>
        </w:rPr>
        <w:t xml:space="preserve">, </w:t>
      </w:r>
      <w:r w:rsidRPr="00656009">
        <w:rPr>
          <w:rFonts w:cs="Arial"/>
          <w:sz w:val="16"/>
          <w:szCs w:val="16"/>
          <w:lang w:val="ru-RU"/>
        </w:rPr>
        <w:t>як</w:t>
      </w:r>
      <w:r w:rsidRPr="00656009">
        <w:rPr>
          <w:rFonts w:cs="Arial"/>
          <w:sz w:val="16"/>
          <w:szCs w:val="16"/>
        </w:rPr>
        <w:t xml:space="preserve"> </w:t>
      </w:r>
      <w:r w:rsidRPr="00656009">
        <w:rPr>
          <w:rFonts w:cs="Arial"/>
          <w:sz w:val="16"/>
          <w:szCs w:val="16"/>
          <w:lang w:val="ru-RU"/>
        </w:rPr>
        <w:t>компонент</w:t>
      </w:r>
      <w:r w:rsidRPr="00656009">
        <w:rPr>
          <w:rFonts w:cs="Arial"/>
          <w:sz w:val="16"/>
          <w:szCs w:val="16"/>
        </w:rPr>
        <w:t xml:space="preserve"> </w:t>
      </w:r>
      <w:r w:rsidRPr="00656009">
        <w:rPr>
          <w:rFonts w:cs="Arial"/>
          <w:sz w:val="16"/>
          <w:szCs w:val="16"/>
          <w:lang w:val="ru-RU"/>
        </w:rPr>
        <w:t>епіднагляду</w:t>
      </w:r>
      <w:r w:rsidRPr="00656009">
        <w:rPr>
          <w:rFonts w:cs="Arial"/>
          <w:sz w:val="16"/>
          <w:szCs w:val="16"/>
        </w:rPr>
        <w:t xml:space="preserve"> </w:t>
      </w:r>
      <w:r w:rsidRPr="00656009">
        <w:rPr>
          <w:rFonts w:cs="Arial"/>
          <w:sz w:val="16"/>
          <w:szCs w:val="16"/>
          <w:lang w:val="ru-RU"/>
        </w:rPr>
        <w:t>за</w:t>
      </w:r>
      <w:r w:rsidRPr="00656009">
        <w:rPr>
          <w:rFonts w:cs="Arial"/>
          <w:sz w:val="16"/>
          <w:szCs w:val="16"/>
        </w:rPr>
        <w:t xml:space="preserve"> </w:t>
      </w:r>
      <w:r w:rsidRPr="00656009">
        <w:rPr>
          <w:rFonts w:cs="Arial"/>
          <w:sz w:val="16"/>
          <w:szCs w:val="16"/>
          <w:lang w:val="ru-RU"/>
        </w:rPr>
        <w:t>ВІЛ</w:t>
      </w:r>
      <w:r w:rsidRPr="00656009">
        <w:rPr>
          <w:rFonts w:cs="Arial"/>
          <w:sz w:val="16"/>
          <w:szCs w:val="16"/>
        </w:rPr>
        <w:t xml:space="preserve"> </w:t>
      </w:r>
      <w:r w:rsidRPr="00656009">
        <w:rPr>
          <w:rFonts w:cs="Arial"/>
          <w:sz w:val="16"/>
          <w:szCs w:val="16"/>
          <w:lang w:val="ru-RU"/>
        </w:rPr>
        <w:t>другого</w:t>
      </w:r>
      <w:r w:rsidRPr="00656009">
        <w:rPr>
          <w:rFonts w:cs="Arial"/>
          <w:sz w:val="16"/>
          <w:szCs w:val="16"/>
        </w:rPr>
        <w:t xml:space="preserve"> </w:t>
      </w:r>
      <w:r w:rsidRPr="00656009">
        <w:rPr>
          <w:rFonts w:cs="Arial"/>
          <w:sz w:val="16"/>
          <w:szCs w:val="16"/>
          <w:lang w:val="ru-RU"/>
        </w:rPr>
        <w:t>покоління</w:t>
      </w:r>
      <w:r w:rsidRPr="00656009">
        <w:rPr>
          <w:rFonts w:cs="Arial"/>
          <w:sz w:val="16"/>
          <w:szCs w:val="16"/>
        </w:rPr>
        <w:t xml:space="preserve">: </w:t>
      </w:r>
      <w:r w:rsidRPr="00656009">
        <w:rPr>
          <w:rFonts w:cs="Arial"/>
          <w:sz w:val="16"/>
          <w:szCs w:val="16"/>
          <w:lang w:val="ru-RU"/>
        </w:rPr>
        <w:t>аналіт</w:t>
      </w:r>
      <w:r w:rsidRPr="00656009">
        <w:rPr>
          <w:rFonts w:cs="Arial"/>
          <w:sz w:val="16"/>
          <w:szCs w:val="16"/>
        </w:rPr>
        <w:t xml:space="preserve">. </w:t>
      </w:r>
      <w:r w:rsidRPr="00656009">
        <w:rPr>
          <w:rFonts w:cs="Arial"/>
          <w:sz w:val="16"/>
          <w:szCs w:val="16"/>
          <w:lang w:val="ru-RU"/>
        </w:rPr>
        <w:t>звіт</w:t>
      </w:r>
      <w:r w:rsidRPr="00656009">
        <w:rPr>
          <w:rFonts w:cs="Arial"/>
          <w:sz w:val="16"/>
          <w:szCs w:val="16"/>
        </w:rPr>
        <w:t xml:space="preserve"> </w:t>
      </w:r>
      <w:r w:rsidRPr="00656009">
        <w:rPr>
          <w:rFonts w:cs="Arial"/>
          <w:sz w:val="16"/>
          <w:szCs w:val="16"/>
          <w:lang w:val="ru-RU"/>
        </w:rPr>
        <w:t>за</w:t>
      </w:r>
      <w:r w:rsidRPr="00656009">
        <w:rPr>
          <w:rFonts w:cs="Arial"/>
          <w:sz w:val="16"/>
          <w:szCs w:val="16"/>
        </w:rPr>
        <w:t xml:space="preserve"> </w:t>
      </w:r>
      <w:r w:rsidRPr="00656009">
        <w:rPr>
          <w:rFonts w:cs="Arial"/>
          <w:sz w:val="16"/>
          <w:szCs w:val="16"/>
          <w:lang w:val="ru-RU"/>
        </w:rPr>
        <w:t>результатами</w:t>
      </w:r>
      <w:r w:rsidRPr="00656009">
        <w:rPr>
          <w:rFonts w:cs="Arial"/>
          <w:sz w:val="16"/>
          <w:szCs w:val="16"/>
        </w:rPr>
        <w:t xml:space="preserve"> </w:t>
      </w:r>
      <w:r w:rsidRPr="00656009">
        <w:rPr>
          <w:rFonts w:cs="Arial"/>
          <w:sz w:val="16"/>
          <w:szCs w:val="16"/>
          <w:lang w:val="ru-RU"/>
        </w:rPr>
        <w:t>біоповедінкового</w:t>
      </w:r>
      <w:r w:rsidRPr="00656009">
        <w:rPr>
          <w:rFonts w:cs="Arial"/>
          <w:sz w:val="16"/>
          <w:szCs w:val="16"/>
        </w:rPr>
        <w:t xml:space="preserve"> </w:t>
      </w:r>
      <w:r w:rsidRPr="00656009">
        <w:rPr>
          <w:rFonts w:cs="Arial"/>
          <w:sz w:val="16"/>
          <w:szCs w:val="16"/>
          <w:lang w:val="ru-RU"/>
        </w:rPr>
        <w:t>дослідження</w:t>
      </w:r>
      <w:r w:rsidRPr="00656009">
        <w:rPr>
          <w:rFonts w:cs="Arial"/>
          <w:sz w:val="16"/>
          <w:szCs w:val="16"/>
        </w:rPr>
        <w:t xml:space="preserve"> 2013 </w:t>
      </w:r>
      <w:r w:rsidRPr="00656009">
        <w:rPr>
          <w:rFonts w:cs="Arial"/>
          <w:sz w:val="16"/>
          <w:szCs w:val="16"/>
          <w:lang w:val="ru-RU"/>
        </w:rPr>
        <w:t>року</w:t>
      </w:r>
      <w:r w:rsidRPr="00656009">
        <w:rPr>
          <w:rFonts w:cs="Arial"/>
          <w:sz w:val="16"/>
          <w:szCs w:val="16"/>
        </w:rPr>
        <w:t xml:space="preserve"> / </w:t>
      </w:r>
      <w:r w:rsidRPr="00656009">
        <w:rPr>
          <w:rFonts w:cs="Arial"/>
          <w:sz w:val="16"/>
          <w:szCs w:val="16"/>
          <w:lang w:val="ru-RU"/>
        </w:rPr>
        <w:t>Большов</w:t>
      </w:r>
      <w:r w:rsidRPr="00656009">
        <w:rPr>
          <w:rFonts w:cs="Arial"/>
          <w:sz w:val="16"/>
          <w:szCs w:val="16"/>
        </w:rPr>
        <w:t xml:space="preserve"> </w:t>
      </w:r>
      <w:r w:rsidRPr="00656009">
        <w:rPr>
          <w:rFonts w:cs="Arial"/>
          <w:sz w:val="16"/>
          <w:szCs w:val="16"/>
          <w:lang w:val="ru-RU"/>
        </w:rPr>
        <w:t>Є</w:t>
      </w:r>
      <w:r w:rsidRPr="00656009">
        <w:rPr>
          <w:rFonts w:cs="Arial"/>
          <w:sz w:val="16"/>
          <w:szCs w:val="16"/>
        </w:rPr>
        <w:t>.</w:t>
      </w:r>
      <w:r w:rsidRPr="00656009">
        <w:rPr>
          <w:rFonts w:cs="Arial"/>
          <w:sz w:val="16"/>
          <w:szCs w:val="16"/>
          <w:lang w:val="ru-RU"/>
        </w:rPr>
        <w:t>С</w:t>
      </w:r>
      <w:r w:rsidRPr="00656009">
        <w:rPr>
          <w:rFonts w:cs="Arial"/>
          <w:sz w:val="16"/>
          <w:szCs w:val="16"/>
        </w:rPr>
        <w:t xml:space="preserve">., </w:t>
      </w:r>
      <w:r w:rsidRPr="00656009">
        <w:rPr>
          <w:rFonts w:cs="Arial"/>
          <w:sz w:val="16"/>
          <w:szCs w:val="16"/>
          <w:lang w:val="ru-RU"/>
        </w:rPr>
        <w:t>Касянчук</w:t>
      </w:r>
      <w:r w:rsidRPr="00656009">
        <w:rPr>
          <w:rFonts w:cs="Arial"/>
          <w:sz w:val="16"/>
          <w:szCs w:val="16"/>
        </w:rPr>
        <w:t xml:space="preserve"> </w:t>
      </w:r>
      <w:r w:rsidRPr="00656009">
        <w:rPr>
          <w:rFonts w:cs="Arial"/>
          <w:sz w:val="16"/>
          <w:szCs w:val="16"/>
          <w:lang w:val="ru-RU"/>
        </w:rPr>
        <w:t>М</w:t>
      </w:r>
      <w:r w:rsidRPr="00656009">
        <w:rPr>
          <w:rFonts w:cs="Arial"/>
          <w:sz w:val="16"/>
          <w:szCs w:val="16"/>
        </w:rPr>
        <w:t>.</w:t>
      </w:r>
      <w:r w:rsidRPr="00656009">
        <w:rPr>
          <w:rFonts w:cs="Arial"/>
          <w:sz w:val="16"/>
          <w:szCs w:val="16"/>
          <w:lang w:val="ru-RU"/>
        </w:rPr>
        <w:t>Г</w:t>
      </w:r>
      <w:r w:rsidRPr="00656009">
        <w:rPr>
          <w:rFonts w:cs="Arial"/>
          <w:sz w:val="16"/>
          <w:szCs w:val="16"/>
        </w:rPr>
        <w:t xml:space="preserve">., </w:t>
      </w:r>
      <w:r w:rsidRPr="00656009">
        <w:rPr>
          <w:rFonts w:cs="Arial"/>
          <w:sz w:val="16"/>
          <w:szCs w:val="16"/>
          <w:lang w:val="ru-RU"/>
        </w:rPr>
        <w:t>Трофіменко</w:t>
      </w:r>
      <w:r w:rsidRPr="00656009">
        <w:rPr>
          <w:rFonts w:cs="Arial"/>
          <w:sz w:val="16"/>
          <w:szCs w:val="16"/>
        </w:rPr>
        <w:t xml:space="preserve"> </w:t>
      </w:r>
      <w:r w:rsidRPr="00656009">
        <w:rPr>
          <w:rFonts w:cs="Arial"/>
          <w:sz w:val="16"/>
          <w:szCs w:val="16"/>
          <w:lang w:val="ru-RU"/>
        </w:rPr>
        <w:t>Л</w:t>
      </w:r>
      <w:r w:rsidRPr="00656009">
        <w:rPr>
          <w:rFonts w:cs="Arial"/>
          <w:sz w:val="16"/>
          <w:szCs w:val="16"/>
        </w:rPr>
        <w:t>.</w:t>
      </w:r>
      <w:r w:rsidRPr="00656009">
        <w:rPr>
          <w:rFonts w:cs="Arial"/>
          <w:sz w:val="16"/>
          <w:szCs w:val="16"/>
          <w:lang w:val="ru-RU"/>
        </w:rPr>
        <w:t>В</w:t>
      </w:r>
      <w:r w:rsidRPr="00656009">
        <w:rPr>
          <w:rFonts w:cs="Arial"/>
          <w:sz w:val="16"/>
          <w:szCs w:val="16"/>
        </w:rPr>
        <w:t xml:space="preserve">. 2014, </w:t>
      </w:r>
      <w:r w:rsidRPr="00656009">
        <w:rPr>
          <w:rFonts w:cs="Arial"/>
          <w:sz w:val="16"/>
          <w:szCs w:val="16"/>
          <w:lang w:val="ru-RU"/>
        </w:rPr>
        <w:t>К</w:t>
      </w:r>
      <w:r w:rsidRPr="00656009">
        <w:rPr>
          <w:rFonts w:cs="Arial"/>
          <w:sz w:val="16"/>
          <w:szCs w:val="16"/>
        </w:rPr>
        <w:t xml:space="preserve">.: </w:t>
      </w:r>
      <w:r w:rsidRPr="00656009">
        <w:rPr>
          <w:rFonts w:cs="Arial"/>
          <w:sz w:val="16"/>
          <w:szCs w:val="16"/>
          <w:lang w:val="ru-RU"/>
        </w:rPr>
        <w:t>МБФ</w:t>
      </w:r>
      <w:r w:rsidRPr="00656009">
        <w:rPr>
          <w:rFonts w:cs="Arial"/>
          <w:sz w:val="16"/>
          <w:szCs w:val="16"/>
        </w:rPr>
        <w:t xml:space="preserve"> «</w:t>
      </w:r>
      <w:r w:rsidRPr="00656009">
        <w:rPr>
          <w:rFonts w:cs="Arial"/>
          <w:sz w:val="16"/>
          <w:szCs w:val="16"/>
          <w:lang w:val="ru-RU"/>
        </w:rPr>
        <w:t>Міжнародний</w:t>
      </w:r>
      <w:r w:rsidRPr="00656009">
        <w:rPr>
          <w:rFonts w:cs="Arial"/>
          <w:sz w:val="16"/>
          <w:szCs w:val="16"/>
        </w:rPr>
        <w:t xml:space="preserve"> </w:t>
      </w:r>
      <w:r w:rsidRPr="00656009">
        <w:rPr>
          <w:rFonts w:cs="Arial"/>
          <w:sz w:val="16"/>
          <w:szCs w:val="16"/>
          <w:lang w:val="ru-RU"/>
        </w:rPr>
        <w:t>Альянс</w:t>
      </w:r>
      <w:r w:rsidRPr="00656009">
        <w:rPr>
          <w:rFonts w:cs="Arial"/>
          <w:sz w:val="16"/>
          <w:szCs w:val="16"/>
        </w:rPr>
        <w:t xml:space="preserve"> </w:t>
      </w:r>
      <w:r w:rsidRPr="00656009">
        <w:rPr>
          <w:rFonts w:cs="Arial"/>
          <w:sz w:val="16"/>
          <w:szCs w:val="16"/>
          <w:lang w:val="ru-RU"/>
        </w:rPr>
        <w:t>з</w:t>
      </w:r>
      <w:r w:rsidRPr="00656009">
        <w:rPr>
          <w:rFonts w:cs="Arial"/>
          <w:sz w:val="16"/>
          <w:szCs w:val="16"/>
        </w:rPr>
        <w:t xml:space="preserve"> </w:t>
      </w:r>
      <w:r w:rsidRPr="00656009">
        <w:rPr>
          <w:rFonts w:cs="Arial"/>
          <w:sz w:val="16"/>
          <w:szCs w:val="16"/>
          <w:lang w:val="ru-RU"/>
        </w:rPr>
        <w:t>ВІЛ</w:t>
      </w:r>
      <w:r w:rsidRPr="00656009">
        <w:rPr>
          <w:rFonts w:cs="Arial"/>
          <w:sz w:val="16"/>
          <w:szCs w:val="16"/>
        </w:rPr>
        <w:t>/</w:t>
      </w:r>
      <w:r w:rsidRPr="00656009">
        <w:rPr>
          <w:rFonts w:cs="Arial"/>
          <w:sz w:val="16"/>
          <w:szCs w:val="16"/>
          <w:lang w:val="ru-RU"/>
        </w:rPr>
        <w:t>СНІД</w:t>
      </w:r>
      <w:r w:rsidRPr="00656009">
        <w:rPr>
          <w:rFonts w:cs="Arial"/>
          <w:sz w:val="16"/>
          <w:szCs w:val="16"/>
        </w:rPr>
        <w:t xml:space="preserve"> </w:t>
      </w:r>
      <w:r w:rsidRPr="00656009">
        <w:rPr>
          <w:rFonts w:cs="Arial"/>
          <w:sz w:val="16"/>
          <w:szCs w:val="16"/>
          <w:lang w:val="ru-RU"/>
        </w:rPr>
        <w:t>в</w:t>
      </w:r>
      <w:r w:rsidRPr="00656009">
        <w:rPr>
          <w:rFonts w:cs="Arial"/>
          <w:sz w:val="16"/>
          <w:szCs w:val="16"/>
        </w:rPr>
        <w:t xml:space="preserve"> </w:t>
      </w:r>
      <w:r w:rsidRPr="00656009">
        <w:rPr>
          <w:rFonts w:cs="Arial"/>
          <w:sz w:val="16"/>
          <w:szCs w:val="16"/>
          <w:lang w:val="ru-RU"/>
        </w:rPr>
        <w:t>Україні</w:t>
      </w:r>
      <w:r w:rsidRPr="00656009">
        <w:rPr>
          <w:rFonts w:cs="Arial"/>
          <w:sz w:val="16"/>
          <w:szCs w:val="16"/>
        </w:rPr>
        <w:t xml:space="preserve">». p. 96 </w:t>
      </w:r>
      <w:r w:rsidRPr="00656009">
        <w:rPr>
          <w:rFonts w:cs="Arial"/>
          <w:sz w:val="16"/>
          <w:szCs w:val="16"/>
          <w:lang w:val="ru-RU"/>
        </w:rPr>
        <w:t>с</w:t>
      </w:r>
      <w:r w:rsidRPr="00656009">
        <w:rPr>
          <w:rFonts w:cs="Arial"/>
          <w:sz w:val="16"/>
          <w:szCs w:val="16"/>
        </w:rPr>
        <w:t>.</w:t>
      </w:r>
    </w:p>
  </w:footnote>
  <w:footnote w:id="32">
    <w:p w14:paraId="7B6988EC" w14:textId="77777777" w:rsidR="002E63E1" w:rsidRPr="00656009" w:rsidRDefault="002E63E1" w:rsidP="00875227">
      <w:pPr>
        <w:pStyle w:val="EndNoteBibliography"/>
        <w:spacing w:after="0"/>
        <w:jc w:val="both"/>
        <w:rPr>
          <w:rFonts w:ascii="Arial" w:hAnsi="Arial" w:cs="Arial"/>
          <w:sz w:val="16"/>
          <w:szCs w:val="16"/>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Berleva, G.O., et al., Analytical report of the results of research “Evaluation of number of most at risk populations for HIV in Ukraine”. 2012, ICF “International Alliance in Ukraine”: Kyiv.</w:t>
      </w:r>
    </w:p>
  </w:footnote>
  <w:footnote w:id="33">
    <w:p w14:paraId="1AB6C4BE" w14:textId="77777777" w:rsidR="002E63E1" w:rsidRPr="00656009" w:rsidRDefault="002E63E1" w:rsidP="00875227">
      <w:pPr>
        <w:pStyle w:val="EndNoteBibliography"/>
        <w:spacing w:after="0"/>
        <w:jc w:val="both"/>
        <w:rPr>
          <w:rFonts w:ascii="Arial" w:hAnsi="Arial" w:cs="Arial"/>
          <w:sz w:val="16"/>
          <w:szCs w:val="16"/>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w:t>
      </w:r>
      <w:r w:rsidRPr="00656009">
        <w:rPr>
          <w:rFonts w:ascii="Arial" w:hAnsi="Arial" w:cs="Arial"/>
          <w:sz w:val="16"/>
          <w:szCs w:val="16"/>
        </w:rPr>
        <w:t>Моніторинг</w:t>
      </w:r>
      <w:r w:rsidRPr="00656009">
        <w:rPr>
          <w:rFonts w:ascii="Arial" w:hAnsi="Arial" w:cs="Arial"/>
          <w:sz w:val="16"/>
          <w:szCs w:val="16"/>
          <w:lang w:val="en-US"/>
        </w:rPr>
        <w:t xml:space="preserve"> </w:t>
      </w:r>
      <w:r w:rsidRPr="00656009">
        <w:rPr>
          <w:rFonts w:ascii="Arial" w:hAnsi="Arial" w:cs="Arial"/>
          <w:sz w:val="16"/>
          <w:szCs w:val="16"/>
        </w:rPr>
        <w:t>поведінки</w:t>
      </w:r>
      <w:r w:rsidRPr="00656009">
        <w:rPr>
          <w:rFonts w:ascii="Arial" w:hAnsi="Arial" w:cs="Arial"/>
          <w:sz w:val="16"/>
          <w:szCs w:val="16"/>
          <w:lang w:val="en-US"/>
        </w:rPr>
        <w:t xml:space="preserve"> </w:t>
      </w:r>
      <w:r w:rsidRPr="00656009">
        <w:rPr>
          <w:rFonts w:ascii="Arial" w:hAnsi="Arial" w:cs="Arial"/>
          <w:sz w:val="16"/>
          <w:szCs w:val="16"/>
        </w:rPr>
        <w:t>та</w:t>
      </w:r>
      <w:r w:rsidRPr="00656009">
        <w:rPr>
          <w:rFonts w:ascii="Arial" w:hAnsi="Arial" w:cs="Arial"/>
          <w:sz w:val="16"/>
          <w:szCs w:val="16"/>
          <w:lang w:val="en-US"/>
        </w:rPr>
        <w:t xml:space="preserve"> </w:t>
      </w:r>
      <w:r w:rsidRPr="00656009">
        <w:rPr>
          <w:rFonts w:ascii="Arial" w:hAnsi="Arial" w:cs="Arial"/>
          <w:sz w:val="16"/>
          <w:szCs w:val="16"/>
        </w:rPr>
        <w:t>поширення</w:t>
      </w:r>
      <w:r w:rsidRPr="00656009">
        <w:rPr>
          <w:rFonts w:ascii="Arial" w:hAnsi="Arial" w:cs="Arial"/>
          <w:sz w:val="16"/>
          <w:szCs w:val="16"/>
          <w:lang w:val="en-US"/>
        </w:rPr>
        <w:t xml:space="preserve"> </w:t>
      </w:r>
      <w:r w:rsidRPr="00656009">
        <w:rPr>
          <w:rFonts w:ascii="Arial" w:hAnsi="Arial" w:cs="Arial"/>
          <w:sz w:val="16"/>
          <w:szCs w:val="16"/>
        </w:rPr>
        <w:t>ВІЛ</w:t>
      </w:r>
      <w:r w:rsidRPr="00656009">
        <w:rPr>
          <w:rFonts w:ascii="Arial" w:hAnsi="Arial" w:cs="Arial"/>
          <w:sz w:val="16"/>
          <w:szCs w:val="16"/>
          <w:lang w:val="en-US"/>
        </w:rPr>
        <w:t>-</w:t>
      </w:r>
      <w:r w:rsidRPr="00656009">
        <w:rPr>
          <w:rFonts w:ascii="Arial" w:hAnsi="Arial" w:cs="Arial"/>
          <w:sz w:val="16"/>
          <w:szCs w:val="16"/>
        </w:rPr>
        <w:t>інфекції</w:t>
      </w:r>
      <w:r w:rsidRPr="00656009">
        <w:rPr>
          <w:rFonts w:ascii="Arial" w:hAnsi="Arial" w:cs="Arial"/>
          <w:sz w:val="16"/>
          <w:szCs w:val="16"/>
          <w:lang w:val="en-US"/>
        </w:rPr>
        <w:t xml:space="preserve"> </w:t>
      </w:r>
      <w:r w:rsidRPr="00656009">
        <w:rPr>
          <w:rFonts w:ascii="Arial" w:hAnsi="Arial" w:cs="Arial"/>
          <w:sz w:val="16"/>
          <w:szCs w:val="16"/>
        </w:rPr>
        <w:t>серед</w:t>
      </w:r>
      <w:r w:rsidRPr="00656009">
        <w:rPr>
          <w:rFonts w:ascii="Arial" w:hAnsi="Arial" w:cs="Arial"/>
          <w:sz w:val="16"/>
          <w:szCs w:val="16"/>
          <w:lang w:val="en-US"/>
        </w:rPr>
        <w:t xml:space="preserve"> </w:t>
      </w:r>
      <w:r w:rsidRPr="00656009">
        <w:rPr>
          <w:rFonts w:ascii="Arial" w:hAnsi="Arial" w:cs="Arial"/>
          <w:sz w:val="16"/>
          <w:szCs w:val="16"/>
        </w:rPr>
        <w:t>споживачів</w:t>
      </w:r>
      <w:r w:rsidRPr="00656009">
        <w:rPr>
          <w:rFonts w:ascii="Arial" w:hAnsi="Arial" w:cs="Arial"/>
          <w:sz w:val="16"/>
          <w:szCs w:val="16"/>
          <w:lang w:val="en-US"/>
        </w:rPr>
        <w:t xml:space="preserve"> </w:t>
      </w:r>
      <w:r w:rsidRPr="00656009">
        <w:rPr>
          <w:rFonts w:ascii="Arial" w:hAnsi="Arial" w:cs="Arial"/>
          <w:sz w:val="16"/>
          <w:szCs w:val="16"/>
        </w:rPr>
        <w:t>ін</w:t>
      </w:r>
      <w:r w:rsidRPr="00656009">
        <w:rPr>
          <w:rFonts w:ascii="Arial" w:hAnsi="Arial" w:cs="Arial"/>
          <w:sz w:val="16"/>
          <w:szCs w:val="16"/>
          <w:lang w:val="en-US"/>
        </w:rPr>
        <w:t>’</w:t>
      </w:r>
      <w:r w:rsidRPr="00656009">
        <w:rPr>
          <w:rFonts w:ascii="Arial" w:hAnsi="Arial" w:cs="Arial"/>
          <w:sz w:val="16"/>
          <w:szCs w:val="16"/>
        </w:rPr>
        <w:t>єкційних</w:t>
      </w:r>
      <w:r w:rsidRPr="00656009">
        <w:rPr>
          <w:rFonts w:ascii="Arial" w:hAnsi="Arial" w:cs="Arial"/>
          <w:sz w:val="16"/>
          <w:szCs w:val="16"/>
          <w:lang w:val="en-US"/>
        </w:rPr>
        <w:t xml:space="preserve"> </w:t>
      </w:r>
      <w:r w:rsidRPr="00656009">
        <w:rPr>
          <w:rFonts w:ascii="Arial" w:hAnsi="Arial" w:cs="Arial"/>
          <w:sz w:val="16"/>
          <w:szCs w:val="16"/>
        </w:rPr>
        <w:t>наркотиків</w:t>
      </w:r>
      <w:r w:rsidRPr="00656009">
        <w:rPr>
          <w:rFonts w:ascii="Arial" w:hAnsi="Arial" w:cs="Arial"/>
          <w:sz w:val="16"/>
          <w:szCs w:val="16"/>
          <w:lang w:val="en-US"/>
        </w:rPr>
        <w:t xml:space="preserve"> </w:t>
      </w:r>
      <w:r w:rsidRPr="00656009">
        <w:rPr>
          <w:rFonts w:ascii="Arial" w:hAnsi="Arial" w:cs="Arial"/>
          <w:sz w:val="16"/>
          <w:szCs w:val="16"/>
        </w:rPr>
        <w:t>як</w:t>
      </w:r>
      <w:r w:rsidRPr="00656009">
        <w:rPr>
          <w:rFonts w:ascii="Arial" w:hAnsi="Arial" w:cs="Arial"/>
          <w:sz w:val="16"/>
          <w:szCs w:val="16"/>
          <w:lang w:val="en-US"/>
        </w:rPr>
        <w:t xml:space="preserve"> </w:t>
      </w:r>
      <w:r w:rsidRPr="00656009">
        <w:rPr>
          <w:rFonts w:ascii="Arial" w:hAnsi="Arial" w:cs="Arial"/>
          <w:sz w:val="16"/>
          <w:szCs w:val="16"/>
        </w:rPr>
        <w:t>компонент</w:t>
      </w:r>
      <w:r w:rsidRPr="00656009">
        <w:rPr>
          <w:rFonts w:ascii="Arial" w:hAnsi="Arial" w:cs="Arial"/>
          <w:sz w:val="16"/>
          <w:szCs w:val="16"/>
          <w:lang w:val="en-US"/>
        </w:rPr>
        <w:t xml:space="preserve"> </w:t>
      </w:r>
      <w:r w:rsidRPr="00656009">
        <w:rPr>
          <w:rFonts w:ascii="Arial" w:hAnsi="Arial" w:cs="Arial"/>
          <w:sz w:val="16"/>
          <w:szCs w:val="16"/>
        </w:rPr>
        <w:t>епіднагляду</w:t>
      </w:r>
      <w:r w:rsidRPr="00656009">
        <w:rPr>
          <w:rFonts w:ascii="Arial" w:hAnsi="Arial" w:cs="Arial"/>
          <w:sz w:val="16"/>
          <w:szCs w:val="16"/>
          <w:lang w:val="en-US"/>
        </w:rPr>
        <w:t xml:space="preserve"> </w:t>
      </w:r>
      <w:r w:rsidRPr="00656009">
        <w:rPr>
          <w:rFonts w:ascii="Arial" w:hAnsi="Arial" w:cs="Arial"/>
          <w:sz w:val="16"/>
          <w:szCs w:val="16"/>
        </w:rPr>
        <w:t>за</w:t>
      </w:r>
      <w:r w:rsidRPr="00656009">
        <w:rPr>
          <w:rFonts w:ascii="Arial" w:hAnsi="Arial" w:cs="Arial"/>
          <w:sz w:val="16"/>
          <w:szCs w:val="16"/>
          <w:lang w:val="en-US"/>
        </w:rPr>
        <w:t xml:space="preserve"> </w:t>
      </w:r>
      <w:r w:rsidRPr="00656009">
        <w:rPr>
          <w:rFonts w:ascii="Arial" w:hAnsi="Arial" w:cs="Arial"/>
          <w:sz w:val="16"/>
          <w:szCs w:val="16"/>
        </w:rPr>
        <w:t>ВІЛ</w:t>
      </w:r>
      <w:r w:rsidRPr="00656009">
        <w:rPr>
          <w:rFonts w:ascii="Arial" w:hAnsi="Arial" w:cs="Arial"/>
          <w:sz w:val="16"/>
          <w:szCs w:val="16"/>
          <w:lang w:val="en-US"/>
        </w:rPr>
        <w:t xml:space="preserve"> </w:t>
      </w:r>
      <w:r w:rsidRPr="00656009">
        <w:rPr>
          <w:rFonts w:ascii="Arial" w:hAnsi="Arial" w:cs="Arial"/>
          <w:sz w:val="16"/>
          <w:szCs w:val="16"/>
        </w:rPr>
        <w:t>другого</w:t>
      </w:r>
      <w:r w:rsidRPr="00656009">
        <w:rPr>
          <w:rFonts w:ascii="Arial" w:hAnsi="Arial" w:cs="Arial"/>
          <w:sz w:val="16"/>
          <w:szCs w:val="16"/>
          <w:lang w:val="en-US"/>
        </w:rPr>
        <w:t xml:space="preserve"> </w:t>
      </w:r>
      <w:r w:rsidRPr="00656009">
        <w:rPr>
          <w:rFonts w:ascii="Arial" w:hAnsi="Arial" w:cs="Arial"/>
          <w:sz w:val="16"/>
          <w:szCs w:val="16"/>
        </w:rPr>
        <w:t>покоління</w:t>
      </w:r>
      <w:r w:rsidRPr="00656009">
        <w:rPr>
          <w:rFonts w:ascii="Arial" w:hAnsi="Arial" w:cs="Arial"/>
          <w:sz w:val="16"/>
          <w:szCs w:val="16"/>
          <w:lang w:val="en-US"/>
        </w:rPr>
        <w:t xml:space="preserve">: </w:t>
      </w:r>
      <w:r w:rsidRPr="00656009">
        <w:rPr>
          <w:rFonts w:ascii="Arial" w:hAnsi="Arial" w:cs="Arial"/>
          <w:sz w:val="16"/>
          <w:szCs w:val="16"/>
        </w:rPr>
        <w:t>аналіт</w:t>
      </w:r>
      <w:r w:rsidRPr="00656009">
        <w:rPr>
          <w:rFonts w:ascii="Arial" w:hAnsi="Arial" w:cs="Arial"/>
          <w:sz w:val="16"/>
          <w:szCs w:val="16"/>
          <w:lang w:val="en-US"/>
        </w:rPr>
        <w:t xml:space="preserve">. </w:t>
      </w:r>
      <w:r w:rsidRPr="00656009">
        <w:rPr>
          <w:rFonts w:ascii="Arial" w:hAnsi="Arial" w:cs="Arial"/>
          <w:sz w:val="16"/>
          <w:szCs w:val="16"/>
        </w:rPr>
        <w:t>звіт</w:t>
      </w:r>
      <w:r w:rsidRPr="00656009">
        <w:rPr>
          <w:rFonts w:ascii="Arial" w:hAnsi="Arial" w:cs="Arial"/>
          <w:sz w:val="16"/>
          <w:szCs w:val="16"/>
          <w:lang w:val="en-US"/>
        </w:rPr>
        <w:t xml:space="preserve"> </w:t>
      </w:r>
      <w:r w:rsidRPr="00656009">
        <w:rPr>
          <w:rFonts w:ascii="Arial" w:hAnsi="Arial" w:cs="Arial"/>
          <w:sz w:val="16"/>
          <w:szCs w:val="16"/>
        </w:rPr>
        <w:t>за</w:t>
      </w:r>
      <w:r w:rsidRPr="00656009">
        <w:rPr>
          <w:rFonts w:ascii="Arial" w:hAnsi="Arial" w:cs="Arial"/>
          <w:sz w:val="16"/>
          <w:szCs w:val="16"/>
          <w:lang w:val="en-US"/>
        </w:rPr>
        <w:t xml:space="preserve"> </w:t>
      </w:r>
      <w:r w:rsidRPr="00656009">
        <w:rPr>
          <w:rFonts w:ascii="Arial" w:hAnsi="Arial" w:cs="Arial"/>
          <w:sz w:val="16"/>
          <w:szCs w:val="16"/>
        </w:rPr>
        <w:t>результатами</w:t>
      </w:r>
      <w:r w:rsidRPr="00656009">
        <w:rPr>
          <w:rFonts w:ascii="Arial" w:hAnsi="Arial" w:cs="Arial"/>
          <w:sz w:val="16"/>
          <w:szCs w:val="16"/>
          <w:lang w:val="en-US"/>
        </w:rPr>
        <w:t xml:space="preserve"> </w:t>
      </w:r>
      <w:r w:rsidRPr="00656009">
        <w:rPr>
          <w:rFonts w:ascii="Arial" w:hAnsi="Arial" w:cs="Arial"/>
          <w:sz w:val="16"/>
          <w:szCs w:val="16"/>
        </w:rPr>
        <w:t>біоповедінкового</w:t>
      </w:r>
      <w:r w:rsidRPr="00656009">
        <w:rPr>
          <w:rFonts w:ascii="Arial" w:hAnsi="Arial" w:cs="Arial"/>
          <w:sz w:val="16"/>
          <w:szCs w:val="16"/>
          <w:lang w:val="en-US"/>
        </w:rPr>
        <w:t xml:space="preserve"> </w:t>
      </w:r>
      <w:r w:rsidRPr="00656009">
        <w:rPr>
          <w:rFonts w:ascii="Arial" w:hAnsi="Arial" w:cs="Arial"/>
          <w:sz w:val="16"/>
          <w:szCs w:val="16"/>
        </w:rPr>
        <w:t>дослідження</w:t>
      </w:r>
      <w:r w:rsidRPr="00656009">
        <w:rPr>
          <w:rFonts w:ascii="Arial" w:hAnsi="Arial" w:cs="Arial"/>
          <w:sz w:val="16"/>
          <w:szCs w:val="16"/>
          <w:lang w:val="en-US"/>
        </w:rPr>
        <w:t xml:space="preserve"> 2013 </w:t>
      </w:r>
      <w:r w:rsidRPr="00656009">
        <w:rPr>
          <w:rFonts w:ascii="Arial" w:hAnsi="Arial" w:cs="Arial"/>
          <w:sz w:val="16"/>
          <w:szCs w:val="16"/>
        </w:rPr>
        <w:t>року</w:t>
      </w:r>
      <w:r w:rsidRPr="00656009">
        <w:rPr>
          <w:rFonts w:ascii="Arial" w:hAnsi="Arial" w:cs="Arial"/>
          <w:sz w:val="16"/>
          <w:szCs w:val="16"/>
          <w:lang w:val="en-US"/>
        </w:rPr>
        <w:t xml:space="preserve"> / </w:t>
      </w:r>
      <w:r w:rsidRPr="00656009">
        <w:rPr>
          <w:rFonts w:ascii="Arial" w:hAnsi="Arial" w:cs="Arial"/>
          <w:sz w:val="16"/>
          <w:szCs w:val="16"/>
        </w:rPr>
        <w:t>Балакірєва</w:t>
      </w:r>
      <w:r w:rsidRPr="00656009">
        <w:rPr>
          <w:rFonts w:ascii="Arial" w:hAnsi="Arial" w:cs="Arial"/>
          <w:sz w:val="16"/>
          <w:szCs w:val="16"/>
          <w:lang w:val="en-US"/>
        </w:rPr>
        <w:t xml:space="preserve"> </w:t>
      </w:r>
      <w:r w:rsidRPr="00656009">
        <w:rPr>
          <w:rFonts w:ascii="Arial" w:hAnsi="Arial" w:cs="Arial"/>
          <w:sz w:val="16"/>
          <w:szCs w:val="16"/>
        </w:rPr>
        <w:t>О</w:t>
      </w:r>
      <w:r w:rsidRPr="00656009">
        <w:rPr>
          <w:rFonts w:ascii="Arial" w:hAnsi="Arial" w:cs="Arial"/>
          <w:sz w:val="16"/>
          <w:szCs w:val="16"/>
          <w:lang w:val="en-US"/>
        </w:rPr>
        <w:t>.</w:t>
      </w:r>
      <w:r w:rsidRPr="00656009">
        <w:rPr>
          <w:rFonts w:ascii="Arial" w:hAnsi="Arial" w:cs="Arial"/>
          <w:sz w:val="16"/>
          <w:szCs w:val="16"/>
        </w:rPr>
        <w:t>М</w:t>
      </w:r>
      <w:r w:rsidRPr="00656009">
        <w:rPr>
          <w:rFonts w:ascii="Arial" w:hAnsi="Arial" w:cs="Arial"/>
          <w:sz w:val="16"/>
          <w:szCs w:val="16"/>
          <w:lang w:val="en-US"/>
        </w:rPr>
        <w:t xml:space="preserve">., </w:t>
      </w:r>
      <w:r w:rsidRPr="00656009">
        <w:rPr>
          <w:rFonts w:ascii="Arial" w:hAnsi="Arial" w:cs="Arial"/>
          <w:sz w:val="16"/>
          <w:szCs w:val="16"/>
        </w:rPr>
        <w:t>Бондар</w:t>
      </w:r>
      <w:r w:rsidRPr="00656009">
        <w:rPr>
          <w:rFonts w:ascii="Arial" w:hAnsi="Arial" w:cs="Arial"/>
          <w:sz w:val="16"/>
          <w:szCs w:val="16"/>
          <w:lang w:val="en-US"/>
        </w:rPr>
        <w:t xml:space="preserve"> </w:t>
      </w:r>
      <w:r w:rsidRPr="00656009">
        <w:rPr>
          <w:rFonts w:ascii="Arial" w:hAnsi="Arial" w:cs="Arial"/>
          <w:sz w:val="16"/>
          <w:szCs w:val="16"/>
        </w:rPr>
        <w:t>Т</w:t>
      </w:r>
      <w:r w:rsidRPr="00656009">
        <w:rPr>
          <w:rFonts w:ascii="Arial" w:hAnsi="Arial" w:cs="Arial"/>
          <w:sz w:val="16"/>
          <w:szCs w:val="16"/>
          <w:lang w:val="en-US"/>
        </w:rPr>
        <w:t>.</w:t>
      </w:r>
      <w:r w:rsidRPr="00656009">
        <w:rPr>
          <w:rFonts w:ascii="Arial" w:hAnsi="Arial" w:cs="Arial"/>
          <w:sz w:val="16"/>
          <w:szCs w:val="16"/>
        </w:rPr>
        <w:t>В</w:t>
      </w:r>
      <w:r w:rsidRPr="00656009">
        <w:rPr>
          <w:rFonts w:ascii="Arial" w:hAnsi="Arial" w:cs="Arial"/>
          <w:sz w:val="16"/>
          <w:szCs w:val="16"/>
          <w:lang w:val="en-US"/>
        </w:rPr>
        <w:t xml:space="preserve">. </w:t>
      </w:r>
      <w:r w:rsidRPr="00656009">
        <w:rPr>
          <w:rFonts w:ascii="Arial" w:hAnsi="Arial" w:cs="Arial"/>
          <w:sz w:val="16"/>
          <w:szCs w:val="16"/>
        </w:rPr>
        <w:t>та</w:t>
      </w:r>
      <w:r w:rsidRPr="00656009">
        <w:rPr>
          <w:rFonts w:ascii="Arial" w:hAnsi="Arial" w:cs="Arial"/>
          <w:sz w:val="16"/>
          <w:szCs w:val="16"/>
          <w:lang w:val="en-US"/>
        </w:rPr>
        <w:t xml:space="preserve"> </w:t>
      </w:r>
      <w:r w:rsidRPr="00656009">
        <w:rPr>
          <w:rFonts w:ascii="Arial" w:hAnsi="Arial" w:cs="Arial"/>
          <w:sz w:val="16"/>
          <w:szCs w:val="16"/>
        </w:rPr>
        <w:t>ін</w:t>
      </w:r>
      <w:r w:rsidRPr="00656009">
        <w:rPr>
          <w:rFonts w:ascii="Arial" w:hAnsi="Arial" w:cs="Arial"/>
          <w:sz w:val="16"/>
          <w:szCs w:val="16"/>
          <w:lang w:val="en-US"/>
        </w:rPr>
        <w:t xml:space="preserve">. 2014, </w:t>
      </w:r>
      <w:r w:rsidRPr="00656009">
        <w:rPr>
          <w:rFonts w:ascii="Arial" w:hAnsi="Arial" w:cs="Arial"/>
          <w:sz w:val="16"/>
          <w:szCs w:val="16"/>
        </w:rPr>
        <w:t>К</w:t>
      </w:r>
      <w:r w:rsidRPr="00656009">
        <w:rPr>
          <w:rFonts w:ascii="Arial" w:hAnsi="Arial" w:cs="Arial"/>
          <w:sz w:val="16"/>
          <w:szCs w:val="16"/>
          <w:lang w:val="en-US"/>
        </w:rPr>
        <w:t xml:space="preserve">.: </w:t>
      </w:r>
      <w:r w:rsidRPr="00656009">
        <w:rPr>
          <w:rFonts w:ascii="Arial" w:hAnsi="Arial" w:cs="Arial"/>
          <w:sz w:val="16"/>
          <w:szCs w:val="16"/>
        </w:rPr>
        <w:t>МБФ</w:t>
      </w:r>
      <w:r w:rsidRPr="00656009">
        <w:rPr>
          <w:rFonts w:ascii="Arial" w:hAnsi="Arial" w:cs="Arial"/>
          <w:sz w:val="16"/>
          <w:szCs w:val="16"/>
          <w:lang w:val="en-US"/>
        </w:rPr>
        <w:t xml:space="preserve"> «</w:t>
      </w:r>
      <w:r w:rsidRPr="00656009">
        <w:rPr>
          <w:rFonts w:ascii="Arial" w:hAnsi="Arial" w:cs="Arial"/>
          <w:sz w:val="16"/>
          <w:szCs w:val="16"/>
        </w:rPr>
        <w:t>Міжнародний</w:t>
      </w:r>
      <w:r w:rsidRPr="00656009">
        <w:rPr>
          <w:rFonts w:ascii="Arial" w:hAnsi="Arial" w:cs="Arial"/>
          <w:sz w:val="16"/>
          <w:szCs w:val="16"/>
          <w:lang w:val="en-US"/>
        </w:rPr>
        <w:t xml:space="preserve"> </w:t>
      </w:r>
      <w:r w:rsidRPr="00656009">
        <w:rPr>
          <w:rFonts w:ascii="Arial" w:hAnsi="Arial" w:cs="Arial"/>
          <w:sz w:val="16"/>
          <w:szCs w:val="16"/>
        </w:rPr>
        <w:t>Альянс</w:t>
      </w:r>
      <w:r w:rsidRPr="00656009">
        <w:rPr>
          <w:rFonts w:ascii="Arial" w:hAnsi="Arial" w:cs="Arial"/>
          <w:sz w:val="16"/>
          <w:szCs w:val="16"/>
          <w:lang w:val="en-US"/>
        </w:rPr>
        <w:t xml:space="preserve"> </w:t>
      </w:r>
      <w:r w:rsidRPr="00656009">
        <w:rPr>
          <w:rFonts w:ascii="Arial" w:hAnsi="Arial" w:cs="Arial"/>
          <w:sz w:val="16"/>
          <w:szCs w:val="16"/>
        </w:rPr>
        <w:t>з</w:t>
      </w:r>
      <w:r w:rsidRPr="00656009">
        <w:rPr>
          <w:rFonts w:ascii="Arial" w:hAnsi="Arial" w:cs="Arial"/>
          <w:sz w:val="16"/>
          <w:szCs w:val="16"/>
          <w:lang w:val="en-US"/>
        </w:rPr>
        <w:t xml:space="preserve"> </w:t>
      </w:r>
      <w:r w:rsidRPr="00656009">
        <w:rPr>
          <w:rFonts w:ascii="Arial" w:hAnsi="Arial" w:cs="Arial"/>
          <w:sz w:val="16"/>
          <w:szCs w:val="16"/>
        </w:rPr>
        <w:t>ВІЛ</w:t>
      </w:r>
      <w:r w:rsidRPr="00656009">
        <w:rPr>
          <w:rFonts w:ascii="Arial" w:hAnsi="Arial" w:cs="Arial"/>
          <w:sz w:val="16"/>
          <w:szCs w:val="16"/>
          <w:lang w:val="en-US"/>
        </w:rPr>
        <w:t>/</w:t>
      </w:r>
      <w:r w:rsidRPr="00656009">
        <w:rPr>
          <w:rFonts w:ascii="Arial" w:hAnsi="Arial" w:cs="Arial"/>
          <w:sz w:val="16"/>
          <w:szCs w:val="16"/>
        </w:rPr>
        <w:t>СНІД</w:t>
      </w:r>
      <w:r w:rsidRPr="00656009">
        <w:rPr>
          <w:rFonts w:ascii="Arial" w:hAnsi="Arial" w:cs="Arial"/>
          <w:sz w:val="16"/>
          <w:szCs w:val="16"/>
          <w:lang w:val="en-US"/>
        </w:rPr>
        <w:t xml:space="preserve"> </w:t>
      </w:r>
      <w:r w:rsidRPr="00656009">
        <w:rPr>
          <w:rFonts w:ascii="Arial" w:hAnsi="Arial" w:cs="Arial"/>
          <w:sz w:val="16"/>
          <w:szCs w:val="16"/>
        </w:rPr>
        <w:t>в</w:t>
      </w:r>
      <w:r w:rsidRPr="00656009">
        <w:rPr>
          <w:rFonts w:ascii="Arial" w:hAnsi="Arial" w:cs="Arial"/>
          <w:sz w:val="16"/>
          <w:szCs w:val="16"/>
          <w:lang w:val="en-US"/>
        </w:rPr>
        <w:t xml:space="preserve"> </w:t>
      </w:r>
      <w:r w:rsidRPr="00656009">
        <w:rPr>
          <w:rFonts w:ascii="Arial" w:hAnsi="Arial" w:cs="Arial"/>
          <w:sz w:val="16"/>
          <w:szCs w:val="16"/>
        </w:rPr>
        <w:t>Україні</w:t>
      </w:r>
      <w:r w:rsidRPr="00656009">
        <w:rPr>
          <w:rFonts w:ascii="Arial" w:hAnsi="Arial" w:cs="Arial"/>
          <w:sz w:val="16"/>
          <w:szCs w:val="16"/>
          <w:lang w:val="en-US"/>
        </w:rPr>
        <w:t xml:space="preserve">». p. 181 </w:t>
      </w:r>
      <w:r w:rsidRPr="00656009">
        <w:rPr>
          <w:rFonts w:ascii="Arial" w:hAnsi="Arial" w:cs="Arial"/>
          <w:sz w:val="16"/>
          <w:szCs w:val="16"/>
        </w:rPr>
        <w:t>с</w:t>
      </w:r>
      <w:r w:rsidRPr="00656009">
        <w:rPr>
          <w:rFonts w:ascii="Arial" w:hAnsi="Arial" w:cs="Arial"/>
          <w:sz w:val="16"/>
          <w:szCs w:val="16"/>
          <w:lang w:val="en-US"/>
        </w:rPr>
        <w:t>.</w:t>
      </w:r>
    </w:p>
  </w:footnote>
  <w:footnote w:id="34">
    <w:p w14:paraId="70A65C00" w14:textId="77777777" w:rsidR="002E63E1" w:rsidRPr="00875227" w:rsidRDefault="002E63E1" w:rsidP="00875227">
      <w:pPr>
        <w:pStyle w:val="EndNoteBibliography"/>
        <w:spacing w:after="0"/>
        <w:jc w:val="both"/>
        <w:rPr>
          <w:rFonts w:ascii="Arial" w:hAnsi="Arial" w:cs="Arial"/>
          <w:sz w:val="16"/>
          <w:szCs w:val="16"/>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Berleva, G.O., et al., Analytical report of the results of research “Evaluation of number of most at risk populations for HIV in Ukraine”. 2012, ICF “International Alliance in Ukraine”: Kyiv.</w:t>
      </w:r>
    </w:p>
  </w:footnote>
  <w:footnote w:id="35">
    <w:p w14:paraId="392467EF" w14:textId="77777777" w:rsidR="002E63E1" w:rsidRPr="00875227" w:rsidRDefault="002E63E1" w:rsidP="00875227">
      <w:pPr>
        <w:pStyle w:val="EndNoteBibliography"/>
        <w:spacing w:after="0"/>
        <w:jc w:val="both"/>
        <w:rPr>
          <w:rFonts w:ascii="Arial" w:hAnsi="Arial" w:cs="Arial"/>
          <w:sz w:val="16"/>
          <w:szCs w:val="16"/>
          <w:lang w:val="en-US"/>
        </w:rPr>
      </w:pPr>
      <w:r w:rsidRPr="00656009">
        <w:rPr>
          <w:rStyle w:val="af7"/>
          <w:rFonts w:ascii="Arial" w:hAnsi="Arial" w:cs="Arial"/>
          <w:sz w:val="16"/>
          <w:szCs w:val="16"/>
        </w:rPr>
        <w:footnoteRef/>
      </w:r>
      <w:r w:rsidRPr="00875227">
        <w:rPr>
          <w:rFonts w:ascii="Arial" w:hAnsi="Arial" w:cs="Arial"/>
          <w:sz w:val="16"/>
          <w:szCs w:val="16"/>
          <w:lang w:val="en-US"/>
        </w:rPr>
        <w:t xml:space="preserve"> </w:t>
      </w:r>
      <w:r w:rsidRPr="00656009">
        <w:rPr>
          <w:rFonts w:ascii="Arial" w:hAnsi="Arial" w:cs="Arial"/>
          <w:sz w:val="16"/>
          <w:szCs w:val="16"/>
        </w:rPr>
        <w:t>Моніторинг</w:t>
      </w:r>
      <w:r w:rsidRPr="00875227">
        <w:rPr>
          <w:rFonts w:ascii="Arial" w:hAnsi="Arial" w:cs="Arial"/>
          <w:sz w:val="16"/>
          <w:szCs w:val="16"/>
          <w:lang w:val="en-US"/>
        </w:rPr>
        <w:t xml:space="preserve"> </w:t>
      </w:r>
      <w:r w:rsidRPr="00656009">
        <w:rPr>
          <w:rFonts w:ascii="Arial" w:hAnsi="Arial" w:cs="Arial"/>
          <w:sz w:val="16"/>
          <w:szCs w:val="16"/>
        </w:rPr>
        <w:t>поведінки</w:t>
      </w:r>
      <w:r w:rsidRPr="00875227">
        <w:rPr>
          <w:rFonts w:ascii="Arial" w:hAnsi="Arial" w:cs="Arial"/>
          <w:sz w:val="16"/>
          <w:szCs w:val="16"/>
          <w:lang w:val="en-US"/>
        </w:rPr>
        <w:t xml:space="preserve"> </w:t>
      </w:r>
      <w:r w:rsidRPr="00656009">
        <w:rPr>
          <w:rFonts w:ascii="Arial" w:hAnsi="Arial" w:cs="Arial"/>
          <w:sz w:val="16"/>
          <w:szCs w:val="16"/>
        </w:rPr>
        <w:t>та</w:t>
      </w:r>
      <w:r w:rsidRPr="00875227">
        <w:rPr>
          <w:rFonts w:ascii="Arial" w:hAnsi="Arial" w:cs="Arial"/>
          <w:sz w:val="16"/>
          <w:szCs w:val="16"/>
          <w:lang w:val="en-US"/>
        </w:rPr>
        <w:t xml:space="preserve"> </w:t>
      </w:r>
      <w:r w:rsidRPr="00656009">
        <w:rPr>
          <w:rFonts w:ascii="Arial" w:hAnsi="Arial" w:cs="Arial"/>
          <w:sz w:val="16"/>
          <w:szCs w:val="16"/>
        </w:rPr>
        <w:t>поширення</w:t>
      </w:r>
      <w:r w:rsidRPr="00875227">
        <w:rPr>
          <w:rFonts w:ascii="Arial" w:hAnsi="Arial" w:cs="Arial"/>
          <w:sz w:val="16"/>
          <w:szCs w:val="16"/>
          <w:lang w:val="en-US"/>
        </w:rPr>
        <w:t xml:space="preserve"> </w:t>
      </w:r>
      <w:r w:rsidRPr="00656009">
        <w:rPr>
          <w:rFonts w:ascii="Arial" w:hAnsi="Arial" w:cs="Arial"/>
          <w:sz w:val="16"/>
          <w:szCs w:val="16"/>
        </w:rPr>
        <w:t>ВІЛ</w:t>
      </w:r>
      <w:r w:rsidRPr="00875227">
        <w:rPr>
          <w:rFonts w:ascii="Arial" w:hAnsi="Arial" w:cs="Arial"/>
          <w:sz w:val="16"/>
          <w:szCs w:val="16"/>
          <w:lang w:val="en-US"/>
        </w:rPr>
        <w:t>-</w:t>
      </w:r>
      <w:r w:rsidRPr="00656009">
        <w:rPr>
          <w:rFonts w:ascii="Arial" w:hAnsi="Arial" w:cs="Arial"/>
          <w:sz w:val="16"/>
          <w:szCs w:val="16"/>
        </w:rPr>
        <w:t>інфекції</w:t>
      </w:r>
      <w:r w:rsidRPr="00875227">
        <w:rPr>
          <w:rFonts w:ascii="Arial" w:hAnsi="Arial" w:cs="Arial"/>
          <w:sz w:val="16"/>
          <w:szCs w:val="16"/>
          <w:lang w:val="en-US"/>
        </w:rPr>
        <w:t xml:space="preserve"> </w:t>
      </w:r>
      <w:r w:rsidRPr="00656009">
        <w:rPr>
          <w:rFonts w:ascii="Arial" w:hAnsi="Arial" w:cs="Arial"/>
          <w:sz w:val="16"/>
          <w:szCs w:val="16"/>
        </w:rPr>
        <w:t>серед</w:t>
      </w:r>
      <w:r w:rsidRPr="00875227">
        <w:rPr>
          <w:rFonts w:ascii="Arial" w:hAnsi="Arial" w:cs="Arial"/>
          <w:sz w:val="16"/>
          <w:szCs w:val="16"/>
          <w:lang w:val="en-US"/>
        </w:rPr>
        <w:t xml:space="preserve"> </w:t>
      </w:r>
      <w:r w:rsidRPr="00656009">
        <w:rPr>
          <w:rFonts w:ascii="Arial" w:hAnsi="Arial" w:cs="Arial"/>
          <w:sz w:val="16"/>
          <w:szCs w:val="16"/>
        </w:rPr>
        <w:t>жінок</w:t>
      </w:r>
      <w:r w:rsidRPr="00875227">
        <w:rPr>
          <w:rFonts w:ascii="Arial" w:hAnsi="Arial" w:cs="Arial"/>
          <w:sz w:val="16"/>
          <w:szCs w:val="16"/>
          <w:lang w:val="en-US"/>
        </w:rPr>
        <w:t xml:space="preserve">, </w:t>
      </w:r>
      <w:r w:rsidRPr="00656009">
        <w:rPr>
          <w:rFonts w:ascii="Arial" w:hAnsi="Arial" w:cs="Arial"/>
          <w:sz w:val="16"/>
          <w:szCs w:val="16"/>
        </w:rPr>
        <w:t>які</w:t>
      </w:r>
      <w:r w:rsidRPr="00875227">
        <w:rPr>
          <w:rFonts w:ascii="Arial" w:hAnsi="Arial" w:cs="Arial"/>
          <w:sz w:val="16"/>
          <w:szCs w:val="16"/>
          <w:lang w:val="en-US"/>
        </w:rPr>
        <w:t xml:space="preserve"> </w:t>
      </w:r>
      <w:r w:rsidRPr="00656009">
        <w:rPr>
          <w:rFonts w:ascii="Arial" w:hAnsi="Arial" w:cs="Arial"/>
          <w:sz w:val="16"/>
          <w:szCs w:val="16"/>
        </w:rPr>
        <w:t>надають</w:t>
      </w:r>
      <w:r w:rsidRPr="00875227">
        <w:rPr>
          <w:rFonts w:ascii="Arial" w:hAnsi="Arial" w:cs="Arial"/>
          <w:sz w:val="16"/>
          <w:szCs w:val="16"/>
          <w:lang w:val="en-US"/>
        </w:rPr>
        <w:t xml:space="preserve"> </w:t>
      </w:r>
      <w:r w:rsidRPr="00656009">
        <w:rPr>
          <w:rFonts w:ascii="Arial" w:hAnsi="Arial" w:cs="Arial"/>
          <w:sz w:val="16"/>
          <w:szCs w:val="16"/>
        </w:rPr>
        <w:t>сексуальні</w:t>
      </w:r>
      <w:r w:rsidRPr="00875227">
        <w:rPr>
          <w:rFonts w:ascii="Arial" w:hAnsi="Arial" w:cs="Arial"/>
          <w:sz w:val="16"/>
          <w:szCs w:val="16"/>
          <w:lang w:val="en-US"/>
        </w:rPr>
        <w:t xml:space="preserve"> </w:t>
      </w:r>
      <w:r w:rsidRPr="00656009">
        <w:rPr>
          <w:rFonts w:ascii="Arial" w:hAnsi="Arial" w:cs="Arial"/>
          <w:sz w:val="16"/>
          <w:szCs w:val="16"/>
        </w:rPr>
        <w:t>послуги</w:t>
      </w:r>
      <w:r w:rsidRPr="00875227">
        <w:rPr>
          <w:rFonts w:ascii="Arial" w:hAnsi="Arial" w:cs="Arial"/>
          <w:sz w:val="16"/>
          <w:szCs w:val="16"/>
          <w:lang w:val="en-US"/>
        </w:rPr>
        <w:t xml:space="preserve"> </w:t>
      </w:r>
      <w:r w:rsidRPr="00656009">
        <w:rPr>
          <w:rFonts w:ascii="Arial" w:hAnsi="Arial" w:cs="Arial"/>
          <w:sz w:val="16"/>
          <w:szCs w:val="16"/>
        </w:rPr>
        <w:t>за</w:t>
      </w:r>
      <w:r w:rsidRPr="00875227">
        <w:rPr>
          <w:rFonts w:ascii="Arial" w:hAnsi="Arial" w:cs="Arial"/>
          <w:sz w:val="16"/>
          <w:szCs w:val="16"/>
          <w:lang w:val="en-US"/>
        </w:rPr>
        <w:t xml:space="preserve"> </w:t>
      </w:r>
      <w:r w:rsidRPr="00656009">
        <w:rPr>
          <w:rFonts w:ascii="Arial" w:hAnsi="Arial" w:cs="Arial"/>
          <w:sz w:val="16"/>
          <w:szCs w:val="16"/>
        </w:rPr>
        <w:t>винагороду</w:t>
      </w:r>
      <w:r w:rsidRPr="00875227">
        <w:rPr>
          <w:rFonts w:ascii="Arial" w:hAnsi="Arial" w:cs="Arial"/>
          <w:sz w:val="16"/>
          <w:szCs w:val="16"/>
          <w:lang w:val="en-US"/>
        </w:rPr>
        <w:t xml:space="preserve">, </w:t>
      </w:r>
      <w:r w:rsidRPr="00656009">
        <w:rPr>
          <w:rFonts w:ascii="Arial" w:hAnsi="Arial" w:cs="Arial"/>
          <w:sz w:val="16"/>
          <w:szCs w:val="16"/>
        </w:rPr>
        <w:t>як</w:t>
      </w:r>
      <w:r w:rsidRPr="00875227">
        <w:rPr>
          <w:rFonts w:ascii="Arial" w:hAnsi="Arial" w:cs="Arial"/>
          <w:sz w:val="16"/>
          <w:szCs w:val="16"/>
          <w:lang w:val="en-US"/>
        </w:rPr>
        <w:t xml:space="preserve"> </w:t>
      </w:r>
      <w:r w:rsidRPr="00656009">
        <w:rPr>
          <w:rFonts w:ascii="Arial" w:hAnsi="Arial" w:cs="Arial"/>
          <w:sz w:val="16"/>
          <w:szCs w:val="16"/>
        </w:rPr>
        <w:t>компонент</w:t>
      </w:r>
      <w:r w:rsidRPr="00875227">
        <w:rPr>
          <w:rFonts w:ascii="Arial" w:hAnsi="Arial" w:cs="Arial"/>
          <w:sz w:val="16"/>
          <w:szCs w:val="16"/>
          <w:lang w:val="en-US"/>
        </w:rPr>
        <w:t xml:space="preserve"> </w:t>
      </w:r>
      <w:r w:rsidRPr="00656009">
        <w:rPr>
          <w:rFonts w:ascii="Arial" w:hAnsi="Arial" w:cs="Arial"/>
          <w:sz w:val="16"/>
          <w:szCs w:val="16"/>
        </w:rPr>
        <w:t>епіднагляду</w:t>
      </w:r>
      <w:r w:rsidRPr="00875227">
        <w:rPr>
          <w:rFonts w:ascii="Arial" w:hAnsi="Arial" w:cs="Arial"/>
          <w:sz w:val="16"/>
          <w:szCs w:val="16"/>
          <w:lang w:val="en-US"/>
        </w:rPr>
        <w:t xml:space="preserve"> </w:t>
      </w:r>
      <w:r w:rsidRPr="00656009">
        <w:rPr>
          <w:rFonts w:ascii="Arial" w:hAnsi="Arial" w:cs="Arial"/>
          <w:sz w:val="16"/>
          <w:szCs w:val="16"/>
        </w:rPr>
        <w:t>за</w:t>
      </w:r>
      <w:r w:rsidRPr="00875227">
        <w:rPr>
          <w:rFonts w:ascii="Arial" w:hAnsi="Arial" w:cs="Arial"/>
          <w:sz w:val="16"/>
          <w:szCs w:val="16"/>
          <w:lang w:val="en-US"/>
        </w:rPr>
        <w:t xml:space="preserve"> </w:t>
      </w:r>
      <w:r w:rsidRPr="00656009">
        <w:rPr>
          <w:rFonts w:ascii="Arial" w:hAnsi="Arial" w:cs="Arial"/>
          <w:sz w:val="16"/>
          <w:szCs w:val="16"/>
        </w:rPr>
        <w:t>ВІЛ</w:t>
      </w:r>
      <w:r w:rsidRPr="00875227">
        <w:rPr>
          <w:rFonts w:ascii="Arial" w:hAnsi="Arial" w:cs="Arial"/>
          <w:sz w:val="16"/>
          <w:szCs w:val="16"/>
          <w:lang w:val="en-US"/>
        </w:rPr>
        <w:t xml:space="preserve"> </w:t>
      </w:r>
      <w:r w:rsidRPr="00656009">
        <w:rPr>
          <w:rFonts w:ascii="Arial" w:hAnsi="Arial" w:cs="Arial"/>
          <w:sz w:val="16"/>
          <w:szCs w:val="16"/>
        </w:rPr>
        <w:t>другого</w:t>
      </w:r>
      <w:r w:rsidRPr="00875227">
        <w:rPr>
          <w:rFonts w:ascii="Arial" w:hAnsi="Arial" w:cs="Arial"/>
          <w:sz w:val="16"/>
          <w:szCs w:val="16"/>
          <w:lang w:val="en-US"/>
        </w:rPr>
        <w:t xml:space="preserve"> </w:t>
      </w:r>
      <w:r w:rsidRPr="00656009">
        <w:rPr>
          <w:rFonts w:ascii="Arial" w:hAnsi="Arial" w:cs="Arial"/>
          <w:sz w:val="16"/>
          <w:szCs w:val="16"/>
        </w:rPr>
        <w:t>покоління</w:t>
      </w:r>
      <w:r w:rsidRPr="00875227">
        <w:rPr>
          <w:rFonts w:ascii="Arial" w:hAnsi="Arial" w:cs="Arial"/>
          <w:sz w:val="16"/>
          <w:szCs w:val="16"/>
          <w:lang w:val="en-US"/>
        </w:rPr>
        <w:t xml:space="preserve">: </w:t>
      </w:r>
      <w:r w:rsidRPr="00656009">
        <w:rPr>
          <w:rFonts w:ascii="Arial" w:hAnsi="Arial" w:cs="Arial"/>
          <w:sz w:val="16"/>
          <w:szCs w:val="16"/>
        </w:rPr>
        <w:t>аналіт</w:t>
      </w:r>
      <w:r w:rsidRPr="00875227">
        <w:rPr>
          <w:rFonts w:ascii="Arial" w:hAnsi="Arial" w:cs="Arial"/>
          <w:sz w:val="16"/>
          <w:szCs w:val="16"/>
          <w:lang w:val="en-US"/>
        </w:rPr>
        <w:t xml:space="preserve">. </w:t>
      </w:r>
      <w:r w:rsidRPr="00656009">
        <w:rPr>
          <w:rFonts w:ascii="Arial" w:hAnsi="Arial" w:cs="Arial"/>
          <w:sz w:val="16"/>
          <w:szCs w:val="16"/>
        </w:rPr>
        <w:t>звіт</w:t>
      </w:r>
      <w:r w:rsidRPr="00875227">
        <w:rPr>
          <w:rFonts w:ascii="Arial" w:hAnsi="Arial" w:cs="Arial"/>
          <w:sz w:val="16"/>
          <w:szCs w:val="16"/>
          <w:lang w:val="en-US"/>
        </w:rPr>
        <w:t xml:space="preserve"> </w:t>
      </w:r>
      <w:r w:rsidRPr="00656009">
        <w:rPr>
          <w:rFonts w:ascii="Arial" w:hAnsi="Arial" w:cs="Arial"/>
          <w:sz w:val="16"/>
          <w:szCs w:val="16"/>
        </w:rPr>
        <w:t>за</w:t>
      </w:r>
      <w:r w:rsidRPr="00875227">
        <w:rPr>
          <w:rFonts w:ascii="Arial" w:hAnsi="Arial" w:cs="Arial"/>
          <w:sz w:val="16"/>
          <w:szCs w:val="16"/>
          <w:lang w:val="en-US"/>
        </w:rPr>
        <w:t xml:space="preserve"> </w:t>
      </w:r>
      <w:r w:rsidRPr="00656009">
        <w:rPr>
          <w:rFonts w:ascii="Arial" w:hAnsi="Arial" w:cs="Arial"/>
          <w:sz w:val="16"/>
          <w:szCs w:val="16"/>
        </w:rPr>
        <w:t>результатами</w:t>
      </w:r>
      <w:r w:rsidRPr="00875227">
        <w:rPr>
          <w:rFonts w:ascii="Arial" w:hAnsi="Arial" w:cs="Arial"/>
          <w:sz w:val="16"/>
          <w:szCs w:val="16"/>
          <w:lang w:val="en-US"/>
        </w:rPr>
        <w:t xml:space="preserve"> </w:t>
      </w:r>
      <w:r w:rsidRPr="00656009">
        <w:rPr>
          <w:rFonts w:ascii="Arial" w:hAnsi="Arial" w:cs="Arial"/>
          <w:sz w:val="16"/>
          <w:szCs w:val="16"/>
        </w:rPr>
        <w:t>біоповедінкового</w:t>
      </w:r>
      <w:r w:rsidRPr="00875227">
        <w:rPr>
          <w:rFonts w:ascii="Arial" w:hAnsi="Arial" w:cs="Arial"/>
          <w:sz w:val="16"/>
          <w:szCs w:val="16"/>
          <w:lang w:val="en-US"/>
        </w:rPr>
        <w:t xml:space="preserve"> </w:t>
      </w:r>
      <w:r w:rsidRPr="00656009">
        <w:rPr>
          <w:rFonts w:ascii="Arial" w:hAnsi="Arial" w:cs="Arial"/>
          <w:sz w:val="16"/>
          <w:szCs w:val="16"/>
        </w:rPr>
        <w:t>дослідження</w:t>
      </w:r>
      <w:r w:rsidRPr="00875227">
        <w:rPr>
          <w:rFonts w:ascii="Arial" w:hAnsi="Arial" w:cs="Arial"/>
          <w:sz w:val="16"/>
          <w:szCs w:val="16"/>
          <w:lang w:val="en-US"/>
        </w:rPr>
        <w:t xml:space="preserve"> 2013 </w:t>
      </w:r>
      <w:r w:rsidRPr="00656009">
        <w:rPr>
          <w:rFonts w:ascii="Arial" w:hAnsi="Arial" w:cs="Arial"/>
          <w:sz w:val="16"/>
          <w:szCs w:val="16"/>
        </w:rPr>
        <w:t>року</w:t>
      </w:r>
      <w:r w:rsidRPr="00875227">
        <w:rPr>
          <w:rFonts w:ascii="Arial" w:hAnsi="Arial" w:cs="Arial"/>
          <w:sz w:val="16"/>
          <w:szCs w:val="16"/>
          <w:lang w:val="en-US"/>
        </w:rPr>
        <w:t xml:space="preserve"> / </w:t>
      </w:r>
      <w:r w:rsidRPr="00656009">
        <w:rPr>
          <w:rFonts w:ascii="Arial" w:hAnsi="Arial" w:cs="Arial"/>
          <w:sz w:val="16"/>
          <w:szCs w:val="16"/>
        </w:rPr>
        <w:t>Балакірєва</w:t>
      </w:r>
      <w:r w:rsidRPr="00875227">
        <w:rPr>
          <w:rFonts w:ascii="Arial" w:hAnsi="Arial" w:cs="Arial"/>
          <w:sz w:val="16"/>
          <w:szCs w:val="16"/>
          <w:lang w:val="en-US"/>
        </w:rPr>
        <w:t xml:space="preserve"> </w:t>
      </w:r>
      <w:r w:rsidRPr="00656009">
        <w:rPr>
          <w:rFonts w:ascii="Arial" w:hAnsi="Arial" w:cs="Arial"/>
          <w:sz w:val="16"/>
          <w:szCs w:val="16"/>
        </w:rPr>
        <w:t>О</w:t>
      </w:r>
      <w:r w:rsidRPr="00875227">
        <w:rPr>
          <w:rFonts w:ascii="Arial" w:hAnsi="Arial" w:cs="Arial"/>
          <w:sz w:val="16"/>
          <w:szCs w:val="16"/>
          <w:lang w:val="en-US"/>
        </w:rPr>
        <w:t>.</w:t>
      </w:r>
      <w:r w:rsidRPr="00656009">
        <w:rPr>
          <w:rFonts w:ascii="Arial" w:hAnsi="Arial" w:cs="Arial"/>
          <w:sz w:val="16"/>
          <w:szCs w:val="16"/>
        </w:rPr>
        <w:t>М</w:t>
      </w:r>
      <w:r w:rsidRPr="00875227">
        <w:rPr>
          <w:rFonts w:ascii="Arial" w:hAnsi="Arial" w:cs="Arial"/>
          <w:sz w:val="16"/>
          <w:szCs w:val="16"/>
          <w:lang w:val="en-US"/>
        </w:rPr>
        <w:t xml:space="preserve">., </w:t>
      </w:r>
      <w:r w:rsidRPr="00656009">
        <w:rPr>
          <w:rFonts w:ascii="Arial" w:hAnsi="Arial" w:cs="Arial"/>
          <w:sz w:val="16"/>
          <w:szCs w:val="16"/>
        </w:rPr>
        <w:t>Бондар</w:t>
      </w:r>
      <w:r w:rsidRPr="00875227">
        <w:rPr>
          <w:rFonts w:ascii="Arial" w:hAnsi="Arial" w:cs="Arial"/>
          <w:sz w:val="16"/>
          <w:szCs w:val="16"/>
          <w:lang w:val="en-US"/>
        </w:rPr>
        <w:t xml:space="preserve"> </w:t>
      </w:r>
      <w:r w:rsidRPr="00656009">
        <w:rPr>
          <w:rFonts w:ascii="Arial" w:hAnsi="Arial" w:cs="Arial"/>
          <w:sz w:val="16"/>
          <w:szCs w:val="16"/>
        </w:rPr>
        <w:t>Т</w:t>
      </w:r>
      <w:r w:rsidRPr="00875227">
        <w:rPr>
          <w:rFonts w:ascii="Arial" w:hAnsi="Arial" w:cs="Arial"/>
          <w:sz w:val="16"/>
          <w:szCs w:val="16"/>
          <w:lang w:val="en-US"/>
        </w:rPr>
        <w:t>.</w:t>
      </w:r>
      <w:r w:rsidRPr="00656009">
        <w:rPr>
          <w:rFonts w:ascii="Arial" w:hAnsi="Arial" w:cs="Arial"/>
          <w:sz w:val="16"/>
          <w:szCs w:val="16"/>
        </w:rPr>
        <w:t>В</w:t>
      </w:r>
      <w:r w:rsidRPr="00875227">
        <w:rPr>
          <w:rFonts w:ascii="Arial" w:hAnsi="Arial" w:cs="Arial"/>
          <w:sz w:val="16"/>
          <w:szCs w:val="16"/>
          <w:lang w:val="en-US"/>
        </w:rPr>
        <w:t xml:space="preserve">., </w:t>
      </w:r>
      <w:r w:rsidRPr="00656009">
        <w:rPr>
          <w:rFonts w:ascii="Arial" w:hAnsi="Arial" w:cs="Arial"/>
          <w:sz w:val="16"/>
          <w:szCs w:val="16"/>
        </w:rPr>
        <w:t>Середа</w:t>
      </w:r>
      <w:r w:rsidRPr="00875227">
        <w:rPr>
          <w:rFonts w:ascii="Arial" w:hAnsi="Arial" w:cs="Arial"/>
          <w:sz w:val="16"/>
          <w:szCs w:val="16"/>
          <w:lang w:val="en-US"/>
        </w:rPr>
        <w:t xml:space="preserve"> </w:t>
      </w:r>
      <w:r w:rsidRPr="00656009">
        <w:rPr>
          <w:rFonts w:ascii="Arial" w:hAnsi="Arial" w:cs="Arial"/>
          <w:sz w:val="16"/>
          <w:szCs w:val="16"/>
        </w:rPr>
        <w:t>Ю</w:t>
      </w:r>
      <w:r w:rsidRPr="00875227">
        <w:rPr>
          <w:rFonts w:ascii="Arial" w:hAnsi="Arial" w:cs="Arial"/>
          <w:sz w:val="16"/>
          <w:szCs w:val="16"/>
          <w:lang w:val="en-US"/>
        </w:rPr>
        <w:t>.</w:t>
      </w:r>
      <w:r w:rsidRPr="00656009">
        <w:rPr>
          <w:rFonts w:ascii="Arial" w:hAnsi="Arial" w:cs="Arial"/>
          <w:sz w:val="16"/>
          <w:szCs w:val="16"/>
        </w:rPr>
        <w:t>В</w:t>
      </w:r>
      <w:r w:rsidRPr="00875227">
        <w:rPr>
          <w:rFonts w:ascii="Arial" w:hAnsi="Arial" w:cs="Arial"/>
          <w:sz w:val="16"/>
          <w:szCs w:val="16"/>
          <w:lang w:val="en-US"/>
        </w:rPr>
        <w:t xml:space="preserve">. </w:t>
      </w:r>
      <w:r w:rsidRPr="00656009">
        <w:rPr>
          <w:rFonts w:ascii="Arial" w:hAnsi="Arial" w:cs="Arial"/>
          <w:sz w:val="16"/>
          <w:szCs w:val="16"/>
        </w:rPr>
        <w:t>та</w:t>
      </w:r>
      <w:r w:rsidRPr="00875227">
        <w:rPr>
          <w:rFonts w:ascii="Arial" w:hAnsi="Arial" w:cs="Arial"/>
          <w:sz w:val="16"/>
          <w:szCs w:val="16"/>
          <w:lang w:val="en-US"/>
        </w:rPr>
        <w:t xml:space="preserve"> </w:t>
      </w:r>
      <w:r w:rsidRPr="00656009">
        <w:rPr>
          <w:rFonts w:ascii="Arial" w:hAnsi="Arial" w:cs="Arial"/>
          <w:sz w:val="16"/>
          <w:szCs w:val="16"/>
        </w:rPr>
        <w:t>ін</w:t>
      </w:r>
      <w:r w:rsidRPr="00875227">
        <w:rPr>
          <w:rFonts w:ascii="Arial" w:hAnsi="Arial" w:cs="Arial"/>
          <w:sz w:val="16"/>
          <w:szCs w:val="16"/>
          <w:lang w:val="en-US"/>
        </w:rPr>
        <w:t xml:space="preserve">. 2014, </w:t>
      </w:r>
      <w:r w:rsidRPr="00656009">
        <w:rPr>
          <w:rFonts w:ascii="Arial" w:hAnsi="Arial" w:cs="Arial"/>
          <w:sz w:val="16"/>
          <w:szCs w:val="16"/>
        </w:rPr>
        <w:t>К</w:t>
      </w:r>
      <w:r w:rsidRPr="00875227">
        <w:rPr>
          <w:rFonts w:ascii="Arial" w:hAnsi="Arial" w:cs="Arial"/>
          <w:sz w:val="16"/>
          <w:szCs w:val="16"/>
          <w:lang w:val="en-US"/>
        </w:rPr>
        <w:t xml:space="preserve">. : </w:t>
      </w:r>
      <w:r w:rsidRPr="00656009">
        <w:rPr>
          <w:rFonts w:ascii="Arial" w:hAnsi="Arial" w:cs="Arial"/>
          <w:sz w:val="16"/>
          <w:szCs w:val="16"/>
        </w:rPr>
        <w:t>МБФ</w:t>
      </w:r>
      <w:r w:rsidRPr="00875227">
        <w:rPr>
          <w:rFonts w:ascii="Arial" w:hAnsi="Arial" w:cs="Arial"/>
          <w:sz w:val="16"/>
          <w:szCs w:val="16"/>
          <w:lang w:val="en-US"/>
        </w:rPr>
        <w:t xml:space="preserve"> «</w:t>
      </w:r>
      <w:r w:rsidRPr="00656009">
        <w:rPr>
          <w:rFonts w:ascii="Arial" w:hAnsi="Arial" w:cs="Arial"/>
          <w:sz w:val="16"/>
          <w:szCs w:val="16"/>
        </w:rPr>
        <w:t>Міжнародний</w:t>
      </w:r>
      <w:r w:rsidRPr="00875227">
        <w:rPr>
          <w:rFonts w:ascii="Arial" w:hAnsi="Arial" w:cs="Arial"/>
          <w:sz w:val="16"/>
          <w:szCs w:val="16"/>
          <w:lang w:val="en-US"/>
        </w:rPr>
        <w:t xml:space="preserve"> </w:t>
      </w:r>
      <w:r w:rsidRPr="00656009">
        <w:rPr>
          <w:rFonts w:ascii="Arial" w:hAnsi="Arial" w:cs="Arial"/>
          <w:sz w:val="16"/>
          <w:szCs w:val="16"/>
        </w:rPr>
        <w:t>Альянс</w:t>
      </w:r>
      <w:r w:rsidRPr="00875227">
        <w:rPr>
          <w:rFonts w:ascii="Arial" w:hAnsi="Arial" w:cs="Arial"/>
          <w:sz w:val="16"/>
          <w:szCs w:val="16"/>
          <w:lang w:val="en-US"/>
        </w:rPr>
        <w:t xml:space="preserve"> </w:t>
      </w:r>
      <w:r w:rsidRPr="00656009">
        <w:rPr>
          <w:rFonts w:ascii="Arial" w:hAnsi="Arial" w:cs="Arial"/>
          <w:sz w:val="16"/>
          <w:szCs w:val="16"/>
        </w:rPr>
        <w:t>з</w:t>
      </w:r>
      <w:r w:rsidRPr="00875227">
        <w:rPr>
          <w:rFonts w:ascii="Arial" w:hAnsi="Arial" w:cs="Arial"/>
          <w:sz w:val="16"/>
          <w:szCs w:val="16"/>
          <w:lang w:val="en-US"/>
        </w:rPr>
        <w:t xml:space="preserve"> </w:t>
      </w:r>
      <w:r w:rsidRPr="00656009">
        <w:rPr>
          <w:rFonts w:ascii="Arial" w:hAnsi="Arial" w:cs="Arial"/>
          <w:sz w:val="16"/>
          <w:szCs w:val="16"/>
        </w:rPr>
        <w:t>ВІЛ</w:t>
      </w:r>
      <w:r w:rsidRPr="00875227">
        <w:rPr>
          <w:rFonts w:ascii="Arial" w:hAnsi="Arial" w:cs="Arial"/>
          <w:sz w:val="16"/>
          <w:szCs w:val="16"/>
          <w:lang w:val="en-US"/>
        </w:rPr>
        <w:t>/</w:t>
      </w:r>
      <w:r w:rsidRPr="00656009">
        <w:rPr>
          <w:rFonts w:ascii="Arial" w:hAnsi="Arial" w:cs="Arial"/>
          <w:sz w:val="16"/>
          <w:szCs w:val="16"/>
        </w:rPr>
        <w:t>СНІД</w:t>
      </w:r>
      <w:r w:rsidRPr="00875227">
        <w:rPr>
          <w:rFonts w:ascii="Arial" w:hAnsi="Arial" w:cs="Arial"/>
          <w:sz w:val="16"/>
          <w:szCs w:val="16"/>
          <w:lang w:val="en-US"/>
        </w:rPr>
        <w:t xml:space="preserve"> </w:t>
      </w:r>
      <w:r w:rsidRPr="00656009">
        <w:rPr>
          <w:rFonts w:ascii="Arial" w:hAnsi="Arial" w:cs="Arial"/>
          <w:sz w:val="16"/>
          <w:szCs w:val="16"/>
        </w:rPr>
        <w:t>в</w:t>
      </w:r>
      <w:r w:rsidRPr="00875227">
        <w:rPr>
          <w:rFonts w:ascii="Arial" w:hAnsi="Arial" w:cs="Arial"/>
          <w:sz w:val="16"/>
          <w:szCs w:val="16"/>
          <w:lang w:val="en-US"/>
        </w:rPr>
        <w:t xml:space="preserve"> </w:t>
      </w:r>
      <w:r w:rsidRPr="00656009">
        <w:rPr>
          <w:rFonts w:ascii="Arial" w:hAnsi="Arial" w:cs="Arial"/>
          <w:sz w:val="16"/>
          <w:szCs w:val="16"/>
        </w:rPr>
        <w:t>Україні</w:t>
      </w:r>
      <w:r w:rsidRPr="00875227">
        <w:rPr>
          <w:rFonts w:ascii="Arial" w:hAnsi="Arial" w:cs="Arial"/>
          <w:sz w:val="16"/>
          <w:szCs w:val="16"/>
          <w:lang w:val="en-US"/>
        </w:rPr>
        <w:t xml:space="preserve">». </w:t>
      </w:r>
      <w:r w:rsidRPr="00656009">
        <w:rPr>
          <w:rFonts w:ascii="Arial" w:hAnsi="Arial" w:cs="Arial"/>
          <w:sz w:val="16"/>
          <w:szCs w:val="16"/>
          <w:lang w:val="en-US"/>
        </w:rPr>
        <w:t>p</w:t>
      </w:r>
      <w:r w:rsidRPr="00875227">
        <w:rPr>
          <w:rFonts w:ascii="Arial" w:hAnsi="Arial" w:cs="Arial"/>
          <w:sz w:val="16"/>
          <w:szCs w:val="16"/>
          <w:lang w:val="en-US"/>
        </w:rPr>
        <w:t xml:space="preserve">. 144 </w:t>
      </w:r>
      <w:r w:rsidRPr="00656009">
        <w:rPr>
          <w:rFonts w:ascii="Arial" w:hAnsi="Arial" w:cs="Arial"/>
          <w:sz w:val="16"/>
          <w:szCs w:val="16"/>
        </w:rPr>
        <w:t>с</w:t>
      </w:r>
      <w:r w:rsidRPr="00875227">
        <w:rPr>
          <w:rFonts w:ascii="Arial" w:hAnsi="Arial" w:cs="Arial"/>
          <w:sz w:val="16"/>
          <w:szCs w:val="16"/>
          <w:lang w:val="en-US"/>
        </w:rPr>
        <w:t>.</w:t>
      </w:r>
    </w:p>
  </w:footnote>
  <w:footnote w:id="36">
    <w:p w14:paraId="44B40015" w14:textId="77777777" w:rsidR="002E63E1" w:rsidRPr="00656009" w:rsidRDefault="002E63E1" w:rsidP="00875227">
      <w:pPr>
        <w:pStyle w:val="af5"/>
        <w:jc w:val="both"/>
        <w:rPr>
          <w:rFonts w:cs="Arial"/>
          <w:sz w:val="16"/>
          <w:szCs w:val="16"/>
        </w:rPr>
      </w:pPr>
      <w:r w:rsidRPr="00656009">
        <w:rPr>
          <w:rStyle w:val="af7"/>
          <w:rFonts w:cs="Arial"/>
          <w:sz w:val="16"/>
          <w:szCs w:val="16"/>
        </w:rPr>
        <w:footnoteRef/>
      </w:r>
      <w:r w:rsidRPr="00656009">
        <w:rPr>
          <w:rFonts w:cs="Arial"/>
          <w:sz w:val="16"/>
          <w:szCs w:val="16"/>
        </w:rPr>
        <w:t xml:space="preserve"> Berleva, G.O., et al., Analytical report of the results of research “Evaluation of number of most at risk populations for HIV in Ukraine”. 2012, ICF “International Alliance in Ukraine”: Kyiv.</w:t>
      </w:r>
    </w:p>
  </w:footnote>
  <w:footnote w:id="37">
    <w:p w14:paraId="487411AD" w14:textId="77777777" w:rsidR="002E63E1" w:rsidRPr="00656009" w:rsidRDefault="002E63E1" w:rsidP="00875227">
      <w:pPr>
        <w:pStyle w:val="af5"/>
        <w:jc w:val="both"/>
        <w:rPr>
          <w:rFonts w:cs="Arial"/>
          <w:sz w:val="16"/>
          <w:szCs w:val="16"/>
        </w:rPr>
      </w:pPr>
      <w:r w:rsidRPr="00656009">
        <w:rPr>
          <w:rStyle w:val="af7"/>
          <w:rFonts w:cs="Arial"/>
          <w:sz w:val="16"/>
          <w:szCs w:val="16"/>
        </w:rPr>
        <w:footnoteRef/>
      </w:r>
      <w:r w:rsidRPr="00656009">
        <w:rPr>
          <w:rFonts w:cs="Arial"/>
          <w:sz w:val="16"/>
          <w:szCs w:val="16"/>
        </w:rPr>
        <w:t xml:space="preserve"> Моніторинг поведінки та поширеності ВІЛ-інфекції серед чоловіків, які практикують секс із чоловіками, як компонент епіднагляду за ВІЛ другого покоління: аналіт. звіт за результатами біоповедінкового дослідження 2013 року / Большов Є.С., Касянчук М.Г., Трофіменко Л.В. 2014, К.: МБФ «Міжнародний Альянс з ВІЛ/СНІД в Україні». p. 96 с.</w:t>
      </w:r>
    </w:p>
  </w:footnote>
  <w:footnote w:id="38">
    <w:p w14:paraId="27D6F0D7" w14:textId="77777777" w:rsidR="002E63E1" w:rsidRPr="00656009" w:rsidRDefault="002E63E1" w:rsidP="00875227">
      <w:pPr>
        <w:pStyle w:val="EndNoteBibliography"/>
        <w:spacing w:after="0"/>
        <w:jc w:val="both"/>
        <w:rPr>
          <w:rFonts w:ascii="Arial" w:hAnsi="Arial" w:cs="Arial"/>
          <w:sz w:val="16"/>
          <w:szCs w:val="16"/>
        </w:rPr>
      </w:pPr>
      <w:r w:rsidRPr="00656009">
        <w:rPr>
          <w:rStyle w:val="af7"/>
          <w:rFonts w:ascii="Arial" w:hAnsi="Arial" w:cs="Arial"/>
          <w:sz w:val="16"/>
          <w:szCs w:val="16"/>
        </w:rPr>
        <w:footnoteRef/>
      </w:r>
      <w:r w:rsidRPr="00656009">
        <w:rPr>
          <w:rFonts w:ascii="Arial" w:hAnsi="Arial" w:cs="Arial"/>
          <w:sz w:val="16"/>
          <w:szCs w:val="16"/>
        </w:rPr>
        <w:t xml:space="preserve"> Национальный отчет о достигнутом прогрессе в осуществлении глобальных мер в ответ на СПИД. Республика Беларусь. Отчетный период: январь 2013 г. ―</w:t>
      </w:r>
      <w:r w:rsidRPr="00656009">
        <w:rPr>
          <w:rFonts w:ascii="Arial" w:hAnsi="Arial" w:cs="Arial"/>
          <w:sz w:val="16"/>
          <w:szCs w:val="16"/>
          <w:lang w:val="en-US"/>
        </w:rPr>
        <w:t> </w:t>
      </w:r>
      <w:r w:rsidRPr="00656009">
        <w:rPr>
          <w:rFonts w:ascii="Arial" w:hAnsi="Arial" w:cs="Arial"/>
          <w:sz w:val="16"/>
          <w:szCs w:val="16"/>
        </w:rPr>
        <w:t>декабрь</w:t>
      </w:r>
      <w:r w:rsidRPr="00656009">
        <w:rPr>
          <w:rFonts w:ascii="Arial" w:hAnsi="Arial" w:cs="Arial"/>
          <w:sz w:val="16"/>
          <w:szCs w:val="16"/>
          <w:lang w:val="en-US"/>
        </w:rPr>
        <w:t> </w:t>
      </w:r>
      <w:r w:rsidRPr="00656009">
        <w:rPr>
          <w:rFonts w:ascii="Arial" w:hAnsi="Arial" w:cs="Arial"/>
          <w:sz w:val="16"/>
          <w:szCs w:val="16"/>
        </w:rPr>
        <w:t>2014г. 2015.</w:t>
      </w:r>
    </w:p>
    <w:p w14:paraId="7BE23D85" w14:textId="77777777" w:rsidR="002E63E1" w:rsidRPr="00AE0A3F" w:rsidRDefault="002E63E1" w:rsidP="00875227">
      <w:pPr>
        <w:pStyle w:val="af5"/>
        <w:rPr>
          <w:lang w:val="ru-RU"/>
        </w:rPr>
      </w:pPr>
    </w:p>
  </w:footnote>
  <w:footnote w:id="39">
    <w:p w14:paraId="315F1A38" w14:textId="77777777" w:rsidR="002E63E1" w:rsidRPr="00656009" w:rsidRDefault="002E63E1" w:rsidP="00875227">
      <w:pPr>
        <w:pStyle w:val="EndNoteBibliography"/>
        <w:spacing w:after="0"/>
        <w:jc w:val="both"/>
        <w:rPr>
          <w:rFonts w:ascii="Arial" w:hAnsi="Arial" w:cs="Arial"/>
          <w:sz w:val="16"/>
          <w:szCs w:val="16"/>
        </w:rPr>
      </w:pPr>
      <w:r w:rsidRPr="00656009">
        <w:rPr>
          <w:rStyle w:val="af7"/>
          <w:rFonts w:ascii="Arial" w:hAnsi="Arial" w:cs="Arial"/>
          <w:sz w:val="16"/>
          <w:szCs w:val="16"/>
        </w:rPr>
        <w:footnoteRef/>
      </w:r>
      <w:r w:rsidRPr="00656009">
        <w:rPr>
          <w:rFonts w:ascii="Arial" w:hAnsi="Arial" w:cs="Arial"/>
          <w:sz w:val="16"/>
          <w:szCs w:val="16"/>
        </w:rPr>
        <w:t xml:space="preserve"> Национальный отчет о достигнутом прогрессе в осуществлении глобальных мер в ответ на СПИД. Республика Беларусь. Отчетный период: январь 2013 г. ―</w:t>
      </w:r>
      <w:r w:rsidRPr="00656009">
        <w:rPr>
          <w:rFonts w:ascii="Arial" w:hAnsi="Arial" w:cs="Arial"/>
          <w:sz w:val="16"/>
          <w:szCs w:val="16"/>
          <w:lang w:val="en-US"/>
        </w:rPr>
        <w:t> </w:t>
      </w:r>
      <w:r w:rsidRPr="00656009">
        <w:rPr>
          <w:rFonts w:ascii="Arial" w:hAnsi="Arial" w:cs="Arial"/>
          <w:sz w:val="16"/>
          <w:szCs w:val="16"/>
        </w:rPr>
        <w:t>декабрь</w:t>
      </w:r>
      <w:r w:rsidRPr="00656009">
        <w:rPr>
          <w:rFonts w:ascii="Arial" w:hAnsi="Arial" w:cs="Arial"/>
          <w:sz w:val="16"/>
          <w:szCs w:val="16"/>
          <w:lang w:val="en-US"/>
        </w:rPr>
        <w:t> </w:t>
      </w:r>
      <w:r w:rsidRPr="00656009">
        <w:rPr>
          <w:rFonts w:ascii="Arial" w:hAnsi="Arial" w:cs="Arial"/>
          <w:sz w:val="16"/>
          <w:szCs w:val="16"/>
        </w:rPr>
        <w:t>2014г. 2015.</w:t>
      </w:r>
    </w:p>
  </w:footnote>
  <w:footnote w:id="40">
    <w:p w14:paraId="287D9669" w14:textId="77777777" w:rsidR="002E63E1" w:rsidRPr="00656009" w:rsidRDefault="002E63E1" w:rsidP="00875227">
      <w:pPr>
        <w:pStyle w:val="EndNoteBibliography"/>
        <w:spacing w:after="0"/>
        <w:jc w:val="both"/>
        <w:rPr>
          <w:rFonts w:ascii="Arial" w:hAnsi="Arial" w:cs="Arial"/>
          <w:sz w:val="16"/>
          <w:szCs w:val="16"/>
          <w:lang w:val="en-US"/>
        </w:rPr>
      </w:pPr>
      <w:r w:rsidRPr="00656009">
        <w:rPr>
          <w:rStyle w:val="af7"/>
          <w:rFonts w:ascii="Arial" w:hAnsi="Arial" w:cs="Arial"/>
          <w:sz w:val="16"/>
          <w:szCs w:val="16"/>
        </w:rPr>
        <w:footnoteRef/>
      </w:r>
      <w:r w:rsidRPr="001E6737">
        <w:rPr>
          <w:rFonts w:ascii="Arial" w:hAnsi="Arial" w:cs="Arial"/>
          <w:sz w:val="16"/>
          <w:szCs w:val="16"/>
        </w:rPr>
        <w:t xml:space="preserve"> </w:t>
      </w:r>
      <w:r w:rsidRPr="00656009">
        <w:rPr>
          <w:rFonts w:ascii="Arial" w:hAnsi="Arial" w:cs="Arial"/>
          <w:sz w:val="16"/>
          <w:szCs w:val="16"/>
          <w:lang w:val="en-US"/>
        </w:rPr>
        <w:t>UNAIDS</w:t>
      </w:r>
      <w:r w:rsidRPr="001E6737">
        <w:rPr>
          <w:rFonts w:ascii="Arial" w:hAnsi="Arial" w:cs="Arial"/>
          <w:sz w:val="16"/>
          <w:szCs w:val="16"/>
        </w:rPr>
        <w:t xml:space="preserve">. </w:t>
      </w:r>
      <w:r w:rsidRPr="00656009">
        <w:rPr>
          <w:rFonts w:ascii="Arial" w:hAnsi="Arial" w:cs="Arial"/>
          <w:sz w:val="16"/>
          <w:szCs w:val="16"/>
          <w:lang w:val="en-US"/>
        </w:rPr>
        <w:t>Global</w:t>
      </w:r>
      <w:r w:rsidRPr="001E6737">
        <w:rPr>
          <w:rFonts w:ascii="Arial" w:hAnsi="Arial" w:cs="Arial"/>
          <w:sz w:val="16"/>
          <w:szCs w:val="16"/>
        </w:rPr>
        <w:t xml:space="preserve"> </w:t>
      </w:r>
      <w:r w:rsidRPr="00656009">
        <w:rPr>
          <w:rFonts w:ascii="Arial" w:hAnsi="Arial" w:cs="Arial"/>
          <w:sz w:val="16"/>
          <w:szCs w:val="16"/>
          <w:lang w:val="en-US"/>
        </w:rPr>
        <w:t>report</w:t>
      </w:r>
      <w:r w:rsidRPr="001E6737">
        <w:rPr>
          <w:rFonts w:ascii="Arial" w:hAnsi="Arial" w:cs="Arial"/>
          <w:sz w:val="16"/>
          <w:szCs w:val="16"/>
        </w:rPr>
        <w:t xml:space="preserve">. </w:t>
      </w:r>
      <w:r w:rsidRPr="00656009">
        <w:rPr>
          <w:rFonts w:ascii="Arial" w:hAnsi="Arial" w:cs="Arial"/>
          <w:sz w:val="16"/>
          <w:szCs w:val="16"/>
          <w:lang w:val="en-US"/>
        </w:rPr>
        <w:t xml:space="preserve">UNAIDS report on the global AIDS epidemic 2013. 2013; Available from: </w:t>
      </w:r>
      <w:hyperlink r:id="rId13" w:history="1">
        <w:r w:rsidRPr="00315BE4">
          <w:rPr>
            <w:rStyle w:val="ad"/>
            <w:rFonts w:ascii="Arial" w:hAnsi="Arial" w:cs="Arial"/>
            <w:sz w:val="16"/>
            <w:szCs w:val="16"/>
            <w:lang w:val="en-US"/>
          </w:rPr>
          <w:t>http://www.unaids.org/sites/default/files/en/media/unaids/contentassets/documents/epidemiology/2013/gr2013/UNAIDS_Global_Report_2013_en.pdf</w:t>
        </w:r>
      </w:hyperlink>
      <w:r>
        <w:rPr>
          <w:rFonts w:ascii="Arial" w:hAnsi="Arial" w:cs="Arial"/>
          <w:sz w:val="16"/>
          <w:szCs w:val="16"/>
          <w:lang w:val="en-US"/>
        </w:rPr>
        <w:t xml:space="preserve"> </w:t>
      </w:r>
    </w:p>
  </w:footnote>
  <w:footnote w:id="41">
    <w:p w14:paraId="74FFF93B" w14:textId="77777777" w:rsidR="002E63E1" w:rsidRPr="00656009" w:rsidRDefault="002E63E1" w:rsidP="00875227">
      <w:pPr>
        <w:pStyle w:val="af5"/>
        <w:jc w:val="both"/>
        <w:rPr>
          <w:rFonts w:cs="Arial"/>
          <w:sz w:val="16"/>
          <w:szCs w:val="16"/>
        </w:rPr>
      </w:pPr>
      <w:r w:rsidRPr="00656009">
        <w:rPr>
          <w:rStyle w:val="af7"/>
          <w:rFonts w:cs="Arial"/>
          <w:sz w:val="16"/>
          <w:szCs w:val="16"/>
        </w:rPr>
        <w:footnoteRef/>
      </w:r>
      <w:r w:rsidRPr="00656009">
        <w:rPr>
          <w:rFonts w:cs="Arial"/>
          <w:sz w:val="16"/>
          <w:szCs w:val="16"/>
        </w:rPr>
        <w:t xml:space="preserve"> UNAIDS. Global report. UNAIDS report on the global AIDS epidemic 2013. 2013; Available from: </w:t>
      </w:r>
      <w:hyperlink r:id="rId14" w:history="1">
        <w:r w:rsidRPr="00315BE4">
          <w:rPr>
            <w:rStyle w:val="ad"/>
            <w:rFonts w:cs="Arial"/>
            <w:sz w:val="16"/>
            <w:szCs w:val="16"/>
          </w:rPr>
          <w:t>http://www.unaids.org/sites/default/files/en/media/unaids/contentassets/documents/epidemiology/2013/gr2013/UNAIDS_Global_Report_2013_en.pdf</w:t>
        </w:r>
      </w:hyperlink>
      <w:r>
        <w:rPr>
          <w:rFonts w:cs="Arial"/>
          <w:sz w:val="16"/>
          <w:szCs w:val="16"/>
        </w:rPr>
        <w:t xml:space="preserve"> </w:t>
      </w:r>
    </w:p>
  </w:footnote>
  <w:footnote w:id="42">
    <w:p w14:paraId="1B094A64" w14:textId="77777777" w:rsidR="002E63E1" w:rsidRPr="00656009" w:rsidRDefault="002E63E1" w:rsidP="00875227">
      <w:pPr>
        <w:pStyle w:val="af5"/>
        <w:jc w:val="both"/>
        <w:rPr>
          <w:rFonts w:cs="Arial"/>
          <w:sz w:val="16"/>
          <w:szCs w:val="16"/>
        </w:rPr>
      </w:pPr>
      <w:r w:rsidRPr="00656009">
        <w:rPr>
          <w:rStyle w:val="af7"/>
          <w:rFonts w:cs="Arial"/>
          <w:sz w:val="16"/>
          <w:szCs w:val="16"/>
        </w:rPr>
        <w:footnoteRef/>
      </w:r>
      <w:r w:rsidRPr="00656009">
        <w:rPr>
          <w:rFonts w:cs="Arial"/>
          <w:sz w:val="16"/>
          <w:szCs w:val="16"/>
        </w:rPr>
        <w:t xml:space="preserve"> WHO. Global Tuberculosis Report 2013. 2013; Available from: </w:t>
      </w:r>
      <w:hyperlink r:id="rId15" w:history="1">
        <w:r w:rsidRPr="00315BE4">
          <w:rPr>
            <w:rStyle w:val="ad"/>
            <w:rFonts w:cs="Arial"/>
            <w:sz w:val="16"/>
            <w:szCs w:val="16"/>
          </w:rPr>
          <w:t>http://www.who.int/iris/bitstream/10665/91355/1/9789241564656_eng.pdf</w:t>
        </w:r>
      </w:hyperlink>
      <w:r>
        <w:rPr>
          <w:rFonts w:cs="Arial"/>
          <w:sz w:val="16"/>
          <w:szCs w:val="16"/>
        </w:rPr>
        <w:t xml:space="preserve"> </w:t>
      </w:r>
    </w:p>
  </w:footnote>
  <w:footnote w:id="43">
    <w:p w14:paraId="4E779ED7" w14:textId="77777777" w:rsidR="002E63E1" w:rsidRDefault="002E63E1">
      <w:pPr>
        <w:pStyle w:val="af5"/>
      </w:pPr>
      <w:r>
        <w:rPr>
          <w:rStyle w:val="af7"/>
        </w:rPr>
        <w:footnoteRef/>
      </w:r>
      <w:r>
        <w:t xml:space="preserve"> </w:t>
      </w:r>
      <w:r w:rsidRPr="00B77494">
        <w:rPr>
          <w:rFonts w:eastAsia="Times New Roman" w:cs="Arial"/>
          <w:color w:val="333333"/>
          <w:sz w:val="16"/>
          <w:szCs w:val="16"/>
          <w:lang w:val="en" w:eastAsia="ru-RU"/>
        </w:rPr>
        <w:t xml:space="preserve">Data 2014. WHO TB countries’ profiles // </w:t>
      </w:r>
      <w:hyperlink r:id="rId16" w:history="1">
        <w:r w:rsidRPr="00B77494">
          <w:rPr>
            <w:rStyle w:val="ad"/>
            <w:rFonts w:eastAsia="Times New Roman" w:cs="Arial"/>
            <w:sz w:val="16"/>
            <w:szCs w:val="16"/>
            <w:lang w:val="en" w:eastAsia="ru-RU"/>
          </w:rPr>
          <w:t>http://www.who.int/tb/country/data/profiles/ru/</w:t>
        </w:r>
      </w:hyperlink>
    </w:p>
  </w:footnote>
  <w:footnote w:id="44">
    <w:p w14:paraId="5E158701" w14:textId="77777777" w:rsidR="002E63E1" w:rsidRPr="00656009" w:rsidRDefault="002E63E1" w:rsidP="00875227">
      <w:pPr>
        <w:pStyle w:val="af5"/>
        <w:jc w:val="both"/>
        <w:rPr>
          <w:rFonts w:cs="Arial"/>
          <w:sz w:val="16"/>
          <w:szCs w:val="16"/>
        </w:rPr>
      </w:pPr>
      <w:r w:rsidRPr="00656009">
        <w:rPr>
          <w:rStyle w:val="af7"/>
          <w:rFonts w:cs="Arial"/>
          <w:sz w:val="16"/>
          <w:szCs w:val="16"/>
        </w:rPr>
        <w:footnoteRef/>
      </w:r>
      <w:r w:rsidRPr="00656009">
        <w:rPr>
          <w:rFonts w:cs="Arial"/>
          <w:sz w:val="16"/>
          <w:szCs w:val="16"/>
        </w:rPr>
        <w:t xml:space="preserve"> Republic of Bulgaria country progress report on monitoring the 2013 political declaration on HIV/AIDS. 2014; Available from: </w:t>
      </w:r>
      <w:hyperlink r:id="rId17" w:history="1">
        <w:r w:rsidRPr="00315BE4">
          <w:rPr>
            <w:rStyle w:val="ad"/>
            <w:rFonts w:cs="Arial"/>
            <w:sz w:val="16"/>
            <w:szCs w:val="16"/>
          </w:rPr>
          <w:t>http://www.unaids.org/sites/default/files/en/dataanalysis/knowyourresponse/countryprogressreports/2014countries/BGR_narrative_report_2014.pdf</w:t>
        </w:r>
      </w:hyperlink>
      <w:r>
        <w:rPr>
          <w:rFonts w:cs="Arial"/>
          <w:sz w:val="16"/>
          <w:szCs w:val="16"/>
        </w:rPr>
        <w:t xml:space="preserve"> </w:t>
      </w:r>
    </w:p>
  </w:footnote>
  <w:footnote w:id="45">
    <w:p w14:paraId="7AE91697" w14:textId="77777777" w:rsidR="002E63E1" w:rsidRDefault="002E63E1">
      <w:pPr>
        <w:pStyle w:val="af5"/>
      </w:pPr>
      <w:r>
        <w:rPr>
          <w:rStyle w:val="af7"/>
        </w:rPr>
        <w:footnoteRef/>
      </w:r>
      <w:r>
        <w:t xml:space="preserve"> </w:t>
      </w:r>
      <w:r w:rsidRPr="00B77494">
        <w:rPr>
          <w:rFonts w:eastAsia="Times New Roman" w:cs="Arial"/>
          <w:color w:val="333333"/>
          <w:sz w:val="16"/>
          <w:szCs w:val="16"/>
          <w:lang w:val="en" w:eastAsia="ru-RU"/>
        </w:rPr>
        <w:t xml:space="preserve">Data 2014. WHO TB countries’ profiles // </w:t>
      </w:r>
      <w:hyperlink r:id="rId18" w:history="1">
        <w:r w:rsidRPr="00B77494">
          <w:rPr>
            <w:rStyle w:val="ad"/>
            <w:rFonts w:eastAsia="Times New Roman" w:cs="Arial"/>
            <w:sz w:val="16"/>
            <w:szCs w:val="16"/>
            <w:lang w:val="en" w:eastAsia="ru-RU"/>
          </w:rPr>
          <w:t>http://www.who.int/tb/country/data/profiles/ru/</w:t>
        </w:r>
      </w:hyperlink>
    </w:p>
  </w:footnote>
  <w:footnote w:id="46">
    <w:p w14:paraId="5B1487E7" w14:textId="77777777" w:rsidR="002E63E1" w:rsidRPr="00656009" w:rsidRDefault="002E63E1" w:rsidP="00875227">
      <w:pPr>
        <w:pStyle w:val="af5"/>
        <w:jc w:val="both"/>
        <w:rPr>
          <w:sz w:val="16"/>
          <w:szCs w:val="16"/>
        </w:rPr>
      </w:pPr>
      <w:r w:rsidRPr="00656009">
        <w:rPr>
          <w:rStyle w:val="af7"/>
          <w:rFonts w:cs="Arial"/>
          <w:sz w:val="16"/>
          <w:szCs w:val="16"/>
        </w:rPr>
        <w:footnoteRef/>
      </w:r>
      <w:r w:rsidRPr="00656009">
        <w:rPr>
          <w:rFonts w:cs="Arial"/>
          <w:sz w:val="16"/>
          <w:szCs w:val="16"/>
        </w:rPr>
        <w:t xml:space="preserve"> APMG Report of the Independent Evaluation of the  HIV/AIDS Programme in Bosnia and              Herzegovina. 2014</w:t>
      </w:r>
    </w:p>
  </w:footnote>
  <w:footnote w:id="47">
    <w:p w14:paraId="3DAE9C3C" w14:textId="77777777" w:rsidR="002E63E1" w:rsidRPr="00D4339C" w:rsidRDefault="002E63E1" w:rsidP="00875227">
      <w:pPr>
        <w:pStyle w:val="af5"/>
        <w:jc w:val="both"/>
        <w:rPr>
          <w:sz w:val="18"/>
          <w:szCs w:val="18"/>
        </w:rPr>
      </w:pPr>
      <w:r w:rsidRPr="00656009">
        <w:rPr>
          <w:rStyle w:val="af7"/>
          <w:sz w:val="16"/>
          <w:szCs w:val="16"/>
        </w:rPr>
        <w:footnoteRef/>
      </w:r>
      <w:r w:rsidRPr="00656009">
        <w:rPr>
          <w:sz w:val="16"/>
          <w:szCs w:val="16"/>
        </w:rPr>
        <w:t xml:space="preserve"> Valerio Baćak, Zoran Dominković. Behavioral and Biological Surveillance Study among Injection  Drug Users in Bosnia and Herzegovina, 2012:  A Respondent-Driven Sampling Survey</w:t>
      </w:r>
    </w:p>
  </w:footnote>
  <w:footnote w:id="48">
    <w:p w14:paraId="6EAC722D" w14:textId="77777777" w:rsidR="002E63E1" w:rsidRPr="00656009" w:rsidRDefault="002E63E1" w:rsidP="00875227">
      <w:pPr>
        <w:pStyle w:val="af5"/>
        <w:rPr>
          <w:rFonts w:cs="Arial"/>
          <w:sz w:val="16"/>
          <w:szCs w:val="16"/>
        </w:rPr>
      </w:pPr>
      <w:r w:rsidRPr="00656009">
        <w:rPr>
          <w:rStyle w:val="af7"/>
          <w:sz w:val="16"/>
          <w:szCs w:val="16"/>
        </w:rPr>
        <w:footnoteRef/>
      </w:r>
      <w:r w:rsidRPr="00656009">
        <w:rPr>
          <w:sz w:val="16"/>
          <w:szCs w:val="16"/>
        </w:rPr>
        <w:t xml:space="preserve"> </w:t>
      </w:r>
      <w:r w:rsidRPr="00656009">
        <w:rPr>
          <w:rFonts w:cs="Arial"/>
          <w:sz w:val="16"/>
          <w:szCs w:val="16"/>
        </w:rPr>
        <w:t>Bosnia and Herzegovina COUNCIL OF MINISTERS.  RESPONSE RESPONSE TO HIV/AIDS IN BOSNIA AND HERZEGOVINA 2011–2016 STRATEGY.</w:t>
      </w:r>
    </w:p>
  </w:footnote>
  <w:footnote w:id="49">
    <w:p w14:paraId="68A51404" w14:textId="77777777" w:rsidR="002E63E1" w:rsidRDefault="002E63E1">
      <w:pPr>
        <w:pStyle w:val="af5"/>
      </w:pPr>
      <w:r>
        <w:rPr>
          <w:rStyle w:val="af7"/>
        </w:rPr>
        <w:footnoteRef/>
      </w:r>
      <w:r>
        <w:t xml:space="preserve"> </w:t>
      </w:r>
      <w:r w:rsidRPr="00B77494">
        <w:rPr>
          <w:rFonts w:eastAsia="Times New Roman" w:cs="Arial"/>
          <w:color w:val="333333"/>
          <w:sz w:val="16"/>
          <w:szCs w:val="16"/>
          <w:lang w:val="en" w:eastAsia="ru-RU"/>
        </w:rPr>
        <w:t xml:space="preserve">Data 2014. WHO TB countries’ profiles // </w:t>
      </w:r>
      <w:hyperlink r:id="rId19" w:history="1">
        <w:r w:rsidRPr="00B77494">
          <w:rPr>
            <w:rStyle w:val="ad"/>
            <w:rFonts w:eastAsia="Times New Roman" w:cs="Arial"/>
            <w:sz w:val="16"/>
            <w:szCs w:val="16"/>
            <w:lang w:val="en" w:eastAsia="ru-RU"/>
          </w:rPr>
          <w:t>http://www.who.int/tb/country/data/profiles/ru/</w:t>
        </w:r>
      </w:hyperlink>
    </w:p>
  </w:footnote>
  <w:footnote w:id="50">
    <w:p w14:paraId="1FFDDE68" w14:textId="77777777" w:rsidR="002E63E1" w:rsidRPr="00656009" w:rsidRDefault="002E63E1" w:rsidP="00875227">
      <w:pPr>
        <w:pStyle w:val="EndNoteBibliography"/>
        <w:spacing w:after="0"/>
        <w:ind w:left="720" w:hanging="720"/>
        <w:rPr>
          <w:rFonts w:ascii="Arial" w:hAnsi="Arial" w:cs="Arial"/>
          <w:sz w:val="16"/>
          <w:szCs w:val="16"/>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Republic of Moldova progress report on HIV/AIDS: January – December 2014. 2015.</w:t>
      </w:r>
    </w:p>
  </w:footnote>
  <w:footnote w:id="51">
    <w:p w14:paraId="694A0668" w14:textId="77777777" w:rsidR="002E63E1" w:rsidRPr="00656009" w:rsidRDefault="002E63E1" w:rsidP="00875227">
      <w:pPr>
        <w:pStyle w:val="EndNoteBibliography"/>
        <w:spacing w:after="0"/>
        <w:ind w:left="720" w:hanging="720"/>
        <w:rPr>
          <w:rFonts w:ascii="Arial" w:hAnsi="Arial" w:cs="Arial"/>
          <w:sz w:val="16"/>
          <w:szCs w:val="16"/>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Republic of Moldova progress report on HIV/AIDS: January – December 2014. 2015.</w:t>
      </w:r>
    </w:p>
  </w:footnote>
  <w:footnote w:id="52">
    <w:p w14:paraId="57E4C0B0" w14:textId="77777777" w:rsidR="002E63E1" w:rsidRPr="00656009" w:rsidRDefault="002E63E1" w:rsidP="00875227">
      <w:pPr>
        <w:pStyle w:val="EndNoteBibliography"/>
        <w:spacing w:after="0"/>
        <w:ind w:left="720" w:hanging="720"/>
        <w:rPr>
          <w:rFonts w:ascii="Arial" w:hAnsi="Arial" w:cs="Arial"/>
          <w:sz w:val="16"/>
          <w:szCs w:val="16"/>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Republic of Moldova progress report on HIV/AIDS: January – December 2014. 2015.</w:t>
      </w:r>
    </w:p>
  </w:footnote>
  <w:footnote w:id="53">
    <w:p w14:paraId="7DC0F1E8" w14:textId="77777777" w:rsidR="002E63E1" w:rsidRDefault="002E63E1">
      <w:pPr>
        <w:pStyle w:val="af5"/>
      </w:pPr>
      <w:r>
        <w:rPr>
          <w:rStyle w:val="af7"/>
        </w:rPr>
        <w:footnoteRef/>
      </w:r>
      <w:r>
        <w:t xml:space="preserve"> </w:t>
      </w:r>
      <w:r w:rsidRPr="00B77494">
        <w:rPr>
          <w:rFonts w:eastAsia="Times New Roman" w:cs="Arial"/>
          <w:color w:val="333333"/>
          <w:sz w:val="16"/>
          <w:szCs w:val="16"/>
          <w:lang w:val="en" w:eastAsia="ru-RU"/>
        </w:rPr>
        <w:t xml:space="preserve">Data 2014. WHO TB countries’ profiles // </w:t>
      </w:r>
      <w:hyperlink r:id="rId20" w:history="1">
        <w:r w:rsidRPr="00B77494">
          <w:rPr>
            <w:rStyle w:val="ad"/>
            <w:rFonts w:eastAsia="Times New Roman" w:cs="Arial"/>
            <w:sz w:val="16"/>
            <w:szCs w:val="16"/>
            <w:lang w:val="en" w:eastAsia="ru-RU"/>
          </w:rPr>
          <w:t>http://www.who.int/tb/country/data/profiles/ru/</w:t>
        </w:r>
      </w:hyperlink>
    </w:p>
  </w:footnote>
  <w:footnote w:id="54">
    <w:p w14:paraId="6E0D468B" w14:textId="77777777" w:rsidR="002E63E1" w:rsidRPr="00656009" w:rsidRDefault="002E63E1" w:rsidP="00875227">
      <w:pPr>
        <w:pStyle w:val="af5"/>
        <w:rPr>
          <w:rFonts w:cs="Arial"/>
          <w:sz w:val="16"/>
          <w:szCs w:val="16"/>
        </w:rPr>
      </w:pPr>
      <w:r w:rsidRPr="00656009">
        <w:rPr>
          <w:rStyle w:val="af7"/>
          <w:rFonts w:cs="Arial"/>
          <w:sz w:val="16"/>
          <w:szCs w:val="16"/>
        </w:rPr>
        <w:footnoteRef/>
      </w:r>
      <w:r w:rsidRPr="00656009">
        <w:rPr>
          <w:rFonts w:cs="Arial"/>
          <w:sz w:val="16"/>
          <w:szCs w:val="16"/>
        </w:rPr>
        <w:t xml:space="preserve"> Monitoring the Declaration of Commitment on HIV/AIDS: Georgia Country Progress Report. 2010; Available from: </w:t>
      </w:r>
      <w:hyperlink r:id="rId21" w:history="1">
        <w:r w:rsidRPr="00315BE4">
          <w:rPr>
            <w:rStyle w:val="ad"/>
            <w:rFonts w:cs="Arial"/>
            <w:sz w:val="16"/>
            <w:szCs w:val="16"/>
          </w:rPr>
          <w:t>http://data.unaids.org/pub/Report/2010/georgia_2010_country_progress_report_en.pdf</w:t>
        </w:r>
      </w:hyperlink>
      <w:r>
        <w:rPr>
          <w:rFonts w:cs="Arial"/>
          <w:sz w:val="16"/>
          <w:szCs w:val="16"/>
        </w:rPr>
        <w:t xml:space="preserve"> </w:t>
      </w:r>
    </w:p>
  </w:footnote>
  <w:footnote w:id="55">
    <w:p w14:paraId="0E5826AE" w14:textId="77777777" w:rsidR="002E63E1" w:rsidRPr="00875227" w:rsidRDefault="002E63E1" w:rsidP="00875227">
      <w:pPr>
        <w:pStyle w:val="EndNoteBibliography"/>
        <w:spacing w:after="0"/>
        <w:rPr>
          <w:rFonts w:ascii="Arial" w:hAnsi="Arial" w:cs="Arial"/>
          <w:sz w:val="16"/>
          <w:szCs w:val="16"/>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Platt, L., et al., HIV epidemics in the European region: vulnerability and response. 2015: World Bank Publications.</w:t>
      </w:r>
    </w:p>
  </w:footnote>
  <w:footnote w:id="56">
    <w:p w14:paraId="66D08F24" w14:textId="77777777" w:rsidR="002E63E1" w:rsidRPr="00656009" w:rsidRDefault="002E63E1" w:rsidP="00875227">
      <w:pPr>
        <w:pStyle w:val="af5"/>
        <w:rPr>
          <w:rFonts w:cs="Arial"/>
          <w:sz w:val="16"/>
          <w:szCs w:val="16"/>
        </w:rPr>
      </w:pPr>
      <w:r w:rsidRPr="00656009">
        <w:rPr>
          <w:rStyle w:val="af7"/>
          <w:rFonts w:cs="Arial"/>
          <w:sz w:val="16"/>
          <w:szCs w:val="16"/>
        </w:rPr>
        <w:footnoteRef/>
      </w:r>
      <w:r w:rsidRPr="00656009">
        <w:rPr>
          <w:rFonts w:cs="Arial"/>
          <w:sz w:val="16"/>
          <w:szCs w:val="16"/>
        </w:rPr>
        <w:t xml:space="preserve"> Estimating the Prevalence of Injection Drug Use in Five Cities of Georgia. 2009; Available from: </w:t>
      </w:r>
      <w:hyperlink r:id="rId22" w:history="1">
        <w:r w:rsidRPr="00315BE4">
          <w:rPr>
            <w:rStyle w:val="ad"/>
            <w:rFonts w:cs="Arial"/>
            <w:sz w:val="16"/>
            <w:szCs w:val="16"/>
          </w:rPr>
          <w:t>http://bemonidrug.org.ge/wp-content/uploads/2014/07/Estimating-the-Prevalence-of-Injection-Drug-Use-in-Five-Cities-of-Georgia.pdf</w:t>
        </w:r>
      </w:hyperlink>
      <w:r>
        <w:rPr>
          <w:rFonts w:cs="Arial"/>
          <w:sz w:val="16"/>
          <w:szCs w:val="16"/>
        </w:rPr>
        <w:t xml:space="preserve"> </w:t>
      </w:r>
    </w:p>
  </w:footnote>
  <w:footnote w:id="57">
    <w:p w14:paraId="6A103F2D" w14:textId="77777777" w:rsidR="002E63E1" w:rsidRPr="00656009" w:rsidRDefault="002E63E1" w:rsidP="00875227">
      <w:pPr>
        <w:pStyle w:val="EndNoteBibliography"/>
        <w:spacing w:after="0"/>
        <w:rPr>
          <w:rFonts w:ascii="Arial" w:hAnsi="Arial" w:cs="Arial"/>
          <w:sz w:val="16"/>
          <w:szCs w:val="16"/>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Estimating the Prevalence of Injection Drug Use in Five Cities of Georgia. 2009; Available from: </w:t>
      </w:r>
      <w:hyperlink r:id="rId23" w:history="1">
        <w:r w:rsidRPr="00315BE4">
          <w:rPr>
            <w:rStyle w:val="ad"/>
            <w:rFonts w:ascii="Arial" w:hAnsi="Arial" w:cs="Arial"/>
            <w:sz w:val="16"/>
            <w:szCs w:val="16"/>
            <w:lang w:val="en-US"/>
          </w:rPr>
          <w:t>http://bemonidrug.org.ge/wp-content/uploads/2014/07/Estimating-the-Prevalence-of-Injection-Drug-Use-in-Five-Cities-of-Georgia.pdf</w:t>
        </w:r>
      </w:hyperlink>
      <w:r>
        <w:rPr>
          <w:rFonts w:ascii="Arial" w:hAnsi="Arial" w:cs="Arial"/>
          <w:sz w:val="16"/>
          <w:szCs w:val="16"/>
          <w:lang w:val="en-US"/>
        </w:rPr>
        <w:t xml:space="preserve"> </w:t>
      </w:r>
    </w:p>
  </w:footnote>
  <w:footnote w:id="58">
    <w:p w14:paraId="0C549F28" w14:textId="77777777" w:rsidR="002E63E1" w:rsidRPr="00656009" w:rsidRDefault="002E63E1" w:rsidP="00875227">
      <w:pPr>
        <w:pStyle w:val="af5"/>
        <w:rPr>
          <w:rFonts w:cs="Arial"/>
          <w:sz w:val="16"/>
          <w:szCs w:val="16"/>
        </w:rPr>
      </w:pPr>
      <w:r w:rsidRPr="00656009">
        <w:rPr>
          <w:rStyle w:val="af7"/>
          <w:rFonts w:cs="Arial"/>
          <w:sz w:val="16"/>
          <w:szCs w:val="16"/>
        </w:rPr>
        <w:footnoteRef/>
      </w:r>
      <w:r w:rsidRPr="00656009">
        <w:rPr>
          <w:rFonts w:cs="Arial"/>
          <w:sz w:val="16"/>
          <w:szCs w:val="16"/>
        </w:rPr>
        <w:t xml:space="preserve"> Chikovani, I., et al., Prevalence of HIV among injection drug users in Georgia. J Int AIDS Soc, 2011. 14: p. 9.</w:t>
      </w:r>
    </w:p>
  </w:footnote>
  <w:footnote w:id="59">
    <w:p w14:paraId="256A7409" w14:textId="77777777" w:rsidR="002E63E1" w:rsidRPr="00656009" w:rsidRDefault="002E63E1" w:rsidP="00875227">
      <w:pPr>
        <w:pStyle w:val="EndNoteBibliography"/>
        <w:spacing w:after="0"/>
        <w:ind w:left="720" w:hanging="720"/>
        <w:rPr>
          <w:rFonts w:ascii="Arial" w:hAnsi="Arial" w:cs="Arial"/>
          <w:sz w:val="16"/>
          <w:szCs w:val="16"/>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Estimating the Prevalence of Injection Drug Use in Georgia. 2012.</w:t>
      </w:r>
    </w:p>
  </w:footnote>
  <w:footnote w:id="60">
    <w:p w14:paraId="7FF24113" w14:textId="77777777" w:rsidR="002E63E1" w:rsidRPr="00656009" w:rsidRDefault="002E63E1" w:rsidP="00875227">
      <w:pPr>
        <w:pStyle w:val="EndNoteBibliography"/>
        <w:spacing w:after="0"/>
        <w:ind w:left="720" w:hanging="720"/>
        <w:rPr>
          <w:rFonts w:ascii="Arial" w:hAnsi="Arial" w:cs="Arial"/>
          <w:sz w:val="16"/>
          <w:szCs w:val="16"/>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Estimating the Prevalence of Injection Drug Use in Georgia. 2012.</w:t>
      </w:r>
    </w:p>
  </w:footnote>
  <w:footnote w:id="61">
    <w:p w14:paraId="0BB784DE" w14:textId="77777777" w:rsidR="002E63E1" w:rsidRPr="00656009" w:rsidRDefault="002E63E1" w:rsidP="00875227">
      <w:pPr>
        <w:pStyle w:val="EndNoteBibliography"/>
        <w:spacing w:after="0"/>
        <w:rPr>
          <w:rFonts w:ascii="Arial" w:hAnsi="Arial" w:cs="Arial"/>
          <w:sz w:val="16"/>
          <w:szCs w:val="16"/>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Chikovani, I., et al., HIV risk and prevention behaviors among Female Sex Workers in two cities of Georgia. 2014.</w:t>
      </w:r>
    </w:p>
  </w:footnote>
  <w:footnote w:id="62">
    <w:p w14:paraId="1A710201" w14:textId="77777777" w:rsidR="002E63E1" w:rsidRPr="00656009" w:rsidRDefault="002E63E1" w:rsidP="00875227">
      <w:pPr>
        <w:pStyle w:val="af5"/>
        <w:rPr>
          <w:rFonts w:cs="Arial"/>
          <w:sz w:val="16"/>
          <w:szCs w:val="16"/>
        </w:rPr>
      </w:pPr>
      <w:r w:rsidRPr="00656009">
        <w:rPr>
          <w:rStyle w:val="af7"/>
          <w:rFonts w:cs="Arial"/>
          <w:sz w:val="16"/>
          <w:szCs w:val="16"/>
        </w:rPr>
        <w:footnoteRef/>
      </w:r>
      <w:r w:rsidRPr="00656009">
        <w:rPr>
          <w:rFonts w:cs="Arial"/>
          <w:sz w:val="16"/>
          <w:szCs w:val="16"/>
        </w:rPr>
        <w:t xml:space="preserve"> Platt, L., et al., HIV epidemics in the European region: vulnerability and response. 2015: World Bank Publications.</w:t>
      </w:r>
    </w:p>
  </w:footnote>
  <w:footnote w:id="63">
    <w:p w14:paraId="7C66B388" w14:textId="77777777" w:rsidR="002E63E1" w:rsidRPr="00656009" w:rsidRDefault="002E63E1" w:rsidP="00875227">
      <w:pPr>
        <w:pStyle w:val="EndNoteBibliography"/>
        <w:spacing w:after="0"/>
        <w:rPr>
          <w:rFonts w:ascii="Arial" w:hAnsi="Arial" w:cs="Arial"/>
          <w:sz w:val="16"/>
          <w:szCs w:val="16"/>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Bio-behavioral surveillance surveys among female sex workers in Georgia, Tbilisi, Batumi 2008–2009. . 2013; Available from: </w:t>
      </w:r>
      <w:hyperlink r:id="rId24" w:history="1">
        <w:r w:rsidRPr="00315BE4">
          <w:rPr>
            <w:rStyle w:val="ad"/>
            <w:rFonts w:ascii="Arial" w:hAnsi="Arial" w:cs="Arial"/>
            <w:sz w:val="16"/>
            <w:szCs w:val="16"/>
            <w:lang w:val="en-US"/>
          </w:rPr>
          <w:t>http://curatiofoundation.org/wp-content/uploads/2015/09/72.pdf</w:t>
        </w:r>
      </w:hyperlink>
      <w:r>
        <w:rPr>
          <w:rFonts w:ascii="Arial" w:hAnsi="Arial" w:cs="Arial"/>
          <w:sz w:val="16"/>
          <w:szCs w:val="16"/>
          <w:lang w:val="en-US"/>
        </w:rPr>
        <w:t xml:space="preserve"> </w:t>
      </w:r>
    </w:p>
  </w:footnote>
  <w:footnote w:id="64">
    <w:p w14:paraId="0B025A13" w14:textId="77777777" w:rsidR="002E63E1" w:rsidRPr="00656009" w:rsidRDefault="002E63E1" w:rsidP="00875227">
      <w:pPr>
        <w:pStyle w:val="EndNoteBibliography"/>
        <w:spacing w:after="0"/>
        <w:rPr>
          <w:rFonts w:ascii="Arial" w:hAnsi="Arial" w:cs="Arial"/>
          <w:sz w:val="16"/>
          <w:szCs w:val="16"/>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Population Size Estimation of Men Who Have Sex with Men in Georgia. 2014; Available from: </w:t>
      </w:r>
      <w:hyperlink r:id="rId25" w:history="1">
        <w:r w:rsidRPr="00315BE4">
          <w:rPr>
            <w:rStyle w:val="ad"/>
            <w:rFonts w:ascii="Arial" w:hAnsi="Arial" w:cs="Arial"/>
            <w:sz w:val="16"/>
            <w:szCs w:val="16"/>
            <w:lang w:val="en-US"/>
          </w:rPr>
          <w:t>http://curatiofoundation.org/wp-content/uploads/2015/09/255.pdf</w:t>
        </w:r>
      </w:hyperlink>
      <w:r>
        <w:rPr>
          <w:rFonts w:ascii="Arial" w:hAnsi="Arial" w:cs="Arial"/>
          <w:sz w:val="16"/>
          <w:szCs w:val="16"/>
          <w:lang w:val="en-US"/>
        </w:rPr>
        <w:t xml:space="preserve"> </w:t>
      </w:r>
    </w:p>
  </w:footnote>
  <w:footnote w:id="65">
    <w:p w14:paraId="74465381" w14:textId="77777777" w:rsidR="002E63E1" w:rsidRPr="00656009" w:rsidRDefault="002E63E1" w:rsidP="00875227">
      <w:pPr>
        <w:pStyle w:val="af5"/>
        <w:rPr>
          <w:rFonts w:cs="Arial"/>
          <w:sz w:val="16"/>
          <w:szCs w:val="16"/>
        </w:rPr>
      </w:pPr>
      <w:r w:rsidRPr="00656009">
        <w:rPr>
          <w:rStyle w:val="af7"/>
          <w:rFonts w:cs="Arial"/>
          <w:sz w:val="16"/>
          <w:szCs w:val="16"/>
        </w:rPr>
        <w:footnoteRef/>
      </w:r>
      <w:r w:rsidRPr="00656009">
        <w:rPr>
          <w:rFonts w:cs="Arial"/>
          <w:sz w:val="16"/>
          <w:szCs w:val="16"/>
        </w:rPr>
        <w:t xml:space="preserve"> Bio-behavioral surveillance surveys among men who have sex with men in Tbilisi, Georgia 2010. . 2010; Available from: </w:t>
      </w:r>
      <w:hyperlink r:id="rId26" w:history="1">
        <w:r w:rsidRPr="00315BE4">
          <w:rPr>
            <w:rStyle w:val="ad"/>
            <w:rFonts w:cs="Arial"/>
            <w:sz w:val="16"/>
            <w:szCs w:val="16"/>
          </w:rPr>
          <w:t>http://curatiofoundation.org/wp-content/uploads/2015/09/166.pdf</w:t>
        </w:r>
      </w:hyperlink>
      <w:r>
        <w:rPr>
          <w:rFonts w:cs="Arial"/>
          <w:sz w:val="16"/>
          <w:szCs w:val="16"/>
        </w:rPr>
        <w:t xml:space="preserve"> </w:t>
      </w:r>
    </w:p>
  </w:footnote>
  <w:footnote w:id="66">
    <w:p w14:paraId="48FE7C71" w14:textId="77777777" w:rsidR="002E63E1" w:rsidRPr="00656009" w:rsidRDefault="002E63E1" w:rsidP="00875227">
      <w:pPr>
        <w:pStyle w:val="EndNoteBibliography"/>
        <w:spacing w:after="0"/>
        <w:rPr>
          <w:rFonts w:ascii="Arial" w:hAnsi="Arial" w:cs="Arial"/>
          <w:sz w:val="16"/>
          <w:szCs w:val="16"/>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Estimating the Prevalence of Injection Drug Use in Five Cities of Georgia. 2009; Available from: </w:t>
      </w:r>
      <w:hyperlink r:id="rId27" w:history="1">
        <w:r w:rsidRPr="00315BE4">
          <w:rPr>
            <w:rStyle w:val="ad"/>
            <w:rFonts w:ascii="Arial" w:hAnsi="Arial" w:cs="Arial"/>
            <w:sz w:val="16"/>
            <w:szCs w:val="16"/>
            <w:lang w:val="en-US"/>
          </w:rPr>
          <w:t>http://bemonidrug.org.ge/wp-content/uploads/2014/07/Estimating-the-Prevalence-of-Injection-Drug-Use-in-Five-Cities-of-Georgia.pdf</w:t>
        </w:r>
      </w:hyperlink>
      <w:r>
        <w:rPr>
          <w:rFonts w:ascii="Arial" w:hAnsi="Arial" w:cs="Arial"/>
          <w:sz w:val="16"/>
          <w:szCs w:val="16"/>
          <w:lang w:val="en-US"/>
        </w:rPr>
        <w:t xml:space="preserve"> </w:t>
      </w:r>
    </w:p>
  </w:footnote>
  <w:footnote w:id="67">
    <w:p w14:paraId="65F8C933" w14:textId="77777777" w:rsidR="002E63E1" w:rsidRPr="00875227" w:rsidRDefault="002E63E1" w:rsidP="00875227">
      <w:pPr>
        <w:pStyle w:val="EndNoteBibliography"/>
        <w:spacing w:after="0"/>
        <w:rPr>
          <w:sz w:val="16"/>
          <w:szCs w:val="16"/>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Bio-behavioral surveillance surveys among men who have sex with men in Tbilisi, Georgia 2010. . 2010; Available from: </w:t>
      </w:r>
      <w:hyperlink r:id="rId28" w:history="1">
        <w:r w:rsidRPr="00315BE4">
          <w:rPr>
            <w:rStyle w:val="ad"/>
            <w:rFonts w:ascii="Arial" w:hAnsi="Arial" w:cs="Arial"/>
            <w:sz w:val="16"/>
            <w:szCs w:val="16"/>
            <w:lang w:val="en-US"/>
          </w:rPr>
          <w:t>http://curatiofoundation.org/wp-content/uploads/2015/09/166.pdf</w:t>
        </w:r>
      </w:hyperlink>
      <w:r>
        <w:rPr>
          <w:rFonts w:ascii="Arial" w:hAnsi="Arial" w:cs="Arial"/>
          <w:sz w:val="16"/>
          <w:szCs w:val="16"/>
          <w:lang w:val="en-US"/>
        </w:rPr>
        <w:t xml:space="preserve"> </w:t>
      </w:r>
    </w:p>
  </w:footnote>
  <w:footnote w:id="68">
    <w:p w14:paraId="144B94AE" w14:textId="77777777" w:rsidR="002E63E1" w:rsidRPr="00656009" w:rsidRDefault="002E63E1" w:rsidP="00875227">
      <w:pPr>
        <w:pStyle w:val="EndNoteBibliography"/>
        <w:spacing w:after="0"/>
        <w:rPr>
          <w:rFonts w:ascii="Arial" w:hAnsi="Arial" w:cs="Arial"/>
          <w:sz w:val="16"/>
          <w:szCs w:val="16"/>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HIV risk and prevention behavior among Men who have Sex with Men in Tbilisi, Georgia. Bio-behavioral surveillance survey in 2012. 2012; Available from: </w:t>
      </w:r>
      <w:hyperlink r:id="rId29" w:history="1">
        <w:r w:rsidRPr="00315BE4">
          <w:rPr>
            <w:rStyle w:val="ad"/>
            <w:rFonts w:ascii="Arial" w:hAnsi="Arial" w:cs="Arial"/>
            <w:sz w:val="16"/>
            <w:szCs w:val="16"/>
            <w:lang w:val="en-US"/>
          </w:rPr>
          <w:t>https://www.researchgate.net/publication/275349803_HIV_risk_and_prevention_behavior_among_Men_who_have_Sex_with_Men_in_Tbilisi_Georgia._Bio-behavioral_surveillance_survey_in_2012</w:t>
        </w:r>
      </w:hyperlink>
      <w:r>
        <w:rPr>
          <w:rFonts w:ascii="Arial" w:hAnsi="Arial" w:cs="Arial"/>
          <w:sz w:val="16"/>
          <w:szCs w:val="16"/>
          <w:lang w:val="en-US"/>
        </w:rPr>
        <w:t xml:space="preserve"> </w:t>
      </w:r>
    </w:p>
  </w:footnote>
  <w:footnote w:id="69">
    <w:p w14:paraId="329380F2" w14:textId="77777777" w:rsidR="002E63E1" w:rsidRPr="00656009" w:rsidRDefault="002E63E1" w:rsidP="00875227">
      <w:pPr>
        <w:pStyle w:val="EndNoteBibliography"/>
        <w:spacing w:after="0"/>
        <w:rPr>
          <w:rFonts w:ascii="Arial" w:hAnsi="Arial" w:cs="Arial"/>
          <w:sz w:val="16"/>
          <w:szCs w:val="16"/>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Bio-behavioral surveillance surveys among men who have sex with men in Tbilisi, Georgia 2010. . 2010; Available from: http://curatiofoundation.org/wp-content/uploads/2015/09/166.pdf</w:t>
      </w:r>
    </w:p>
    <w:p w14:paraId="5FC6A46C" w14:textId="77777777" w:rsidR="002E63E1" w:rsidRPr="00656009" w:rsidRDefault="002E63E1" w:rsidP="00875227">
      <w:pPr>
        <w:pStyle w:val="EndNoteBibliography"/>
        <w:spacing w:after="0"/>
        <w:rPr>
          <w:rFonts w:ascii="Arial" w:hAnsi="Arial" w:cs="Arial"/>
          <w:sz w:val="16"/>
          <w:szCs w:val="16"/>
          <w:lang w:val="en-US"/>
        </w:rPr>
      </w:pPr>
      <w:r w:rsidRPr="00656009">
        <w:rPr>
          <w:rFonts w:ascii="Arial" w:hAnsi="Arial" w:cs="Arial"/>
          <w:sz w:val="16"/>
          <w:szCs w:val="16"/>
          <w:lang w:val="en-US"/>
        </w:rPr>
        <w:t xml:space="preserve">HIV risk and prevention behavior among Men who have Sex with Men in Tbilisi, Georgia. Bio-behavioral surveillance survey in 2012. 2012; Available from: </w:t>
      </w:r>
      <w:hyperlink r:id="rId30" w:history="1">
        <w:r w:rsidRPr="00315BE4">
          <w:rPr>
            <w:rStyle w:val="ad"/>
            <w:rFonts w:ascii="Arial" w:hAnsi="Arial" w:cs="Arial"/>
            <w:sz w:val="16"/>
            <w:szCs w:val="16"/>
            <w:lang w:val="en-US"/>
          </w:rPr>
          <w:t>https://www.researchgate.net/publication/275349803_HIV_risk_and_prevention_behavior_among_Men_who_have_Sex_with_Men_in_Tbilisi_Georgia._Bio-behavioral_surveillance_survey_in_2012</w:t>
        </w:r>
      </w:hyperlink>
      <w:r>
        <w:rPr>
          <w:rFonts w:ascii="Arial" w:hAnsi="Arial" w:cs="Arial"/>
          <w:sz w:val="16"/>
          <w:szCs w:val="16"/>
          <w:lang w:val="en-US"/>
        </w:rPr>
        <w:t xml:space="preserve"> </w:t>
      </w:r>
    </w:p>
  </w:footnote>
  <w:footnote w:id="70">
    <w:p w14:paraId="629E9B46" w14:textId="77777777" w:rsidR="002E63E1" w:rsidRDefault="002E63E1">
      <w:pPr>
        <w:pStyle w:val="af5"/>
      </w:pPr>
      <w:r w:rsidRPr="00B15809">
        <w:rPr>
          <w:rStyle w:val="af7"/>
        </w:rPr>
        <w:footnoteRef/>
      </w:r>
      <w:r w:rsidRPr="00B15809">
        <w:t xml:space="preserve"> </w:t>
      </w:r>
      <w:r w:rsidRPr="00B15809">
        <w:rPr>
          <w:rFonts w:eastAsia="Times New Roman" w:cs="Arial"/>
          <w:sz w:val="16"/>
          <w:szCs w:val="16"/>
          <w:lang w:val="en" w:eastAsia="ru-RU"/>
        </w:rPr>
        <w:t xml:space="preserve">Data 2014. WHO TB countries’ profiles </w:t>
      </w:r>
      <w:r w:rsidRPr="00B77494">
        <w:rPr>
          <w:rFonts w:eastAsia="Times New Roman" w:cs="Arial"/>
          <w:color w:val="333333"/>
          <w:sz w:val="16"/>
          <w:szCs w:val="16"/>
          <w:lang w:val="en" w:eastAsia="ru-RU"/>
        </w:rPr>
        <w:t xml:space="preserve">// </w:t>
      </w:r>
      <w:hyperlink r:id="rId31" w:history="1">
        <w:r w:rsidRPr="00B77494">
          <w:rPr>
            <w:rStyle w:val="ad"/>
            <w:rFonts w:eastAsia="Times New Roman" w:cs="Arial"/>
            <w:sz w:val="16"/>
            <w:szCs w:val="16"/>
            <w:lang w:val="en" w:eastAsia="ru-RU"/>
          </w:rPr>
          <w:t>http://www.who.int/tb/country/data/profiles/ru/</w:t>
        </w:r>
      </w:hyperlink>
    </w:p>
  </w:footnote>
  <w:footnote w:id="71">
    <w:p w14:paraId="33F54774" w14:textId="06B0FBBB" w:rsidR="00B15809" w:rsidRDefault="00B15809">
      <w:pPr>
        <w:pStyle w:val="af5"/>
      </w:pPr>
      <w:r>
        <w:rPr>
          <w:rStyle w:val="af7"/>
        </w:rPr>
        <w:footnoteRef/>
      </w:r>
      <w:r>
        <w:t xml:space="preserve"> </w:t>
      </w:r>
      <w:r w:rsidRPr="00B15809">
        <w:rPr>
          <w:sz w:val="16"/>
          <w:szCs w:val="16"/>
        </w:rPr>
        <w:t>Dec. 2014 , Comp M&amp;E INBI Prof. Matei Bals</w:t>
      </w:r>
      <w:r>
        <w:rPr>
          <w:sz w:val="16"/>
          <w:szCs w:val="16"/>
        </w:rPr>
        <w:t>.</w:t>
      </w:r>
    </w:p>
  </w:footnote>
  <w:footnote w:id="72">
    <w:p w14:paraId="1CC98301" w14:textId="4EB5DC0C" w:rsidR="00B15809" w:rsidRDefault="00B15809">
      <w:pPr>
        <w:pStyle w:val="af5"/>
      </w:pPr>
      <w:r>
        <w:rPr>
          <w:rStyle w:val="af7"/>
        </w:rPr>
        <w:footnoteRef/>
      </w:r>
      <w:r>
        <w:t xml:space="preserve"> </w:t>
      </w:r>
      <w:r w:rsidRPr="00B15809">
        <w:rPr>
          <w:sz w:val="16"/>
          <w:szCs w:val="16"/>
        </w:rPr>
        <w:t>UNODC IBBS 2010, Nationa Report on drugs, NAA, 2012</w:t>
      </w:r>
      <w:r>
        <w:rPr>
          <w:sz w:val="16"/>
          <w:szCs w:val="16"/>
        </w:rPr>
        <w:t>.</w:t>
      </w:r>
    </w:p>
  </w:footnote>
  <w:footnote w:id="73">
    <w:p w14:paraId="79B7B6AD" w14:textId="77777777" w:rsidR="002E63E1" w:rsidRDefault="002E63E1">
      <w:pPr>
        <w:pStyle w:val="af5"/>
      </w:pPr>
      <w:r w:rsidRPr="00B15809">
        <w:rPr>
          <w:rStyle w:val="af7"/>
        </w:rPr>
        <w:footnoteRef/>
      </w:r>
      <w:r w:rsidRPr="00B15809">
        <w:t xml:space="preserve"> </w:t>
      </w:r>
      <w:r w:rsidRPr="00B15809">
        <w:rPr>
          <w:rFonts w:eastAsia="Times New Roman" w:cs="Arial"/>
          <w:sz w:val="16"/>
          <w:szCs w:val="16"/>
          <w:lang w:val="en" w:eastAsia="ru-RU"/>
        </w:rPr>
        <w:t xml:space="preserve">Data 2014. WHO TB countries’ profiles // </w:t>
      </w:r>
      <w:hyperlink r:id="rId32" w:history="1">
        <w:r w:rsidRPr="00B77494">
          <w:rPr>
            <w:rStyle w:val="ad"/>
            <w:rFonts w:eastAsia="Times New Roman" w:cs="Arial"/>
            <w:sz w:val="16"/>
            <w:szCs w:val="16"/>
            <w:lang w:val="en" w:eastAsia="ru-RU"/>
          </w:rPr>
          <w:t>http://www.who.int/tb/country/data/profiles/ru/</w:t>
        </w:r>
      </w:hyperlink>
    </w:p>
  </w:footnote>
  <w:footnote w:id="74">
    <w:p w14:paraId="17E7FA6B" w14:textId="77777777" w:rsidR="002E63E1" w:rsidRPr="00B15809" w:rsidRDefault="002E63E1" w:rsidP="00875227">
      <w:pPr>
        <w:pStyle w:val="EndNoteBibliography"/>
        <w:spacing w:after="0"/>
        <w:rPr>
          <w:rFonts w:ascii="Arial" w:hAnsi="Arial" w:cs="Arial"/>
          <w:sz w:val="16"/>
          <w:szCs w:val="16"/>
          <w:lang w:val="en-US"/>
        </w:rPr>
      </w:pPr>
      <w:r w:rsidRPr="00B15809">
        <w:rPr>
          <w:rStyle w:val="af7"/>
          <w:rFonts w:ascii="Arial" w:hAnsi="Arial" w:cs="Arial"/>
          <w:sz w:val="16"/>
          <w:szCs w:val="16"/>
        </w:rPr>
        <w:footnoteRef/>
      </w:r>
      <w:r w:rsidRPr="00B15809">
        <w:rPr>
          <w:rFonts w:ascii="Arial" w:hAnsi="Arial" w:cs="Arial"/>
          <w:sz w:val="16"/>
          <w:szCs w:val="16"/>
          <w:lang w:val="en-US"/>
        </w:rPr>
        <w:t xml:space="preserve"> Kazatchkine, M., Drug use, HIV, HCV and TB: major interlinked challenges in Eastern Europe and Central Asia. J Int AIDS Soc, 2014. 17(4 Suppl 3): p. 19501.</w:t>
      </w:r>
    </w:p>
  </w:footnote>
  <w:footnote w:id="75">
    <w:p w14:paraId="397EA02E" w14:textId="77777777" w:rsidR="002E63E1" w:rsidRPr="00B15809" w:rsidRDefault="002E63E1" w:rsidP="00875227">
      <w:pPr>
        <w:pStyle w:val="EndNoteBibliography"/>
        <w:spacing w:after="0"/>
        <w:rPr>
          <w:rFonts w:ascii="Arial" w:hAnsi="Arial" w:cs="Arial"/>
          <w:sz w:val="16"/>
          <w:szCs w:val="16"/>
          <w:lang w:val="en-US"/>
        </w:rPr>
      </w:pPr>
      <w:r w:rsidRPr="00B15809">
        <w:rPr>
          <w:rStyle w:val="af7"/>
          <w:rFonts w:ascii="Arial" w:hAnsi="Arial" w:cs="Arial"/>
          <w:sz w:val="16"/>
          <w:szCs w:val="16"/>
        </w:rPr>
        <w:footnoteRef/>
      </w:r>
      <w:r w:rsidRPr="00B15809">
        <w:rPr>
          <w:rFonts w:ascii="Arial" w:hAnsi="Arial" w:cs="Arial"/>
          <w:sz w:val="16"/>
          <w:szCs w:val="16"/>
          <w:lang w:val="en-US"/>
        </w:rPr>
        <w:t xml:space="preserve"> Schluger, N.W., et al., Tuberculosis, drug use and HIV infection in Central Asia: an urgent need for attention. Drug Alcohol Depend, 2013. 132 Suppl 1: p. S32-6.</w:t>
      </w:r>
    </w:p>
  </w:footnote>
  <w:footnote w:id="76">
    <w:p w14:paraId="49D3DF39" w14:textId="77777777" w:rsidR="002E63E1" w:rsidRPr="00B15809" w:rsidRDefault="002E63E1" w:rsidP="00875227">
      <w:pPr>
        <w:pStyle w:val="EndNoteBibliography"/>
        <w:spacing w:after="0"/>
        <w:rPr>
          <w:rFonts w:ascii="Arial" w:hAnsi="Arial" w:cs="Arial"/>
          <w:sz w:val="16"/>
          <w:szCs w:val="16"/>
          <w:lang w:val="en-US"/>
        </w:rPr>
      </w:pPr>
      <w:r w:rsidRPr="00B15809">
        <w:rPr>
          <w:rStyle w:val="af7"/>
          <w:rFonts w:ascii="Arial" w:hAnsi="Arial" w:cs="Arial"/>
          <w:sz w:val="16"/>
          <w:szCs w:val="16"/>
        </w:rPr>
        <w:footnoteRef/>
      </w:r>
      <w:r w:rsidRPr="00B15809">
        <w:rPr>
          <w:rFonts w:ascii="Arial" w:hAnsi="Arial" w:cs="Arial"/>
          <w:sz w:val="16"/>
          <w:szCs w:val="16"/>
          <w:lang w:val="en-US"/>
        </w:rPr>
        <w:t xml:space="preserve"> Baral, S., et al., HIV among female sex workers in the Central Asian Republics, Afghanistan, and Mongolia: contexts and convergence with drug use. Drug Alcohol Depend, 2013. 132 Suppl 1: p. S13-6.</w:t>
      </w:r>
    </w:p>
  </w:footnote>
  <w:footnote w:id="77">
    <w:p w14:paraId="602777BB" w14:textId="77777777" w:rsidR="002E63E1" w:rsidRPr="00B15809" w:rsidRDefault="002E63E1" w:rsidP="00875227">
      <w:pPr>
        <w:pStyle w:val="EndNoteBibliography"/>
        <w:spacing w:after="0"/>
        <w:rPr>
          <w:rFonts w:ascii="Arial" w:hAnsi="Arial" w:cs="Arial"/>
          <w:sz w:val="16"/>
          <w:szCs w:val="16"/>
          <w:lang w:val="en-US"/>
        </w:rPr>
      </w:pPr>
      <w:r w:rsidRPr="00B15809">
        <w:rPr>
          <w:rStyle w:val="af7"/>
          <w:rFonts w:ascii="Arial" w:hAnsi="Arial" w:cs="Arial"/>
          <w:sz w:val="16"/>
          <w:szCs w:val="16"/>
        </w:rPr>
        <w:footnoteRef/>
      </w:r>
      <w:r w:rsidRPr="00B15809">
        <w:rPr>
          <w:rFonts w:ascii="Arial" w:hAnsi="Arial" w:cs="Arial"/>
          <w:sz w:val="16"/>
          <w:szCs w:val="16"/>
          <w:lang w:val="en-US"/>
        </w:rPr>
        <w:t xml:space="preserve"> Wirtz, A.L., et al., Uncovering the epidemic of HIV among men who have sex with men in Central Asia. Drug Alcohol Depend, 2013. 132 Suppl 1: p. S17-24.</w:t>
      </w:r>
    </w:p>
  </w:footnote>
  <w:footnote w:id="78">
    <w:p w14:paraId="65291B98" w14:textId="77777777" w:rsidR="002E63E1" w:rsidRPr="00B15809" w:rsidRDefault="002E63E1" w:rsidP="00875227">
      <w:pPr>
        <w:pStyle w:val="af5"/>
        <w:rPr>
          <w:rFonts w:cs="Arial"/>
          <w:sz w:val="16"/>
          <w:szCs w:val="16"/>
          <w:lang w:val="ru-RU"/>
        </w:rPr>
      </w:pPr>
      <w:r w:rsidRPr="00B15809">
        <w:rPr>
          <w:rStyle w:val="af7"/>
          <w:rFonts w:cs="Arial"/>
          <w:sz w:val="16"/>
          <w:szCs w:val="16"/>
        </w:rPr>
        <w:footnoteRef/>
      </w:r>
      <w:r w:rsidRPr="00B15809">
        <w:rPr>
          <w:rFonts w:cs="Arial"/>
          <w:sz w:val="16"/>
          <w:szCs w:val="16"/>
        </w:rPr>
        <w:t xml:space="preserve"> Jolley, E., et al., HIV among people who inject drugs in Central and Eastern Europe and Central Asia: a systematic review with implications for policy. BMJ</w:t>
      </w:r>
      <w:r w:rsidRPr="00B15809">
        <w:rPr>
          <w:rFonts w:cs="Arial"/>
          <w:sz w:val="16"/>
          <w:szCs w:val="16"/>
          <w:lang w:val="ru-RU"/>
        </w:rPr>
        <w:t xml:space="preserve"> </w:t>
      </w:r>
      <w:r w:rsidRPr="00B15809">
        <w:rPr>
          <w:rFonts w:cs="Arial"/>
          <w:sz w:val="16"/>
          <w:szCs w:val="16"/>
        </w:rPr>
        <w:t>Open</w:t>
      </w:r>
      <w:r w:rsidRPr="00B15809">
        <w:rPr>
          <w:rFonts w:cs="Arial"/>
          <w:sz w:val="16"/>
          <w:szCs w:val="16"/>
          <w:lang w:val="ru-RU"/>
        </w:rPr>
        <w:t>, 2012. 2(5).</w:t>
      </w:r>
    </w:p>
  </w:footnote>
  <w:footnote w:id="79">
    <w:p w14:paraId="75148E2D" w14:textId="77777777" w:rsidR="002E63E1" w:rsidRPr="00875227" w:rsidRDefault="002E63E1" w:rsidP="00875227">
      <w:pPr>
        <w:pStyle w:val="EndNoteBibliography"/>
        <w:spacing w:after="0"/>
        <w:rPr>
          <w:rFonts w:ascii="Arial" w:hAnsi="Arial" w:cs="Arial"/>
          <w:sz w:val="16"/>
          <w:szCs w:val="16"/>
        </w:rPr>
      </w:pPr>
      <w:r w:rsidRPr="00B15809">
        <w:rPr>
          <w:rStyle w:val="af7"/>
          <w:rFonts w:ascii="Arial" w:hAnsi="Arial" w:cs="Arial"/>
          <w:sz w:val="16"/>
          <w:szCs w:val="16"/>
        </w:rPr>
        <w:footnoteRef/>
      </w:r>
      <w:r w:rsidRPr="00B15809">
        <w:rPr>
          <w:rFonts w:ascii="Arial" w:hAnsi="Arial" w:cs="Arial"/>
          <w:sz w:val="16"/>
          <w:szCs w:val="16"/>
        </w:rPr>
        <w:t xml:space="preserve"> Республика Казахстан. Национальный доклад о достигнутом прогрессе в осуществлении глобальных мер в ответ на СПИД. Отчетный период: 2014. 2015; </w:t>
      </w:r>
      <w:r w:rsidRPr="00B15809">
        <w:rPr>
          <w:rFonts w:ascii="Arial" w:hAnsi="Arial" w:cs="Arial"/>
          <w:sz w:val="16"/>
          <w:szCs w:val="16"/>
          <w:lang w:val="en-US"/>
        </w:rPr>
        <w:t>Available</w:t>
      </w:r>
      <w:r w:rsidRPr="00B15809">
        <w:rPr>
          <w:rFonts w:ascii="Arial" w:hAnsi="Arial" w:cs="Arial"/>
          <w:sz w:val="16"/>
          <w:szCs w:val="16"/>
        </w:rPr>
        <w:t xml:space="preserve"> </w:t>
      </w:r>
      <w:r w:rsidRPr="00B15809">
        <w:rPr>
          <w:rFonts w:ascii="Arial" w:hAnsi="Arial" w:cs="Arial"/>
          <w:sz w:val="16"/>
          <w:szCs w:val="16"/>
          <w:lang w:val="en-US"/>
        </w:rPr>
        <w:t>from</w:t>
      </w:r>
      <w:r w:rsidRPr="00B15809">
        <w:rPr>
          <w:rFonts w:ascii="Arial" w:hAnsi="Arial" w:cs="Arial"/>
          <w:sz w:val="16"/>
          <w:szCs w:val="16"/>
        </w:rPr>
        <w:t xml:space="preserve">: </w:t>
      </w:r>
      <w:hyperlink r:id="rId33" w:history="1">
        <w:r w:rsidRPr="00315BE4">
          <w:rPr>
            <w:rStyle w:val="ad"/>
            <w:rFonts w:ascii="Arial" w:hAnsi="Arial" w:cs="Arial"/>
            <w:sz w:val="16"/>
            <w:szCs w:val="16"/>
            <w:lang w:val="en-US"/>
          </w:rPr>
          <w:t>http</w:t>
        </w:r>
        <w:r w:rsidRPr="00875227">
          <w:rPr>
            <w:rStyle w:val="ad"/>
            <w:rFonts w:ascii="Arial" w:hAnsi="Arial" w:cs="Arial"/>
            <w:sz w:val="16"/>
            <w:szCs w:val="16"/>
          </w:rPr>
          <w:t>://</w:t>
        </w:r>
        <w:r w:rsidRPr="00315BE4">
          <w:rPr>
            <w:rStyle w:val="ad"/>
            <w:rFonts w:ascii="Arial" w:hAnsi="Arial" w:cs="Arial"/>
            <w:sz w:val="16"/>
            <w:szCs w:val="16"/>
            <w:lang w:val="en-US"/>
          </w:rPr>
          <w:t>www</w:t>
        </w:r>
        <w:r w:rsidRPr="00875227">
          <w:rPr>
            <w:rStyle w:val="ad"/>
            <w:rFonts w:ascii="Arial" w:hAnsi="Arial" w:cs="Arial"/>
            <w:sz w:val="16"/>
            <w:szCs w:val="16"/>
          </w:rPr>
          <w:t>.</w:t>
        </w:r>
        <w:r w:rsidRPr="00315BE4">
          <w:rPr>
            <w:rStyle w:val="ad"/>
            <w:rFonts w:ascii="Arial" w:hAnsi="Arial" w:cs="Arial"/>
            <w:sz w:val="16"/>
            <w:szCs w:val="16"/>
            <w:lang w:val="en-US"/>
          </w:rPr>
          <w:t>unaids</w:t>
        </w:r>
        <w:r w:rsidRPr="00875227">
          <w:rPr>
            <w:rStyle w:val="ad"/>
            <w:rFonts w:ascii="Arial" w:hAnsi="Arial" w:cs="Arial"/>
            <w:sz w:val="16"/>
            <w:szCs w:val="16"/>
          </w:rPr>
          <w:t>.</w:t>
        </w:r>
        <w:r w:rsidRPr="00315BE4">
          <w:rPr>
            <w:rStyle w:val="ad"/>
            <w:rFonts w:ascii="Arial" w:hAnsi="Arial" w:cs="Arial"/>
            <w:sz w:val="16"/>
            <w:szCs w:val="16"/>
            <w:lang w:val="en-US"/>
          </w:rPr>
          <w:t>org</w:t>
        </w:r>
        <w:r w:rsidRPr="00875227">
          <w:rPr>
            <w:rStyle w:val="ad"/>
            <w:rFonts w:ascii="Arial" w:hAnsi="Arial" w:cs="Arial"/>
            <w:sz w:val="16"/>
            <w:szCs w:val="16"/>
          </w:rPr>
          <w:t>/</w:t>
        </w:r>
        <w:r w:rsidRPr="00315BE4">
          <w:rPr>
            <w:rStyle w:val="ad"/>
            <w:rFonts w:ascii="Arial" w:hAnsi="Arial" w:cs="Arial"/>
            <w:sz w:val="16"/>
            <w:szCs w:val="16"/>
            <w:lang w:val="en-US"/>
          </w:rPr>
          <w:t>sites</w:t>
        </w:r>
        <w:r w:rsidRPr="00875227">
          <w:rPr>
            <w:rStyle w:val="ad"/>
            <w:rFonts w:ascii="Arial" w:hAnsi="Arial" w:cs="Arial"/>
            <w:sz w:val="16"/>
            <w:szCs w:val="16"/>
          </w:rPr>
          <w:t>/</w:t>
        </w:r>
        <w:r w:rsidRPr="00315BE4">
          <w:rPr>
            <w:rStyle w:val="ad"/>
            <w:rFonts w:ascii="Arial" w:hAnsi="Arial" w:cs="Arial"/>
            <w:sz w:val="16"/>
            <w:szCs w:val="16"/>
            <w:lang w:val="en-US"/>
          </w:rPr>
          <w:t>default</w:t>
        </w:r>
        <w:r w:rsidRPr="00875227">
          <w:rPr>
            <w:rStyle w:val="ad"/>
            <w:rFonts w:ascii="Arial" w:hAnsi="Arial" w:cs="Arial"/>
            <w:sz w:val="16"/>
            <w:szCs w:val="16"/>
          </w:rPr>
          <w:t>/</w:t>
        </w:r>
        <w:r w:rsidRPr="00315BE4">
          <w:rPr>
            <w:rStyle w:val="ad"/>
            <w:rFonts w:ascii="Arial" w:hAnsi="Arial" w:cs="Arial"/>
            <w:sz w:val="16"/>
            <w:szCs w:val="16"/>
            <w:lang w:val="en-US"/>
          </w:rPr>
          <w:t>files</w:t>
        </w:r>
        <w:r w:rsidRPr="00875227">
          <w:rPr>
            <w:rStyle w:val="ad"/>
            <w:rFonts w:ascii="Arial" w:hAnsi="Arial" w:cs="Arial"/>
            <w:sz w:val="16"/>
            <w:szCs w:val="16"/>
          </w:rPr>
          <w:t>/</w:t>
        </w:r>
        <w:r w:rsidRPr="00315BE4">
          <w:rPr>
            <w:rStyle w:val="ad"/>
            <w:rFonts w:ascii="Arial" w:hAnsi="Arial" w:cs="Arial"/>
            <w:sz w:val="16"/>
            <w:szCs w:val="16"/>
            <w:lang w:val="en-US"/>
          </w:rPr>
          <w:t>country</w:t>
        </w:r>
        <w:r w:rsidRPr="00875227">
          <w:rPr>
            <w:rStyle w:val="ad"/>
            <w:rFonts w:ascii="Arial" w:hAnsi="Arial" w:cs="Arial"/>
            <w:sz w:val="16"/>
            <w:szCs w:val="16"/>
          </w:rPr>
          <w:t>/</w:t>
        </w:r>
        <w:r w:rsidRPr="00315BE4">
          <w:rPr>
            <w:rStyle w:val="ad"/>
            <w:rFonts w:ascii="Arial" w:hAnsi="Arial" w:cs="Arial"/>
            <w:sz w:val="16"/>
            <w:szCs w:val="16"/>
            <w:lang w:val="en-US"/>
          </w:rPr>
          <w:t>documents</w:t>
        </w:r>
        <w:r w:rsidRPr="00875227">
          <w:rPr>
            <w:rStyle w:val="ad"/>
            <w:rFonts w:ascii="Arial" w:hAnsi="Arial" w:cs="Arial"/>
            <w:sz w:val="16"/>
            <w:szCs w:val="16"/>
          </w:rPr>
          <w:t>/</w:t>
        </w:r>
        <w:r w:rsidRPr="00315BE4">
          <w:rPr>
            <w:rStyle w:val="ad"/>
            <w:rFonts w:ascii="Arial" w:hAnsi="Arial" w:cs="Arial"/>
            <w:sz w:val="16"/>
            <w:szCs w:val="16"/>
            <w:lang w:val="en-US"/>
          </w:rPr>
          <w:t>KAZ</w:t>
        </w:r>
        <w:r w:rsidRPr="00875227">
          <w:rPr>
            <w:rStyle w:val="ad"/>
            <w:rFonts w:ascii="Arial" w:hAnsi="Arial" w:cs="Arial"/>
            <w:sz w:val="16"/>
            <w:szCs w:val="16"/>
          </w:rPr>
          <w:t>_</w:t>
        </w:r>
        <w:r w:rsidRPr="00315BE4">
          <w:rPr>
            <w:rStyle w:val="ad"/>
            <w:rFonts w:ascii="Arial" w:hAnsi="Arial" w:cs="Arial"/>
            <w:sz w:val="16"/>
            <w:szCs w:val="16"/>
            <w:lang w:val="en-US"/>
          </w:rPr>
          <w:t>narrative</w:t>
        </w:r>
        <w:r w:rsidRPr="00875227">
          <w:rPr>
            <w:rStyle w:val="ad"/>
            <w:rFonts w:ascii="Arial" w:hAnsi="Arial" w:cs="Arial"/>
            <w:sz w:val="16"/>
            <w:szCs w:val="16"/>
          </w:rPr>
          <w:t>_</w:t>
        </w:r>
        <w:r w:rsidRPr="00315BE4">
          <w:rPr>
            <w:rStyle w:val="ad"/>
            <w:rFonts w:ascii="Arial" w:hAnsi="Arial" w:cs="Arial"/>
            <w:sz w:val="16"/>
            <w:szCs w:val="16"/>
            <w:lang w:val="en-US"/>
          </w:rPr>
          <w:t>report</w:t>
        </w:r>
        <w:r w:rsidRPr="00875227">
          <w:rPr>
            <w:rStyle w:val="ad"/>
            <w:rFonts w:ascii="Arial" w:hAnsi="Arial" w:cs="Arial"/>
            <w:sz w:val="16"/>
            <w:szCs w:val="16"/>
          </w:rPr>
          <w:t>_2015.</w:t>
        </w:r>
        <w:r w:rsidRPr="00315BE4">
          <w:rPr>
            <w:rStyle w:val="ad"/>
            <w:rFonts w:ascii="Arial" w:hAnsi="Arial" w:cs="Arial"/>
            <w:sz w:val="16"/>
            <w:szCs w:val="16"/>
            <w:lang w:val="en-US"/>
          </w:rPr>
          <w:t>pdf</w:t>
        </w:r>
      </w:hyperlink>
      <w:r w:rsidRPr="00875227">
        <w:rPr>
          <w:rFonts w:ascii="Arial" w:hAnsi="Arial" w:cs="Arial"/>
          <w:sz w:val="16"/>
          <w:szCs w:val="16"/>
        </w:rPr>
        <w:t xml:space="preserve"> </w:t>
      </w:r>
    </w:p>
  </w:footnote>
  <w:footnote w:id="80">
    <w:p w14:paraId="309F4D22" w14:textId="77777777" w:rsidR="002E63E1" w:rsidRPr="00656009" w:rsidRDefault="002E63E1" w:rsidP="00875227">
      <w:pPr>
        <w:pStyle w:val="EndNoteBibliography"/>
        <w:spacing w:after="0"/>
        <w:rPr>
          <w:sz w:val="16"/>
          <w:szCs w:val="16"/>
          <w:lang w:val="en-US"/>
        </w:rPr>
      </w:pPr>
      <w:r w:rsidRPr="00656009">
        <w:rPr>
          <w:rStyle w:val="af7"/>
          <w:rFonts w:ascii="Arial" w:hAnsi="Arial" w:cs="Arial"/>
          <w:sz w:val="16"/>
          <w:szCs w:val="16"/>
        </w:rPr>
        <w:footnoteRef/>
      </w:r>
      <w:r w:rsidRPr="00656009">
        <w:rPr>
          <w:rFonts w:ascii="Arial" w:hAnsi="Arial" w:cs="Arial"/>
          <w:sz w:val="16"/>
          <w:szCs w:val="16"/>
        </w:rPr>
        <w:t xml:space="preserve"> Республика Казахстан. Национальный доклад о достигнутом прогрессе в осуществлении глобальных мер в ответ на СПИД. Отчетный</w:t>
      </w:r>
      <w:r w:rsidRPr="00875227">
        <w:rPr>
          <w:rFonts w:ascii="Arial" w:hAnsi="Arial" w:cs="Arial"/>
          <w:sz w:val="16"/>
          <w:szCs w:val="16"/>
          <w:lang w:val="en-US"/>
        </w:rPr>
        <w:t xml:space="preserve"> </w:t>
      </w:r>
      <w:r w:rsidRPr="00656009">
        <w:rPr>
          <w:rFonts w:ascii="Arial" w:hAnsi="Arial" w:cs="Arial"/>
          <w:sz w:val="16"/>
          <w:szCs w:val="16"/>
        </w:rPr>
        <w:t>период</w:t>
      </w:r>
      <w:r w:rsidRPr="00875227">
        <w:rPr>
          <w:rFonts w:ascii="Arial" w:hAnsi="Arial" w:cs="Arial"/>
          <w:sz w:val="16"/>
          <w:szCs w:val="16"/>
          <w:lang w:val="en-US"/>
        </w:rPr>
        <w:t xml:space="preserve">: 2014. 2015; </w:t>
      </w:r>
      <w:r w:rsidRPr="00656009">
        <w:rPr>
          <w:rFonts w:ascii="Arial" w:hAnsi="Arial" w:cs="Arial"/>
          <w:sz w:val="16"/>
          <w:szCs w:val="16"/>
          <w:lang w:val="en-US"/>
        </w:rPr>
        <w:t>Available</w:t>
      </w:r>
      <w:r w:rsidRPr="00875227">
        <w:rPr>
          <w:rFonts w:ascii="Arial" w:hAnsi="Arial" w:cs="Arial"/>
          <w:sz w:val="16"/>
          <w:szCs w:val="16"/>
          <w:lang w:val="en-US"/>
        </w:rPr>
        <w:t xml:space="preserve"> </w:t>
      </w:r>
      <w:r w:rsidRPr="00656009">
        <w:rPr>
          <w:rFonts w:ascii="Arial" w:hAnsi="Arial" w:cs="Arial"/>
          <w:sz w:val="16"/>
          <w:szCs w:val="16"/>
          <w:lang w:val="en-US"/>
        </w:rPr>
        <w:t>from</w:t>
      </w:r>
      <w:r w:rsidRPr="00875227">
        <w:rPr>
          <w:rFonts w:ascii="Arial" w:hAnsi="Arial" w:cs="Arial"/>
          <w:sz w:val="16"/>
          <w:szCs w:val="16"/>
          <w:lang w:val="en-US"/>
        </w:rPr>
        <w:t xml:space="preserve">: </w:t>
      </w:r>
      <w:hyperlink r:id="rId34" w:history="1">
        <w:r w:rsidRPr="00315BE4">
          <w:rPr>
            <w:rStyle w:val="ad"/>
            <w:rFonts w:ascii="Arial" w:hAnsi="Arial" w:cs="Arial"/>
            <w:sz w:val="16"/>
            <w:szCs w:val="16"/>
            <w:lang w:val="en-US"/>
          </w:rPr>
          <w:t>http</w:t>
        </w:r>
        <w:r w:rsidRPr="00875227">
          <w:rPr>
            <w:rStyle w:val="ad"/>
            <w:rFonts w:ascii="Arial" w:hAnsi="Arial" w:cs="Arial"/>
            <w:sz w:val="16"/>
            <w:szCs w:val="16"/>
            <w:lang w:val="en-US"/>
          </w:rPr>
          <w:t>://</w:t>
        </w:r>
        <w:r w:rsidRPr="00315BE4">
          <w:rPr>
            <w:rStyle w:val="ad"/>
            <w:rFonts w:ascii="Arial" w:hAnsi="Arial" w:cs="Arial"/>
            <w:sz w:val="16"/>
            <w:szCs w:val="16"/>
            <w:lang w:val="en-US"/>
          </w:rPr>
          <w:t>www</w:t>
        </w:r>
        <w:r w:rsidRPr="00875227">
          <w:rPr>
            <w:rStyle w:val="ad"/>
            <w:rFonts w:ascii="Arial" w:hAnsi="Arial" w:cs="Arial"/>
            <w:sz w:val="16"/>
            <w:szCs w:val="16"/>
            <w:lang w:val="en-US"/>
          </w:rPr>
          <w:t>.</w:t>
        </w:r>
        <w:r w:rsidRPr="00315BE4">
          <w:rPr>
            <w:rStyle w:val="ad"/>
            <w:rFonts w:ascii="Arial" w:hAnsi="Arial" w:cs="Arial"/>
            <w:sz w:val="16"/>
            <w:szCs w:val="16"/>
            <w:lang w:val="en-US"/>
          </w:rPr>
          <w:t>unaids</w:t>
        </w:r>
        <w:r w:rsidRPr="00875227">
          <w:rPr>
            <w:rStyle w:val="ad"/>
            <w:rFonts w:ascii="Arial" w:hAnsi="Arial" w:cs="Arial"/>
            <w:sz w:val="16"/>
            <w:szCs w:val="16"/>
            <w:lang w:val="en-US"/>
          </w:rPr>
          <w:t>.</w:t>
        </w:r>
        <w:r w:rsidRPr="00315BE4">
          <w:rPr>
            <w:rStyle w:val="ad"/>
            <w:rFonts w:ascii="Arial" w:hAnsi="Arial" w:cs="Arial"/>
            <w:sz w:val="16"/>
            <w:szCs w:val="16"/>
            <w:lang w:val="en-US"/>
          </w:rPr>
          <w:t>org</w:t>
        </w:r>
        <w:r w:rsidRPr="00875227">
          <w:rPr>
            <w:rStyle w:val="ad"/>
            <w:rFonts w:ascii="Arial" w:hAnsi="Arial" w:cs="Arial"/>
            <w:sz w:val="16"/>
            <w:szCs w:val="16"/>
            <w:lang w:val="en-US"/>
          </w:rPr>
          <w:t>/</w:t>
        </w:r>
        <w:r w:rsidRPr="00315BE4">
          <w:rPr>
            <w:rStyle w:val="ad"/>
            <w:rFonts w:ascii="Arial" w:hAnsi="Arial" w:cs="Arial"/>
            <w:sz w:val="16"/>
            <w:szCs w:val="16"/>
            <w:lang w:val="en-US"/>
          </w:rPr>
          <w:t>sites</w:t>
        </w:r>
        <w:r w:rsidRPr="00875227">
          <w:rPr>
            <w:rStyle w:val="ad"/>
            <w:rFonts w:ascii="Arial" w:hAnsi="Arial" w:cs="Arial"/>
            <w:sz w:val="16"/>
            <w:szCs w:val="16"/>
            <w:lang w:val="en-US"/>
          </w:rPr>
          <w:t>/</w:t>
        </w:r>
        <w:r w:rsidRPr="00315BE4">
          <w:rPr>
            <w:rStyle w:val="ad"/>
            <w:rFonts w:ascii="Arial" w:hAnsi="Arial" w:cs="Arial"/>
            <w:sz w:val="16"/>
            <w:szCs w:val="16"/>
            <w:lang w:val="en-US"/>
          </w:rPr>
          <w:t>default</w:t>
        </w:r>
        <w:r w:rsidRPr="00875227">
          <w:rPr>
            <w:rStyle w:val="ad"/>
            <w:rFonts w:ascii="Arial" w:hAnsi="Arial" w:cs="Arial"/>
            <w:sz w:val="16"/>
            <w:szCs w:val="16"/>
            <w:lang w:val="en-US"/>
          </w:rPr>
          <w:t>/</w:t>
        </w:r>
        <w:r w:rsidRPr="00315BE4">
          <w:rPr>
            <w:rStyle w:val="ad"/>
            <w:rFonts w:ascii="Arial" w:hAnsi="Arial" w:cs="Arial"/>
            <w:sz w:val="16"/>
            <w:szCs w:val="16"/>
            <w:lang w:val="en-US"/>
          </w:rPr>
          <w:t>files</w:t>
        </w:r>
        <w:r w:rsidRPr="00875227">
          <w:rPr>
            <w:rStyle w:val="ad"/>
            <w:rFonts w:ascii="Arial" w:hAnsi="Arial" w:cs="Arial"/>
            <w:sz w:val="16"/>
            <w:szCs w:val="16"/>
            <w:lang w:val="en-US"/>
          </w:rPr>
          <w:t>/</w:t>
        </w:r>
        <w:r w:rsidRPr="00315BE4">
          <w:rPr>
            <w:rStyle w:val="ad"/>
            <w:rFonts w:ascii="Arial" w:hAnsi="Arial" w:cs="Arial"/>
            <w:sz w:val="16"/>
            <w:szCs w:val="16"/>
            <w:lang w:val="en-US"/>
          </w:rPr>
          <w:t>country</w:t>
        </w:r>
        <w:r w:rsidRPr="00875227">
          <w:rPr>
            <w:rStyle w:val="ad"/>
            <w:rFonts w:ascii="Arial" w:hAnsi="Arial" w:cs="Arial"/>
            <w:sz w:val="16"/>
            <w:szCs w:val="16"/>
            <w:lang w:val="en-US"/>
          </w:rPr>
          <w:t>/</w:t>
        </w:r>
        <w:r w:rsidRPr="00315BE4">
          <w:rPr>
            <w:rStyle w:val="ad"/>
            <w:rFonts w:ascii="Arial" w:hAnsi="Arial" w:cs="Arial"/>
            <w:sz w:val="16"/>
            <w:szCs w:val="16"/>
            <w:lang w:val="en-US"/>
          </w:rPr>
          <w:t>documents</w:t>
        </w:r>
        <w:r w:rsidRPr="00875227">
          <w:rPr>
            <w:rStyle w:val="ad"/>
            <w:rFonts w:ascii="Arial" w:hAnsi="Arial" w:cs="Arial"/>
            <w:sz w:val="16"/>
            <w:szCs w:val="16"/>
            <w:lang w:val="en-US"/>
          </w:rPr>
          <w:t>/</w:t>
        </w:r>
        <w:r w:rsidRPr="00315BE4">
          <w:rPr>
            <w:rStyle w:val="ad"/>
            <w:rFonts w:ascii="Arial" w:hAnsi="Arial" w:cs="Arial"/>
            <w:sz w:val="16"/>
            <w:szCs w:val="16"/>
            <w:lang w:val="en-US"/>
          </w:rPr>
          <w:t>KAZ</w:t>
        </w:r>
        <w:r w:rsidRPr="00875227">
          <w:rPr>
            <w:rStyle w:val="ad"/>
            <w:rFonts w:ascii="Arial" w:hAnsi="Arial" w:cs="Arial"/>
            <w:sz w:val="16"/>
            <w:szCs w:val="16"/>
            <w:lang w:val="en-US"/>
          </w:rPr>
          <w:t>_</w:t>
        </w:r>
        <w:r w:rsidRPr="00315BE4">
          <w:rPr>
            <w:rStyle w:val="ad"/>
            <w:rFonts w:ascii="Arial" w:hAnsi="Arial" w:cs="Arial"/>
            <w:sz w:val="16"/>
            <w:szCs w:val="16"/>
            <w:lang w:val="en-US"/>
          </w:rPr>
          <w:t>narrative</w:t>
        </w:r>
        <w:r w:rsidRPr="00875227">
          <w:rPr>
            <w:rStyle w:val="ad"/>
            <w:rFonts w:ascii="Arial" w:hAnsi="Arial" w:cs="Arial"/>
            <w:sz w:val="16"/>
            <w:szCs w:val="16"/>
            <w:lang w:val="en-US"/>
          </w:rPr>
          <w:t>_</w:t>
        </w:r>
        <w:r w:rsidRPr="00315BE4">
          <w:rPr>
            <w:rStyle w:val="ad"/>
            <w:rFonts w:ascii="Arial" w:hAnsi="Arial" w:cs="Arial"/>
            <w:sz w:val="16"/>
            <w:szCs w:val="16"/>
            <w:lang w:val="en-US"/>
          </w:rPr>
          <w:t>report</w:t>
        </w:r>
        <w:r w:rsidRPr="00875227">
          <w:rPr>
            <w:rStyle w:val="ad"/>
            <w:rFonts w:ascii="Arial" w:hAnsi="Arial" w:cs="Arial"/>
            <w:sz w:val="16"/>
            <w:szCs w:val="16"/>
            <w:lang w:val="en-US"/>
          </w:rPr>
          <w:t>_2015.</w:t>
        </w:r>
        <w:r w:rsidRPr="00315BE4">
          <w:rPr>
            <w:rStyle w:val="ad"/>
            <w:rFonts w:ascii="Arial" w:hAnsi="Arial" w:cs="Arial"/>
            <w:sz w:val="16"/>
            <w:szCs w:val="16"/>
            <w:lang w:val="en-US"/>
          </w:rPr>
          <w:t>pdf</w:t>
        </w:r>
      </w:hyperlink>
      <w:r>
        <w:rPr>
          <w:rFonts w:ascii="Arial" w:hAnsi="Arial" w:cs="Arial"/>
          <w:sz w:val="16"/>
          <w:szCs w:val="16"/>
          <w:lang w:val="en-US"/>
        </w:rPr>
        <w:t xml:space="preserve"> </w:t>
      </w:r>
    </w:p>
  </w:footnote>
  <w:footnote w:id="81">
    <w:p w14:paraId="6A5EE3B2" w14:textId="77777777" w:rsidR="002E63E1" w:rsidRPr="00656009" w:rsidRDefault="002E63E1" w:rsidP="00875227">
      <w:pPr>
        <w:pStyle w:val="af5"/>
        <w:rPr>
          <w:sz w:val="16"/>
          <w:szCs w:val="16"/>
        </w:rPr>
      </w:pPr>
      <w:r w:rsidRPr="00656009">
        <w:rPr>
          <w:rStyle w:val="af7"/>
          <w:sz w:val="16"/>
          <w:szCs w:val="16"/>
        </w:rPr>
        <w:footnoteRef/>
      </w:r>
      <w:r w:rsidRPr="00656009">
        <w:rPr>
          <w:sz w:val="16"/>
          <w:szCs w:val="16"/>
        </w:rPr>
        <w:t xml:space="preserve"> Jolley, E., et al., HIV among people who inject drugs in Central and Eastern Europe and Central Asia: a systematic review with implications for policy. BMJ Open, 2012. 2(5).</w:t>
      </w:r>
    </w:p>
  </w:footnote>
  <w:footnote w:id="82">
    <w:p w14:paraId="55521567" w14:textId="77777777" w:rsidR="002E63E1" w:rsidRDefault="002E63E1">
      <w:pPr>
        <w:pStyle w:val="af5"/>
      </w:pPr>
      <w:r>
        <w:rPr>
          <w:rStyle w:val="af7"/>
        </w:rPr>
        <w:footnoteRef/>
      </w:r>
      <w:r>
        <w:t xml:space="preserve"> </w:t>
      </w:r>
      <w:r w:rsidRPr="00B77494">
        <w:rPr>
          <w:rFonts w:eastAsia="Times New Roman" w:cs="Arial"/>
          <w:color w:val="333333"/>
          <w:sz w:val="16"/>
          <w:szCs w:val="16"/>
          <w:lang w:val="en" w:eastAsia="ru-RU"/>
        </w:rPr>
        <w:t xml:space="preserve">Data 2014. WHO TB countries’ profiles // </w:t>
      </w:r>
      <w:hyperlink r:id="rId35" w:history="1">
        <w:r w:rsidRPr="00B77494">
          <w:rPr>
            <w:rStyle w:val="ad"/>
            <w:rFonts w:eastAsia="Times New Roman" w:cs="Arial"/>
            <w:sz w:val="16"/>
            <w:szCs w:val="16"/>
            <w:lang w:val="en" w:eastAsia="ru-RU"/>
          </w:rPr>
          <w:t>http://www.who.int/tb/country/data/profiles/ru/</w:t>
        </w:r>
      </w:hyperlink>
    </w:p>
  </w:footnote>
  <w:footnote w:id="83">
    <w:p w14:paraId="490C0648" w14:textId="77777777" w:rsidR="002E63E1" w:rsidRPr="00656009" w:rsidRDefault="002E63E1" w:rsidP="00875227">
      <w:pPr>
        <w:pStyle w:val="af5"/>
        <w:rPr>
          <w:sz w:val="16"/>
          <w:szCs w:val="16"/>
        </w:rPr>
      </w:pPr>
      <w:r w:rsidRPr="00656009">
        <w:rPr>
          <w:rStyle w:val="af7"/>
          <w:sz w:val="16"/>
          <w:szCs w:val="16"/>
        </w:rPr>
        <w:footnoteRef/>
      </w:r>
      <w:r w:rsidRPr="00656009">
        <w:rPr>
          <w:sz w:val="16"/>
          <w:szCs w:val="16"/>
        </w:rPr>
        <w:t xml:space="preserve"> Van den Hof, S., et al., Converging risk factors but no association between HIV infection and multidrug-resistant tuberculosis in Kazakhstan. Int J Tuberc Lung Dis, 2013. 17(4): p. 526-31.</w:t>
      </w:r>
    </w:p>
  </w:footnote>
  <w:footnote w:id="84">
    <w:p w14:paraId="6D59C747" w14:textId="77777777" w:rsidR="002E63E1" w:rsidRPr="00B96DCB" w:rsidRDefault="002E63E1" w:rsidP="00875227">
      <w:pPr>
        <w:pStyle w:val="EndNoteBibliography"/>
        <w:spacing w:after="0"/>
        <w:rPr>
          <w:rFonts w:ascii="Arial" w:hAnsi="Arial" w:cs="Arial"/>
          <w:sz w:val="18"/>
          <w:szCs w:val="18"/>
          <w:lang w:val="en-US"/>
        </w:rPr>
      </w:pPr>
      <w:r w:rsidRPr="00656009">
        <w:rPr>
          <w:rStyle w:val="af7"/>
          <w:rFonts w:ascii="Arial" w:hAnsi="Arial" w:cs="Arial"/>
          <w:sz w:val="16"/>
          <w:szCs w:val="16"/>
        </w:rPr>
        <w:footnoteRef/>
      </w:r>
      <w:r w:rsidRPr="00656009">
        <w:rPr>
          <w:rFonts w:ascii="Arial" w:hAnsi="Arial" w:cs="Arial"/>
          <w:sz w:val="16"/>
          <w:szCs w:val="16"/>
          <w:lang w:val="en-US"/>
        </w:rPr>
        <w:t xml:space="preserve"> WHO. Global Tuberculosis Report 2013. 2013; Available from: </w:t>
      </w:r>
      <w:hyperlink r:id="rId36" w:history="1">
        <w:r w:rsidRPr="00315BE4">
          <w:rPr>
            <w:rStyle w:val="ad"/>
            <w:rFonts w:ascii="Arial" w:hAnsi="Arial" w:cs="Arial"/>
            <w:sz w:val="16"/>
            <w:szCs w:val="16"/>
            <w:lang w:val="en-US"/>
          </w:rPr>
          <w:t>http://www.who.int/iris/bitstream/10665/91355/1/9789241564656_eng.pdf</w:t>
        </w:r>
      </w:hyperlink>
      <w:r>
        <w:rPr>
          <w:rFonts w:ascii="Arial" w:hAnsi="Arial" w:cs="Arial"/>
          <w:sz w:val="16"/>
          <w:szCs w:val="16"/>
          <w:lang w:val="en-US"/>
        </w:rPr>
        <w:t xml:space="preserve"> </w:t>
      </w:r>
    </w:p>
  </w:footnote>
  <w:footnote w:id="85">
    <w:p w14:paraId="283EE7CE" w14:textId="77777777" w:rsidR="002E63E1" w:rsidRPr="004561E9" w:rsidRDefault="002E63E1" w:rsidP="00875227">
      <w:pPr>
        <w:pStyle w:val="EndNoteBibliography"/>
        <w:spacing w:after="0"/>
        <w:rPr>
          <w:rFonts w:ascii="Arial" w:hAnsi="Arial" w:cs="Arial"/>
          <w:sz w:val="16"/>
          <w:szCs w:val="16"/>
          <w:lang w:val="en-US"/>
        </w:rPr>
      </w:pPr>
      <w:r w:rsidRPr="004561E9">
        <w:rPr>
          <w:rStyle w:val="af7"/>
          <w:rFonts w:ascii="Arial" w:hAnsi="Arial" w:cs="Arial"/>
          <w:sz w:val="16"/>
          <w:szCs w:val="16"/>
        </w:rPr>
        <w:footnoteRef/>
      </w:r>
      <w:r w:rsidRPr="004561E9">
        <w:rPr>
          <w:rFonts w:ascii="Arial" w:hAnsi="Arial" w:cs="Arial"/>
          <w:sz w:val="16"/>
          <w:szCs w:val="16"/>
        </w:rPr>
        <w:t xml:space="preserve"> Анализ заболеваемости туберкулезом в Республике Казахстан. </w:t>
      </w:r>
      <w:r w:rsidRPr="004561E9">
        <w:rPr>
          <w:rFonts w:ascii="Arial" w:hAnsi="Arial" w:cs="Arial"/>
          <w:sz w:val="16"/>
          <w:szCs w:val="16"/>
          <w:lang w:val="en-US"/>
        </w:rPr>
        <w:t xml:space="preserve">2010; Available from: </w:t>
      </w:r>
      <w:hyperlink r:id="rId37" w:history="1">
        <w:r w:rsidRPr="00315BE4">
          <w:rPr>
            <w:rStyle w:val="ad"/>
            <w:rFonts w:ascii="Arial" w:hAnsi="Arial" w:cs="Arial"/>
            <w:sz w:val="16"/>
            <w:szCs w:val="16"/>
            <w:lang w:val="en-US"/>
          </w:rPr>
          <w:t>http://2010-2013.iwep.kz/index.php?newsid=129</w:t>
        </w:r>
      </w:hyperlink>
      <w:r>
        <w:rPr>
          <w:rFonts w:ascii="Arial" w:hAnsi="Arial" w:cs="Arial"/>
          <w:sz w:val="16"/>
          <w:szCs w:val="16"/>
          <w:lang w:val="en-US"/>
        </w:rPr>
        <w:t xml:space="preserve"> </w:t>
      </w:r>
    </w:p>
  </w:footnote>
  <w:footnote w:id="86">
    <w:p w14:paraId="104F8ACD" w14:textId="77777777" w:rsidR="002E63E1" w:rsidRPr="004561E9" w:rsidRDefault="002E63E1" w:rsidP="00875227">
      <w:pPr>
        <w:pStyle w:val="EndNoteBibliography"/>
        <w:spacing w:after="0"/>
        <w:rPr>
          <w:rFonts w:ascii="Arial" w:hAnsi="Arial" w:cs="Arial"/>
          <w:sz w:val="16"/>
          <w:szCs w:val="16"/>
        </w:rPr>
      </w:pPr>
      <w:r w:rsidRPr="004561E9">
        <w:rPr>
          <w:rStyle w:val="af7"/>
          <w:rFonts w:ascii="Arial" w:hAnsi="Arial" w:cs="Arial"/>
          <w:sz w:val="16"/>
          <w:szCs w:val="16"/>
        </w:rPr>
        <w:footnoteRef/>
      </w:r>
      <w:r w:rsidRPr="004561E9">
        <w:rPr>
          <w:rFonts w:ascii="Arial" w:hAnsi="Arial" w:cs="Arial"/>
          <w:sz w:val="16"/>
          <w:szCs w:val="16"/>
        </w:rPr>
        <w:t xml:space="preserve"> Кыргызская Республика. Страновой отчет о достигнутом прогрессе в осуществлении глобальных мер в ответ на ВИЧ-инфекцию за 2014 год. 2015; Available from: </w:t>
      </w:r>
      <w:hyperlink r:id="rId38" w:history="1">
        <w:r w:rsidRPr="00315BE4">
          <w:rPr>
            <w:rStyle w:val="ad"/>
            <w:rFonts w:ascii="Arial" w:hAnsi="Arial" w:cs="Arial"/>
            <w:sz w:val="16"/>
            <w:szCs w:val="16"/>
          </w:rPr>
          <w:t>http://www.unaids.org/sites/default/files/country/documents/KGZ_narrative_report_2015.pdf</w:t>
        </w:r>
      </w:hyperlink>
      <w:r w:rsidRPr="004561E9">
        <w:rPr>
          <w:rFonts w:ascii="Arial" w:hAnsi="Arial" w:cs="Arial"/>
          <w:sz w:val="16"/>
          <w:szCs w:val="16"/>
        </w:rPr>
        <w:t xml:space="preserve"> </w:t>
      </w:r>
    </w:p>
  </w:footnote>
  <w:footnote w:id="87">
    <w:p w14:paraId="568CA074" w14:textId="77777777" w:rsidR="002E63E1" w:rsidRPr="004561E9" w:rsidRDefault="002E63E1" w:rsidP="00875227">
      <w:pPr>
        <w:pStyle w:val="EndNoteBibliography"/>
        <w:spacing w:after="0"/>
        <w:rPr>
          <w:rFonts w:ascii="Arial" w:hAnsi="Arial" w:cs="Arial"/>
          <w:sz w:val="16"/>
          <w:szCs w:val="16"/>
        </w:rPr>
      </w:pPr>
      <w:r w:rsidRPr="004561E9">
        <w:rPr>
          <w:rStyle w:val="af7"/>
          <w:rFonts w:ascii="Arial" w:hAnsi="Arial" w:cs="Arial"/>
          <w:sz w:val="16"/>
          <w:szCs w:val="16"/>
        </w:rPr>
        <w:footnoteRef/>
      </w:r>
      <w:r w:rsidRPr="004561E9">
        <w:rPr>
          <w:rFonts w:ascii="Arial" w:hAnsi="Arial" w:cs="Arial"/>
          <w:sz w:val="16"/>
          <w:szCs w:val="16"/>
          <w:lang w:val="en-US"/>
        </w:rPr>
        <w:t xml:space="preserve"> Jolley, E., et al., HIV among people who inject drugs in Central and Eastern Europe and Central Asia: a systematic review with implications for policy. </w:t>
      </w:r>
      <w:r w:rsidRPr="004561E9">
        <w:rPr>
          <w:rFonts w:ascii="Arial" w:hAnsi="Arial" w:cs="Arial"/>
          <w:sz w:val="16"/>
          <w:szCs w:val="16"/>
        </w:rPr>
        <w:t>BMJ Open, 2012. 2(5).</w:t>
      </w:r>
    </w:p>
  </w:footnote>
  <w:footnote w:id="88">
    <w:p w14:paraId="6BF47501" w14:textId="77777777" w:rsidR="002E63E1" w:rsidRPr="004561E9" w:rsidRDefault="002E63E1" w:rsidP="00875227">
      <w:pPr>
        <w:pStyle w:val="af5"/>
        <w:rPr>
          <w:rFonts w:cs="Arial"/>
          <w:sz w:val="16"/>
          <w:szCs w:val="16"/>
          <w:lang w:val="ru-RU"/>
        </w:rPr>
      </w:pPr>
      <w:r w:rsidRPr="004561E9">
        <w:rPr>
          <w:rStyle w:val="af7"/>
          <w:rFonts w:cs="Arial"/>
          <w:sz w:val="16"/>
          <w:szCs w:val="16"/>
        </w:rPr>
        <w:footnoteRef/>
      </w:r>
      <w:r w:rsidRPr="004561E9">
        <w:rPr>
          <w:rFonts w:cs="Arial"/>
          <w:sz w:val="16"/>
          <w:szCs w:val="16"/>
          <w:lang w:val="ru-RU"/>
        </w:rPr>
        <w:t xml:space="preserve"> Кыргызская Республика. Страновой отчет о достигнутом прогрессе в осуществлении глобальных мер в ответ на ВИЧ-инфекцию за 2014 год. 2015; </w:t>
      </w:r>
      <w:r w:rsidRPr="004561E9">
        <w:rPr>
          <w:rFonts w:cs="Arial"/>
          <w:sz w:val="16"/>
          <w:szCs w:val="16"/>
        </w:rPr>
        <w:t>Available</w:t>
      </w:r>
      <w:r w:rsidRPr="004561E9">
        <w:rPr>
          <w:rFonts w:cs="Arial"/>
          <w:sz w:val="16"/>
          <w:szCs w:val="16"/>
          <w:lang w:val="ru-RU"/>
        </w:rPr>
        <w:t xml:space="preserve"> </w:t>
      </w:r>
      <w:r w:rsidRPr="004561E9">
        <w:rPr>
          <w:rFonts w:cs="Arial"/>
          <w:sz w:val="16"/>
          <w:szCs w:val="16"/>
        </w:rPr>
        <w:t>from</w:t>
      </w:r>
      <w:r w:rsidRPr="004561E9">
        <w:rPr>
          <w:rFonts w:cs="Arial"/>
          <w:sz w:val="16"/>
          <w:szCs w:val="16"/>
          <w:lang w:val="ru-RU"/>
        </w:rPr>
        <w:t xml:space="preserve">: </w:t>
      </w:r>
      <w:hyperlink r:id="rId39" w:history="1">
        <w:r w:rsidRPr="00315BE4">
          <w:rPr>
            <w:rStyle w:val="ad"/>
            <w:rFonts w:cs="Arial"/>
            <w:sz w:val="16"/>
            <w:szCs w:val="16"/>
          </w:rPr>
          <w:t>http</w:t>
        </w:r>
        <w:r w:rsidRPr="00315BE4">
          <w:rPr>
            <w:rStyle w:val="ad"/>
            <w:rFonts w:cs="Arial"/>
            <w:sz w:val="16"/>
            <w:szCs w:val="16"/>
            <w:lang w:val="ru-RU"/>
          </w:rPr>
          <w:t>://</w:t>
        </w:r>
        <w:r w:rsidRPr="00315BE4">
          <w:rPr>
            <w:rStyle w:val="ad"/>
            <w:rFonts w:cs="Arial"/>
            <w:sz w:val="16"/>
            <w:szCs w:val="16"/>
          </w:rPr>
          <w:t>www</w:t>
        </w:r>
        <w:r w:rsidRPr="00315BE4">
          <w:rPr>
            <w:rStyle w:val="ad"/>
            <w:rFonts w:cs="Arial"/>
            <w:sz w:val="16"/>
            <w:szCs w:val="16"/>
            <w:lang w:val="ru-RU"/>
          </w:rPr>
          <w:t>.</w:t>
        </w:r>
        <w:r w:rsidRPr="00315BE4">
          <w:rPr>
            <w:rStyle w:val="ad"/>
            <w:rFonts w:cs="Arial"/>
            <w:sz w:val="16"/>
            <w:szCs w:val="16"/>
          </w:rPr>
          <w:t>unaids</w:t>
        </w:r>
        <w:r w:rsidRPr="00315BE4">
          <w:rPr>
            <w:rStyle w:val="ad"/>
            <w:rFonts w:cs="Arial"/>
            <w:sz w:val="16"/>
            <w:szCs w:val="16"/>
            <w:lang w:val="ru-RU"/>
          </w:rPr>
          <w:t>.</w:t>
        </w:r>
        <w:r w:rsidRPr="00315BE4">
          <w:rPr>
            <w:rStyle w:val="ad"/>
            <w:rFonts w:cs="Arial"/>
            <w:sz w:val="16"/>
            <w:szCs w:val="16"/>
          </w:rPr>
          <w:t>org</w:t>
        </w:r>
        <w:r w:rsidRPr="00315BE4">
          <w:rPr>
            <w:rStyle w:val="ad"/>
            <w:rFonts w:cs="Arial"/>
            <w:sz w:val="16"/>
            <w:szCs w:val="16"/>
            <w:lang w:val="ru-RU"/>
          </w:rPr>
          <w:t>/</w:t>
        </w:r>
        <w:r w:rsidRPr="00315BE4">
          <w:rPr>
            <w:rStyle w:val="ad"/>
            <w:rFonts w:cs="Arial"/>
            <w:sz w:val="16"/>
            <w:szCs w:val="16"/>
          </w:rPr>
          <w:t>sites</w:t>
        </w:r>
        <w:r w:rsidRPr="00315BE4">
          <w:rPr>
            <w:rStyle w:val="ad"/>
            <w:rFonts w:cs="Arial"/>
            <w:sz w:val="16"/>
            <w:szCs w:val="16"/>
            <w:lang w:val="ru-RU"/>
          </w:rPr>
          <w:t>/</w:t>
        </w:r>
        <w:r w:rsidRPr="00315BE4">
          <w:rPr>
            <w:rStyle w:val="ad"/>
            <w:rFonts w:cs="Arial"/>
            <w:sz w:val="16"/>
            <w:szCs w:val="16"/>
          </w:rPr>
          <w:t>default</w:t>
        </w:r>
        <w:r w:rsidRPr="00315BE4">
          <w:rPr>
            <w:rStyle w:val="ad"/>
            <w:rFonts w:cs="Arial"/>
            <w:sz w:val="16"/>
            <w:szCs w:val="16"/>
            <w:lang w:val="ru-RU"/>
          </w:rPr>
          <w:t>/</w:t>
        </w:r>
        <w:r w:rsidRPr="00315BE4">
          <w:rPr>
            <w:rStyle w:val="ad"/>
            <w:rFonts w:cs="Arial"/>
            <w:sz w:val="16"/>
            <w:szCs w:val="16"/>
          </w:rPr>
          <w:t>files</w:t>
        </w:r>
        <w:r w:rsidRPr="00315BE4">
          <w:rPr>
            <w:rStyle w:val="ad"/>
            <w:rFonts w:cs="Arial"/>
            <w:sz w:val="16"/>
            <w:szCs w:val="16"/>
            <w:lang w:val="ru-RU"/>
          </w:rPr>
          <w:t>/</w:t>
        </w:r>
        <w:r w:rsidRPr="00315BE4">
          <w:rPr>
            <w:rStyle w:val="ad"/>
            <w:rFonts w:cs="Arial"/>
            <w:sz w:val="16"/>
            <w:szCs w:val="16"/>
          </w:rPr>
          <w:t>country</w:t>
        </w:r>
        <w:r w:rsidRPr="00315BE4">
          <w:rPr>
            <w:rStyle w:val="ad"/>
            <w:rFonts w:cs="Arial"/>
            <w:sz w:val="16"/>
            <w:szCs w:val="16"/>
            <w:lang w:val="ru-RU"/>
          </w:rPr>
          <w:t>/</w:t>
        </w:r>
        <w:r w:rsidRPr="00315BE4">
          <w:rPr>
            <w:rStyle w:val="ad"/>
            <w:rFonts w:cs="Arial"/>
            <w:sz w:val="16"/>
            <w:szCs w:val="16"/>
          </w:rPr>
          <w:t>documents</w:t>
        </w:r>
        <w:r w:rsidRPr="00315BE4">
          <w:rPr>
            <w:rStyle w:val="ad"/>
            <w:rFonts w:cs="Arial"/>
            <w:sz w:val="16"/>
            <w:szCs w:val="16"/>
            <w:lang w:val="ru-RU"/>
          </w:rPr>
          <w:t>/</w:t>
        </w:r>
        <w:r w:rsidRPr="00315BE4">
          <w:rPr>
            <w:rStyle w:val="ad"/>
            <w:rFonts w:cs="Arial"/>
            <w:sz w:val="16"/>
            <w:szCs w:val="16"/>
          </w:rPr>
          <w:t>KGZ</w:t>
        </w:r>
        <w:r w:rsidRPr="00315BE4">
          <w:rPr>
            <w:rStyle w:val="ad"/>
            <w:rFonts w:cs="Arial"/>
            <w:sz w:val="16"/>
            <w:szCs w:val="16"/>
            <w:lang w:val="ru-RU"/>
          </w:rPr>
          <w:t>_</w:t>
        </w:r>
        <w:r w:rsidRPr="00315BE4">
          <w:rPr>
            <w:rStyle w:val="ad"/>
            <w:rFonts w:cs="Arial"/>
            <w:sz w:val="16"/>
            <w:szCs w:val="16"/>
          </w:rPr>
          <w:t>narrative</w:t>
        </w:r>
        <w:r w:rsidRPr="00315BE4">
          <w:rPr>
            <w:rStyle w:val="ad"/>
            <w:rFonts w:cs="Arial"/>
            <w:sz w:val="16"/>
            <w:szCs w:val="16"/>
            <w:lang w:val="ru-RU"/>
          </w:rPr>
          <w:t>_</w:t>
        </w:r>
        <w:r w:rsidRPr="00315BE4">
          <w:rPr>
            <w:rStyle w:val="ad"/>
            <w:rFonts w:cs="Arial"/>
            <w:sz w:val="16"/>
            <w:szCs w:val="16"/>
          </w:rPr>
          <w:t>report</w:t>
        </w:r>
        <w:r w:rsidRPr="00315BE4">
          <w:rPr>
            <w:rStyle w:val="ad"/>
            <w:rFonts w:cs="Arial"/>
            <w:sz w:val="16"/>
            <w:szCs w:val="16"/>
            <w:lang w:val="ru-RU"/>
          </w:rPr>
          <w:t>_2015.</w:t>
        </w:r>
        <w:r w:rsidRPr="00315BE4">
          <w:rPr>
            <w:rStyle w:val="ad"/>
            <w:rFonts w:cs="Arial"/>
            <w:sz w:val="16"/>
            <w:szCs w:val="16"/>
          </w:rPr>
          <w:t>pdf</w:t>
        </w:r>
      </w:hyperlink>
      <w:r w:rsidRPr="004561E9">
        <w:rPr>
          <w:rFonts w:cs="Arial"/>
          <w:sz w:val="16"/>
          <w:szCs w:val="16"/>
          <w:lang w:val="ru-RU"/>
        </w:rPr>
        <w:t xml:space="preserve"> </w:t>
      </w:r>
    </w:p>
  </w:footnote>
  <w:footnote w:id="89">
    <w:p w14:paraId="1C3992AA" w14:textId="77777777" w:rsidR="002E63E1" w:rsidRPr="004561E9" w:rsidRDefault="002E63E1" w:rsidP="00875227">
      <w:pPr>
        <w:pStyle w:val="af5"/>
        <w:rPr>
          <w:rFonts w:cs="Arial"/>
          <w:sz w:val="16"/>
          <w:szCs w:val="16"/>
          <w:lang w:val="ru-RU"/>
        </w:rPr>
      </w:pPr>
      <w:r w:rsidRPr="004561E9">
        <w:rPr>
          <w:rStyle w:val="af7"/>
          <w:rFonts w:cs="Arial"/>
          <w:sz w:val="16"/>
          <w:szCs w:val="16"/>
        </w:rPr>
        <w:footnoteRef/>
      </w:r>
      <w:r w:rsidRPr="004561E9">
        <w:rPr>
          <w:rFonts w:cs="Arial"/>
          <w:sz w:val="16"/>
          <w:szCs w:val="16"/>
          <w:lang w:val="ru-RU"/>
        </w:rPr>
        <w:t xml:space="preserve"> Кыргызская Республика. Страновой отчет о достигнутом прогрессе в осуществлении глобальных мер в ответ на ВИЧ-инфекцию за 2014 год. 2015; </w:t>
      </w:r>
      <w:r w:rsidRPr="004561E9">
        <w:rPr>
          <w:rFonts w:cs="Arial"/>
          <w:sz w:val="16"/>
          <w:szCs w:val="16"/>
        </w:rPr>
        <w:t>Available</w:t>
      </w:r>
      <w:r w:rsidRPr="004561E9">
        <w:rPr>
          <w:rFonts w:cs="Arial"/>
          <w:sz w:val="16"/>
          <w:szCs w:val="16"/>
          <w:lang w:val="ru-RU"/>
        </w:rPr>
        <w:t xml:space="preserve"> </w:t>
      </w:r>
      <w:r w:rsidRPr="004561E9">
        <w:rPr>
          <w:rFonts w:cs="Arial"/>
          <w:sz w:val="16"/>
          <w:szCs w:val="16"/>
        </w:rPr>
        <w:t>from</w:t>
      </w:r>
      <w:r w:rsidRPr="004561E9">
        <w:rPr>
          <w:rFonts w:cs="Arial"/>
          <w:sz w:val="16"/>
          <w:szCs w:val="16"/>
          <w:lang w:val="ru-RU"/>
        </w:rPr>
        <w:t xml:space="preserve">: </w:t>
      </w:r>
      <w:hyperlink r:id="rId40" w:history="1">
        <w:r w:rsidRPr="00315BE4">
          <w:rPr>
            <w:rStyle w:val="ad"/>
            <w:rFonts w:cs="Arial"/>
            <w:sz w:val="16"/>
            <w:szCs w:val="16"/>
          </w:rPr>
          <w:t>http</w:t>
        </w:r>
        <w:r w:rsidRPr="00315BE4">
          <w:rPr>
            <w:rStyle w:val="ad"/>
            <w:rFonts w:cs="Arial"/>
            <w:sz w:val="16"/>
            <w:szCs w:val="16"/>
            <w:lang w:val="ru-RU"/>
          </w:rPr>
          <w:t>://</w:t>
        </w:r>
        <w:r w:rsidRPr="00315BE4">
          <w:rPr>
            <w:rStyle w:val="ad"/>
            <w:rFonts w:cs="Arial"/>
            <w:sz w:val="16"/>
            <w:szCs w:val="16"/>
          </w:rPr>
          <w:t>www</w:t>
        </w:r>
        <w:r w:rsidRPr="00315BE4">
          <w:rPr>
            <w:rStyle w:val="ad"/>
            <w:rFonts w:cs="Arial"/>
            <w:sz w:val="16"/>
            <w:szCs w:val="16"/>
            <w:lang w:val="ru-RU"/>
          </w:rPr>
          <w:t>.</w:t>
        </w:r>
        <w:r w:rsidRPr="00315BE4">
          <w:rPr>
            <w:rStyle w:val="ad"/>
            <w:rFonts w:cs="Arial"/>
            <w:sz w:val="16"/>
            <w:szCs w:val="16"/>
          </w:rPr>
          <w:t>unaids</w:t>
        </w:r>
        <w:r w:rsidRPr="00315BE4">
          <w:rPr>
            <w:rStyle w:val="ad"/>
            <w:rFonts w:cs="Arial"/>
            <w:sz w:val="16"/>
            <w:szCs w:val="16"/>
            <w:lang w:val="ru-RU"/>
          </w:rPr>
          <w:t>.</w:t>
        </w:r>
        <w:r w:rsidRPr="00315BE4">
          <w:rPr>
            <w:rStyle w:val="ad"/>
            <w:rFonts w:cs="Arial"/>
            <w:sz w:val="16"/>
            <w:szCs w:val="16"/>
          </w:rPr>
          <w:t>org</w:t>
        </w:r>
        <w:r w:rsidRPr="00315BE4">
          <w:rPr>
            <w:rStyle w:val="ad"/>
            <w:rFonts w:cs="Arial"/>
            <w:sz w:val="16"/>
            <w:szCs w:val="16"/>
            <w:lang w:val="ru-RU"/>
          </w:rPr>
          <w:t>/</w:t>
        </w:r>
        <w:r w:rsidRPr="00315BE4">
          <w:rPr>
            <w:rStyle w:val="ad"/>
            <w:rFonts w:cs="Arial"/>
            <w:sz w:val="16"/>
            <w:szCs w:val="16"/>
          </w:rPr>
          <w:t>sites</w:t>
        </w:r>
        <w:r w:rsidRPr="00315BE4">
          <w:rPr>
            <w:rStyle w:val="ad"/>
            <w:rFonts w:cs="Arial"/>
            <w:sz w:val="16"/>
            <w:szCs w:val="16"/>
            <w:lang w:val="ru-RU"/>
          </w:rPr>
          <w:t>/</w:t>
        </w:r>
        <w:r w:rsidRPr="00315BE4">
          <w:rPr>
            <w:rStyle w:val="ad"/>
            <w:rFonts w:cs="Arial"/>
            <w:sz w:val="16"/>
            <w:szCs w:val="16"/>
          </w:rPr>
          <w:t>default</w:t>
        </w:r>
        <w:r w:rsidRPr="00315BE4">
          <w:rPr>
            <w:rStyle w:val="ad"/>
            <w:rFonts w:cs="Arial"/>
            <w:sz w:val="16"/>
            <w:szCs w:val="16"/>
            <w:lang w:val="ru-RU"/>
          </w:rPr>
          <w:t>/</w:t>
        </w:r>
        <w:r w:rsidRPr="00315BE4">
          <w:rPr>
            <w:rStyle w:val="ad"/>
            <w:rFonts w:cs="Arial"/>
            <w:sz w:val="16"/>
            <w:szCs w:val="16"/>
          </w:rPr>
          <w:t>files</w:t>
        </w:r>
        <w:r w:rsidRPr="00315BE4">
          <w:rPr>
            <w:rStyle w:val="ad"/>
            <w:rFonts w:cs="Arial"/>
            <w:sz w:val="16"/>
            <w:szCs w:val="16"/>
            <w:lang w:val="ru-RU"/>
          </w:rPr>
          <w:t>/</w:t>
        </w:r>
        <w:r w:rsidRPr="00315BE4">
          <w:rPr>
            <w:rStyle w:val="ad"/>
            <w:rFonts w:cs="Arial"/>
            <w:sz w:val="16"/>
            <w:szCs w:val="16"/>
          </w:rPr>
          <w:t>country</w:t>
        </w:r>
        <w:r w:rsidRPr="00315BE4">
          <w:rPr>
            <w:rStyle w:val="ad"/>
            <w:rFonts w:cs="Arial"/>
            <w:sz w:val="16"/>
            <w:szCs w:val="16"/>
            <w:lang w:val="ru-RU"/>
          </w:rPr>
          <w:t>/</w:t>
        </w:r>
        <w:r w:rsidRPr="00315BE4">
          <w:rPr>
            <w:rStyle w:val="ad"/>
            <w:rFonts w:cs="Arial"/>
            <w:sz w:val="16"/>
            <w:szCs w:val="16"/>
          </w:rPr>
          <w:t>documents</w:t>
        </w:r>
        <w:r w:rsidRPr="00315BE4">
          <w:rPr>
            <w:rStyle w:val="ad"/>
            <w:rFonts w:cs="Arial"/>
            <w:sz w:val="16"/>
            <w:szCs w:val="16"/>
            <w:lang w:val="ru-RU"/>
          </w:rPr>
          <w:t>/</w:t>
        </w:r>
        <w:r w:rsidRPr="00315BE4">
          <w:rPr>
            <w:rStyle w:val="ad"/>
            <w:rFonts w:cs="Arial"/>
            <w:sz w:val="16"/>
            <w:szCs w:val="16"/>
          </w:rPr>
          <w:t>KGZ</w:t>
        </w:r>
        <w:r w:rsidRPr="00315BE4">
          <w:rPr>
            <w:rStyle w:val="ad"/>
            <w:rFonts w:cs="Arial"/>
            <w:sz w:val="16"/>
            <w:szCs w:val="16"/>
            <w:lang w:val="ru-RU"/>
          </w:rPr>
          <w:t>_</w:t>
        </w:r>
        <w:r w:rsidRPr="00315BE4">
          <w:rPr>
            <w:rStyle w:val="ad"/>
            <w:rFonts w:cs="Arial"/>
            <w:sz w:val="16"/>
            <w:szCs w:val="16"/>
          </w:rPr>
          <w:t>narrative</w:t>
        </w:r>
        <w:r w:rsidRPr="00315BE4">
          <w:rPr>
            <w:rStyle w:val="ad"/>
            <w:rFonts w:cs="Arial"/>
            <w:sz w:val="16"/>
            <w:szCs w:val="16"/>
            <w:lang w:val="ru-RU"/>
          </w:rPr>
          <w:t>_</w:t>
        </w:r>
        <w:r w:rsidRPr="00315BE4">
          <w:rPr>
            <w:rStyle w:val="ad"/>
            <w:rFonts w:cs="Arial"/>
            <w:sz w:val="16"/>
            <w:szCs w:val="16"/>
          </w:rPr>
          <w:t>report</w:t>
        </w:r>
        <w:r w:rsidRPr="00315BE4">
          <w:rPr>
            <w:rStyle w:val="ad"/>
            <w:rFonts w:cs="Arial"/>
            <w:sz w:val="16"/>
            <w:szCs w:val="16"/>
            <w:lang w:val="ru-RU"/>
          </w:rPr>
          <w:t>_2015.</w:t>
        </w:r>
        <w:r w:rsidRPr="00315BE4">
          <w:rPr>
            <w:rStyle w:val="ad"/>
            <w:rFonts w:cs="Arial"/>
            <w:sz w:val="16"/>
            <w:szCs w:val="16"/>
          </w:rPr>
          <w:t>pdf</w:t>
        </w:r>
      </w:hyperlink>
      <w:r w:rsidRPr="004561E9">
        <w:rPr>
          <w:rFonts w:cs="Arial"/>
          <w:sz w:val="16"/>
          <w:szCs w:val="16"/>
          <w:lang w:val="ru-RU"/>
        </w:rPr>
        <w:t xml:space="preserve"> </w:t>
      </w:r>
    </w:p>
  </w:footnote>
  <w:footnote w:id="90">
    <w:p w14:paraId="67BC3B6D" w14:textId="77777777" w:rsidR="002E63E1" w:rsidRPr="006C323F" w:rsidRDefault="002E63E1">
      <w:pPr>
        <w:pStyle w:val="af5"/>
      </w:pPr>
      <w:r>
        <w:rPr>
          <w:rStyle w:val="af7"/>
        </w:rPr>
        <w:footnoteRef/>
      </w:r>
      <w:r w:rsidRPr="006C323F">
        <w:t xml:space="preserve"> </w:t>
      </w:r>
      <w:r w:rsidRPr="00B77494">
        <w:rPr>
          <w:rFonts w:eastAsia="Times New Roman" w:cs="Arial"/>
          <w:color w:val="333333"/>
          <w:sz w:val="16"/>
          <w:szCs w:val="16"/>
          <w:lang w:val="en" w:eastAsia="ru-RU"/>
        </w:rPr>
        <w:t xml:space="preserve">Data 2014. WHO TB countries’ profiles // </w:t>
      </w:r>
      <w:hyperlink r:id="rId41" w:history="1">
        <w:r w:rsidRPr="00B77494">
          <w:rPr>
            <w:rStyle w:val="ad"/>
            <w:rFonts w:eastAsia="Times New Roman" w:cs="Arial"/>
            <w:sz w:val="16"/>
            <w:szCs w:val="16"/>
            <w:lang w:val="en" w:eastAsia="ru-RU"/>
          </w:rPr>
          <w:t>http://www.who.int/tb/country/data/profiles/ru/</w:t>
        </w:r>
      </w:hyperlink>
    </w:p>
  </w:footnote>
  <w:footnote w:id="91">
    <w:p w14:paraId="3B40C33A" w14:textId="77777777" w:rsidR="002E63E1" w:rsidRPr="00292B7B" w:rsidRDefault="002E63E1" w:rsidP="006E3F39">
      <w:pPr>
        <w:pStyle w:val="af5"/>
        <w:rPr>
          <w:b/>
          <w:sz w:val="16"/>
          <w:szCs w:val="16"/>
        </w:rPr>
      </w:pPr>
      <w:r w:rsidRPr="00656009">
        <w:rPr>
          <w:rStyle w:val="af7"/>
          <w:rFonts w:cs="Arial"/>
          <w:sz w:val="16"/>
          <w:szCs w:val="16"/>
        </w:rPr>
        <w:footnoteRef/>
      </w:r>
      <w:r w:rsidRPr="00292B7B">
        <w:rPr>
          <w:sz w:val="16"/>
          <w:szCs w:val="16"/>
        </w:rPr>
        <w:t xml:space="preserve">   </w:t>
      </w:r>
      <w:hyperlink r:id="rId42" w:history="1">
        <w:r w:rsidRPr="00656009">
          <w:rPr>
            <w:rStyle w:val="ad"/>
            <w:rFonts w:cs="Arial"/>
            <w:sz w:val="16"/>
            <w:szCs w:val="16"/>
          </w:rPr>
          <w:t>http</w:t>
        </w:r>
        <w:r w:rsidRPr="00292B7B">
          <w:rPr>
            <w:rStyle w:val="ad"/>
            <w:rFonts w:cs="Arial"/>
            <w:sz w:val="16"/>
            <w:szCs w:val="16"/>
          </w:rPr>
          <w:t>://</w:t>
        </w:r>
        <w:r w:rsidRPr="00656009">
          <w:rPr>
            <w:rStyle w:val="ad"/>
            <w:rFonts w:cs="Arial"/>
            <w:sz w:val="16"/>
            <w:szCs w:val="16"/>
          </w:rPr>
          <w:t>www</w:t>
        </w:r>
        <w:r w:rsidRPr="00292B7B">
          <w:rPr>
            <w:rStyle w:val="ad"/>
            <w:rFonts w:cs="Arial"/>
            <w:sz w:val="16"/>
            <w:szCs w:val="16"/>
          </w:rPr>
          <w:t>.</w:t>
        </w:r>
        <w:r w:rsidRPr="00656009">
          <w:rPr>
            <w:rStyle w:val="ad"/>
            <w:rFonts w:cs="Arial"/>
            <w:sz w:val="16"/>
            <w:szCs w:val="16"/>
          </w:rPr>
          <w:t>unaids</w:t>
        </w:r>
        <w:r w:rsidRPr="00292B7B">
          <w:rPr>
            <w:rStyle w:val="ad"/>
            <w:rFonts w:cs="Arial"/>
            <w:sz w:val="16"/>
            <w:szCs w:val="16"/>
          </w:rPr>
          <w:t>.</w:t>
        </w:r>
        <w:r w:rsidRPr="00656009">
          <w:rPr>
            <w:rStyle w:val="ad"/>
            <w:rFonts w:cs="Arial"/>
            <w:sz w:val="16"/>
            <w:szCs w:val="16"/>
          </w:rPr>
          <w:t>org</w:t>
        </w:r>
        <w:r w:rsidRPr="00292B7B">
          <w:rPr>
            <w:rStyle w:val="ad"/>
            <w:rFonts w:cs="Arial"/>
            <w:sz w:val="16"/>
            <w:szCs w:val="16"/>
          </w:rPr>
          <w:t>/</w:t>
        </w:r>
        <w:r w:rsidRPr="00656009">
          <w:rPr>
            <w:rStyle w:val="ad"/>
            <w:rFonts w:cs="Arial"/>
            <w:sz w:val="16"/>
            <w:szCs w:val="16"/>
          </w:rPr>
          <w:t>sites</w:t>
        </w:r>
        <w:r w:rsidRPr="00292B7B">
          <w:rPr>
            <w:rStyle w:val="ad"/>
            <w:rFonts w:cs="Arial"/>
            <w:sz w:val="16"/>
            <w:szCs w:val="16"/>
          </w:rPr>
          <w:t>/</w:t>
        </w:r>
        <w:r w:rsidRPr="00656009">
          <w:rPr>
            <w:rStyle w:val="ad"/>
            <w:rFonts w:cs="Arial"/>
            <w:sz w:val="16"/>
            <w:szCs w:val="16"/>
          </w:rPr>
          <w:t>default</w:t>
        </w:r>
        <w:r w:rsidRPr="00292B7B">
          <w:rPr>
            <w:rStyle w:val="ad"/>
            <w:rFonts w:cs="Arial"/>
            <w:sz w:val="16"/>
            <w:szCs w:val="16"/>
          </w:rPr>
          <w:t>/</w:t>
        </w:r>
        <w:r w:rsidRPr="00656009">
          <w:rPr>
            <w:rStyle w:val="ad"/>
            <w:rFonts w:cs="Arial"/>
            <w:sz w:val="16"/>
            <w:szCs w:val="16"/>
          </w:rPr>
          <w:t>files</w:t>
        </w:r>
        <w:r w:rsidRPr="00292B7B">
          <w:rPr>
            <w:rStyle w:val="ad"/>
            <w:rFonts w:cs="Arial"/>
            <w:sz w:val="16"/>
            <w:szCs w:val="16"/>
          </w:rPr>
          <w:t>/</w:t>
        </w:r>
        <w:r w:rsidRPr="00656009">
          <w:rPr>
            <w:rStyle w:val="ad"/>
            <w:rFonts w:cs="Arial"/>
            <w:sz w:val="16"/>
            <w:szCs w:val="16"/>
          </w:rPr>
          <w:t>media</w:t>
        </w:r>
        <w:r w:rsidRPr="00292B7B">
          <w:rPr>
            <w:rStyle w:val="ad"/>
            <w:rFonts w:cs="Arial"/>
            <w:sz w:val="16"/>
            <w:szCs w:val="16"/>
          </w:rPr>
          <w:t>_</w:t>
        </w:r>
        <w:r w:rsidRPr="00656009">
          <w:rPr>
            <w:rStyle w:val="ad"/>
            <w:rFonts w:cs="Arial"/>
            <w:sz w:val="16"/>
            <w:szCs w:val="16"/>
          </w:rPr>
          <w:t>asset</w:t>
        </w:r>
        <w:r w:rsidRPr="00292B7B">
          <w:rPr>
            <w:rStyle w:val="ad"/>
            <w:rFonts w:cs="Arial"/>
            <w:sz w:val="16"/>
            <w:szCs w:val="16"/>
          </w:rPr>
          <w:t>/</w:t>
        </w:r>
        <w:r w:rsidRPr="00656009">
          <w:rPr>
            <w:rStyle w:val="ad"/>
            <w:rFonts w:cs="Arial"/>
            <w:sz w:val="16"/>
            <w:szCs w:val="16"/>
          </w:rPr>
          <w:t>JC</w:t>
        </w:r>
        <w:r w:rsidRPr="00292B7B">
          <w:rPr>
            <w:rStyle w:val="ad"/>
            <w:rFonts w:cs="Arial"/>
            <w:sz w:val="16"/>
            <w:szCs w:val="16"/>
          </w:rPr>
          <w:t>2687_</w:t>
        </w:r>
        <w:r w:rsidRPr="00656009">
          <w:rPr>
            <w:rStyle w:val="ad"/>
            <w:rFonts w:cs="Arial"/>
            <w:sz w:val="16"/>
            <w:szCs w:val="16"/>
          </w:rPr>
          <w:t>TheCitiesReport</w:t>
        </w:r>
        <w:r w:rsidRPr="00292B7B">
          <w:rPr>
            <w:rStyle w:val="ad"/>
            <w:rFonts w:cs="Arial"/>
            <w:sz w:val="16"/>
            <w:szCs w:val="16"/>
          </w:rPr>
          <w:t>_</w:t>
        </w:r>
        <w:r w:rsidRPr="00656009">
          <w:rPr>
            <w:rStyle w:val="ad"/>
            <w:rFonts w:cs="Arial"/>
            <w:sz w:val="16"/>
            <w:szCs w:val="16"/>
          </w:rPr>
          <w:t>en</w:t>
        </w:r>
        <w:r w:rsidRPr="00292B7B">
          <w:rPr>
            <w:rStyle w:val="ad"/>
            <w:rFonts w:cs="Arial"/>
            <w:sz w:val="16"/>
            <w:szCs w:val="16"/>
          </w:rPr>
          <w:t>.</w:t>
        </w:r>
        <w:r w:rsidRPr="00656009">
          <w:rPr>
            <w:rStyle w:val="ad"/>
            <w:rFonts w:cs="Arial"/>
            <w:sz w:val="16"/>
            <w:szCs w:val="16"/>
          </w:rPr>
          <w:t>pdf</w:t>
        </w:r>
      </w:hyperlink>
      <w:r w:rsidRPr="00292B7B">
        <w:rPr>
          <w:sz w:val="16"/>
          <w:szCs w:val="16"/>
        </w:rPr>
        <w:t xml:space="preserve"> </w:t>
      </w:r>
    </w:p>
  </w:footnote>
  <w:footnote w:id="92">
    <w:p w14:paraId="3E8E60DC" w14:textId="77777777" w:rsidR="002E63E1" w:rsidRPr="00292B7B" w:rsidRDefault="002E63E1" w:rsidP="006E3F39">
      <w:pPr>
        <w:pStyle w:val="af5"/>
        <w:rPr>
          <w:b/>
          <w:sz w:val="16"/>
          <w:szCs w:val="16"/>
        </w:rPr>
      </w:pPr>
      <w:r w:rsidRPr="00656009">
        <w:rPr>
          <w:rStyle w:val="af7"/>
          <w:rFonts w:cs="Arial"/>
          <w:sz w:val="16"/>
          <w:szCs w:val="16"/>
        </w:rPr>
        <w:footnoteRef/>
      </w:r>
      <w:r w:rsidRPr="00292B7B">
        <w:rPr>
          <w:sz w:val="16"/>
          <w:szCs w:val="16"/>
        </w:rPr>
        <w:t xml:space="preserve">    </w:t>
      </w:r>
      <w:hyperlink r:id="rId43" w:history="1">
        <w:r w:rsidRPr="00656009">
          <w:rPr>
            <w:rStyle w:val="ad"/>
            <w:rFonts w:cs="Arial"/>
            <w:sz w:val="16"/>
            <w:szCs w:val="16"/>
          </w:rPr>
          <w:t>http</w:t>
        </w:r>
        <w:r w:rsidRPr="00292B7B">
          <w:rPr>
            <w:rStyle w:val="ad"/>
            <w:rFonts w:cs="Arial"/>
            <w:sz w:val="16"/>
            <w:szCs w:val="16"/>
          </w:rPr>
          <w:t>://</w:t>
        </w:r>
        <w:r w:rsidRPr="00656009">
          <w:rPr>
            <w:rStyle w:val="ad"/>
            <w:rFonts w:cs="Arial"/>
            <w:sz w:val="16"/>
            <w:szCs w:val="16"/>
          </w:rPr>
          <w:t>www</w:t>
        </w:r>
        <w:r w:rsidRPr="00292B7B">
          <w:rPr>
            <w:rStyle w:val="ad"/>
            <w:rFonts w:cs="Arial"/>
            <w:sz w:val="16"/>
            <w:szCs w:val="16"/>
          </w:rPr>
          <w:t>.</w:t>
        </w:r>
        <w:r w:rsidRPr="00656009">
          <w:rPr>
            <w:rStyle w:val="ad"/>
            <w:rFonts w:cs="Arial"/>
            <w:sz w:val="16"/>
            <w:szCs w:val="16"/>
          </w:rPr>
          <w:t>who</w:t>
        </w:r>
        <w:r w:rsidRPr="00292B7B">
          <w:rPr>
            <w:rStyle w:val="ad"/>
            <w:rFonts w:cs="Arial"/>
            <w:sz w:val="16"/>
            <w:szCs w:val="16"/>
          </w:rPr>
          <w:t>.</w:t>
        </w:r>
        <w:r w:rsidRPr="00656009">
          <w:rPr>
            <w:rStyle w:val="ad"/>
            <w:rFonts w:cs="Arial"/>
            <w:sz w:val="16"/>
            <w:szCs w:val="16"/>
          </w:rPr>
          <w:t>int</w:t>
        </w:r>
        <w:r w:rsidRPr="00292B7B">
          <w:rPr>
            <w:rStyle w:val="ad"/>
            <w:rFonts w:cs="Arial"/>
            <w:sz w:val="16"/>
            <w:szCs w:val="16"/>
          </w:rPr>
          <w:t>/</w:t>
        </w:r>
        <w:r w:rsidRPr="00656009">
          <w:rPr>
            <w:rStyle w:val="ad"/>
            <w:rFonts w:cs="Arial"/>
            <w:sz w:val="16"/>
            <w:szCs w:val="16"/>
          </w:rPr>
          <w:t>healthy</w:t>
        </w:r>
        <w:r w:rsidRPr="00292B7B">
          <w:rPr>
            <w:rStyle w:val="ad"/>
            <w:rFonts w:cs="Arial"/>
            <w:sz w:val="16"/>
            <w:szCs w:val="16"/>
          </w:rPr>
          <w:t>_</w:t>
        </w:r>
        <w:r w:rsidRPr="00656009">
          <w:rPr>
            <w:rStyle w:val="ad"/>
            <w:rFonts w:cs="Arial"/>
            <w:sz w:val="16"/>
            <w:szCs w:val="16"/>
          </w:rPr>
          <w:t>settings</w:t>
        </w:r>
        <w:r w:rsidRPr="00292B7B">
          <w:rPr>
            <w:rStyle w:val="ad"/>
            <w:rFonts w:cs="Arial"/>
            <w:sz w:val="16"/>
            <w:szCs w:val="16"/>
          </w:rPr>
          <w:t>/</w:t>
        </w:r>
        <w:r w:rsidRPr="00656009">
          <w:rPr>
            <w:rStyle w:val="ad"/>
            <w:rFonts w:cs="Arial"/>
            <w:sz w:val="16"/>
            <w:szCs w:val="16"/>
          </w:rPr>
          <w:t>types</w:t>
        </w:r>
        <w:r w:rsidRPr="00292B7B">
          <w:rPr>
            <w:rStyle w:val="ad"/>
            <w:rFonts w:cs="Arial"/>
            <w:sz w:val="16"/>
            <w:szCs w:val="16"/>
          </w:rPr>
          <w:t>/</w:t>
        </w:r>
        <w:r w:rsidRPr="00656009">
          <w:rPr>
            <w:rStyle w:val="ad"/>
            <w:rFonts w:cs="Arial"/>
            <w:sz w:val="16"/>
            <w:szCs w:val="16"/>
          </w:rPr>
          <w:t>cities</w:t>
        </w:r>
        <w:r w:rsidRPr="00292B7B">
          <w:rPr>
            <w:rStyle w:val="ad"/>
            <w:rFonts w:cs="Arial"/>
            <w:sz w:val="16"/>
            <w:szCs w:val="16"/>
          </w:rPr>
          <w:t>/</w:t>
        </w:r>
        <w:r w:rsidRPr="00656009">
          <w:rPr>
            <w:rStyle w:val="ad"/>
            <w:rFonts w:cs="Arial"/>
            <w:sz w:val="16"/>
            <w:szCs w:val="16"/>
          </w:rPr>
          <w:t>en</w:t>
        </w:r>
        <w:r w:rsidRPr="00292B7B">
          <w:rPr>
            <w:rStyle w:val="ad"/>
            <w:rFonts w:cs="Arial"/>
            <w:sz w:val="16"/>
            <w:szCs w:val="16"/>
          </w:rPr>
          <w:t>/</w:t>
        </w:r>
      </w:hyperlink>
    </w:p>
  </w:footnote>
  <w:footnote w:id="93">
    <w:p w14:paraId="7726BB20" w14:textId="77777777" w:rsidR="002E63E1" w:rsidRPr="00292B7B" w:rsidRDefault="002E63E1" w:rsidP="00875227">
      <w:pPr>
        <w:pStyle w:val="af5"/>
        <w:rPr>
          <w:rStyle w:val="ad"/>
          <w:rFonts w:eastAsiaTheme="minorEastAsia" w:cs="Arial"/>
          <w:sz w:val="16"/>
          <w:szCs w:val="16"/>
          <w:lang w:bidi="km-KH"/>
        </w:rPr>
      </w:pPr>
      <w:r w:rsidRPr="00656009">
        <w:rPr>
          <w:rStyle w:val="af7"/>
          <w:sz w:val="16"/>
          <w:szCs w:val="16"/>
          <w:lang w:val="en-GB"/>
        </w:rPr>
        <w:footnoteRef/>
      </w:r>
      <w:r w:rsidRPr="00292B7B">
        <w:rPr>
          <w:rStyle w:val="af7"/>
          <w:sz w:val="16"/>
          <w:szCs w:val="16"/>
        </w:rPr>
        <w:t xml:space="preserve"> </w:t>
      </w:r>
      <w:hyperlink r:id="rId44" w:history="1">
        <w:r w:rsidRPr="00656009">
          <w:rPr>
            <w:rStyle w:val="ad"/>
            <w:rFonts w:cs="Arial"/>
            <w:sz w:val="16"/>
            <w:szCs w:val="16"/>
            <w:lang w:val="en-GB" w:bidi="km-KH"/>
          </w:rPr>
          <w:t>http</w:t>
        </w:r>
        <w:r w:rsidRPr="00292B7B">
          <w:rPr>
            <w:rStyle w:val="ad"/>
            <w:rFonts w:cs="Arial"/>
            <w:sz w:val="16"/>
            <w:szCs w:val="16"/>
            <w:lang w:bidi="km-KH"/>
          </w:rPr>
          <w:t>://</w:t>
        </w:r>
        <w:r w:rsidRPr="00656009">
          <w:rPr>
            <w:rStyle w:val="ad"/>
            <w:rFonts w:cs="Arial"/>
            <w:sz w:val="16"/>
            <w:szCs w:val="16"/>
            <w:lang w:val="en-GB" w:bidi="km-KH"/>
          </w:rPr>
          <w:t>www</w:t>
        </w:r>
        <w:r w:rsidRPr="00292B7B">
          <w:rPr>
            <w:rStyle w:val="ad"/>
            <w:rFonts w:cs="Arial"/>
            <w:sz w:val="16"/>
            <w:szCs w:val="16"/>
            <w:lang w:bidi="km-KH"/>
          </w:rPr>
          <w:t>.</w:t>
        </w:r>
        <w:r w:rsidRPr="00656009">
          <w:rPr>
            <w:rStyle w:val="ad"/>
            <w:rFonts w:cs="Arial"/>
            <w:sz w:val="16"/>
            <w:szCs w:val="16"/>
            <w:lang w:val="en-GB" w:bidi="km-KH"/>
          </w:rPr>
          <w:t>asean</w:t>
        </w:r>
        <w:r w:rsidRPr="00292B7B">
          <w:rPr>
            <w:rStyle w:val="ad"/>
            <w:rFonts w:cs="Arial"/>
            <w:sz w:val="16"/>
            <w:szCs w:val="16"/>
            <w:lang w:bidi="km-KH"/>
          </w:rPr>
          <w:t>.</w:t>
        </w:r>
        <w:r w:rsidRPr="00656009">
          <w:rPr>
            <w:rStyle w:val="ad"/>
            <w:rFonts w:cs="Arial"/>
            <w:sz w:val="16"/>
            <w:szCs w:val="16"/>
            <w:lang w:val="en-GB" w:bidi="km-KH"/>
          </w:rPr>
          <w:t>org</w:t>
        </w:r>
        <w:r w:rsidRPr="00292B7B">
          <w:rPr>
            <w:rStyle w:val="ad"/>
            <w:rFonts w:cs="Arial"/>
            <w:sz w:val="16"/>
            <w:szCs w:val="16"/>
            <w:lang w:bidi="km-KH"/>
          </w:rPr>
          <w:t>/</w:t>
        </w:r>
        <w:r w:rsidRPr="00656009">
          <w:rPr>
            <w:rStyle w:val="ad"/>
            <w:rFonts w:cs="Arial"/>
            <w:sz w:val="16"/>
            <w:szCs w:val="16"/>
            <w:lang w:val="en-GB" w:bidi="km-KH"/>
          </w:rPr>
          <w:t>archive</w:t>
        </w:r>
        <w:r w:rsidRPr="00292B7B">
          <w:rPr>
            <w:rStyle w:val="ad"/>
            <w:rFonts w:cs="Arial"/>
            <w:sz w:val="16"/>
            <w:szCs w:val="16"/>
            <w:lang w:bidi="km-KH"/>
          </w:rPr>
          <w:t>/</w:t>
        </w:r>
        <w:r w:rsidRPr="00656009">
          <w:rPr>
            <w:rStyle w:val="ad"/>
            <w:rFonts w:cs="Arial"/>
            <w:sz w:val="16"/>
            <w:szCs w:val="16"/>
            <w:lang w:val="en-GB" w:bidi="km-KH"/>
          </w:rPr>
          <w:t>documents</w:t>
        </w:r>
        <w:r w:rsidRPr="00292B7B">
          <w:rPr>
            <w:rStyle w:val="ad"/>
            <w:rFonts w:cs="Arial"/>
            <w:sz w:val="16"/>
            <w:szCs w:val="16"/>
            <w:lang w:bidi="km-KH"/>
          </w:rPr>
          <w:t>/19</w:t>
        </w:r>
        <w:r w:rsidRPr="00656009">
          <w:rPr>
            <w:rStyle w:val="ad"/>
            <w:rFonts w:cs="Arial"/>
            <w:sz w:val="16"/>
            <w:szCs w:val="16"/>
            <w:lang w:val="en-GB" w:bidi="km-KH"/>
          </w:rPr>
          <w:t>th</w:t>
        </w:r>
        <w:r w:rsidRPr="00292B7B">
          <w:rPr>
            <w:rStyle w:val="ad"/>
            <w:rFonts w:cs="Arial"/>
            <w:sz w:val="16"/>
            <w:szCs w:val="16"/>
            <w:lang w:bidi="km-KH"/>
          </w:rPr>
          <w:t>%20</w:t>
        </w:r>
        <w:r w:rsidRPr="00656009">
          <w:rPr>
            <w:rStyle w:val="ad"/>
            <w:rFonts w:cs="Arial"/>
            <w:sz w:val="16"/>
            <w:szCs w:val="16"/>
            <w:lang w:val="en-GB" w:bidi="km-KH"/>
          </w:rPr>
          <w:t>summit</w:t>
        </w:r>
        <w:r w:rsidRPr="00292B7B">
          <w:rPr>
            <w:rStyle w:val="ad"/>
            <w:rFonts w:cs="Arial"/>
            <w:sz w:val="16"/>
            <w:szCs w:val="16"/>
            <w:lang w:bidi="km-KH"/>
          </w:rPr>
          <w:t>/</w:t>
        </w:r>
        <w:r w:rsidRPr="00656009">
          <w:rPr>
            <w:rStyle w:val="ad"/>
            <w:rFonts w:cs="Arial"/>
            <w:sz w:val="16"/>
            <w:szCs w:val="16"/>
            <w:lang w:val="en-GB" w:bidi="km-KH"/>
          </w:rPr>
          <w:t>ASEAN</w:t>
        </w:r>
        <w:r w:rsidRPr="00292B7B">
          <w:rPr>
            <w:rStyle w:val="ad"/>
            <w:rFonts w:cs="Arial"/>
            <w:sz w:val="16"/>
            <w:szCs w:val="16"/>
            <w:lang w:bidi="km-KH"/>
          </w:rPr>
          <w:t>_</w:t>
        </w:r>
        <w:r w:rsidRPr="00656009">
          <w:rPr>
            <w:rStyle w:val="ad"/>
            <w:rFonts w:cs="Arial"/>
            <w:sz w:val="16"/>
            <w:szCs w:val="16"/>
            <w:lang w:val="en-GB" w:bidi="km-KH"/>
          </w:rPr>
          <w:t>Declaration</w:t>
        </w:r>
        <w:r w:rsidRPr="00292B7B">
          <w:rPr>
            <w:rStyle w:val="ad"/>
            <w:rFonts w:cs="Arial"/>
            <w:sz w:val="16"/>
            <w:szCs w:val="16"/>
            <w:lang w:bidi="km-KH"/>
          </w:rPr>
          <w:t>_</w:t>
        </w:r>
        <w:r w:rsidRPr="00656009">
          <w:rPr>
            <w:rStyle w:val="ad"/>
            <w:rFonts w:cs="Arial"/>
            <w:sz w:val="16"/>
            <w:szCs w:val="16"/>
            <w:lang w:val="en-GB" w:bidi="km-KH"/>
          </w:rPr>
          <w:t>of</w:t>
        </w:r>
        <w:r w:rsidRPr="00292B7B">
          <w:rPr>
            <w:rStyle w:val="ad"/>
            <w:rFonts w:cs="Arial"/>
            <w:sz w:val="16"/>
            <w:szCs w:val="16"/>
            <w:lang w:bidi="km-KH"/>
          </w:rPr>
          <w:t>_</w:t>
        </w:r>
        <w:r w:rsidRPr="00656009">
          <w:rPr>
            <w:rStyle w:val="ad"/>
            <w:rFonts w:cs="Arial"/>
            <w:sz w:val="16"/>
            <w:szCs w:val="16"/>
            <w:lang w:val="en-GB" w:bidi="km-KH"/>
          </w:rPr>
          <w:t>Commitment</w:t>
        </w:r>
        <w:r w:rsidRPr="00292B7B">
          <w:rPr>
            <w:rStyle w:val="ad"/>
            <w:rFonts w:cs="Arial"/>
            <w:sz w:val="16"/>
            <w:szCs w:val="16"/>
            <w:lang w:bidi="km-KH"/>
          </w:rPr>
          <w:t>.</w:t>
        </w:r>
        <w:r w:rsidRPr="00656009">
          <w:rPr>
            <w:rStyle w:val="ad"/>
            <w:rFonts w:cs="Arial"/>
            <w:sz w:val="16"/>
            <w:szCs w:val="16"/>
            <w:lang w:val="en-GB" w:bidi="km-KH"/>
          </w:rPr>
          <w:t>pdf</w:t>
        </w:r>
      </w:hyperlink>
      <w:r w:rsidRPr="00292B7B">
        <w:rPr>
          <w:rStyle w:val="ad"/>
          <w:rFonts w:cs="Arial"/>
          <w:sz w:val="16"/>
          <w:szCs w:val="16"/>
          <w:lang w:bidi="km-KH"/>
        </w:rPr>
        <w:t xml:space="preserve"> </w:t>
      </w:r>
    </w:p>
    <w:p w14:paraId="23E5A759" w14:textId="77777777" w:rsidR="002E63E1" w:rsidRPr="00292B7B" w:rsidRDefault="002E63E1" w:rsidP="00875227">
      <w:pPr>
        <w:pStyle w:val="af5"/>
        <w:rPr>
          <w:rFonts w:eastAsiaTheme="minorHAnsi"/>
        </w:rPr>
      </w:pPr>
    </w:p>
  </w:footnote>
  <w:footnote w:id="94">
    <w:p w14:paraId="3C51CA63" w14:textId="77777777" w:rsidR="002E63E1" w:rsidRPr="00292B7B" w:rsidRDefault="002E63E1" w:rsidP="00875227">
      <w:pPr>
        <w:pStyle w:val="af5"/>
        <w:rPr>
          <w:sz w:val="16"/>
          <w:szCs w:val="16"/>
        </w:rPr>
      </w:pPr>
      <w:r w:rsidRPr="00656009">
        <w:rPr>
          <w:rStyle w:val="af7"/>
          <w:sz w:val="16"/>
          <w:szCs w:val="16"/>
        </w:rPr>
        <w:footnoteRef/>
      </w:r>
      <w:r w:rsidRPr="00292B7B">
        <w:rPr>
          <w:sz w:val="16"/>
          <w:szCs w:val="16"/>
        </w:rPr>
        <w:t xml:space="preserve"> </w:t>
      </w:r>
      <w:hyperlink r:id="rId45" w:history="1">
        <w:r w:rsidRPr="00656009">
          <w:rPr>
            <w:rStyle w:val="ad"/>
            <w:sz w:val="16"/>
            <w:szCs w:val="16"/>
          </w:rPr>
          <w:t>http</w:t>
        </w:r>
        <w:r w:rsidRPr="00292B7B">
          <w:rPr>
            <w:rStyle w:val="ad"/>
            <w:sz w:val="16"/>
            <w:szCs w:val="16"/>
          </w:rPr>
          <w:t>://</w:t>
        </w:r>
        <w:r w:rsidRPr="00656009">
          <w:rPr>
            <w:rStyle w:val="ad"/>
            <w:sz w:val="16"/>
            <w:szCs w:val="16"/>
          </w:rPr>
          <w:t>www</w:t>
        </w:r>
        <w:r w:rsidRPr="00292B7B">
          <w:rPr>
            <w:rStyle w:val="ad"/>
            <w:sz w:val="16"/>
            <w:szCs w:val="16"/>
          </w:rPr>
          <w:t>.</w:t>
        </w:r>
        <w:r w:rsidRPr="00656009">
          <w:rPr>
            <w:rStyle w:val="ad"/>
            <w:sz w:val="16"/>
            <w:szCs w:val="16"/>
          </w:rPr>
          <w:t>advanceaccessanddelivery</w:t>
        </w:r>
        <w:r w:rsidRPr="00292B7B">
          <w:rPr>
            <w:rStyle w:val="ad"/>
            <w:sz w:val="16"/>
            <w:szCs w:val="16"/>
          </w:rPr>
          <w:t>.</w:t>
        </w:r>
        <w:r w:rsidRPr="00656009">
          <w:rPr>
            <w:rStyle w:val="ad"/>
            <w:sz w:val="16"/>
            <w:szCs w:val="16"/>
          </w:rPr>
          <w:t>org</w:t>
        </w:r>
        <w:r w:rsidRPr="00292B7B">
          <w:rPr>
            <w:rStyle w:val="ad"/>
            <w:sz w:val="16"/>
            <w:szCs w:val="16"/>
          </w:rPr>
          <w:t>/</w:t>
        </w:r>
        <w:r w:rsidRPr="00656009">
          <w:rPr>
            <w:rStyle w:val="ad"/>
            <w:sz w:val="16"/>
            <w:szCs w:val="16"/>
          </w:rPr>
          <w:t>our</w:t>
        </w:r>
        <w:r w:rsidRPr="00292B7B">
          <w:rPr>
            <w:rStyle w:val="ad"/>
            <w:sz w:val="16"/>
            <w:szCs w:val="16"/>
          </w:rPr>
          <w:t>-</w:t>
        </w:r>
        <w:r w:rsidRPr="00656009">
          <w:rPr>
            <w:rStyle w:val="ad"/>
            <w:sz w:val="16"/>
            <w:szCs w:val="16"/>
          </w:rPr>
          <w:t>approach</w:t>
        </w:r>
      </w:hyperlink>
      <w:r w:rsidRPr="00292B7B">
        <w:rPr>
          <w:sz w:val="16"/>
          <w:szCs w:val="16"/>
        </w:rPr>
        <w:t xml:space="preserve"> </w:t>
      </w:r>
    </w:p>
  </w:footnote>
  <w:footnote w:id="95">
    <w:p w14:paraId="28CE15A0" w14:textId="77777777" w:rsidR="002E63E1" w:rsidRPr="00292B7B" w:rsidRDefault="002E63E1" w:rsidP="00A13C19">
      <w:pPr>
        <w:pStyle w:val="af5"/>
        <w:rPr>
          <w:b/>
          <w:sz w:val="16"/>
          <w:szCs w:val="16"/>
        </w:rPr>
      </w:pPr>
      <w:r w:rsidRPr="00656009">
        <w:rPr>
          <w:rStyle w:val="af7"/>
          <w:rFonts w:cs="Arial"/>
          <w:sz w:val="16"/>
          <w:szCs w:val="16"/>
        </w:rPr>
        <w:footnoteRef/>
      </w:r>
      <w:r w:rsidRPr="00292B7B">
        <w:rPr>
          <w:sz w:val="16"/>
          <w:szCs w:val="16"/>
        </w:rPr>
        <w:t xml:space="preserve">     </w:t>
      </w:r>
      <w:hyperlink r:id="rId46" w:history="1">
        <w:r w:rsidRPr="00656009">
          <w:rPr>
            <w:rStyle w:val="ad"/>
            <w:rFonts w:cs="Arial"/>
            <w:sz w:val="16"/>
            <w:szCs w:val="16"/>
          </w:rPr>
          <w:t>http</w:t>
        </w:r>
        <w:r w:rsidRPr="00292B7B">
          <w:rPr>
            <w:rStyle w:val="ad"/>
            <w:rFonts w:cs="Arial"/>
            <w:sz w:val="16"/>
            <w:szCs w:val="16"/>
          </w:rPr>
          <w:t>://</w:t>
        </w:r>
        <w:r w:rsidRPr="00656009">
          <w:rPr>
            <w:rStyle w:val="ad"/>
            <w:rFonts w:cs="Arial"/>
            <w:sz w:val="16"/>
            <w:szCs w:val="16"/>
          </w:rPr>
          <w:t>www</w:t>
        </w:r>
        <w:r w:rsidRPr="00292B7B">
          <w:rPr>
            <w:rStyle w:val="ad"/>
            <w:rFonts w:cs="Arial"/>
            <w:sz w:val="16"/>
            <w:szCs w:val="16"/>
          </w:rPr>
          <w:t>.</w:t>
        </w:r>
        <w:r w:rsidRPr="00656009">
          <w:rPr>
            <w:rStyle w:val="ad"/>
            <w:rFonts w:cs="Arial"/>
            <w:sz w:val="16"/>
            <w:szCs w:val="16"/>
          </w:rPr>
          <w:t>amsterdam</w:t>
        </w:r>
        <w:r w:rsidRPr="00292B7B">
          <w:rPr>
            <w:rStyle w:val="ad"/>
            <w:rFonts w:cs="Arial"/>
            <w:sz w:val="16"/>
            <w:szCs w:val="16"/>
          </w:rPr>
          <w:t>.</w:t>
        </w:r>
        <w:r w:rsidRPr="00656009">
          <w:rPr>
            <w:rStyle w:val="ad"/>
            <w:rFonts w:cs="Arial"/>
            <w:sz w:val="16"/>
            <w:szCs w:val="16"/>
          </w:rPr>
          <w:t>nl</w:t>
        </w:r>
        <w:r w:rsidRPr="00292B7B">
          <w:rPr>
            <w:rStyle w:val="ad"/>
            <w:rFonts w:cs="Arial"/>
            <w:sz w:val="16"/>
            <w:szCs w:val="16"/>
          </w:rPr>
          <w:t>/</w:t>
        </w:r>
        <w:r w:rsidRPr="00656009">
          <w:rPr>
            <w:rStyle w:val="ad"/>
            <w:rFonts w:cs="Arial"/>
            <w:sz w:val="16"/>
            <w:szCs w:val="16"/>
          </w:rPr>
          <w:t>gemeente</w:t>
        </w:r>
        <w:r w:rsidRPr="00292B7B">
          <w:rPr>
            <w:rStyle w:val="ad"/>
            <w:rFonts w:cs="Arial"/>
            <w:sz w:val="16"/>
            <w:szCs w:val="16"/>
          </w:rPr>
          <w:t>/</w:t>
        </w:r>
        <w:r w:rsidRPr="00656009">
          <w:rPr>
            <w:rStyle w:val="ad"/>
            <w:rFonts w:cs="Arial"/>
            <w:sz w:val="16"/>
            <w:szCs w:val="16"/>
          </w:rPr>
          <w:t>organisaties</w:t>
        </w:r>
        <w:r w:rsidRPr="00292B7B">
          <w:rPr>
            <w:rStyle w:val="ad"/>
            <w:rFonts w:cs="Arial"/>
            <w:sz w:val="16"/>
            <w:szCs w:val="16"/>
          </w:rPr>
          <w:t>/</w:t>
        </w:r>
        <w:r w:rsidRPr="00656009">
          <w:rPr>
            <w:rStyle w:val="ad"/>
            <w:rFonts w:cs="Arial"/>
            <w:sz w:val="16"/>
            <w:szCs w:val="16"/>
          </w:rPr>
          <w:t>organisaties</w:t>
        </w:r>
        <w:r w:rsidRPr="00292B7B">
          <w:rPr>
            <w:rStyle w:val="ad"/>
            <w:rFonts w:cs="Arial"/>
            <w:sz w:val="16"/>
            <w:szCs w:val="16"/>
          </w:rPr>
          <w:t>/</w:t>
        </w:r>
        <w:r w:rsidRPr="00656009">
          <w:rPr>
            <w:rStyle w:val="ad"/>
            <w:rFonts w:cs="Arial"/>
            <w:sz w:val="16"/>
            <w:szCs w:val="16"/>
          </w:rPr>
          <w:t>sites</w:t>
        </w:r>
        <w:r w:rsidRPr="00292B7B">
          <w:rPr>
            <w:rStyle w:val="ad"/>
            <w:rFonts w:cs="Arial"/>
            <w:sz w:val="16"/>
            <w:szCs w:val="16"/>
          </w:rPr>
          <w:t>/</w:t>
        </w:r>
        <w:r w:rsidRPr="00656009">
          <w:rPr>
            <w:rStyle w:val="ad"/>
            <w:rFonts w:cs="Arial"/>
            <w:sz w:val="16"/>
            <w:szCs w:val="16"/>
          </w:rPr>
          <w:t>project</w:t>
        </w:r>
        <w:r w:rsidRPr="00292B7B">
          <w:rPr>
            <w:rStyle w:val="ad"/>
            <w:rFonts w:cs="Arial"/>
            <w:sz w:val="16"/>
            <w:szCs w:val="16"/>
          </w:rPr>
          <w:t>_1012/1012/</w:t>
        </w:r>
        <w:r w:rsidRPr="00656009">
          <w:rPr>
            <w:rStyle w:val="ad"/>
            <w:rFonts w:cs="Arial"/>
            <w:sz w:val="16"/>
            <w:szCs w:val="16"/>
          </w:rPr>
          <w:t>aanpak</w:t>
        </w:r>
        <w:r w:rsidRPr="00292B7B">
          <w:rPr>
            <w:rStyle w:val="ad"/>
            <w:rFonts w:cs="Arial"/>
            <w:sz w:val="16"/>
            <w:szCs w:val="16"/>
          </w:rPr>
          <w:t>/</w:t>
        </w:r>
        <w:r w:rsidRPr="00656009">
          <w:rPr>
            <w:rStyle w:val="ad"/>
            <w:rFonts w:cs="Arial"/>
            <w:sz w:val="16"/>
            <w:szCs w:val="16"/>
          </w:rPr>
          <w:t>beleid</w:t>
        </w:r>
        <w:r w:rsidRPr="00292B7B">
          <w:rPr>
            <w:rStyle w:val="ad"/>
            <w:rFonts w:cs="Arial"/>
            <w:sz w:val="16"/>
            <w:szCs w:val="16"/>
          </w:rPr>
          <w:t>/</w:t>
        </w:r>
      </w:hyperlink>
      <w:r w:rsidRPr="00292B7B">
        <w:rPr>
          <w:sz w:val="16"/>
          <w:szCs w:val="16"/>
        </w:rPr>
        <w:t xml:space="preserve"> </w:t>
      </w:r>
    </w:p>
  </w:footnote>
  <w:footnote w:id="96">
    <w:p w14:paraId="052076EB" w14:textId="77777777" w:rsidR="002E63E1" w:rsidRPr="001D5DAE" w:rsidRDefault="002E63E1" w:rsidP="00A13C19">
      <w:pPr>
        <w:pStyle w:val="af5"/>
        <w:rPr>
          <w:b/>
          <w:sz w:val="16"/>
          <w:szCs w:val="16"/>
        </w:rPr>
      </w:pPr>
      <w:r w:rsidRPr="00656009">
        <w:rPr>
          <w:rStyle w:val="af7"/>
          <w:rFonts w:cs="Arial"/>
          <w:sz w:val="16"/>
          <w:szCs w:val="16"/>
        </w:rPr>
        <w:footnoteRef/>
      </w:r>
      <w:r w:rsidRPr="00656009">
        <w:rPr>
          <w:sz w:val="16"/>
          <w:szCs w:val="16"/>
        </w:rPr>
        <w:t xml:space="preserve">    </w:t>
      </w:r>
      <w:hyperlink r:id="rId47" w:history="1">
        <w:r w:rsidRPr="00656009">
          <w:rPr>
            <w:rStyle w:val="ad"/>
            <w:rFonts w:cs="Arial"/>
            <w:sz w:val="16"/>
            <w:szCs w:val="16"/>
          </w:rPr>
          <w:t>www.inworkproject.eu</w:t>
        </w:r>
      </w:hyperlink>
      <w:r w:rsidRPr="001D5DAE">
        <w:rPr>
          <w:sz w:val="16"/>
          <w:szCs w:val="16"/>
        </w:rPr>
        <w:t xml:space="preserve"> </w:t>
      </w:r>
    </w:p>
  </w:footnote>
  <w:footnote w:id="97">
    <w:p w14:paraId="497EB60A" w14:textId="77777777" w:rsidR="002E63E1" w:rsidRDefault="002E63E1">
      <w:pPr>
        <w:pStyle w:val="af5"/>
      </w:pPr>
      <w:r>
        <w:rPr>
          <w:rStyle w:val="af7"/>
        </w:rPr>
        <w:footnoteRef/>
      </w:r>
      <w:r>
        <w:t xml:space="preserve"> </w:t>
      </w:r>
      <w:r w:rsidRPr="00BE2C06">
        <w:rPr>
          <w:sz w:val="16"/>
          <w:szCs w:val="16"/>
        </w:rPr>
        <w:t>G</w:t>
      </w:r>
      <w:r w:rsidRPr="00B96DCB">
        <w:rPr>
          <w:sz w:val="16"/>
          <w:szCs w:val="16"/>
        </w:rPr>
        <w:t xml:space="preserve">. </w:t>
      </w:r>
      <w:r w:rsidRPr="00BE2C06">
        <w:rPr>
          <w:sz w:val="16"/>
          <w:szCs w:val="16"/>
        </w:rPr>
        <w:t>Shaw</w:t>
      </w:r>
      <w:r w:rsidRPr="00B96DCB">
        <w:rPr>
          <w:sz w:val="16"/>
          <w:szCs w:val="16"/>
        </w:rPr>
        <w:t xml:space="preserve">. </w:t>
      </w:r>
      <w:r w:rsidRPr="00BE2C06">
        <w:rPr>
          <w:sz w:val="16"/>
          <w:szCs w:val="16"/>
        </w:rPr>
        <w:t xml:space="preserve">Situation Assessment and Strategic Direction </w:t>
      </w:r>
      <w:r w:rsidRPr="00BE2C06">
        <w:rPr>
          <w:bCs/>
          <w:sz w:val="16"/>
          <w:szCs w:val="16"/>
        </w:rPr>
        <w:t>for the prevention to care and treatment of HIV/AIDS, TB and viral hepatitis among Key Populations in Eastern Europe and Central Asia (EECA) 2016-2018</w:t>
      </w:r>
      <w:r>
        <w:rPr>
          <w:bCs/>
          <w:sz w:val="16"/>
          <w:szCs w:val="16"/>
        </w:rPr>
        <w:t xml:space="preserve"> -</w:t>
      </w:r>
      <w:r w:rsidRPr="00BE2C06">
        <w:rPr>
          <w:bCs/>
          <w:sz w:val="16"/>
          <w:szCs w:val="16"/>
        </w:rPr>
        <w:t xml:space="preserve"> prepared for International HIV/AIDS Alliance in Ukraine, 2015.</w:t>
      </w:r>
    </w:p>
  </w:footnote>
  <w:footnote w:id="98">
    <w:p w14:paraId="1D1A7EF8" w14:textId="77777777" w:rsidR="002E63E1" w:rsidRDefault="002E63E1">
      <w:pPr>
        <w:pStyle w:val="af5"/>
      </w:pPr>
      <w:r>
        <w:rPr>
          <w:rStyle w:val="af7"/>
        </w:rPr>
        <w:footnoteRef/>
      </w:r>
      <w:r w:rsidRPr="00B96DCB">
        <w:t xml:space="preserve"> </w:t>
      </w:r>
      <w:r w:rsidRPr="00BE2C06">
        <w:rPr>
          <w:sz w:val="16"/>
          <w:szCs w:val="16"/>
        </w:rPr>
        <w:t>G</w:t>
      </w:r>
      <w:r w:rsidRPr="00B96DCB">
        <w:rPr>
          <w:sz w:val="16"/>
          <w:szCs w:val="16"/>
        </w:rPr>
        <w:t xml:space="preserve">. </w:t>
      </w:r>
      <w:r w:rsidRPr="00BE2C06">
        <w:rPr>
          <w:sz w:val="16"/>
          <w:szCs w:val="16"/>
        </w:rPr>
        <w:t>Shaw</w:t>
      </w:r>
      <w:r w:rsidRPr="00B96DCB">
        <w:rPr>
          <w:sz w:val="16"/>
          <w:szCs w:val="16"/>
        </w:rPr>
        <w:t xml:space="preserve">. </w:t>
      </w:r>
      <w:r w:rsidRPr="00BE2C06">
        <w:rPr>
          <w:sz w:val="16"/>
          <w:szCs w:val="16"/>
        </w:rPr>
        <w:t xml:space="preserve">Situation Assessment and Strategic Direction </w:t>
      </w:r>
      <w:r w:rsidRPr="00BE2C06">
        <w:rPr>
          <w:bCs/>
          <w:sz w:val="16"/>
          <w:szCs w:val="16"/>
        </w:rPr>
        <w:t>for the prevention to care and treatment of HIV/AIDS, TB and viral hepatitis among Key Populations in Eastern Europe and Central Asia (EECA) 2016-2018</w:t>
      </w:r>
      <w:r>
        <w:rPr>
          <w:bCs/>
          <w:sz w:val="16"/>
          <w:szCs w:val="16"/>
        </w:rPr>
        <w:t xml:space="preserve"> -</w:t>
      </w:r>
      <w:r w:rsidRPr="00BE2C06">
        <w:rPr>
          <w:bCs/>
          <w:sz w:val="16"/>
          <w:szCs w:val="16"/>
        </w:rPr>
        <w:t xml:space="preserve"> prepared for International HIV/AIDS Alliance in Ukraine, 2015.</w:t>
      </w:r>
    </w:p>
  </w:footnote>
  <w:footnote w:id="99">
    <w:p w14:paraId="1C85A1B3" w14:textId="77777777" w:rsidR="002E63E1" w:rsidRPr="00C416BD" w:rsidRDefault="002E63E1" w:rsidP="00E54BF1">
      <w:pPr>
        <w:pStyle w:val="afe"/>
        <w:tabs>
          <w:tab w:val="left" w:pos="284"/>
        </w:tabs>
        <w:ind w:left="284" w:hanging="284"/>
        <w:rPr>
          <w:rFonts w:ascii="Arial" w:hAnsi="Arial" w:cs="Arial"/>
          <w:sz w:val="16"/>
          <w:szCs w:val="16"/>
        </w:rPr>
      </w:pPr>
      <w:r w:rsidRPr="001D5DAE">
        <w:rPr>
          <w:rStyle w:val="af7"/>
          <w:rFonts w:ascii="Arial" w:hAnsi="Arial" w:cs="Arial"/>
          <w:sz w:val="16"/>
          <w:szCs w:val="16"/>
        </w:rPr>
        <w:footnoteRef/>
      </w:r>
      <w:r w:rsidRPr="001D5DAE">
        <w:rPr>
          <w:rFonts w:ascii="Arial" w:hAnsi="Arial" w:cs="Arial"/>
          <w:sz w:val="16"/>
          <w:szCs w:val="16"/>
        </w:rPr>
        <w:t xml:space="preserve"> </w:t>
      </w:r>
      <w:r w:rsidRPr="001D5DAE">
        <w:rPr>
          <w:rFonts w:ascii="Arial" w:hAnsi="Arial" w:cs="Arial"/>
          <w:sz w:val="16"/>
          <w:szCs w:val="16"/>
        </w:rPr>
        <w:tab/>
        <w:t>Joint United Nations Programme on HIV/AIDS (UNAIDS).  90-90-90 An ambitious treatment target to help end the AIDS epidemic. Geneva, UNAIDS, 2014 (</w:t>
      </w:r>
      <w:hyperlink r:id="rId48" w:history="1">
        <w:r w:rsidRPr="001D5DAE">
          <w:rPr>
            <w:rStyle w:val="ad"/>
            <w:rFonts w:ascii="Arial" w:hAnsi="Arial" w:cs="Arial"/>
            <w:sz w:val="16"/>
            <w:szCs w:val="16"/>
          </w:rPr>
          <w:t>http://www.unaids.org/sites/default/files/media_asset/90-90-90_en_0.pdf</w:t>
        </w:r>
      </w:hyperlink>
      <w:r w:rsidRPr="001D5DAE">
        <w:rPr>
          <w:rFonts w:ascii="Arial" w:hAnsi="Arial" w:cs="Arial"/>
          <w:sz w:val="16"/>
          <w:szCs w:val="16"/>
        </w:rPr>
        <w:t xml:space="preserve">, accessed </w:t>
      </w:r>
      <w:r w:rsidRPr="00C416BD">
        <w:rPr>
          <w:rFonts w:ascii="Arial" w:hAnsi="Arial" w:cs="Arial"/>
          <w:sz w:val="16"/>
          <w:szCs w:val="16"/>
        </w:rPr>
        <w:t>07 January 2015).</w:t>
      </w:r>
    </w:p>
  </w:footnote>
  <w:footnote w:id="100">
    <w:p w14:paraId="4D990CF2" w14:textId="77777777" w:rsidR="002E63E1" w:rsidRPr="00C416BD" w:rsidRDefault="002E63E1">
      <w:pPr>
        <w:pStyle w:val="af5"/>
        <w:rPr>
          <w:sz w:val="18"/>
          <w:szCs w:val="18"/>
        </w:rPr>
      </w:pPr>
      <w:r w:rsidRPr="00C416BD">
        <w:rPr>
          <w:rStyle w:val="af7"/>
          <w:sz w:val="16"/>
          <w:szCs w:val="16"/>
        </w:rPr>
        <w:footnoteRef/>
      </w:r>
      <w:r w:rsidRPr="00C416BD">
        <w:rPr>
          <w:sz w:val="16"/>
          <w:szCs w:val="16"/>
        </w:rPr>
        <w:t xml:space="preserve"> The Cities Report. UNAIDS, 2015: </w:t>
      </w:r>
      <w:hyperlink r:id="rId49" w:history="1">
        <w:r w:rsidRPr="00C416BD">
          <w:rPr>
            <w:rStyle w:val="ad"/>
            <w:sz w:val="16"/>
            <w:szCs w:val="16"/>
          </w:rPr>
          <w:t>http://www.unaids.org/sites/default/files/media_asset/JC2687_TheCitiesReport_en.pdf</w:t>
        </w:r>
      </w:hyperlink>
      <w:r w:rsidRPr="00C416BD">
        <w:rPr>
          <w:sz w:val="18"/>
          <w:szCs w:val="18"/>
        </w:rPr>
        <w:t xml:space="preserve"> </w:t>
      </w:r>
    </w:p>
  </w:footnote>
  <w:footnote w:id="101">
    <w:p w14:paraId="03926D3E" w14:textId="77777777" w:rsidR="002E63E1" w:rsidRPr="001D5DAE" w:rsidRDefault="002E63E1" w:rsidP="00B56DFA">
      <w:pPr>
        <w:pStyle w:val="af5"/>
        <w:tabs>
          <w:tab w:val="left" w:pos="284"/>
        </w:tabs>
        <w:ind w:left="284" w:hanging="284"/>
        <w:rPr>
          <w:b/>
          <w:sz w:val="16"/>
          <w:szCs w:val="16"/>
          <w:lang w:val="en-GB"/>
        </w:rPr>
      </w:pPr>
      <w:r w:rsidRPr="001D5DAE">
        <w:rPr>
          <w:rStyle w:val="af7"/>
          <w:rFonts w:cs="Arial"/>
          <w:sz w:val="16"/>
          <w:szCs w:val="16"/>
        </w:rPr>
        <w:footnoteRef/>
      </w:r>
      <w:r w:rsidRPr="001D5DAE">
        <w:rPr>
          <w:sz w:val="16"/>
          <w:szCs w:val="16"/>
          <w:lang w:val="en-GB"/>
        </w:rPr>
        <w:t xml:space="preserve"> </w:t>
      </w:r>
      <w:r w:rsidRPr="001D5DAE">
        <w:rPr>
          <w:sz w:val="16"/>
          <w:szCs w:val="16"/>
          <w:lang w:val="en-GB"/>
        </w:rPr>
        <w:tab/>
        <w:t>World Health Organisation.  European Action Plan for HIV/AIDS 2012-2015. WHO Regional Office for Europe, Copenhagen, 2011 (</w:t>
      </w:r>
      <w:hyperlink r:id="rId50" w:history="1">
        <w:r w:rsidRPr="001D5DAE">
          <w:rPr>
            <w:rStyle w:val="ad"/>
            <w:rFonts w:cs="Arial"/>
            <w:sz w:val="16"/>
            <w:szCs w:val="16"/>
            <w:lang w:val="en-GB"/>
          </w:rPr>
          <w:t>http://www.euro.who.int/__data/assets/pdf_file/0011/153875/e95953.pdf</w:t>
        </w:r>
      </w:hyperlink>
      <w:r w:rsidRPr="001D5DAE">
        <w:rPr>
          <w:sz w:val="16"/>
          <w:szCs w:val="16"/>
          <w:lang w:val="en-GB"/>
        </w:rPr>
        <w:t>, accessed 06 January 2015).</w:t>
      </w:r>
    </w:p>
  </w:footnote>
  <w:footnote w:id="102">
    <w:p w14:paraId="2375A862" w14:textId="77777777" w:rsidR="002E63E1" w:rsidRPr="001D5DAE" w:rsidRDefault="002E63E1" w:rsidP="00B56DFA">
      <w:pPr>
        <w:pStyle w:val="af5"/>
        <w:tabs>
          <w:tab w:val="left" w:pos="284"/>
        </w:tabs>
        <w:ind w:left="284" w:hanging="284"/>
        <w:rPr>
          <w:b/>
          <w:sz w:val="16"/>
          <w:szCs w:val="16"/>
          <w:lang w:val="en-GB"/>
        </w:rPr>
      </w:pPr>
      <w:r w:rsidRPr="001D5DAE">
        <w:rPr>
          <w:rStyle w:val="af7"/>
          <w:rFonts w:cs="Arial"/>
          <w:sz w:val="16"/>
          <w:szCs w:val="16"/>
        </w:rPr>
        <w:footnoteRef/>
      </w:r>
      <w:r w:rsidRPr="001D5DAE">
        <w:rPr>
          <w:sz w:val="16"/>
          <w:szCs w:val="16"/>
          <w:lang w:val="en-GB"/>
        </w:rPr>
        <w:t xml:space="preserve"> </w:t>
      </w:r>
      <w:r w:rsidRPr="001D5DAE">
        <w:rPr>
          <w:sz w:val="16"/>
          <w:szCs w:val="16"/>
          <w:lang w:val="en-GB"/>
        </w:rPr>
        <w:tab/>
        <w:t>World Health Organisation. Global health sector strategy on HIV/AIDS 2011-2015. Geneva, WHO, 2011 (</w:t>
      </w:r>
      <w:hyperlink r:id="rId51" w:history="1">
        <w:r w:rsidRPr="001D5DAE">
          <w:rPr>
            <w:rStyle w:val="ad"/>
            <w:rFonts w:cs="Arial"/>
            <w:sz w:val="16"/>
            <w:szCs w:val="16"/>
            <w:lang w:val="en-GB"/>
          </w:rPr>
          <w:t>http://whqlibdoc.who.int/publications/2011/9789241501651_eng.pdf</w:t>
        </w:r>
      </w:hyperlink>
      <w:r w:rsidRPr="001D5DAE">
        <w:rPr>
          <w:sz w:val="16"/>
          <w:szCs w:val="16"/>
          <w:lang w:val="en-GB"/>
        </w:rPr>
        <w:t>, accessed 07 January 2015).</w:t>
      </w:r>
    </w:p>
  </w:footnote>
  <w:footnote w:id="103">
    <w:p w14:paraId="73C98EAA" w14:textId="77777777" w:rsidR="002E63E1" w:rsidRPr="001D5DAE" w:rsidRDefault="002E63E1" w:rsidP="00B56DFA">
      <w:pPr>
        <w:pStyle w:val="af5"/>
        <w:tabs>
          <w:tab w:val="left" w:pos="284"/>
        </w:tabs>
        <w:ind w:left="284" w:hanging="284"/>
        <w:rPr>
          <w:b/>
          <w:sz w:val="16"/>
          <w:szCs w:val="16"/>
          <w:lang w:val="en-GB"/>
        </w:rPr>
      </w:pPr>
      <w:r w:rsidRPr="001D5DAE">
        <w:rPr>
          <w:rStyle w:val="af7"/>
          <w:rFonts w:cs="Arial"/>
          <w:sz w:val="16"/>
          <w:szCs w:val="16"/>
        </w:rPr>
        <w:footnoteRef/>
      </w:r>
      <w:r w:rsidRPr="001D5DAE">
        <w:rPr>
          <w:sz w:val="16"/>
          <w:szCs w:val="16"/>
          <w:lang w:val="en-GB"/>
        </w:rPr>
        <w:t xml:space="preserve"> </w:t>
      </w:r>
      <w:r w:rsidRPr="001D5DAE">
        <w:rPr>
          <w:sz w:val="16"/>
          <w:szCs w:val="16"/>
          <w:lang w:val="en-GB"/>
        </w:rPr>
        <w:tab/>
        <w:t>WHO. European Action Plan for HIV/AIDS 2012-2015, Ibid.</w:t>
      </w:r>
    </w:p>
  </w:footnote>
  <w:footnote w:id="104">
    <w:p w14:paraId="16731283" w14:textId="77777777" w:rsidR="002E63E1" w:rsidRPr="001D5DAE" w:rsidRDefault="002E63E1" w:rsidP="00B56DFA">
      <w:pPr>
        <w:pStyle w:val="af5"/>
        <w:tabs>
          <w:tab w:val="left" w:pos="284"/>
        </w:tabs>
        <w:ind w:left="284" w:hanging="284"/>
        <w:rPr>
          <w:b/>
          <w:sz w:val="16"/>
          <w:szCs w:val="16"/>
          <w:lang w:val="en-GB"/>
        </w:rPr>
      </w:pPr>
      <w:r w:rsidRPr="001D5DAE">
        <w:rPr>
          <w:rStyle w:val="af7"/>
          <w:rFonts w:cs="Arial"/>
          <w:sz w:val="16"/>
          <w:szCs w:val="16"/>
        </w:rPr>
        <w:footnoteRef/>
      </w:r>
      <w:r w:rsidRPr="001D5DAE">
        <w:rPr>
          <w:sz w:val="16"/>
          <w:szCs w:val="16"/>
          <w:lang w:val="en-GB"/>
        </w:rPr>
        <w:t xml:space="preserve"> </w:t>
      </w:r>
      <w:r w:rsidRPr="001D5DAE">
        <w:rPr>
          <w:sz w:val="16"/>
          <w:szCs w:val="16"/>
          <w:lang w:val="en-GB"/>
        </w:rPr>
        <w:tab/>
        <w:t>WHO. European Action Plan for HIV/AIDS 2012-2015, Ibid.</w:t>
      </w:r>
    </w:p>
  </w:footnote>
  <w:footnote w:id="105">
    <w:p w14:paraId="5799DDB7" w14:textId="77777777" w:rsidR="002E63E1" w:rsidRPr="001D5DAE" w:rsidRDefault="002E63E1" w:rsidP="00B56DFA">
      <w:pPr>
        <w:pStyle w:val="af5"/>
        <w:tabs>
          <w:tab w:val="left" w:pos="284"/>
        </w:tabs>
        <w:ind w:left="284" w:hanging="284"/>
        <w:rPr>
          <w:b/>
          <w:sz w:val="16"/>
          <w:szCs w:val="16"/>
          <w:lang w:val="en-GB"/>
        </w:rPr>
      </w:pPr>
      <w:r w:rsidRPr="001D5DAE">
        <w:rPr>
          <w:rStyle w:val="af7"/>
          <w:rFonts w:cs="Arial"/>
          <w:sz w:val="16"/>
          <w:szCs w:val="16"/>
        </w:rPr>
        <w:footnoteRef/>
      </w:r>
      <w:r w:rsidRPr="001D5DAE">
        <w:rPr>
          <w:sz w:val="16"/>
          <w:szCs w:val="16"/>
          <w:lang w:val="en-GB"/>
        </w:rPr>
        <w:t xml:space="preserve"> </w:t>
      </w:r>
      <w:r w:rsidRPr="001D5DAE">
        <w:rPr>
          <w:sz w:val="16"/>
          <w:szCs w:val="16"/>
          <w:lang w:val="en-GB"/>
        </w:rPr>
        <w:tab/>
        <w:t>European Commission. Commission Staff Working Document: Action Plan on HIV/AIDS in the EU and neighbouring countries: 2014-2016. Brussels, European Commission, 14 March 2014, Document SWD(2014) 106 final (</w:t>
      </w:r>
      <w:hyperlink r:id="rId52" w:history="1">
        <w:r w:rsidRPr="001D5DAE">
          <w:rPr>
            <w:rStyle w:val="ad"/>
            <w:rFonts w:cs="Arial"/>
            <w:sz w:val="16"/>
            <w:szCs w:val="16"/>
            <w:lang w:val="en-GB"/>
          </w:rPr>
          <w:t>http://ec.europa.eu/health/sti_prevention/docs/ec_hiv_actionplan_2014_en.pdf</w:t>
        </w:r>
      </w:hyperlink>
      <w:r w:rsidRPr="001D5DAE">
        <w:rPr>
          <w:sz w:val="16"/>
          <w:szCs w:val="16"/>
          <w:lang w:val="en-GB"/>
        </w:rPr>
        <w:t>, accessed 13 January 2015).</w:t>
      </w:r>
    </w:p>
  </w:footnote>
  <w:footnote w:id="106">
    <w:p w14:paraId="44DBA32D" w14:textId="77777777" w:rsidR="002E63E1" w:rsidRPr="001D5DAE" w:rsidRDefault="002E63E1" w:rsidP="00B56DFA">
      <w:pPr>
        <w:pStyle w:val="af5"/>
        <w:tabs>
          <w:tab w:val="left" w:pos="284"/>
        </w:tabs>
        <w:ind w:left="284" w:hanging="284"/>
        <w:rPr>
          <w:b/>
          <w:sz w:val="16"/>
          <w:szCs w:val="16"/>
          <w:lang w:val="en-GB"/>
        </w:rPr>
      </w:pPr>
      <w:r w:rsidRPr="001D5DAE">
        <w:rPr>
          <w:rStyle w:val="af7"/>
          <w:rFonts w:cs="Arial"/>
          <w:sz w:val="16"/>
          <w:szCs w:val="16"/>
        </w:rPr>
        <w:footnoteRef/>
      </w:r>
      <w:r w:rsidRPr="001D5DAE">
        <w:rPr>
          <w:sz w:val="16"/>
          <w:szCs w:val="16"/>
          <w:lang w:val="en-GB"/>
        </w:rPr>
        <w:t xml:space="preserve"> </w:t>
      </w:r>
      <w:r w:rsidRPr="001D5DAE">
        <w:rPr>
          <w:sz w:val="16"/>
          <w:szCs w:val="16"/>
          <w:lang w:val="en-GB"/>
        </w:rPr>
        <w:tab/>
        <w:t>The Global Fund To Fight AIDS, Tuberculosis and Malaria.  The Global Fund Strategy 2012-2016: Investing for Impact. Geneva, GFATM, 2012 (</w:t>
      </w:r>
      <w:hyperlink r:id="rId53" w:history="1">
        <w:r w:rsidRPr="001D5DAE">
          <w:rPr>
            <w:rStyle w:val="ad"/>
            <w:rFonts w:cs="Arial"/>
            <w:sz w:val="16"/>
            <w:szCs w:val="16"/>
            <w:lang w:val="en-GB"/>
          </w:rPr>
          <w:t>http://www.theglobalfund.org/documents/core/strategies/Core_GlobalFund_Strategy_en/</w:t>
        </w:r>
      </w:hyperlink>
      <w:r w:rsidRPr="001D5DAE">
        <w:rPr>
          <w:sz w:val="16"/>
          <w:szCs w:val="16"/>
          <w:lang w:val="en-GB"/>
        </w:rPr>
        <w:t>, accessed 12 January 2015).</w:t>
      </w:r>
    </w:p>
  </w:footnote>
  <w:footnote w:id="107">
    <w:p w14:paraId="390FCC31" w14:textId="77777777" w:rsidR="002E63E1" w:rsidRPr="001D5DAE" w:rsidRDefault="002E63E1" w:rsidP="00B56DFA">
      <w:pPr>
        <w:pStyle w:val="afe"/>
        <w:tabs>
          <w:tab w:val="left" w:pos="284"/>
        </w:tabs>
        <w:ind w:left="284" w:hanging="284"/>
        <w:rPr>
          <w:rFonts w:ascii="Arial" w:hAnsi="Arial" w:cs="Arial"/>
          <w:sz w:val="16"/>
          <w:szCs w:val="16"/>
        </w:rPr>
      </w:pPr>
      <w:r w:rsidRPr="001D5DAE">
        <w:rPr>
          <w:rStyle w:val="af7"/>
          <w:rFonts w:ascii="Arial" w:hAnsi="Arial" w:cs="Arial"/>
          <w:sz w:val="16"/>
          <w:szCs w:val="16"/>
        </w:rPr>
        <w:footnoteRef/>
      </w:r>
      <w:r w:rsidRPr="001D5DAE">
        <w:rPr>
          <w:rFonts w:ascii="Arial" w:hAnsi="Arial" w:cs="Arial"/>
          <w:sz w:val="16"/>
          <w:szCs w:val="16"/>
        </w:rPr>
        <w:t xml:space="preserve"> </w:t>
      </w:r>
      <w:r w:rsidRPr="001D5DAE">
        <w:rPr>
          <w:rFonts w:ascii="Arial" w:hAnsi="Arial" w:cs="Arial"/>
          <w:sz w:val="16"/>
          <w:szCs w:val="16"/>
        </w:rPr>
        <w:tab/>
        <w:t xml:space="preserve">The Global Fund to Fight AIDS, Tuberculosis and Malaria (GFATM).  Turning the Tide Against HIV and Tuberculosis: Global Fund Investment Guidance for Eastern Europe and Central Asia. Geneva, GFATM, 2014 (English language version: </w:t>
      </w:r>
      <w:hyperlink r:id="rId54" w:history="1">
        <w:r w:rsidRPr="001D5DAE">
          <w:rPr>
            <w:rStyle w:val="ad"/>
            <w:rFonts w:ascii="Arial" w:hAnsi="Arial" w:cs="Arial"/>
            <w:sz w:val="16"/>
            <w:szCs w:val="16"/>
          </w:rPr>
          <w:t>http://www.theglobalfund.org/documents/publications/other/Publication_GlobalFundInvestmentEECA_Guidance_en/</w:t>
        </w:r>
      </w:hyperlink>
      <w:r w:rsidRPr="001D5DAE">
        <w:rPr>
          <w:rFonts w:ascii="Arial" w:hAnsi="Arial" w:cs="Arial"/>
          <w:sz w:val="16"/>
          <w:szCs w:val="16"/>
        </w:rPr>
        <w:t xml:space="preserve">, accessed 19 January 2015; Russian language version: </w:t>
      </w:r>
      <w:hyperlink r:id="rId55" w:history="1">
        <w:r w:rsidRPr="001D5DAE">
          <w:rPr>
            <w:rStyle w:val="ad"/>
            <w:rFonts w:ascii="Arial" w:hAnsi="Arial" w:cs="Arial"/>
            <w:sz w:val="16"/>
            <w:szCs w:val="16"/>
          </w:rPr>
          <w:t>http://www.theglobalfund.org/documents/publications/other/Publication_GlobalFundInvestmentEECA_Guidance_ru/</w:t>
        </w:r>
      </w:hyperlink>
      <w:r w:rsidRPr="001D5DAE">
        <w:rPr>
          <w:rFonts w:ascii="Arial" w:hAnsi="Arial" w:cs="Arial"/>
          <w:sz w:val="16"/>
          <w:szCs w:val="16"/>
        </w:rPr>
        <w:t xml:space="preserve">); Framework (only available in English): </w:t>
      </w:r>
      <w:hyperlink r:id="rId56" w:history="1">
        <w:r w:rsidRPr="001D5DAE">
          <w:rPr>
            <w:rStyle w:val="ad"/>
            <w:rFonts w:ascii="Arial" w:hAnsi="Arial" w:cs="Arial"/>
            <w:sz w:val="16"/>
            <w:szCs w:val="16"/>
          </w:rPr>
          <w:t>http://www.theglobalfund.org/documents/publications/other/Publication_GlobalFundInvestmentEECA_Framework_en/</w:t>
        </w:r>
      </w:hyperlink>
      <w:r w:rsidRPr="001D5DAE">
        <w:rPr>
          <w:rFonts w:ascii="Arial" w:hAnsi="Arial" w:cs="Arial"/>
          <w:sz w:val="16"/>
          <w:szCs w:val="16"/>
        </w:rPr>
        <w:t>)</w:t>
      </w:r>
    </w:p>
  </w:footnote>
  <w:footnote w:id="108">
    <w:p w14:paraId="2E193B49" w14:textId="77777777" w:rsidR="002E63E1" w:rsidRPr="001D5DAE" w:rsidRDefault="002E63E1" w:rsidP="00B56DFA">
      <w:pPr>
        <w:pStyle w:val="af5"/>
        <w:tabs>
          <w:tab w:val="left" w:pos="284"/>
        </w:tabs>
        <w:ind w:left="284" w:hanging="284"/>
        <w:rPr>
          <w:b/>
          <w:sz w:val="16"/>
          <w:szCs w:val="16"/>
          <w:lang w:val="en-GB"/>
        </w:rPr>
      </w:pPr>
      <w:r w:rsidRPr="001D5DAE">
        <w:rPr>
          <w:rStyle w:val="af7"/>
          <w:rFonts w:cs="Arial"/>
          <w:sz w:val="16"/>
          <w:szCs w:val="16"/>
        </w:rPr>
        <w:footnoteRef/>
      </w:r>
      <w:r w:rsidRPr="001D5DAE">
        <w:rPr>
          <w:sz w:val="16"/>
          <w:szCs w:val="16"/>
          <w:lang w:val="en-GB"/>
        </w:rPr>
        <w:t xml:space="preserve"> </w:t>
      </w:r>
      <w:r w:rsidRPr="001D5DAE">
        <w:rPr>
          <w:sz w:val="16"/>
          <w:szCs w:val="16"/>
          <w:lang w:val="en-GB"/>
        </w:rPr>
        <w:tab/>
      </w:r>
      <w:hyperlink r:id="rId57" w:history="1">
        <w:r w:rsidRPr="001D5DAE">
          <w:rPr>
            <w:rStyle w:val="ad"/>
            <w:rFonts w:cs="Arial"/>
            <w:sz w:val="16"/>
            <w:szCs w:val="16"/>
            <w:lang w:val="en-GB"/>
          </w:rPr>
          <w:t>http://www.pepfar.gov/countries/index.htm</w:t>
        </w:r>
      </w:hyperlink>
      <w:r w:rsidRPr="001D5DAE">
        <w:rPr>
          <w:sz w:val="16"/>
          <w:szCs w:val="16"/>
          <w:lang w:val="en-GB"/>
        </w:rPr>
        <w:t>, accessed 2 February 2015.</w:t>
      </w:r>
    </w:p>
  </w:footnote>
  <w:footnote w:id="109">
    <w:p w14:paraId="19041DF0" w14:textId="77777777" w:rsidR="002E63E1" w:rsidRPr="001D5DAE" w:rsidRDefault="002E63E1" w:rsidP="00B56DFA">
      <w:pPr>
        <w:pStyle w:val="af5"/>
        <w:tabs>
          <w:tab w:val="left" w:pos="284"/>
        </w:tabs>
        <w:ind w:left="284" w:hanging="284"/>
        <w:rPr>
          <w:b/>
          <w:sz w:val="16"/>
          <w:szCs w:val="16"/>
          <w:lang w:val="en-GB"/>
        </w:rPr>
      </w:pPr>
      <w:r w:rsidRPr="001D5DAE">
        <w:rPr>
          <w:rStyle w:val="af7"/>
          <w:rFonts w:cs="Arial"/>
          <w:sz w:val="16"/>
          <w:szCs w:val="16"/>
        </w:rPr>
        <w:footnoteRef/>
      </w:r>
      <w:r w:rsidRPr="001D5DAE">
        <w:rPr>
          <w:sz w:val="16"/>
          <w:szCs w:val="16"/>
          <w:lang w:val="en-GB"/>
        </w:rPr>
        <w:t xml:space="preserve"> </w:t>
      </w:r>
      <w:r w:rsidRPr="001D5DAE">
        <w:rPr>
          <w:sz w:val="16"/>
          <w:szCs w:val="16"/>
          <w:lang w:val="en-GB"/>
        </w:rPr>
        <w:tab/>
      </w:r>
      <w:r w:rsidRPr="001D5DAE">
        <w:rPr>
          <w:rStyle w:val="A00"/>
          <w:rFonts w:ascii="Arial" w:hAnsi="Arial" w:cs="Arial"/>
          <w:sz w:val="16"/>
          <w:szCs w:val="16"/>
          <w:lang w:val="en-GB"/>
        </w:rPr>
        <w:t xml:space="preserve">U.S. President’s Emergency Plan for AIDS Relief (PEPFAR). </w:t>
      </w:r>
      <w:r w:rsidRPr="001D5DAE">
        <w:rPr>
          <w:sz w:val="16"/>
          <w:szCs w:val="16"/>
          <w:lang w:val="en-GB" w:bidi="km-KH"/>
        </w:rPr>
        <w:t>Partnership to Fight HIV/AIDS in the Central Asia Republics (undated), (</w:t>
      </w:r>
      <w:hyperlink r:id="rId58" w:history="1">
        <w:r w:rsidRPr="001D5DAE">
          <w:rPr>
            <w:rStyle w:val="ad"/>
            <w:rFonts w:cs="Arial"/>
            <w:sz w:val="16"/>
            <w:szCs w:val="16"/>
            <w:lang w:val="en-GB"/>
          </w:rPr>
          <w:t>http://www.pepfar.gov/documents/organization/199559.pdf</w:t>
        </w:r>
      </w:hyperlink>
      <w:r w:rsidRPr="001D5DAE">
        <w:rPr>
          <w:sz w:val="16"/>
          <w:szCs w:val="16"/>
          <w:lang w:val="en-GB"/>
        </w:rPr>
        <w:t>, accessed 2 February 2015).</w:t>
      </w:r>
    </w:p>
  </w:footnote>
  <w:footnote w:id="110">
    <w:p w14:paraId="4DFD3F6D" w14:textId="77777777" w:rsidR="002E63E1" w:rsidRPr="001D5DAE" w:rsidRDefault="002E63E1" w:rsidP="00B56DFA">
      <w:pPr>
        <w:pStyle w:val="af5"/>
        <w:tabs>
          <w:tab w:val="left" w:pos="284"/>
        </w:tabs>
        <w:ind w:left="284" w:hanging="284"/>
        <w:rPr>
          <w:b/>
          <w:sz w:val="16"/>
          <w:szCs w:val="16"/>
          <w:lang w:val="en-GB"/>
        </w:rPr>
      </w:pPr>
      <w:r w:rsidRPr="001D5DAE">
        <w:rPr>
          <w:rStyle w:val="af7"/>
          <w:rFonts w:cs="Arial"/>
          <w:sz w:val="16"/>
          <w:szCs w:val="16"/>
        </w:rPr>
        <w:footnoteRef/>
      </w:r>
      <w:r w:rsidRPr="001D5DAE">
        <w:rPr>
          <w:sz w:val="16"/>
          <w:szCs w:val="16"/>
          <w:lang w:val="en-GB"/>
        </w:rPr>
        <w:t xml:space="preserve"> </w:t>
      </w:r>
      <w:r w:rsidRPr="001D5DAE">
        <w:rPr>
          <w:sz w:val="16"/>
          <w:szCs w:val="16"/>
          <w:lang w:val="en-GB"/>
        </w:rPr>
        <w:tab/>
      </w:r>
      <w:hyperlink r:id="rId59" w:history="1">
        <w:r w:rsidRPr="001D5DAE">
          <w:rPr>
            <w:rStyle w:val="ad"/>
            <w:rFonts w:cs="Arial"/>
            <w:sz w:val="16"/>
            <w:szCs w:val="16"/>
            <w:lang w:val="en-GB"/>
          </w:rPr>
          <w:t>http://www.pepfar.gov/about/strategy/index.htm</w:t>
        </w:r>
      </w:hyperlink>
      <w:r w:rsidRPr="001D5DAE">
        <w:rPr>
          <w:sz w:val="16"/>
          <w:szCs w:val="16"/>
          <w:lang w:val="en-GB"/>
        </w:rPr>
        <w:t>, accessed 2 February 2015.</w:t>
      </w:r>
    </w:p>
  </w:footnote>
  <w:footnote w:id="111">
    <w:p w14:paraId="07771E21" w14:textId="77777777" w:rsidR="002E63E1" w:rsidRPr="001D5DAE" w:rsidRDefault="002E63E1" w:rsidP="00B56DFA">
      <w:pPr>
        <w:pStyle w:val="af5"/>
        <w:tabs>
          <w:tab w:val="left" w:pos="284"/>
        </w:tabs>
        <w:ind w:left="284" w:hanging="284"/>
        <w:rPr>
          <w:b/>
          <w:sz w:val="16"/>
          <w:szCs w:val="16"/>
          <w:lang w:val="en-GB"/>
        </w:rPr>
      </w:pPr>
      <w:r w:rsidRPr="001D5DAE">
        <w:rPr>
          <w:rStyle w:val="af7"/>
          <w:rFonts w:cs="Arial"/>
          <w:sz w:val="16"/>
          <w:szCs w:val="16"/>
        </w:rPr>
        <w:footnoteRef/>
      </w:r>
      <w:r w:rsidRPr="001D5DAE">
        <w:rPr>
          <w:sz w:val="16"/>
          <w:szCs w:val="16"/>
          <w:lang w:val="en-GB"/>
        </w:rPr>
        <w:t xml:space="preserve"> </w:t>
      </w:r>
      <w:r w:rsidRPr="001D5DAE">
        <w:rPr>
          <w:sz w:val="16"/>
          <w:szCs w:val="16"/>
          <w:lang w:val="en-GB"/>
        </w:rPr>
        <w:tab/>
      </w:r>
      <w:r w:rsidRPr="001D5DAE">
        <w:rPr>
          <w:sz w:val="16"/>
          <w:szCs w:val="16"/>
        </w:rPr>
        <w:t xml:space="preserve">World Health Organisation. </w:t>
      </w:r>
      <w:r w:rsidRPr="001D5DAE">
        <w:rPr>
          <w:sz w:val="16"/>
          <w:szCs w:val="16"/>
          <w:lang w:val="en-GB" w:bidi="km-KH"/>
        </w:rPr>
        <w:t xml:space="preserve">WHA approves Post-2015 Global TB Strategy and Targets, Geneva, 19 May 2014 </w:t>
      </w:r>
      <w:r w:rsidRPr="001D5DAE">
        <w:rPr>
          <w:sz w:val="16"/>
          <w:szCs w:val="16"/>
        </w:rPr>
        <w:t>(</w:t>
      </w:r>
      <w:hyperlink r:id="rId60" w:history="1">
        <w:r w:rsidRPr="001D5DAE">
          <w:rPr>
            <w:rStyle w:val="ad"/>
            <w:rFonts w:cs="Arial"/>
            <w:sz w:val="16"/>
            <w:szCs w:val="16"/>
          </w:rPr>
          <w:t>http://who.int/tb/features_archive/globaltb_strategy/en/</w:t>
        </w:r>
      </w:hyperlink>
      <w:r w:rsidRPr="001D5DAE">
        <w:rPr>
          <w:sz w:val="16"/>
          <w:szCs w:val="16"/>
        </w:rPr>
        <w:t>, accessed 07 January 2015).</w:t>
      </w:r>
    </w:p>
  </w:footnote>
  <w:footnote w:id="112">
    <w:p w14:paraId="7FCB902E" w14:textId="77777777" w:rsidR="002E63E1" w:rsidRPr="001D5DAE" w:rsidRDefault="002E63E1" w:rsidP="00B56DFA">
      <w:pPr>
        <w:pStyle w:val="af5"/>
        <w:tabs>
          <w:tab w:val="left" w:pos="284"/>
        </w:tabs>
        <w:ind w:left="284" w:hanging="284"/>
        <w:rPr>
          <w:b/>
          <w:sz w:val="16"/>
          <w:szCs w:val="16"/>
          <w:lang w:val="en-GB"/>
        </w:rPr>
      </w:pPr>
      <w:r w:rsidRPr="001D5DAE">
        <w:rPr>
          <w:rStyle w:val="af7"/>
          <w:rFonts w:cs="Arial"/>
          <w:sz w:val="16"/>
          <w:szCs w:val="16"/>
        </w:rPr>
        <w:footnoteRef/>
      </w:r>
      <w:r w:rsidRPr="001D5DAE">
        <w:rPr>
          <w:sz w:val="16"/>
          <w:szCs w:val="16"/>
          <w:lang w:val="en-GB"/>
        </w:rPr>
        <w:t xml:space="preserve"> </w:t>
      </w:r>
      <w:r w:rsidRPr="001D5DAE">
        <w:rPr>
          <w:sz w:val="16"/>
          <w:szCs w:val="16"/>
          <w:lang w:val="en-GB"/>
        </w:rPr>
        <w:tab/>
      </w:r>
      <w:r w:rsidRPr="001D5DAE">
        <w:rPr>
          <w:sz w:val="16"/>
          <w:szCs w:val="16"/>
        </w:rPr>
        <w:t xml:space="preserve">World Health Organisation. The End TB Strategy: </w:t>
      </w:r>
      <w:r w:rsidRPr="001D5DAE">
        <w:rPr>
          <w:sz w:val="16"/>
          <w:szCs w:val="16"/>
          <w:lang w:val="en-GB" w:bidi="km-KH"/>
        </w:rPr>
        <w:t>Global strategy and targets for tuberculosis prevention, care and control after 2015</w:t>
      </w:r>
      <w:r w:rsidRPr="001D5DAE">
        <w:rPr>
          <w:sz w:val="16"/>
          <w:szCs w:val="16"/>
        </w:rPr>
        <w:t>. Geneva, WHO, December 2014 (</w:t>
      </w:r>
      <w:hyperlink r:id="rId61" w:history="1">
        <w:r w:rsidRPr="001D5DAE">
          <w:rPr>
            <w:rStyle w:val="ad"/>
            <w:rFonts w:cs="Arial"/>
            <w:sz w:val="16"/>
            <w:szCs w:val="16"/>
          </w:rPr>
          <w:t>http://who.int/tb/post2015_TBstrategy.pdf</w:t>
        </w:r>
      </w:hyperlink>
      <w:r w:rsidRPr="001D5DAE">
        <w:rPr>
          <w:sz w:val="16"/>
          <w:szCs w:val="16"/>
        </w:rPr>
        <w:t>, accessed 07 January 2015).</w:t>
      </w:r>
    </w:p>
  </w:footnote>
  <w:footnote w:id="113">
    <w:p w14:paraId="7D903D7A" w14:textId="77777777" w:rsidR="002E63E1" w:rsidRPr="001D5DAE" w:rsidRDefault="002E63E1" w:rsidP="00B56DFA">
      <w:pPr>
        <w:pStyle w:val="af5"/>
        <w:tabs>
          <w:tab w:val="left" w:pos="284"/>
        </w:tabs>
        <w:ind w:left="284" w:hanging="284"/>
        <w:rPr>
          <w:b/>
          <w:sz w:val="16"/>
          <w:szCs w:val="16"/>
          <w:lang w:val="en-GB"/>
        </w:rPr>
      </w:pPr>
      <w:r w:rsidRPr="001D5DAE">
        <w:rPr>
          <w:rStyle w:val="af7"/>
          <w:rFonts w:cs="Arial"/>
          <w:sz w:val="16"/>
          <w:szCs w:val="16"/>
        </w:rPr>
        <w:footnoteRef/>
      </w:r>
      <w:r w:rsidRPr="001D5DAE">
        <w:rPr>
          <w:sz w:val="16"/>
          <w:szCs w:val="16"/>
          <w:lang w:val="en-GB"/>
        </w:rPr>
        <w:t xml:space="preserve"> </w:t>
      </w:r>
      <w:r w:rsidRPr="001D5DAE">
        <w:rPr>
          <w:sz w:val="16"/>
          <w:szCs w:val="16"/>
          <w:lang w:val="en-GB"/>
        </w:rPr>
        <w:tab/>
        <w:t>Stop TB Partnership.  Operational Strategy 2013-2015. Geneva, WHO, 2012 (</w:t>
      </w:r>
      <w:hyperlink r:id="rId62" w:history="1">
        <w:r w:rsidRPr="001D5DAE">
          <w:rPr>
            <w:rStyle w:val="ad"/>
            <w:rFonts w:cs="Arial"/>
            <w:sz w:val="16"/>
            <w:szCs w:val="16"/>
            <w:lang w:val="en-GB"/>
          </w:rPr>
          <w:t>http://www.stoptb.org/assets/documents/about/OperationalStrategy2013-2015.pdf</w:t>
        </w:r>
      </w:hyperlink>
      <w:r w:rsidRPr="001D5DAE">
        <w:rPr>
          <w:sz w:val="16"/>
          <w:szCs w:val="16"/>
          <w:lang w:val="en-GB"/>
        </w:rPr>
        <w:t>, accessed 07 January 2015), p7.</w:t>
      </w:r>
    </w:p>
  </w:footnote>
  <w:footnote w:id="114">
    <w:p w14:paraId="219377F8" w14:textId="77777777" w:rsidR="002E63E1" w:rsidRPr="001D5DAE" w:rsidRDefault="002E63E1" w:rsidP="00B56DFA">
      <w:pPr>
        <w:pStyle w:val="af5"/>
        <w:tabs>
          <w:tab w:val="left" w:pos="284"/>
        </w:tabs>
        <w:ind w:left="284" w:hanging="284"/>
        <w:rPr>
          <w:b/>
          <w:sz w:val="16"/>
          <w:szCs w:val="16"/>
          <w:lang w:val="en-GB"/>
        </w:rPr>
      </w:pPr>
      <w:r w:rsidRPr="001D5DAE">
        <w:rPr>
          <w:rStyle w:val="af7"/>
          <w:rFonts w:cs="Arial"/>
          <w:sz w:val="16"/>
          <w:szCs w:val="16"/>
        </w:rPr>
        <w:footnoteRef/>
      </w:r>
      <w:r w:rsidRPr="001D5DAE">
        <w:rPr>
          <w:sz w:val="16"/>
          <w:szCs w:val="16"/>
          <w:lang w:val="en-GB"/>
        </w:rPr>
        <w:t xml:space="preserve"> </w:t>
      </w:r>
      <w:r w:rsidRPr="001D5DAE">
        <w:rPr>
          <w:sz w:val="16"/>
          <w:szCs w:val="16"/>
          <w:lang w:val="en-GB"/>
        </w:rPr>
        <w:tab/>
        <w:t>Stop TB Partnership, op. cit.</w:t>
      </w:r>
    </w:p>
  </w:footnote>
  <w:footnote w:id="115">
    <w:p w14:paraId="316E284E" w14:textId="77777777" w:rsidR="002E63E1" w:rsidRPr="001D5DAE" w:rsidRDefault="002E63E1" w:rsidP="00281F99">
      <w:pPr>
        <w:pStyle w:val="af5"/>
        <w:tabs>
          <w:tab w:val="left" w:pos="284"/>
        </w:tabs>
        <w:ind w:left="284" w:hanging="284"/>
        <w:rPr>
          <w:b/>
          <w:sz w:val="16"/>
          <w:szCs w:val="16"/>
          <w:lang w:val="en-GB"/>
        </w:rPr>
      </w:pPr>
      <w:r w:rsidRPr="001D5DAE">
        <w:rPr>
          <w:rStyle w:val="af7"/>
          <w:rFonts w:cs="Arial"/>
        </w:rPr>
        <w:footnoteRef/>
      </w:r>
      <w:r w:rsidRPr="001D5DAE">
        <w:rPr>
          <w:sz w:val="16"/>
          <w:szCs w:val="16"/>
          <w:lang w:val="en-GB"/>
        </w:rPr>
        <w:t xml:space="preserve"> </w:t>
      </w:r>
      <w:r w:rsidRPr="001D5DAE">
        <w:rPr>
          <w:sz w:val="16"/>
          <w:szCs w:val="16"/>
          <w:lang w:val="en-GB"/>
        </w:rPr>
        <w:tab/>
      </w:r>
      <w:r w:rsidRPr="001D5DAE">
        <w:rPr>
          <w:sz w:val="16"/>
          <w:szCs w:val="16"/>
        </w:rPr>
        <w:t xml:space="preserve">World Health Organisation. The End TB Strategy: </w:t>
      </w:r>
      <w:r w:rsidRPr="001D5DAE">
        <w:rPr>
          <w:sz w:val="16"/>
          <w:szCs w:val="16"/>
          <w:lang w:val="en-GB" w:bidi="km-KH"/>
        </w:rPr>
        <w:t>Global strategy and targets for tuberculosis prevention, care and control after 2015</w:t>
      </w:r>
      <w:r w:rsidRPr="001D5DAE">
        <w:rPr>
          <w:sz w:val="16"/>
          <w:szCs w:val="16"/>
        </w:rPr>
        <w:t>. Geneva, WHO, December 2014 (</w:t>
      </w:r>
      <w:hyperlink r:id="rId63" w:history="1">
        <w:r w:rsidRPr="001D5DAE">
          <w:rPr>
            <w:rStyle w:val="ad"/>
            <w:sz w:val="16"/>
            <w:szCs w:val="16"/>
          </w:rPr>
          <w:t>http://who.int/tb/post2015_TBstrategy.pdf</w:t>
        </w:r>
      </w:hyperlink>
      <w:r w:rsidRPr="001D5DAE">
        <w:rPr>
          <w:sz w:val="16"/>
          <w:szCs w:val="16"/>
        </w:rPr>
        <w:t xml:space="preserve">, accessed </w:t>
      </w:r>
      <w:r>
        <w:rPr>
          <w:sz w:val="16"/>
          <w:szCs w:val="16"/>
        </w:rPr>
        <w:t xml:space="preserve">30 December </w:t>
      </w:r>
      <w:r w:rsidRPr="001D5DAE">
        <w:rPr>
          <w:sz w:val="16"/>
          <w:szCs w:val="16"/>
        </w:rPr>
        <w:t>2015).</w:t>
      </w:r>
    </w:p>
  </w:footnote>
  <w:footnote w:id="116">
    <w:p w14:paraId="6A0D0F8D" w14:textId="77777777" w:rsidR="002E63E1" w:rsidRDefault="002E63E1">
      <w:pPr>
        <w:pStyle w:val="af5"/>
      </w:pPr>
      <w:r>
        <w:rPr>
          <w:rStyle w:val="af7"/>
        </w:rPr>
        <w:footnoteRef/>
      </w:r>
      <w:r>
        <w:t xml:space="preserve"> </w:t>
      </w:r>
      <w:hyperlink r:id="rId64" w:history="1">
        <w:r w:rsidRPr="00AF5965">
          <w:rPr>
            <w:rStyle w:val="ad"/>
            <w:sz w:val="16"/>
            <w:szCs w:val="16"/>
          </w:rPr>
          <w:t>http://www.harm-reduction.org/projects/regional-program-harm-reduction-works-fund-it</w:t>
        </w:r>
      </w:hyperlink>
      <w:r>
        <w:t xml:space="preserve"> </w:t>
      </w:r>
    </w:p>
  </w:footnote>
  <w:footnote w:id="117">
    <w:p w14:paraId="121A7E8D" w14:textId="77777777" w:rsidR="002E63E1" w:rsidRPr="001D5DAE" w:rsidRDefault="002E63E1" w:rsidP="002A42EB">
      <w:pPr>
        <w:pStyle w:val="afe"/>
        <w:tabs>
          <w:tab w:val="left" w:pos="284"/>
        </w:tabs>
        <w:ind w:left="284" w:hanging="284"/>
        <w:rPr>
          <w:rFonts w:ascii="Arial" w:hAnsi="Arial" w:cs="Arial"/>
          <w:sz w:val="16"/>
          <w:szCs w:val="16"/>
          <w:lang w:eastAsia="en-GB"/>
        </w:rPr>
      </w:pPr>
      <w:r w:rsidRPr="001D5DAE">
        <w:rPr>
          <w:rStyle w:val="af7"/>
          <w:rFonts w:ascii="Arial" w:hAnsi="Arial" w:cs="Arial"/>
          <w:sz w:val="16"/>
          <w:szCs w:val="16"/>
        </w:rPr>
        <w:footnoteRef/>
      </w:r>
      <w:r w:rsidRPr="001D5DAE">
        <w:rPr>
          <w:rFonts w:ascii="Arial" w:hAnsi="Arial" w:cs="Arial"/>
          <w:sz w:val="16"/>
          <w:szCs w:val="16"/>
        </w:rPr>
        <w:t xml:space="preserve"> </w:t>
      </w:r>
      <w:r w:rsidRPr="001D5DAE">
        <w:rPr>
          <w:rFonts w:ascii="Arial" w:hAnsi="Arial" w:cs="Arial"/>
          <w:sz w:val="16"/>
          <w:szCs w:val="16"/>
        </w:rPr>
        <w:tab/>
        <w:t xml:space="preserve">WHO. </w:t>
      </w:r>
      <w:r w:rsidRPr="001D5DAE">
        <w:rPr>
          <w:rFonts w:ascii="Arial" w:hAnsi="Arial" w:cs="Arial"/>
          <w:sz w:val="16"/>
          <w:szCs w:val="16"/>
          <w:lang w:eastAsia="en-GB"/>
        </w:rPr>
        <w:t xml:space="preserve">Consolidated ARV guidelines. Geneva, WHO, June 2013, </w:t>
      </w:r>
      <w:hyperlink r:id="rId65" w:history="1">
        <w:r w:rsidRPr="001D5DAE">
          <w:rPr>
            <w:rStyle w:val="ad"/>
            <w:rFonts w:ascii="Arial" w:hAnsi="Arial" w:cs="Arial"/>
            <w:sz w:val="16"/>
            <w:szCs w:val="16"/>
            <w:lang w:eastAsia="en-GB"/>
          </w:rPr>
          <w:t>http://www.who.int/hiv/pub/guidelines/arv2013/art/statartadolescents/en/</w:t>
        </w:r>
      </w:hyperlink>
      <w:r w:rsidRPr="001D5DAE">
        <w:rPr>
          <w:rFonts w:ascii="Arial" w:hAnsi="Arial" w:cs="Arial"/>
          <w:sz w:val="16"/>
          <w:szCs w:val="16"/>
          <w:lang w:eastAsia="en-GB"/>
        </w:rPr>
        <w:t xml:space="preserve"> (accessed 11 June 2015).</w:t>
      </w:r>
    </w:p>
  </w:footnote>
  <w:footnote w:id="118">
    <w:p w14:paraId="1D759109" w14:textId="77777777" w:rsidR="002E63E1" w:rsidRDefault="002E63E1">
      <w:pPr>
        <w:pStyle w:val="af5"/>
      </w:pPr>
      <w:r>
        <w:rPr>
          <w:rStyle w:val="af7"/>
        </w:rPr>
        <w:footnoteRef/>
      </w:r>
      <w:r>
        <w:t xml:space="preserve"> </w:t>
      </w:r>
      <w:r w:rsidRPr="00BE2C06">
        <w:rPr>
          <w:sz w:val="16"/>
          <w:szCs w:val="16"/>
        </w:rPr>
        <w:t>G</w:t>
      </w:r>
      <w:r w:rsidRPr="00B96DCB">
        <w:rPr>
          <w:sz w:val="16"/>
          <w:szCs w:val="16"/>
        </w:rPr>
        <w:t xml:space="preserve">. </w:t>
      </w:r>
      <w:r w:rsidRPr="00BE2C06">
        <w:rPr>
          <w:sz w:val="16"/>
          <w:szCs w:val="16"/>
        </w:rPr>
        <w:t>Shaw</w:t>
      </w:r>
      <w:r w:rsidRPr="00B96DCB">
        <w:rPr>
          <w:sz w:val="16"/>
          <w:szCs w:val="16"/>
        </w:rPr>
        <w:t xml:space="preserve">. </w:t>
      </w:r>
      <w:r w:rsidRPr="00BE2C06">
        <w:rPr>
          <w:sz w:val="16"/>
          <w:szCs w:val="16"/>
        </w:rPr>
        <w:t xml:space="preserve">Situation Assessment and Strategic Direction </w:t>
      </w:r>
      <w:r w:rsidRPr="00BE2C06">
        <w:rPr>
          <w:bCs/>
          <w:sz w:val="16"/>
          <w:szCs w:val="16"/>
        </w:rPr>
        <w:t>for the prevention to care and treatment of HIV/AIDS, TB and viral hepatitis among Key Populations in Eastern Europe and Central Asia (EECA) 2016-2018</w:t>
      </w:r>
      <w:r>
        <w:rPr>
          <w:bCs/>
          <w:sz w:val="16"/>
          <w:szCs w:val="16"/>
        </w:rPr>
        <w:t xml:space="preserve"> -</w:t>
      </w:r>
      <w:r w:rsidRPr="00BE2C06">
        <w:rPr>
          <w:bCs/>
          <w:sz w:val="16"/>
          <w:szCs w:val="16"/>
        </w:rPr>
        <w:t xml:space="preserve"> prepared for International HIV/AIDS Alliance in Ukraine, 2015.</w:t>
      </w:r>
    </w:p>
  </w:footnote>
  <w:footnote w:id="119">
    <w:p w14:paraId="4249C762" w14:textId="77777777" w:rsidR="002E63E1" w:rsidRPr="00A55E1B" w:rsidRDefault="002E63E1" w:rsidP="00BE2C06">
      <w:pPr>
        <w:pStyle w:val="afe"/>
        <w:spacing w:line="360" w:lineRule="auto"/>
        <w:ind w:left="142" w:hanging="142"/>
        <w:rPr>
          <w:rFonts w:ascii="Arial" w:hAnsi="Arial" w:cs="Arial"/>
          <w:sz w:val="16"/>
          <w:szCs w:val="16"/>
        </w:rPr>
      </w:pPr>
      <w:r w:rsidRPr="00A55E1B">
        <w:rPr>
          <w:rStyle w:val="af7"/>
          <w:rFonts w:ascii="Arial" w:hAnsi="Arial" w:cs="Arial"/>
          <w:sz w:val="16"/>
          <w:szCs w:val="16"/>
        </w:rPr>
        <w:footnoteRef/>
      </w:r>
      <w:r w:rsidRPr="00A55E1B">
        <w:rPr>
          <w:rFonts w:ascii="Arial" w:hAnsi="Arial" w:cs="Arial"/>
          <w:sz w:val="16"/>
          <w:szCs w:val="16"/>
        </w:rPr>
        <w:t xml:space="preserve"> G. Shaw. Situation Assessment and Strategic Direction </w:t>
      </w:r>
      <w:r w:rsidRPr="00A55E1B">
        <w:rPr>
          <w:rFonts w:ascii="Arial" w:hAnsi="Arial" w:cs="Arial"/>
          <w:bCs/>
          <w:sz w:val="16"/>
          <w:szCs w:val="16"/>
        </w:rPr>
        <w:t xml:space="preserve">for the </w:t>
      </w:r>
      <w:r w:rsidRPr="00A55E1B">
        <w:rPr>
          <w:rFonts w:ascii="Arial" w:hAnsi="Arial" w:cs="Arial"/>
          <w:bCs/>
          <w:sz w:val="16"/>
          <w:szCs w:val="16"/>
          <w:lang w:val="en-US"/>
        </w:rPr>
        <w:t>prevention to care and treatment</w:t>
      </w:r>
      <w:r w:rsidRPr="00A55E1B">
        <w:rPr>
          <w:rFonts w:ascii="Arial" w:hAnsi="Arial" w:cs="Arial"/>
          <w:bCs/>
          <w:sz w:val="16"/>
          <w:szCs w:val="16"/>
        </w:rPr>
        <w:t xml:space="preserve"> of </w:t>
      </w:r>
      <w:r w:rsidRPr="00A55E1B">
        <w:rPr>
          <w:rFonts w:ascii="Arial" w:hAnsi="Arial" w:cs="Arial"/>
          <w:bCs/>
          <w:sz w:val="16"/>
          <w:szCs w:val="16"/>
          <w:lang w:val="en-US"/>
        </w:rPr>
        <w:t>HIV/AIDS, TB and viral hepatitis among Key Populations in Eastern</w:t>
      </w:r>
      <w:r w:rsidRPr="00A55E1B">
        <w:rPr>
          <w:rFonts w:ascii="Arial" w:hAnsi="Arial" w:cs="Arial"/>
          <w:bCs/>
          <w:sz w:val="16"/>
          <w:szCs w:val="16"/>
        </w:rPr>
        <w:t xml:space="preserve"> Europe and Central Asia (EECA) 2016-2018 - prepared for International HIV/AIDS Alliance in Ukraine, 2015.</w:t>
      </w:r>
    </w:p>
  </w:footnote>
  <w:footnote w:id="120">
    <w:p w14:paraId="2372CE86" w14:textId="77777777" w:rsidR="002E63E1" w:rsidRPr="00A55E1B" w:rsidRDefault="002E63E1">
      <w:pPr>
        <w:pStyle w:val="af5"/>
        <w:rPr>
          <w:rFonts w:cs="Arial"/>
          <w:sz w:val="16"/>
          <w:szCs w:val="16"/>
        </w:rPr>
      </w:pPr>
      <w:r w:rsidRPr="00A55E1B">
        <w:rPr>
          <w:rStyle w:val="af7"/>
          <w:rFonts w:cs="Arial"/>
          <w:sz w:val="16"/>
          <w:szCs w:val="16"/>
        </w:rPr>
        <w:footnoteRef/>
      </w:r>
      <w:r w:rsidRPr="00A55E1B">
        <w:rPr>
          <w:rFonts w:cs="Arial"/>
          <w:sz w:val="16"/>
          <w:szCs w:val="16"/>
        </w:rPr>
        <w:t xml:space="preserve"> Source:  </w:t>
      </w:r>
      <w:hyperlink r:id="rId66" w:history="1">
        <w:r w:rsidRPr="00A55E1B">
          <w:rPr>
            <w:rStyle w:val="ad"/>
            <w:rFonts w:cs="Arial"/>
            <w:sz w:val="16"/>
            <w:szCs w:val="16"/>
          </w:rPr>
          <w:t>http://www.who.int/tb/country/data/profiles/en</w:t>
        </w:r>
      </w:hyperlink>
      <w:r w:rsidRPr="00A55E1B">
        <w:rPr>
          <w:rFonts w:cs="Arial"/>
          <w:sz w:val="16"/>
          <w:szCs w:val="16"/>
        </w:rPr>
        <w:t>, accessed 01 December 2014</w:t>
      </w:r>
    </w:p>
  </w:footnote>
  <w:footnote w:id="121">
    <w:p w14:paraId="0669AEF1" w14:textId="77777777" w:rsidR="002E63E1" w:rsidRDefault="002E63E1" w:rsidP="00A13C19">
      <w:pPr>
        <w:pStyle w:val="af5"/>
      </w:pPr>
      <w:r>
        <w:rPr>
          <w:rStyle w:val="af7"/>
        </w:rPr>
        <w:footnoteRef/>
      </w:r>
      <w:r>
        <w:t xml:space="preserve"> </w:t>
      </w:r>
      <w:r w:rsidRPr="00BE2C06">
        <w:rPr>
          <w:sz w:val="16"/>
          <w:szCs w:val="16"/>
        </w:rPr>
        <w:t xml:space="preserve">G. Shaw. Situation Assessment and Strategic Direction </w:t>
      </w:r>
      <w:r w:rsidRPr="00BE2C06">
        <w:rPr>
          <w:bCs/>
          <w:sz w:val="16"/>
          <w:szCs w:val="16"/>
        </w:rPr>
        <w:t>for the prevention to care and treatment of HIV/AIDS, TB and viral hepatitis among Key Populations in Eastern Europe and Central Asia (EECA) 2016-2018</w:t>
      </w:r>
      <w:r>
        <w:rPr>
          <w:bCs/>
          <w:sz w:val="16"/>
          <w:szCs w:val="16"/>
        </w:rPr>
        <w:t xml:space="preserve"> -</w:t>
      </w:r>
      <w:r w:rsidRPr="00BE2C06">
        <w:rPr>
          <w:bCs/>
          <w:sz w:val="16"/>
          <w:szCs w:val="16"/>
        </w:rPr>
        <w:t xml:space="preserve"> prepared for International HIV/AIDS Alliance in Ukraine, 2015.</w:t>
      </w:r>
    </w:p>
  </w:footnote>
  <w:footnote w:id="122">
    <w:p w14:paraId="1F69193D" w14:textId="77777777" w:rsidR="002E63E1" w:rsidRDefault="002E63E1">
      <w:pPr>
        <w:pStyle w:val="af5"/>
      </w:pPr>
      <w:r w:rsidRPr="0047199D">
        <w:rPr>
          <w:rStyle w:val="af7"/>
          <w:sz w:val="16"/>
          <w:szCs w:val="16"/>
        </w:rPr>
        <w:footnoteRef/>
      </w:r>
      <w:r w:rsidRPr="0047199D">
        <w:rPr>
          <w:sz w:val="16"/>
          <w:szCs w:val="16"/>
        </w:rPr>
        <w:t xml:space="preserve"> Analysis by International HIV/AIDS Alliance in Ukraine prepared for G. Shaw</w:t>
      </w:r>
      <w:r w:rsidRPr="00BE2C06">
        <w:rPr>
          <w:sz w:val="16"/>
          <w:szCs w:val="16"/>
        </w:rPr>
        <w:t xml:space="preserve">. Situation Assessment and Strategic Direction </w:t>
      </w:r>
      <w:r w:rsidRPr="00BE2C06">
        <w:rPr>
          <w:bCs/>
          <w:sz w:val="16"/>
          <w:szCs w:val="16"/>
        </w:rPr>
        <w:t>for the prevention to care and treatment of HIV/AIDS, TB and viral hepatitis among Key Populations in Eastern Europe and Central Asia (EECA) 2016-2018</w:t>
      </w:r>
      <w:r>
        <w:rPr>
          <w:bCs/>
          <w:sz w:val="16"/>
          <w:szCs w:val="16"/>
        </w:rPr>
        <w:t xml:space="preserve"> -</w:t>
      </w:r>
      <w:r w:rsidRPr="00BE2C06">
        <w:rPr>
          <w:bCs/>
          <w:sz w:val="16"/>
          <w:szCs w:val="16"/>
        </w:rPr>
        <w:t xml:space="preserve"> prepared for International HIV/AIDS Alliance in Ukraine, 2015.</w:t>
      </w:r>
    </w:p>
  </w:footnote>
  <w:footnote w:id="123">
    <w:p w14:paraId="1DF9E9CB" w14:textId="77777777" w:rsidR="002E63E1" w:rsidRPr="00042D79" w:rsidRDefault="002E63E1" w:rsidP="006E3F39">
      <w:pPr>
        <w:pStyle w:val="af5"/>
        <w:tabs>
          <w:tab w:val="left" w:pos="284"/>
        </w:tabs>
        <w:ind w:left="284" w:hanging="284"/>
        <w:rPr>
          <w:b/>
          <w:sz w:val="16"/>
          <w:szCs w:val="16"/>
        </w:rPr>
      </w:pPr>
      <w:r w:rsidRPr="001D5DAE">
        <w:rPr>
          <w:rStyle w:val="af7"/>
          <w:rFonts w:cs="Arial"/>
          <w:sz w:val="16"/>
          <w:szCs w:val="16"/>
        </w:rPr>
        <w:footnoteRef/>
      </w:r>
      <w:r w:rsidRPr="001D5DAE">
        <w:rPr>
          <w:sz w:val="16"/>
          <w:szCs w:val="16"/>
        </w:rPr>
        <w:t xml:space="preserve"> </w:t>
      </w:r>
      <w:r w:rsidRPr="001D5DAE">
        <w:rPr>
          <w:sz w:val="16"/>
          <w:szCs w:val="16"/>
        </w:rPr>
        <w:tab/>
      </w:r>
      <w:r w:rsidRPr="001D5DAE">
        <w:rPr>
          <w:sz w:val="16"/>
          <w:szCs w:val="16"/>
          <w:lang w:bidi="km-KH"/>
        </w:rPr>
        <w:t>UNICEF. A decade of transition, Regional Monitoring Report, No.8. Florence: UNICEF Innocenti Research Center;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28FD"/>
    <w:multiLevelType w:val="hybridMultilevel"/>
    <w:tmpl w:val="CD0CC7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64221E"/>
    <w:multiLevelType w:val="hybridMultilevel"/>
    <w:tmpl w:val="2D825934"/>
    <w:lvl w:ilvl="0" w:tplc="04220001">
      <w:start w:val="1"/>
      <w:numFmt w:val="bullet"/>
      <w:lvlText w:val=""/>
      <w:lvlJc w:val="left"/>
      <w:pPr>
        <w:ind w:left="981" w:hanging="360"/>
      </w:pPr>
      <w:rPr>
        <w:rFonts w:ascii="Symbol" w:hAnsi="Symbol" w:hint="default"/>
      </w:rPr>
    </w:lvl>
    <w:lvl w:ilvl="1" w:tplc="04090003" w:tentative="1">
      <w:start w:val="1"/>
      <w:numFmt w:val="bullet"/>
      <w:lvlText w:val="o"/>
      <w:lvlJc w:val="left"/>
      <w:pPr>
        <w:ind w:left="1919" w:hanging="360"/>
      </w:pPr>
      <w:rPr>
        <w:rFonts w:ascii="Courier New" w:hAnsi="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 w15:restartNumberingAfterBreak="0">
    <w:nsid w:val="0A947CCA"/>
    <w:multiLevelType w:val="hybridMultilevel"/>
    <w:tmpl w:val="C096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666FD"/>
    <w:multiLevelType w:val="hybridMultilevel"/>
    <w:tmpl w:val="99F862B4"/>
    <w:lvl w:ilvl="0" w:tplc="4FB68480">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5080076"/>
    <w:multiLevelType w:val="hybridMultilevel"/>
    <w:tmpl w:val="C12682D6"/>
    <w:lvl w:ilvl="0" w:tplc="EF48397A">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5186B8F"/>
    <w:multiLevelType w:val="hybridMultilevel"/>
    <w:tmpl w:val="2A985B90"/>
    <w:lvl w:ilvl="0" w:tplc="04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F72F72"/>
    <w:multiLevelType w:val="hybridMultilevel"/>
    <w:tmpl w:val="ECB22BD8"/>
    <w:lvl w:ilvl="0" w:tplc="C38ECD8C">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240509F2"/>
    <w:multiLevelType w:val="hybridMultilevel"/>
    <w:tmpl w:val="8918D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C40441"/>
    <w:multiLevelType w:val="hybridMultilevel"/>
    <w:tmpl w:val="5AE6AC20"/>
    <w:lvl w:ilvl="0" w:tplc="794CE860">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D31788"/>
    <w:multiLevelType w:val="hybridMultilevel"/>
    <w:tmpl w:val="FFB6788A"/>
    <w:lvl w:ilvl="0" w:tplc="04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171AE8"/>
    <w:multiLevelType w:val="hybridMultilevel"/>
    <w:tmpl w:val="9842A3B0"/>
    <w:lvl w:ilvl="0" w:tplc="1C1EFAD6">
      <w:start w:val="1"/>
      <w:numFmt w:val="lowerLetter"/>
      <w:lvlText w:val="%1."/>
      <w:lvlJc w:val="left"/>
      <w:pPr>
        <w:ind w:left="720" w:hanging="360"/>
      </w:pPr>
      <w:rPr>
        <w:rFonts w:ascii="Arial" w:eastAsia="Calibri" w:hAnsi="Arial"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676641"/>
    <w:multiLevelType w:val="multilevel"/>
    <w:tmpl w:val="42C88352"/>
    <w:lvl w:ilvl="0">
      <w:start w:val="2"/>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3E9354F5"/>
    <w:multiLevelType w:val="hybridMultilevel"/>
    <w:tmpl w:val="1DDE49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38214A2"/>
    <w:multiLevelType w:val="hybridMultilevel"/>
    <w:tmpl w:val="5EC8741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B47DD"/>
    <w:multiLevelType w:val="hybridMultilevel"/>
    <w:tmpl w:val="2A6031CC"/>
    <w:lvl w:ilvl="0" w:tplc="C8BEA15A">
      <w:start w:val="1"/>
      <w:numFmt w:val="bullet"/>
      <w:pStyle w:val="Bullet2"/>
      <w:lvlText w:val=""/>
      <w:lvlJc w:val="left"/>
      <w:pPr>
        <w:tabs>
          <w:tab w:val="num" w:pos="7947"/>
        </w:tabs>
        <w:ind w:left="7947" w:hanging="425"/>
      </w:pPr>
      <w:rPr>
        <w:rFonts w:ascii="Symbol" w:hAnsi="Symbol" w:hint="default"/>
        <w:sz w:val="20"/>
      </w:rPr>
    </w:lvl>
    <w:lvl w:ilvl="1" w:tplc="04070003">
      <w:start w:val="1"/>
      <w:numFmt w:val="bullet"/>
      <w:lvlText w:val="o"/>
      <w:lvlJc w:val="left"/>
      <w:pPr>
        <w:tabs>
          <w:tab w:val="num" w:pos="1024"/>
        </w:tabs>
        <w:ind w:left="1024" w:hanging="360"/>
      </w:pPr>
      <w:rPr>
        <w:rFonts w:ascii="Courier New" w:hAnsi="Courier New" w:cs="Courier New" w:hint="default"/>
      </w:rPr>
    </w:lvl>
    <w:lvl w:ilvl="2" w:tplc="04070005">
      <w:start w:val="1"/>
      <w:numFmt w:val="bullet"/>
      <w:lvlText w:val=""/>
      <w:lvlJc w:val="left"/>
      <w:pPr>
        <w:tabs>
          <w:tab w:val="num" w:pos="1744"/>
        </w:tabs>
        <w:ind w:left="1744" w:hanging="360"/>
      </w:pPr>
      <w:rPr>
        <w:rFonts w:ascii="Wingdings" w:hAnsi="Wingdings" w:hint="default"/>
      </w:rPr>
    </w:lvl>
    <w:lvl w:ilvl="3" w:tplc="04070001">
      <w:start w:val="1"/>
      <w:numFmt w:val="bullet"/>
      <w:lvlText w:val=""/>
      <w:lvlJc w:val="left"/>
      <w:pPr>
        <w:tabs>
          <w:tab w:val="num" w:pos="2464"/>
        </w:tabs>
        <w:ind w:left="2464" w:hanging="360"/>
      </w:pPr>
      <w:rPr>
        <w:rFonts w:ascii="Symbol" w:hAnsi="Symbol" w:hint="default"/>
      </w:rPr>
    </w:lvl>
    <w:lvl w:ilvl="4" w:tplc="04070003">
      <w:start w:val="1"/>
      <w:numFmt w:val="bullet"/>
      <w:lvlText w:val="o"/>
      <w:lvlJc w:val="left"/>
      <w:pPr>
        <w:tabs>
          <w:tab w:val="num" w:pos="3184"/>
        </w:tabs>
        <w:ind w:left="3184" w:hanging="360"/>
      </w:pPr>
      <w:rPr>
        <w:rFonts w:ascii="Courier New" w:hAnsi="Courier New" w:cs="Courier New" w:hint="default"/>
      </w:rPr>
    </w:lvl>
    <w:lvl w:ilvl="5" w:tplc="04070005">
      <w:start w:val="1"/>
      <w:numFmt w:val="bullet"/>
      <w:lvlText w:val=""/>
      <w:lvlJc w:val="left"/>
      <w:pPr>
        <w:tabs>
          <w:tab w:val="num" w:pos="3904"/>
        </w:tabs>
        <w:ind w:left="3904" w:hanging="360"/>
      </w:pPr>
      <w:rPr>
        <w:rFonts w:ascii="Wingdings" w:hAnsi="Wingdings" w:hint="default"/>
      </w:rPr>
    </w:lvl>
    <w:lvl w:ilvl="6" w:tplc="04070001">
      <w:start w:val="1"/>
      <w:numFmt w:val="bullet"/>
      <w:lvlText w:val=""/>
      <w:lvlJc w:val="left"/>
      <w:pPr>
        <w:tabs>
          <w:tab w:val="num" w:pos="4624"/>
        </w:tabs>
        <w:ind w:left="4624" w:hanging="360"/>
      </w:pPr>
      <w:rPr>
        <w:rFonts w:ascii="Symbol" w:hAnsi="Symbol" w:hint="default"/>
      </w:rPr>
    </w:lvl>
    <w:lvl w:ilvl="7" w:tplc="04070003">
      <w:start w:val="1"/>
      <w:numFmt w:val="bullet"/>
      <w:lvlText w:val="o"/>
      <w:lvlJc w:val="left"/>
      <w:pPr>
        <w:tabs>
          <w:tab w:val="num" w:pos="5344"/>
        </w:tabs>
        <w:ind w:left="5344" w:hanging="360"/>
      </w:pPr>
      <w:rPr>
        <w:rFonts w:ascii="Courier New" w:hAnsi="Courier New" w:cs="Courier New" w:hint="default"/>
      </w:rPr>
    </w:lvl>
    <w:lvl w:ilvl="8" w:tplc="04070005">
      <w:start w:val="1"/>
      <w:numFmt w:val="bullet"/>
      <w:lvlText w:val=""/>
      <w:lvlJc w:val="left"/>
      <w:pPr>
        <w:tabs>
          <w:tab w:val="num" w:pos="6064"/>
        </w:tabs>
        <w:ind w:left="6064" w:hanging="360"/>
      </w:pPr>
      <w:rPr>
        <w:rFonts w:ascii="Wingdings" w:hAnsi="Wingdings" w:hint="default"/>
      </w:rPr>
    </w:lvl>
  </w:abstractNum>
  <w:abstractNum w:abstractNumId="15" w15:restartNumberingAfterBreak="0">
    <w:nsid w:val="48842A6E"/>
    <w:multiLevelType w:val="hybridMultilevel"/>
    <w:tmpl w:val="40DE177C"/>
    <w:lvl w:ilvl="0" w:tplc="32205DE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6726E2"/>
    <w:multiLevelType w:val="hybridMultilevel"/>
    <w:tmpl w:val="DE8EA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9A0292"/>
    <w:multiLevelType w:val="hybridMultilevel"/>
    <w:tmpl w:val="447819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73654D"/>
    <w:multiLevelType w:val="hybridMultilevel"/>
    <w:tmpl w:val="F3BADC18"/>
    <w:lvl w:ilvl="0" w:tplc="04220001">
      <w:start w:val="1"/>
      <w:numFmt w:val="bullet"/>
      <w:lvlText w:val=""/>
      <w:lvlJc w:val="left"/>
      <w:pPr>
        <w:ind w:left="502" w:hanging="360"/>
      </w:pPr>
      <w:rPr>
        <w:rFonts w:ascii="Symbol" w:hAnsi="Symbol"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9" w15:restartNumberingAfterBreak="0">
    <w:nsid w:val="5220679D"/>
    <w:multiLevelType w:val="hybridMultilevel"/>
    <w:tmpl w:val="E5AC8888"/>
    <w:lvl w:ilvl="0" w:tplc="141A0001">
      <w:start w:val="1"/>
      <w:numFmt w:val="bullet"/>
      <w:lvlText w:val=""/>
      <w:lvlJc w:val="left"/>
      <w:pPr>
        <w:ind w:left="755" w:hanging="360"/>
      </w:pPr>
      <w:rPr>
        <w:rFonts w:ascii="Symbol" w:hAnsi="Symbol" w:hint="default"/>
      </w:rPr>
    </w:lvl>
    <w:lvl w:ilvl="1" w:tplc="141A0003">
      <w:start w:val="1"/>
      <w:numFmt w:val="bullet"/>
      <w:lvlText w:val="o"/>
      <w:lvlJc w:val="left"/>
      <w:pPr>
        <w:ind w:left="1475" w:hanging="360"/>
      </w:pPr>
      <w:rPr>
        <w:rFonts w:ascii="Courier New" w:hAnsi="Courier New" w:cs="Courier New" w:hint="default"/>
      </w:rPr>
    </w:lvl>
    <w:lvl w:ilvl="2" w:tplc="141A0005">
      <w:start w:val="1"/>
      <w:numFmt w:val="bullet"/>
      <w:lvlText w:val=""/>
      <w:lvlJc w:val="left"/>
      <w:pPr>
        <w:ind w:left="2195" w:hanging="360"/>
      </w:pPr>
      <w:rPr>
        <w:rFonts w:ascii="Wingdings" w:hAnsi="Wingdings" w:hint="default"/>
      </w:rPr>
    </w:lvl>
    <w:lvl w:ilvl="3" w:tplc="141A0001">
      <w:start w:val="1"/>
      <w:numFmt w:val="bullet"/>
      <w:lvlText w:val=""/>
      <w:lvlJc w:val="left"/>
      <w:pPr>
        <w:ind w:left="2915" w:hanging="360"/>
      </w:pPr>
      <w:rPr>
        <w:rFonts w:ascii="Symbol" w:hAnsi="Symbol" w:hint="default"/>
      </w:rPr>
    </w:lvl>
    <w:lvl w:ilvl="4" w:tplc="141A0003">
      <w:start w:val="1"/>
      <w:numFmt w:val="bullet"/>
      <w:lvlText w:val="o"/>
      <w:lvlJc w:val="left"/>
      <w:pPr>
        <w:ind w:left="3635" w:hanging="360"/>
      </w:pPr>
      <w:rPr>
        <w:rFonts w:ascii="Courier New" w:hAnsi="Courier New" w:cs="Courier New" w:hint="default"/>
      </w:rPr>
    </w:lvl>
    <w:lvl w:ilvl="5" w:tplc="141A0005">
      <w:start w:val="1"/>
      <w:numFmt w:val="bullet"/>
      <w:lvlText w:val=""/>
      <w:lvlJc w:val="left"/>
      <w:pPr>
        <w:ind w:left="4355" w:hanging="360"/>
      </w:pPr>
      <w:rPr>
        <w:rFonts w:ascii="Wingdings" w:hAnsi="Wingdings" w:hint="default"/>
      </w:rPr>
    </w:lvl>
    <w:lvl w:ilvl="6" w:tplc="141A0001">
      <w:start w:val="1"/>
      <w:numFmt w:val="bullet"/>
      <w:lvlText w:val=""/>
      <w:lvlJc w:val="left"/>
      <w:pPr>
        <w:ind w:left="5075" w:hanging="360"/>
      </w:pPr>
      <w:rPr>
        <w:rFonts w:ascii="Symbol" w:hAnsi="Symbol" w:hint="default"/>
      </w:rPr>
    </w:lvl>
    <w:lvl w:ilvl="7" w:tplc="141A0003">
      <w:start w:val="1"/>
      <w:numFmt w:val="bullet"/>
      <w:lvlText w:val="o"/>
      <w:lvlJc w:val="left"/>
      <w:pPr>
        <w:ind w:left="5795" w:hanging="360"/>
      </w:pPr>
      <w:rPr>
        <w:rFonts w:ascii="Courier New" w:hAnsi="Courier New" w:cs="Courier New" w:hint="default"/>
      </w:rPr>
    </w:lvl>
    <w:lvl w:ilvl="8" w:tplc="141A0005">
      <w:start w:val="1"/>
      <w:numFmt w:val="bullet"/>
      <w:lvlText w:val=""/>
      <w:lvlJc w:val="left"/>
      <w:pPr>
        <w:ind w:left="6515" w:hanging="360"/>
      </w:pPr>
      <w:rPr>
        <w:rFonts w:ascii="Wingdings" w:hAnsi="Wingdings" w:hint="default"/>
      </w:rPr>
    </w:lvl>
  </w:abstractNum>
  <w:abstractNum w:abstractNumId="20" w15:restartNumberingAfterBreak="0">
    <w:nsid w:val="52BE0E50"/>
    <w:multiLevelType w:val="hybridMultilevel"/>
    <w:tmpl w:val="A9220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849350C"/>
    <w:multiLevelType w:val="hybridMultilevel"/>
    <w:tmpl w:val="A79A3E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9D92A3E"/>
    <w:multiLevelType w:val="hybridMultilevel"/>
    <w:tmpl w:val="B46C0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2C6092"/>
    <w:multiLevelType w:val="hybridMultilevel"/>
    <w:tmpl w:val="90349402"/>
    <w:lvl w:ilvl="0" w:tplc="04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F54F91"/>
    <w:multiLevelType w:val="hybridMultilevel"/>
    <w:tmpl w:val="A63CF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151038"/>
    <w:multiLevelType w:val="hybridMultilevel"/>
    <w:tmpl w:val="C494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8F58C0"/>
    <w:multiLevelType w:val="hybridMultilevel"/>
    <w:tmpl w:val="1AC2C78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93FD3"/>
    <w:multiLevelType w:val="hybridMultilevel"/>
    <w:tmpl w:val="AD0636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64C154C"/>
    <w:multiLevelType w:val="hybridMultilevel"/>
    <w:tmpl w:val="A9220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77567C3E"/>
    <w:multiLevelType w:val="hybridMultilevel"/>
    <w:tmpl w:val="64826458"/>
    <w:lvl w:ilvl="0" w:tplc="8D8EE4F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4"/>
  </w:num>
  <w:num w:numId="4">
    <w:abstractNumId w:val="20"/>
  </w:num>
  <w:num w:numId="5">
    <w:abstractNumId w:val="15"/>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7"/>
  </w:num>
  <w:num w:numId="10">
    <w:abstractNumId w:val="6"/>
  </w:num>
  <w:num w:numId="11">
    <w:abstractNumId w:val="8"/>
  </w:num>
  <w:num w:numId="12">
    <w:abstractNumId w:val="28"/>
  </w:num>
  <w:num w:numId="13">
    <w:abstractNumId w:val="11"/>
  </w:num>
  <w:num w:numId="14">
    <w:abstractNumId w:val="2"/>
  </w:num>
  <w:num w:numId="15">
    <w:abstractNumId w:val="26"/>
  </w:num>
  <w:num w:numId="16">
    <w:abstractNumId w:val="13"/>
  </w:num>
  <w:num w:numId="17">
    <w:abstractNumId w:val="18"/>
  </w:num>
  <w:num w:numId="18">
    <w:abstractNumId w:val="1"/>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num>
  <w:num w:numId="22">
    <w:abstractNumId w:val="19"/>
  </w:num>
  <w:num w:numId="23">
    <w:abstractNumId w:val="0"/>
  </w:num>
  <w:num w:numId="24">
    <w:abstractNumId w:val="7"/>
  </w:num>
  <w:num w:numId="25">
    <w:abstractNumId w:val="29"/>
  </w:num>
  <w:num w:numId="26">
    <w:abstractNumId w:val="12"/>
  </w:num>
  <w:num w:numId="27">
    <w:abstractNumId w:val="21"/>
  </w:num>
  <w:num w:numId="28">
    <w:abstractNumId w:val="16"/>
  </w:num>
  <w:num w:numId="29">
    <w:abstractNumId w:val="22"/>
  </w:num>
  <w:num w:numId="30">
    <w:abstractNumId w:val="24"/>
  </w:num>
  <w:num w:numId="31">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22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ED"/>
    <w:rsid w:val="00000040"/>
    <w:rsid w:val="00000ACE"/>
    <w:rsid w:val="00000B30"/>
    <w:rsid w:val="00001BCA"/>
    <w:rsid w:val="00002065"/>
    <w:rsid w:val="00002781"/>
    <w:rsid w:val="00003554"/>
    <w:rsid w:val="00003BC2"/>
    <w:rsid w:val="00004424"/>
    <w:rsid w:val="000047E5"/>
    <w:rsid w:val="000051B8"/>
    <w:rsid w:val="00005713"/>
    <w:rsid w:val="00006536"/>
    <w:rsid w:val="00006C62"/>
    <w:rsid w:val="00007A1F"/>
    <w:rsid w:val="00007E5B"/>
    <w:rsid w:val="000100C1"/>
    <w:rsid w:val="00011144"/>
    <w:rsid w:val="000112C4"/>
    <w:rsid w:val="000128BD"/>
    <w:rsid w:val="00012A98"/>
    <w:rsid w:val="00012CC8"/>
    <w:rsid w:val="00014323"/>
    <w:rsid w:val="00016F2F"/>
    <w:rsid w:val="0002098B"/>
    <w:rsid w:val="00020C34"/>
    <w:rsid w:val="00020F58"/>
    <w:rsid w:val="00021809"/>
    <w:rsid w:val="00021B62"/>
    <w:rsid w:val="00022C9B"/>
    <w:rsid w:val="00022DB8"/>
    <w:rsid w:val="000234CB"/>
    <w:rsid w:val="00023EA7"/>
    <w:rsid w:val="000246A0"/>
    <w:rsid w:val="000248EB"/>
    <w:rsid w:val="000249C6"/>
    <w:rsid w:val="00024BE7"/>
    <w:rsid w:val="00025528"/>
    <w:rsid w:val="00025DD8"/>
    <w:rsid w:val="00026884"/>
    <w:rsid w:val="00027240"/>
    <w:rsid w:val="00032887"/>
    <w:rsid w:val="0003342B"/>
    <w:rsid w:val="00033C57"/>
    <w:rsid w:val="00033E5A"/>
    <w:rsid w:val="00034B67"/>
    <w:rsid w:val="00034B99"/>
    <w:rsid w:val="00034BDF"/>
    <w:rsid w:val="0003564F"/>
    <w:rsid w:val="0003572A"/>
    <w:rsid w:val="00036086"/>
    <w:rsid w:val="000366B6"/>
    <w:rsid w:val="00041B64"/>
    <w:rsid w:val="00041C63"/>
    <w:rsid w:val="000421A4"/>
    <w:rsid w:val="0004260A"/>
    <w:rsid w:val="00042D79"/>
    <w:rsid w:val="00043AE3"/>
    <w:rsid w:val="00043CF1"/>
    <w:rsid w:val="00043E10"/>
    <w:rsid w:val="000458FB"/>
    <w:rsid w:val="00045E2C"/>
    <w:rsid w:val="00045EA4"/>
    <w:rsid w:val="00046603"/>
    <w:rsid w:val="00046CFE"/>
    <w:rsid w:val="0004775F"/>
    <w:rsid w:val="000500D3"/>
    <w:rsid w:val="00050A82"/>
    <w:rsid w:val="00050D3D"/>
    <w:rsid w:val="00051360"/>
    <w:rsid w:val="00051E1D"/>
    <w:rsid w:val="00052132"/>
    <w:rsid w:val="00052367"/>
    <w:rsid w:val="00053796"/>
    <w:rsid w:val="0005382E"/>
    <w:rsid w:val="000538CF"/>
    <w:rsid w:val="000545CB"/>
    <w:rsid w:val="00055642"/>
    <w:rsid w:val="00055C90"/>
    <w:rsid w:val="00057537"/>
    <w:rsid w:val="000579E5"/>
    <w:rsid w:val="000611A5"/>
    <w:rsid w:val="00061BE6"/>
    <w:rsid w:val="000620D9"/>
    <w:rsid w:val="000623F7"/>
    <w:rsid w:val="0006280C"/>
    <w:rsid w:val="00062CA6"/>
    <w:rsid w:val="00063BB5"/>
    <w:rsid w:val="000641BA"/>
    <w:rsid w:val="0006498E"/>
    <w:rsid w:val="000652F2"/>
    <w:rsid w:val="00065A53"/>
    <w:rsid w:val="00066F9E"/>
    <w:rsid w:val="00067A45"/>
    <w:rsid w:val="000706CD"/>
    <w:rsid w:val="00070EA5"/>
    <w:rsid w:val="000723A3"/>
    <w:rsid w:val="00075664"/>
    <w:rsid w:val="00076B5A"/>
    <w:rsid w:val="00077DB1"/>
    <w:rsid w:val="00081341"/>
    <w:rsid w:val="00082228"/>
    <w:rsid w:val="00082688"/>
    <w:rsid w:val="00082BD6"/>
    <w:rsid w:val="00083168"/>
    <w:rsid w:val="00083487"/>
    <w:rsid w:val="000841CC"/>
    <w:rsid w:val="0008527A"/>
    <w:rsid w:val="000857C8"/>
    <w:rsid w:val="0008616F"/>
    <w:rsid w:val="000866EB"/>
    <w:rsid w:val="00087742"/>
    <w:rsid w:val="000877E6"/>
    <w:rsid w:val="00090283"/>
    <w:rsid w:val="00091962"/>
    <w:rsid w:val="000934CD"/>
    <w:rsid w:val="000938B9"/>
    <w:rsid w:val="00093C9A"/>
    <w:rsid w:val="0009402E"/>
    <w:rsid w:val="000942DB"/>
    <w:rsid w:val="00094CAD"/>
    <w:rsid w:val="00095AE3"/>
    <w:rsid w:val="00096993"/>
    <w:rsid w:val="000A0759"/>
    <w:rsid w:val="000A096A"/>
    <w:rsid w:val="000A2445"/>
    <w:rsid w:val="000A24A5"/>
    <w:rsid w:val="000A2EF3"/>
    <w:rsid w:val="000A3B0A"/>
    <w:rsid w:val="000A3E42"/>
    <w:rsid w:val="000A3FF9"/>
    <w:rsid w:val="000A4C6F"/>
    <w:rsid w:val="000A4DA3"/>
    <w:rsid w:val="000A5DED"/>
    <w:rsid w:val="000A6580"/>
    <w:rsid w:val="000A690A"/>
    <w:rsid w:val="000B075E"/>
    <w:rsid w:val="000B0A68"/>
    <w:rsid w:val="000B0C9C"/>
    <w:rsid w:val="000B1113"/>
    <w:rsid w:val="000B1202"/>
    <w:rsid w:val="000B13FA"/>
    <w:rsid w:val="000B18CF"/>
    <w:rsid w:val="000B244B"/>
    <w:rsid w:val="000B2817"/>
    <w:rsid w:val="000B3D46"/>
    <w:rsid w:val="000B4180"/>
    <w:rsid w:val="000B4288"/>
    <w:rsid w:val="000B4452"/>
    <w:rsid w:val="000B45A7"/>
    <w:rsid w:val="000B503F"/>
    <w:rsid w:val="000B5AFC"/>
    <w:rsid w:val="000B5E60"/>
    <w:rsid w:val="000B5F81"/>
    <w:rsid w:val="000B6318"/>
    <w:rsid w:val="000B6F35"/>
    <w:rsid w:val="000B7C82"/>
    <w:rsid w:val="000C02C9"/>
    <w:rsid w:val="000C0933"/>
    <w:rsid w:val="000C0CE9"/>
    <w:rsid w:val="000C1271"/>
    <w:rsid w:val="000C155F"/>
    <w:rsid w:val="000C1D23"/>
    <w:rsid w:val="000C1FD7"/>
    <w:rsid w:val="000C4386"/>
    <w:rsid w:val="000C4DDB"/>
    <w:rsid w:val="000C631B"/>
    <w:rsid w:val="000C73A5"/>
    <w:rsid w:val="000C7A5F"/>
    <w:rsid w:val="000D0032"/>
    <w:rsid w:val="000D04B3"/>
    <w:rsid w:val="000D2077"/>
    <w:rsid w:val="000D2228"/>
    <w:rsid w:val="000D2590"/>
    <w:rsid w:val="000D272B"/>
    <w:rsid w:val="000D277F"/>
    <w:rsid w:val="000D2981"/>
    <w:rsid w:val="000D3780"/>
    <w:rsid w:val="000D3A04"/>
    <w:rsid w:val="000D4020"/>
    <w:rsid w:val="000D40D2"/>
    <w:rsid w:val="000D4B56"/>
    <w:rsid w:val="000D54CD"/>
    <w:rsid w:val="000D5573"/>
    <w:rsid w:val="000D5CB1"/>
    <w:rsid w:val="000D5DA3"/>
    <w:rsid w:val="000D6B64"/>
    <w:rsid w:val="000D72CB"/>
    <w:rsid w:val="000E0A9A"/>
    <w:rsid w:val="000E0DAA"/>
    <w:rsid w:val="000E1369"/>
    <w:rsid w:val="000E15C0"/>
    <w:rsid w:val="000E20FF"/>
    <w:rsid w:val="000E28EF"/>
    <w:rsid w:val="000E2C1C"/>
    <w:rsid w:val="000E3B2D"/>
    <w:rsid w:val="000E3CDC"/>
    <w:rsid w:val="000E67C7"/>
    <w:rsid w:val="000E6BBC"/>
    <w:rsid w:val="000E7B75"/>
    <w:rsid w:val="000F1873"/>
    <w:rsid w:val="000F2D52"/>
    <w:rsid w:val="000F2F86"/>
    <w:rsid w:val="000F30A5"/>
    <w:rsid w:val="000F397B"/>
    <w:rsid w:val="000F3B00"/>
    <w:rsid w:val="000F3F76"/>
    <w:rsid w:val="000F4198"/>
    <w:rsid w:val="000F51D4"/>
    <w:rsid w:val="000F547C"/>
    <w:rsid w:val="000F5D2E"/>
    <w:rsid w:val="000F65B0"/>
    <w:rsid w:val="000F69F0"/>
    <w:rsid w:val="000F6E80"/>
    <w:rsid w:val="000F76CA"/>
    <w:rsid w:val="000F7840"/>
    <w:rsid w:val="000F79EF"/>
    <w:rsid w:val="000F7E45"/>
    <w:rsid w:val="001007AF"/>
    <w:rsid w:val="00100CED"/>
    <w:rsid w:val="0010125F"/>
    <w:rsid w:val="00101887"/>
    <w:rsid w:val="00101EDE"/>
    <w:rsid w:val="001024C6"/>
    <w:rsid w:val="00103E37"/>
    <w:rsid w:val="001062C8"/>
    <w:rsid w:val="001068D8"/>
    <w:rsid w:val="00106E72"/>
    <w:rsid w:val="00106ED0"/>
    <w:rsid w:val="00107277"/>
    <w:rsid w:val="00110FF0"/>
    <w:rsid w:val="00111323"/>
    <w:rsid w:val="00111DAF"/>
    <w:rsid w:val="00112B7D"/>
    <w:rsid w:val="00113D9E"/>
    <w:rsid w:val="0011522B"/>
    <w:rsid w:val="0011684D"/>
    <w:rsid w:val="00116936"/>
    <w:rsid w:val="00116BE4"/>
    <w:rsid w:val="001171B2"/>
    <w:rsid w:val="00117791"/>
    <w:rsid w:val="00120CD6"/>
    <w:rsid w:val="00120DF8"/>
    <w:rsid w:val="001210C4"/>
    <w:rsid w:val="001211D6"/>
    <w:rsid w:val="0012138E"/>
    <w:rsid w:val="001221B9"/>
    <w:rsid w:val="001236F4"/>
    <w:rsid w:val="00123899"/>
    <w:rsid w:val="001244F6"/>
    <w:rsid w:val="00124BFF"/>
    <w:rsid w:val="001250E7"/>
    <w:rsid w:val="00125458"/>
    <w:rsid w:val="0012570E"/>
    <w:rsid w:val="00126329"/>
    <w:rsid w:val="00126482"/>
    <w:rsid w:val="001275E3"/>
    <w:rsid w:val="00127956"/>
    <w:rsid w:val="001309C9"/>
    <w:rsid w:val="0013159A"/>
    <w:rsid w:val="00133056"/>
    <w:rsid w:val="00133445"/>
    <w:rsid w:val="00133A15"/>
    <w:rsid w:val="001351A0"/>
    <w:rsid w:val="001364E9"/>
    <w:rsid w:val="00136A10"/>
    <w:rsid w:val="00137EFE"/>
    <w:rsid w:val="00137F91"/>
    <w:rsid w:val="00140D8E"/>
    <w:rsid w:val="0014271F"/>
    <w:rsid w:val="0014328E"/>
    <w:rsid w:val="0014346A"/>
    <w:rsid w:val="0014404C"/>
    <w:rsid w:val="00144699"/>
    <w:rsid w:val="00145DC2"/>
    <w:rsid w:val="001466AD"/>
    <w:rsid w:val="00147BBB"/>
    <w:rsid w:val="00150D95"/>
    <w:rsid w:val="00150F81"/>
    <w:rsid w:val="0015177B"/>
    <w:rsid w:val="00151A55"/>
    <w:rsid w:val="00151DD1"/>
    <w:rsid w:val="0015245D"/>
    <w:rsid w:val="00153219"/>
    <w:rsid w:val="00153F81"/>
    <w:rsid w:val="0015432C"/>
    <w:rsid w:val="001544B0"/>
    <w:rsid w:val="00156F15"/>
    <w:rsid w:val="00157F78"/>
    <w:rsid w:val="0016082E"/>
    <w:rsid w:val="00161179"/>
    <w:rsid w:val="001614FA"/>
    <w:rsid w:val="001624FE"/>
    <w:rsid w:val="00162602"/>
    <w:rsid w:val="00162DF6"/>
    <w:rsid w:val="00162E83"/>
    <w:rsid w:val="00164733"/>
    <w:rsid w:val="00165836"/>
    <w:rsid w:val="00165B0D"/>
    <w:rsid w:val="0016780B"/>
    <w:rsid w:val="00167DB1"/>
    <w:rsid w:val="0017021D"/>
    <w:rsid w:val="0017057C"/>
    <w:rsid w:val="00170622"/>
    <w:rsid w:val="00170C95"/>
    <w:rsid w:val="00170CED"/>
    <w:rsid w:val="00171979"/>
    <w:rsid w:val="00171C12"/>
    <w:rsid w:val="00172B12"/>
    <w:rsid w:val="00173FAF"/>
    <w:rsid w:val="001743B0"/>
    <w:rsid w:val="00174B71"/>
    <w:rsid w:val="00174DAE"/>
    <w:rsid w:val="00175C38"/>
    <w:rsid w:val="00176ECC"/>
    <w:rsid w:val="00177C2D"/>
    <w:rsid w:val="00180351"/>
    <w:rsid w:val="001804AC"/>
    <w:rsid w:val="00180AB0"/>
    <w:rsid w:val="00181147"/>
    <w:rsid w:val="001822AC"/>
    <w:rsid w:val="00183132"/>
    <w:rsid w:val="00183B3F"/>
    <w:rsid w:val="00183E9F"/>
    <w:rsid w:val="00184402"/>
    <w:rsid w:val="00184A91"/>
    <w:rsid w:val="001906B8"/>
    <w:rsid w:val="00190968"/>
    <w:rsid w:val="001914E0"/>
    <w:rsid w:val="001915BE"/>
    <w:rsid w:val="00193311"/>
    <w:rsid w:val="00194C37"/>
    <w:rsid w:val="00194E5B"/>
    <w:rsid w:val="00195053"/>
    <w:rsid w:val="001958E0"/>
    <w:rsid w:val="00195981"/>
    <w:rsid w:val="00195A21"/>
    <w:rsid w:val="001966C3"/>
    <w:rsid w:val="00196858"/>
    <w:rsid w:val="001969EE"/>
    <w:rsid w:val="001972A6"/>
    <w:rsid w:val="00197EB0"/>
    <w:rsid w:val="001A18F5"/>
    <w:rsid w:val="001A227A"/>
    <w:rsid w:val="001A2AE5"/>
    <w:rsid w:val="001A2C43"/>
    <w:rsid w:val="001A32B4"/>
    <w:rsid w:val="001A3E4C"/>
    <w:rsid w:val="001A46C9"/>
    <w:rsid w:val="001A47B2"/>
    <w:rsid w:val="001A5006"/>
    <w:rsid w:val="001A5040"/>
    <w:rsid w:val="001A52DA"/>
    <w:rsid w:val="001A5954"/>
    <w:rsid w:val="001A5C0E"/>
    <w:rsid w:val="001A5D1B"/>
    <w:rsid w:val="001A73EB"/>
    <w:rsid w:val="001B065B"/>
    <w:rsid w:val="001B0A07"/>
    <w:rsid w:val="001B1095"/>
    <w:rsid w:val="001B1CA5"/>
    <w:rsid w:val="001B2EB7"/>
    <w:rsid w:val="001B347C"/>
    <w:rsid w:val="001B349C"/>
    <w:rsid w:val="001B430D"/>
    <w:rsid w:val="001B4BB1"/>
    <w:rsid w:val="001B5318"/>
    <w:rsid w:val="001B53C3"/>
    <w:rsid w:val="001B555A"/>
    <w:rsid w:val="001B5BFD"/>
    <w:rsid w:val="001B67C2"/>
    <w:rsid w:val="001B6A4C"/>
    <w:rsid w:val="001B6AE2"/>
    <w:rsid w:val="001B6B1E"/>
    <w:rsid w:val="001B6EF7"/>
    <w:rsid w:val="001B7C6F"/>
    <w:rsid w:val="001C04EA"/>
    <w:rsid w:val="001C0A3D"/>
    <w:rsid w:val="001C0A7B"/>
    <w:rsid w:val="001C129D"/>
    <w:rsid w:val="001C3EC6"/>
    <w:rsid w:val="001C4464"/>
    <w:rsid w:val="001C498C"/>
    <w:rsid w:val="001C4BC1"/>
    <w:rsid w:val="001C5AFF"/>
    <w:rsid w:val="001C5C2D"/>
    <w:rsid w:val="001C6301"/>
    <w:rsid w:val="001C6FA7"/>
    <w:rsid w:val="001C78E1"/>
    <w:rsid w:val="001C7A20"/>
    <w:rsid w:val="001C7B03"/>
    <w:rsid w:val="001C7B1E"/>
    <w:rsid w:val="001D0681"/>
    <w:rsid w:val="001D08BC"/>
    <w:rsid w:val="001D1E5C"/>
    <w:rsid w:val="001D46BB"/>
    <w:rsid w:val="001D55DF"/>
    <w:rsid w:val="001D5BB3"/>
    <w:rsid w:val="001D5DAE"/>
    <w:rsid w:val="001D603B"/>
    <w:rsid w:val="001D6733"/>
    <w:rsid w:val="001D6C02"/>
    <w:rsid w:val="001D7222"/>
    <w:rsid w:val="001D7574"/>
    <w:rsid w:val="001D7639"/>
    <w:rsid w:val="001D780E"/>
    <w:rsid w:val="001D78C5"/>
    <w:rsid w:val="001E0B0D"/>
    <w:rsid w:val="001E0E3B"/>
    <w:rsid w:val="001E2001"/>
    <w:rsid w:val="001E2586"/>
    <w:rsid w:val="001E3217"/>
    <w:rsid w:val="001E43AB"/>
    <w:rsid w:val="001E4931"/>
    <w:rsid w:val="001E650D"/>
    <w:rsid w:val="001E6737"/>
    <w:rsid w:val="001E6FDD"/>
    <w:rsid w:val="001E791F"/>
    <w:rsid w:val="001F0292"/>
    <w:rsid w:val="001F02D5"/>
    <w:rsid w:val="001F1101"/>
    <w:rsid w:val="001F13A9"/>
    <w:rsid w:val="001F2C88"/>
    <w:rsid w:val="001F2D4C"/>
    <w:rsid w:val="001F421B"/>
    <w:rsid w:val="001F48DD"/>
    <w:rsid w:val="001F519D"/>
    <w:rsid w:val="001F5938"/>
    <w:rsid w:val="001F5E9C"/>
    <w:rsid w:val="00200AB9"/>
    <w:rsid w:val="00201095"/>
    <w:rsid w:val="0020152F"/>
    <w:rsid w:val="002018E6"/>
    <w:rsid w:val="00201C0E"/>
    <w:rsid w:val="00201EBB"/>
    <w:rsid w:val="002022A8"/>
    <w:rsid w:val="00202DF6"/>
    <w:rsid w:val="0020432E"/>
    <w:rsid w:val="002047B8"/>
    <w:rsid w:val="0020556D"/>
    <w:rsid w:val="00205832"/>
    <w:rsid w:val="00205AE0"/>
    <w:rsid w:val="00205F6F"/>
    <w:rsid w:val="00205F7A"/>
    <w:rsid w:val="00207223"/>
    <w:rsid w:val="00207677"/>
    <w:rsid w:val="00207DC9"/>
    <w:rsid w:val="00210687"/>
    <w:rsid w:val="00210C83"/>
    <w:rsid w:val="0021179D"/>
    <w:rsid w:val="00212142"/>
    <w:rsid w:val="002121DF"/>
    <w:rsid w:val="00212FED"/>
    <w:rsid w:val="00214228"/>
    <w:rsid w:val="00217848"/>
    <w:rsid w:val="00220927"/>
    <w:rsid w:val="00220D09"/>
    <w:rsid w:val="00221007"/>
    <w:rsid w:val="00221D91"/>
    <w:rsid w:val="00222856"/>
    <w:rsid w:val="00222A45"/>
    <w:rsid w:val="00222B02"/>
    <w:rsid w:val="002230CA"/>
    <w:rsid w:val="0022338D"/>
    <w:rsid w:val="00223B52"/>
    <w:rsid w:val="00223D84"/>
    <w:rsid w:val="00224B1E"/>
    <w:rsid w:val="0022572D"/>
    <w:rsid w:val="00225EFC"/>
    <w:rsid w:val="00226091"/>
    <w:rsid w:val="002261B5"/>
    <w:rsid w:val="00226595"/>
    <w:rsid w:val="00227A37"/>
    <w:rsid w:val="00227BAF"/>
    <w:rsid w:val="00227EE2"/>
    <w:rsid w:val="00230833"/>
    <w:rsid w:val="00231AFF"/>
    <w:rsid w:val="002324C3"/>
    <w:rsid w:val="00232911"/>
    <w:rsid w:val="002329D1"/>
    <w:rsid w:val="00233461"/>
    <w:rsid w:val="00233A6F"/>
    <w:rsid w:val="00233E46"/>
    <w:rsid w:val="002344F9"/>
    <w:rsid w:val="0023493A"/>
    <w:rsid w:val="00234B1A"/>
    <w:rsid w:val="00235330"/>
    <w:rsid w:val="002361FE"/>
    <w:rsid w:val="00236B51"/>
    <w:rsid w:val="00237F4D"/>
    <w:rsid w:val="00240471"/>
    <w:rsid w:val="00240D8A"/>
    <w:rsid w:val="002413E1"/>
    <w:rsid w:val="002413FA"/>
    <w:rsid w:val="002440B9"/>
    <w:rsid w:val="0024479E"/>
    <w:rsid w:val="00244F96"/>
    <w:rsid w:val="00245C97"/>
    <w:rsid w:val="002461B2"/>
    <w:rsid w:val="00247072"/>
    <w:rsid w:val="002472AE"/>
    <w:rsid w:val="002475AE"/>
    <w:rsid w:val="0024771D"/>
    <w:rsid w:val="00247ACA"/>
    <w:rsid w:val="0025108D"/>
    <w:rsid w:val="0025147D"/>
    <w:rsid w:val="002515E0"/>
    <w:rsid w:val="0025259C"/>
    <w:rsid w:val="00254B59"/>
    <w:rsid w:val="00255A40"/>
    <w:rsid w:val="00257B96"/>
    <w:rsid w:val="00257D40"/>
    <w:rsid w:val="00257E5E"/>
    <w:rsid w:val="0026075E"/>
    <w:rsid w:val="00261AC4"/>
    <w:rsid w:val="00261BDF"/>
    <w:rsid w:val="00263FC3"/>
    <w:rsid w:val="0026526E"/>
    <w:rsid w:val="00265337"/>
    <w:rsid w:val="00265550"/>
    <w:rsid w:val="0026607E"/>
    <w:rsid w:val="0026658B"/>
    <w:rsid w:val="002675AB"/>
    <w:rsid w:val="0027048A"/>
    <w:rsid w:val="00270508"/>
    <w:rsid w:val="00270BE2"/>
    <w:rsid w:val="00270D36"/>
    <w:rsid w:val="002713BC"/>
    <w:rsid w:val="002728D6"/>
    <w:rsid w:val="00273CB3"/>
    <w:rsid w:val="002750F0"/>
    <w:rsid w:val="00276234"/>
    <w:rsid w:val="002768E7"/>
    <w:rsid w:val="00276DF8"/>
    <w:rsid w:val="00277252"/>
    <w:rsid w:val="00280D4D"/>
    <w:rsid w:val="0028107B"/>
    <w:rsid w:val="0028124B"/>
    <w:rsid w:val="00281431"/>
    <w:rsid w:val="00281455"/>
    <w:rsid w:val="00281820"/>
    <w:rsid w:val="002818D3"/>
    <w:rsid w:val="00281F99"/>
    <w:rsid w:val="00282A75"/>
    <w:rsid w:val="00282AC0"/>
    <w:rsid w:val="002832AB"/>
    <w:rsid w:val="002841EE"/>
    <w:rsid w:val="00284BB1"/>
    <w:rsid w:val="00284F8A"/>
    <w:rsid w:val="00290046"/>
    <w:rsid w:val="002908A3"/>
    <w:rsid w:val="002909A3"/>
    <w:rsid w:val="00292B7B"/>
    <w:rsid w:val="00292D0C"/>
    <w:rsid w:val="002936A4"/>
    <w:rsid w:val="00293B05"/>
    <w:rsid w:val="00293D42"/>
    <w:rsid w:val="0029419E"/>
    <w:rsid w:val="00294807"/>
    <w:rsid w:val="002950E4"/>
    <w:rsid w:val="002952D8"/>
    <w:rsid w:val="002957C8"/>
    <w:rsid w:val="002958D9"/>
    <w:rsid w:val="00295AD5"/>
    <w:rsid w:val="00295DED"/>
    <w:rsid w:val="00296A7C"/>
    <w:rsid w:val="00297340"/>
    <w:rsid w:val="00297CA8"/>
    <w:rsid w:val="002A0D50"/>
    <w:rsid w:val="002A1B4F"/>
    <w:rsid w:val="002A26E7"/>
    <w:rsid w:val="002A2D58"/>
    <w:rsid w:val="002A2EA2"/>
    <w:rsid w:val="002A36AE"/>
    <w:rsid w:val="002A3A44"/>
    <w:rsid w:val="002A3EBC"/>
    <w:rsid w:val="002A42EB"/>
    <w:rsid w:val="002A459E"/>
    <w:rsid w:val="002A5C61"/>
    <w:rsid w:val="002A5D8E"/>
    <w:rsid w:val="002A6674"/>
    <w:rsid w:val="002A6926"/>
    <w:rsid w:val="002A76B3"/>
    <w:rsid w:val="002A7782"/>
    <w:rsid w:val="002A7A39"/>
    <w:rsid w:val="002B02A3"/>
    <w:rsid w:val="002B14BD"/>
    <w:rsid w:val="002B2956"/>
    <w:rsid w:val="002B3379"/>
    <w:rsid w:val="002B3A0F"/>
    <w:rsid w:val="002B442F"/>
    <w:rsid w:val="002B4A21"/>
    <w:rsid w:val="002B4AFD"/>
    <w:rsid w:val="002B4F79"/>
    <w:rsid w:val="002B5F71"/>
    <w:rsid w:val="002B78CE"/>
    <w:rsid w:val="002B7E4D"/>
    <w:rsid w:val="002C0A2A"/>
    <w:rsid w:val="002C1A47"/>
    <w:rsid w:val="002C2970"/>
    <w:rsid w:val="002C2D5F"/>
    <w:rsid w:val="002C3072"/>
    <w:rsid w:val="002C3A22"/>
    <w:rsid w:val="002C5BAF"/>
    <w:rsid w:val="002C649B"/>
    <w:rsid w:val="002C64AC"/>
    <w:rsid w:val="002C6AF1"/>
    <w:rsid w:val="002C6DFD"/>
    <w:rsid w:val="002C7782"/>
    <w:rsid w:val="002C7DB4"/>
    <w:rsid w:val="002D020A"/>
    <w:rsid w:val="002D070D"/>
    <w:rsid w:val="002D1018"/>
    <w:rsid w:val="002D14FA"/>
    <w:rsid w:val="002D2EEB"/>
    <w:rsid w:val="002D3D73"/>
    <w:rsid w:val="002D4268"/>
    <w:rsid w:val="002D43A9"/>
    <w:rsid w:val="002D4BF3"/>
    <w:rsid w:val="002D57E7"/>
    <w:rsid w:val="002D6686"/>
    <w:rsid w:val="002D67AC"/>
    <w:rsid w:val="002D7D63"/>
    <w:rsid w:val="002E1BB4"/>
    <w:rsid w:val="002E1C8A"/>
    <w:rsid w:val="002E212A"/>
    <w:rsid w:val="002E23BD"/>
    <w:rsid w:val="002E278A"/>
    <w:rsid w:val="002E2C80"/>
    <w:rsid w:val="002E3231"/>
    <w:rsid w:val="002E45CD"/>
    <w:rsid w:val="002E47A3"/>
    <w:rsid w:val="002E4BD4"/>
    <w:rsid w:val="002E63E1"/>
    <w:rsid w:val="002E7ECE"/>
    <w:rsid w:val="002F0E2C"/>
    <w:rsid w:val="002F196C"/>
    <w:rsid w:val="002F20C6"/>
    <w:rsid w:val="002F3205"/>
    <w:rsid w:val="002F368D"/>
    <w:rsid w:val="002F3EB0"/>
    <w:rsid w:val="002F3F40"/>
    <w:rsid w:val="002F4251"/>
    <w:rsid w:val="002F4986"/>
    <w:rsid w:val="002F4ED8"/>
    <w:rsid w:val="002F50D6"/>
    <w:rsid w:val="002F50DC"/>
    <w:rsid w:val="002F511E"/>
    <w:rsid w:val="002F58DA"/>
    <w:rsid w:val="002F5B02"/>
    <w:rsid w:val="002F6813"/>
    <w:rsid w:val="002F6F88"/>
    <w:rsid w:val="002F76E7"/>
    <w:rsid w:val="00300D86"/>
    <w:rsid w:val="00301411"/>
    <w:rsid w:val="00301D07"/>
    <w:rsid w:val="00302392"/>
    <w:rsid w:val="0030353E"/>
    <w:rsid w:val="0030494B"/>
    <w:rsid w:val="00304DB0"/>
    <w:rsid w:val="00305060"/>
    <w:rsid w:val="003053E0"/>
    <w:rsid w:val="0030546C"/>
    <w:rsid w:val="00305493"/>
    <w:rsid w:val="003065BC"/>
    <w:rsid w:val="00310C05"/>
    <w:rsid w:val="00311853"/>
    <w:rsid w:val="00311A59"/>
    <w:rsid w:val="003120DF"/>
    <w:rsid w:val="00312833"/>
    <w:rsid w:val="0031333E"/>
    <w:rsid w:val="003133CA"/>
    <w:rsid w:val="00313C3F"/>
    <w:rsid w:val="003140E9"/>
    <w:rsid w:val="003144EF"/>
    <w:rsid w:val="00315962"/>
    <w:rsid w:val="003162EC"/>
    <w:rsid w:val="00316697"/>
    <w:rsid w:val="003171EB"/>
    <w:rsid w:val="003174CC"/>
    <w:rsid w:val="00317502"/>
    <w:rsid w:val="00317521"/>
    <w:rsid w:val="003177A6"/>
    <w:rsid w:val="00320EBE"/>
    <w:rsid w:val="00321574"/>
    <w:rsid w:val="00321E2B"/>
    <w:rsid w:val="00321EA1"/>
    <w:rsid w:val="003231C4"/>
    <w:rsid w:val="00323D13"/>
    <w:rsid w:val="00323E90"/>
    <w:rsid w:val="00324270"/>
    <w:rsid w:val="00324AC6"/>
    <w:rsid w:val="003275F6"/>
    <w:rsid w:val="00327C98"/>
    <w:rsid w:val="0033102F"/>
    <w:rsid w:val="00331663"/>
    <w:rsid w:val="00331DE9"/>
    <w:rsid w:val="00331EC0"/>
    <w:rsid w:val="003321A0"/>
    <w:rsid w:val="00332FE2"/>
    <w:rsid w:val="00334A84"/>
    <w:rsid w:val="00336559"/>
    <w:rsid w:val="00336EAE"/>
    <w:rsid w:val="00336F9B"/>
    <w:rsid w:val="0033746B"/>
    <w:rsid w:val="003377D8"/>
    <w:rsid w:val="0034100B"/>
    <w:rsid w:val="00341136"/>
    <w:rsid w:val="00341A1E"/>
    <w:rsid w:val="003431E8"/>
    <w:rsid w:val="00343849"/>
    <w:rsid w:val="00343FB2"/>
    <w:rsid w:val="00344358"/>
    <w:rsid w:val="0034472C"/>
    <w:rsid w:val="00345BC1"/>
    <w:rsid w:val="00346E0D"/>
    <w:rsid w:val="00347264"/>
    <w:rsid w:val="003501D4"/>
    <w:rsid w:val="0035066F"/>
    <w:rsid w:val="00351987"/>
    <w:rsid w:val="00351E55"/>
    <w:rsid w:val="00352353"/>
    <w:rsid w:val="0035254B"/>
    <w:rsid w:val="0035345C"/>
    <w:rsid w:val="00353726"/>
    <w:rsid w:val="003540D6"/>
    <w:rsid w:val="003548F7"/>
    <w:rsid w:val="00354D76"/>
    <w:rsid w:val="00354F78"/>
    <w:rsid w:val="0035519A"/>
    <w:rsid w:val="003553B2"/>
    <w:rsid w:val="00355442"/>
    <w:rsid w:val="00355F1B"/>
    <w:rsid w:val="0035614B"/>
    <w:rsid w:val="0035625D"/>
    <w:rsid w:val="00357B7E"/>
    <w:rsid w:val="00360478"/>
    <w:rsid w:val="0036051C"/>
    <w:rsid w:val="00360E4E"/>
    <w:rsid w:val="003622D8"/>
    <w:rsid w:val="003622FE"/>
    <w:rsid w:val="0036304C"/>
    <w:rsid w:val="00363430"/>
    <w:rsid w:val="00363CE2"/>
    <w:rsid w:val="00363D15"/>
    <w:rsid w:val="00364D7F"/>
    <w:rsid w:val="00365A5B"/>
    <w:rsid w:val="00366154"/>
    <w:rsid w:val="00367779"/>
    <w:rsid w:val="00367ECE"/>
    <w:rsid w:val="0037027E"/>
    <w:rsid w:val="00370A99"/>
    <w:rsid w:val="00370F88"/>
    <w:rsid w:val="00371837"/>
    <w:rsid w:val="003725A7"/>
    <w:rsid w:val="00372AFA"/>
    <w:rsid w:val="00373E7A"/>
    <w:rsid w:val="00373FD2"/>
    <w:rsid w:val="00375C2B"/>
    <w:rsid w:val="00375EC4"/>
    <w:rsid w:val="0037609E"/>
    <w:rsid w:val="00376541"/>
    <w:rsid w:val="00380695"/>
    <w:rsid w:val="003806FE"/>
    <w:rsid w:val="00380C70"/>
    <w:rsid w:val="003810D9"/>
    <w:rsid w:val="0038153E"/>
    <w:rsid w:val="00381704"/>
    <w:rsid w:val="003820F7"/>
    <w:rsid w:val="00382239"/>
    <w:rsid w:val="003830A6"/>
    <w:rsid w:val="00383A91"/>
    <w:rsid w:val="00383D6D"/>
    <w:rsid w:val="00383E74"/>
    <w:rsid w:val="003850D1"/>
    <w:rsid w:val="003855DE"/>
    <w:rsid w:val="00385717"/>
    <w:rsid w:val="0038572A"/>
    <w:rsid w:val="00385D96"/>
    <w:rsid w:val="00385FA1"/>
    <w:rsid w:val="00387B32"/>
    <w:rsid w:val="00387DBD"/>
    <w:rsid w:val="0039067B"/>
    <w:rsid w:val="00390A09"/>
    <w:rsid w:val="003912AE"/>
    <w:rsid w:val="003912B1"/>
    <w:rsid w:val="00391362"/>
    <w:rsid w:val="00391A8D"/>
    <w:rsid w:val="003923F6"/>
    <w:rsid w:val="003927E4"/>
    <w:rsid w:val="00392EBA"/>
    <w:rsid w:val="00393EB3"/>
    <w:rsid w:val="00393F60"/>
    <w:rsid w:val="003947A2"/>
    <w:rsid w:val="00394890"/>
    <w:rsid w:val="00394B5B"/>
    <w:rsid w:val="00395990"/>
    <w:rsid w:val="00395E54"/>
    <w:rsid w:val="00396480"/>
    <w:rsid w:val="00396BC5"/>
    <w:rsid w:val="0039745F"/>
    <w:rsid w:val="00397A78"/>
    <w:rsid w:val="00397D07"/>
    <w:rsid w:val="00397EA1"/>
    <w:rsid w:val="003A0A71"/>
    <w:rsid w:val="003A0CEB"/>
    <w:rsid w:val="003A1E4A"/>
    <w:rsid w:val="003A1E80"/>
    <w:rsid w:val="003A1EAC"/>
    <w:rsid w:val="003A224F"/>
    <w:rsid w:val="003A2267"/>
    <w:rsid w:val="003A2B0F"/>
    <w:rsid w:val="003A2EED"/>
    <w:rsid w:val="003A3014"/>
    <w:rsid w:val="003A32AC"/>
    <w:rsid w:val="003A3BF3"/>
    <w:rsid w:val="003A4960"/>
    <w:rsid w:val="003A4993"/>
    <w:rsid w:val="003A4C22"/>
    <w:rsid w:val="003A5910"/>
    <w:rsid w:val="003A5DD8"/>
    <w:rsid w:val="003A6C59"/>
    <w:rsid w:val="003B0086"/>
    <w:rsid w:val="003B1559"/>
    <w:rsid w:val="003B1765"/>
    <w:rsid w:val="003B1A44"/>
    <w:rsid w:val="003B3E13"/>
    <w:rsid w:val="003B4058"/>
    <w:rsid w:val="003B40CD"/>
    <w:rsid w:val="003B4227"/>
    <w:rsid w:val="003B5FA6"/>
    <w:rsid w:val="003B6816"/>
    <w:rsid w:val="003B6D5F"/>
    <w:rsid w:val="003B722F"/>
    <w:rsid w:val="003B7A61"/>
    <w:rsid w:val="003B7BDB"/>
    <w:rsid w:val="003C14FD"/>
    <w:rsid w:val="003C1DEF"/>
    <w:rsid w:val="003C2C66"/>
    <w:rsid w:val="003C35BD"/>
    <w:rsid w:val="003C394C"/>
    <w:rsid w:val="003C3C20"/>
    <w:rsid w:val="003C4652"/>
    <w:rsid w:val="003C497D"/>
    <w:rsid w:val="003C4C71"/>
    <w:rsid w:val="003C5169"/>
    <w:rsid w:val="003C58B4"/>
    <w:rsid w:val="003C5A91"/>
    <w:rsid w:val="003C6587"/>
    <w:rsid w:val="003C65FF"/>
    <w:rsid w:val="003C6866"/>
    <w:rsid w:val="003C6D66"/>
    <w:rsid w:val="003C70B8"/>
    <w:rsid w:val="003C76E6"/>
    <w:rsid w:val="003D0496"/>
    <w:rsid w:val="003D0A52"/>
    <w:rsid w:val="003D1B86"/>
    <w:rsid w:val="003D1FF7"/>
    <w:rsid w:val="003D236E"/>
    <w:rsid w:val="003D2B2E"/>
    <w:rsid w:val="003D2E0E"/>
    <w:rsid w:val="003D3377"/>
    <w:rsid w:val="003D3AE8"/>
    <w:rsid w:val="003D4490"/>
    <w:rsid w:val="003D4C49"/>
    <w:rsid w:val="003D5D8F"/>
    <w:rsid w:val="003D6031"/>
    <w:rsid w:val="003D75BF"/>
    <w:rsid w:val="003D75CF"/>
    <w:rsid w:val="003E02A7"/>
    <w:rsid w:val="003E0D13"/>
    <w:rsid w:val="003E134E"/>
    <w:rsid w:val="003E1734"/>
    <w:rsid w:val="003E335C"/>
    <w:rsid w:val="003E58A7"/>
    <w:rsid w:val="003E691F"/>
    <w:rsid w:val="003E6CAB"/>
    <w:rsid w:val="003F03BC"/>
    <w:rsid w:val="003F05B2"/>
    <w:rsid w:val="003F10C2"/>
    <w:rsid w:val="003F1553"/>
    <w:rsid w:val="003F1D33"/>
    <w:rsid w:val="003F2C0E"/>
    <w:rsid w:val="003F2E05"/>
    <w:rsid w:val="003F3710"/>
    <w:rsid w:val="003F44CE"/>
    <w:rsid w:val="003F4C8D"/>
    <w:rsid w:val="003F4E9C"/>
    <w:rsid w:val="00400247"/>
    <w:rsid w:val="004004B9"/>
    <w:rsid w:val="004006EF"/>
    <w:rsid w:val="00400858"/>
    <w:rsid w:val="00400C82"/>
    <w:rsid w:val="00401A04"/>
    <w:rsid w:val="00402BDF"/>
    <w:rsid w:val="00403DA5"/>
    <w:rsid w:val="00403FFE"/>
    <w:rsid w:val="00405777"/>
    <w:rsid w:val="00405BFD"/>
    <w:rsid w:val="00406695"/>
    <w:rsid w:val="00406F50"/>
    <w:rsid w:val="00406FFB"/>
    <w:rsid w:val="004071BD"/>
    <w:rsid w:val="00410B4B"/>
    <w:rsid w:val="004114F6"/>
    <w:rsid w:val="00411D6E"/>
    <w:rsid w:val="004128F6"/>
    <w:rsid w:val="00412A97"/>
    <w:rsid w:val="00413D5C"/>
    <w:rsid w:val="00413FF0"/>
    <w:rsid w:val="00414C96"/>
    <w:rsid w:val="00414FE8"/>
    <w:rsid w:val="004157D7"/>
    <w:rsid w:val="004162AC"/>
    <w:rsid w:val="00416805"/>
    <w:rsid w:val="00416B42"/>
    <w:rsid w:val="00416F5C"/>
    <w:rsid w:val="00417EDC"/>
    <w:rsid w:val="00420737"/>
    <w:rsid w:val="00420EE9"/>
    <w:rsid w:val="004225E3"/>
    <w:rsid w:val="004233E0"/>
    <w:rsid w:val="0042584F"/>
    <w:rsid w:val="004266C3"/>
    <w:rsid w:val="00426B09"/>
    <w:rsid w:val="00430E9B"/>
    <w:rsid w:val="00431004"/>
    <w:rsid w:val="00431A1D"/>
    <w:rsid w:val="004323E2"/>
    <w:rsid w:val="004338F5"/>
    <w:rsid w:val="00433B84"/>
    <w:rsid w:val="00433C35"/>
    <w:rsid w:val="00434081"/>
    <w:rsid w:val="0043414D"/>
    <w:rsid w:val="00434D96"/>
    <w:rsid w:val="004359B4"/>
    <w:rsid w:val="0043774F"/>
    <w:rsid w:val="00437B57"/>
    <w:rsid w:val="004420DE"/>
    <w:rsid w:val="004423F0"/>
    <w:rsid w:val="004425BC"/>
    <w:rsid w:val="004430C0"/>
    <w:rsid w:val="004435B3"/>
    <w:rsid w:val="004435E9"/>
    <w:rsid w:val="00444586"/>
    <w:rsid w:val="00445A25"/>
    <w:rsid w:val="00446D07"/>
    <w:rsid w:val="004477C8"/>
    <w:rsid w:val="00447DF5"/>
    <w:rsid w:val="00450C7B"/>
    <w:rsid w:val="00452854"/>
    <w:rsid w:val="0045309B"/>
    <w:rsid w:val="0045357A"/>
    <w:rsid w:val="00453C40"/>
    <w:rsid w:val="00453E92"/>
    <w:rsid w:val="0045482F"/>
    <w:rsid w:val="00454B41"/>
    <w:rsid w:val="00454CC9"/>
    <w:rsid w:val="00455280"/>
    <w:rsid w:val="004557E3"/>
    <w:rsid w:val="004561E9"/>
    <w:rsid w:val="0045624F"/>
    <w:rsid w:val="00460A96"/>
    <w:rsid w:val="00462238"/>
    <w:rsid w:val="00462F8E"/>
    <w:rsid w:val="00463E31"/>
    <w:rsid w:val="00463FFA"/>
    <w:rsid w:val="00464513"/>
    <w:rsid w:val="0046600D"/>
    <w:rsid w:val="0046650C"/>
    <w:rsid w:val="00467587"/>
    <w:rsid w:val="00467F7C"/>
    <w:rsid w:val="00470ECE"/>
    <w:rsid w:val="0047199D"/>
    <w:rsid w:val="00471B23"/>
    <w:rsid w:val="00472074"/>
    <w:rsid w:val="0047271C"/>
    <w:rsid w:val="004727E8"/>
    <w:rsid w:val="004765FF"/>
    <w:rsid w:val="004768A3"/>
    <w:rsid w:val="0047762B"/>
    <w:rsid w:val="00477BC4"/>
    <w:rsid w:val="00480F00"/>
    <w:rsid w:val="00481C1E"/>
    <w:rsid w:val="00481E81"/>
    <w:rsid w:val="00481FA1"/>
    <w:rsid w:val="0048282D"/>
    <w:rsid w:val="0048382C"/>
    <w:rsid w:val="004841BD"/>
    <w:rsid w:val="00484FCB"/>
    <w:rsid w:val="00485372"/>
    <w:rsid w:val="0048640D"/>
    <w:rsid w:val="0048656B"/>
    <w:rsid w:val="00487533"/>
    <w:rsid w:val="0048790C"/>
    <w:rsid w:val="0049016E"/>
    <w:rsid w:val="00491967"/>
    <w:rsid w:val="00491ADB"/>
    <w:rsid w:val="00492AF6"/>
    <w:rsid w:val="004939E1"/>
    <w:rsid w:val="004947D0"/>
    <w:rsid w:val="0049504E"/>
    <w:rsid w:val="00495999"/>
    <w:rsid w:val="00495A64"/>
    <w:rsid w:val="004967CE"/>
    <w:rsid w:val="00496B11"/>
    <w:rsid w:val="004970B7"/>
    <w:rsid w:val="004A21F1"/>
    <w:rsid w:val="004A24C3"/>
    <w:rsid w:val="004A292F"/>
    <w:rsid w:val="004A3041"/>
    <w:rsid w:val="004A3315"/>
    <w:rsid w:val="004A3367"/>
    <w:rsid w:val="004A361A"/>
    <w:rsid w:val="004A3BCB"/>
    <w:rsid w:val="004A4117"/>
    <w:rsid w:val="004A5627"/>
    <w:rsid w:val="004A5857"/>
    <w:rsid w:val="004A5AED"/>
    <w:rsid w:val="004A61B0"/>
    <w:rsid w:val="004B1039"/>
    <w:rsid w:val="004B2425"/>
    <w:rsid w:val="004B24BB"/>
    <w:rsid w:val="004B281D"/>
    <w:rsid w:val="004B2C0C"/>
    <w:rsid w:val="004B383E"/>
    <w:rsid w:val="004B4040"/>
    <w:rsid w:val="004B46B3"/>
    <w:rsid w:val="004B4C05"/>
    <w:rsid w:val="004B59CA"/>
    <w:rsid w:val="004B66CC"/>
    <w:rsid w:val="004B7131"/>
    <w:rsid w:val="004B7407"/>
    <w:rsid w:val="004B7A79"/>
    <w:rsid w:val="004C038B"/>
    <w:rsid w:val="004C082F"/>
    <w:rsid w:val="004C2647"/>
    <w:rsid w:val="004C27B3"/>
    <w:rsid w:val="004C3999"/>
    <w:rsid w:val="004C4220"/>
    <w:rsid w:val="004C49A0"/>
    <w:rsid w:val="004C4FB9"/>
    <w:rsid w:val="004C50B7"/>
    <w:rsid w:val="004C5535"/>
    <w:rsid w:val="004C583A"/>
    <w:rsid w:val="004C768C"/>
    <w:rsid w:val="004C7D5D"/>
    <w:rsid w:val="004D058A"/>
    <w:rsid w:val="004D0AD8"/>
    <w:rsid w:val="004D1565"/>
    <w:rsid w:val="004D173D"/>
    <w:rsid w:val="004D1869"/>
    <w:rsid w:val="004D25BE"/>
    <w:rsid w:val="004D3136"/>
    <w:rsid w:val="004D3ACB"/>
    <w:rsid w:val="004D3B26"/>
    <w:rsid w:val="004D4897"/>
    <w:rsid w:val="004D4EFF"/>
    <w:rsid w:val="004D53BB"/>
    <w:rsid w:val="004D56E8"/>
    <w:rsid w:val="004D63FE"/>
    <w:rsid w:val="004D6D90"/>
    <w:rsid w:val="004D7122"/>
    <w:rsid w:val="004E25EA"/>
    <w:rsid w:val="004E2DC3"/>
    <w:rsid w:val="004E3F55"/>
    <w:rsid w:val="004E447B"/>
    <w:rsid w:val="004E5AE1"/>
    <w:rsid w:val="004E61F8"/>
    <w:rsid w:val="004E6B70"/>
    <w:rsid w:val="004E6CE4"/>
    <w:rsid w:val="004E7A9C"/>
    <w:rsid w:val="004F0D2B"/>
    <w:rsid w:val="004F180F"/>
    <w:rsid w:val="004F18DB"/>
    <w:rsid w:val="004F1B2C"/>
    <w:rsid w:val="004F1D54"/>
    <w:rsid w:val="004F215E"/>
    <w:rsid w:val="004F26F2"/>
    <w:rsid w:val="004F390B"/>
    <w:rsid w:val="004F3C23"/>
    <w:rsid w:val="004F5B92"/>
    <w:rsid w:val="004F67FE"/>
    <w:rsid w:val="004F6B14"/>
    <w:rsid w:val="004F76D6"/>
    <w:rsid w:val="004F7810"/>
    <w:rsid w:val="004F7DC8"/>
    <w:rsid w:val="0050065F"/>
    <w:rsid w:val="005007C6"/>
    <w:rsid w:val="005007E8"/>
    <w:rsid w:val="005023B4"/>
    <w:rsid w:val="00502ADD"/>
    <w:rsid w:val="00502DD5"/>
    <w:rsid w:val="00502EDE"/>
    <w:rsid w:val="00502F51"/>
    <w:rsid w:val="0050310D"/>
    <w:rsid w:val="00503470"/>
    <w:rsid w:val="00503494"/>
    <w:rsid w:val="005034C7"/>
    <w:rsid w:val="005049AF"/>
    <w:rsid w:val="00504CC4"/>
    <w:rsid w:val="00505AFC"/>
    <w:rsid w:val="00505BAA"/>
    <w:rsid w:val="0050705C"/>
    <w:rsid w:val="00507B29"/>
    <w:rsid w:val="00507DD5"/>
    <w:rsid w:val="00510365"/>
    <w:rsid w:val="00510E67"/>
    <w:rsid w:val="005110F6"/>
    <w:rsid w:val="005112EC"/>
    <w:rsid w:val="00511760"/>
    <w:rsid w:val="00511C8F"/>
    <w:rsid w:val="00512D31"/>
    <w:rsid w:val="00513727"/>
    <w:rsid w:val="00513D20"/>
    <w:rsid w:val="00513FBA"/>
    <w:rsid w:val="00514A01"/>
    <w:rsid w:val="00515D7C"/>
    <w:rsid w:val="00515FA5"/>
    <w:rsid w:val="00516020"/>
    <w:rsid w:val="00516073"/>
    <w:rsid w:val="0051642A"/>
    <w:rsid w:val="005168C2"/>
    <w:rsid w:val="00517026"/>
    <w:rsid w:val="00517D7C"/>
    <w:rsid w:val="005205F6"/>
    <w:rsid w:val="00520A1A"/>
    <w:rsid w:val="00520DE2"/>
    <w:rsid w:val="00520EE4"/>
    <w:rsid w:val="005214D0"/>
    <w:rsid w:val="0052151A"/>
    <w:rsid w:val="00521D81"/>
    <w:rsid w:val="00525585"/>
    <w:rsid w:val="00525CBD"/>
    <w:rsid w:val="00526538"/>
    <w:rsid w:val="005271EB"/>
    <w:rsid w:val="005272E1"/>
    <w:rsid w:val="005279E8"/>
    <w:rsid w:val="00527FBE"/>
    <w:rsid w:val="00530C94"/>
    <w:rsid w:val="00530CC2"/>
    <w:rsid w:val="00530F34"/>
    <w:rsid w:val="0053133C"/>
    <w:rsid w:val="00531995"/>
    <w:rsid w:val="00532BB1"/>
    <w:rsid w:val="005342B9"/>
    <w:rsid w:val="005343C4"/>
    <w:rsid w:val="005352E3"/>
    <w:rsid w:val="00535C01"/>
    <w:rsid w:val="00536116"/>
    <w:rsid w:val="0053620A"/>
    <w:rsid w:val="00536590"/>
    <w:rsid w:val="00536C1F"/>
    <w:rsid w:val="0053706B"/>
    <w:rsid w:val="0053732D"/>
    <w:rsid w:val="005419B8"/>
    <w:rsid w:val="005427A9"/>
    <w:rsid w:val="00543A59"/>
    <w:rsid w:val="00543C80"/>
    <w:rsid w:val="00544B86"/>
    <w:rsid w:val="00544DD1"/>
    <w:rsid w:val="005454B8"/>
    <w:rsid w:val="00546757"/>
    <w:rsid w:val="00546D98"/>
    <w:rsid w:val="005475D0"/>
    <w:rsid w:val="00547901"/>
    <w:rsid w:val="0055049F"/>
    <w:rsid w:val="005522EE"/>
    <w:rsid w:val="00552C4B"/>
    <w:rsid w:val="00554558"/>
    <w:rsid w:val="00554822"/>
    <w:rsid w:val="005549EB"/>
    <w:rsid w:val="00555312"/>
    <w:rsid w:val="00556797"/>
    <w:rsid w:val="00556F1B"/>
    <w:rsid w:val="00560408"/>
    <w:rsid w:val="005609D4"/>
    <w:rsid w:val="00560A05"/>
    <w:rsid w:val="0056119E"/>
    <w:rsid w:val="005612EC"/>
    <w:rsid w:val="00563926"/>
    <w:rsid w:val="00564528"/>
    <w:rsid w:val="00564619"/>
    <w:rsid w:val="0056553F"/>
    <w:rsid w:val="00565CB0"/>
    <w:rsid w:val="005660BC"/>
    <w:rsid w:val="005661C6"/>
    <w:rsid w:val="0056667D"/>
    <w:rsid w:val="00567794"/>
    <w:rsid w:val="005709B5"/>
    <w:rsid w:val="00570E27"/>
    <w:rsid w:val="00572C17"/>
    <w:rsid w:val="0057308D"/>
    <w:rsid w:val="0057324F"/>
    <w:rsid w:val="005734B4"/>
    <w:rsid w:val="00574153"/>
    <w:rsid w:val="0057442D"/>
    <w:rsid w:val="00575389"/>
    <w:rsid w:val="005765C8"/>
    <w:rsid w:val="0057759E"/>
    <w:rsid w:val="00580DE2"/>
    <w:rsid w:val="00581596"/>
    <w:rsid w:val="00581995"/>
    <w:rsid w:val="00581F79"/>
    <w:rsid w:val="00582450"/>
    <w:rsid w:val="00582BD8"/>
    <w:rsid w:val="005830DB"/>
    <w:rsid w:val="0058387B"/>
    <w:rsid w:val="00583B58"/>
    <w:rsid w:val="00583F62"/>
    <w:rsid w:val="0058416A"/>
    <w:rsid w:val="005843ED"/>
    <w:rsid w:val="00584513"/>
    <w:rsid w:val="00584D72"/>
    <w:rsid w:val="0058501A"/>
    <w:rsid w:val="00585C01"/>
    <w:rsid w:val="00585EA6"/>
    <w:rsid w:val="00585F10"/>
    <w:rsid w:val="00586CAD"/>
    <w:rsid w:val="00587CF4"/>
    <w:rsid w:val="00591B62"/>
    <w:rsid w:val="005934A8"/>
    <w:rsid w:val="00593D09"/>
    <w:rsid w:val="00594842"/>
    <w:rsid w:val="00594D9A"/>
    <w:rsid w:val="00595A86"/>
    <w:rsid w:val="0059664D"/>
    <w:rsid w:val="00596A7C"/>
    <w:rsid w:val="00596E7B"/>
    <w:rsid w:val="00597121"/>
    <w:rsid w:val="00597B9F"/>
    <w:rsid w:val="005A0DE5"/>
    <w:rsid w:val="005A1E4C"/>
    <w:rsid w:val="005A2109"/>
    <w:rsid w:val="005A2735"/>
    <w:rsid w:val="005A27FB"/>
    <w:rsid w:val="005A4361"/>
    <w:rsid w:val="005A4536"/>
    <w:rsid w:val="005A47AF"/>
    <w:rsid w:val="005A47D7"/>
    <w:rsid w:val="005A5790"/>
    <w:rsid w:val="005A60C9"/>
    <w:rsid w:val="005A6AD9"/>
    <w:rsid w:val="005A7BBC"/>
    <w:rsid w:val="005A7D6B"/>
    <w:rsid w:val="005B081A"/>
    <w:rsid w:val="005B1205"/>
    <w:rsid w:val="005B1375"/>
    <w:rsid w:val="005B1A20"/>
    <w:rsid w:val="005B1F22"/>
    <w:rsid w:val="005B3A00"/>
    <w:rsid w:val="005B3C82"/>
    <w:rsid w:val="005B438A"/>
    <w:rsid w:val="005B4427"/>
    <w:rsid w:val="005B66A0"/>
    <w:rsid w:val="005B6D78"/>
    <w:rsid w:val="005B75C2"/>
    <w:rsid w:val="005C0185"/>
    <w:rsid w:val="005C08AD"/>
    <w:rsid w:val="005C0F7A"/>
    <w:rsid w:val="005C110F"/>
    <w:rsid w:val="005C11D7"/>
    <w:rsid w:val="005C14D3"/>
    <w:rsid w:val="005C1585"/>
    <w:rsid w:val="005C15A0"/>
    <w:rsid w:val="005C17A1"/>
    <w:rsid w:val="005C20D9"/>
    <w:rsid w:val="005C3842"/>
    <w:rsid w:val="005C3DB3"/>
    <w:rsid w:val="005C446A"/>
    <w:rsid w:val="005C5D02"/>
    <w:rsid w:val="005C5E93"/>
    <w:rsid w:val="005C61FC"/>
    <w:rsid w:val="005C66B5"/>
    <w:rsid w:val="005C6982"/>
    <w:rsid w:val="005D010C"/>
    <w:rsid w:val="005D0B2F"/>
    <w:rsid w:val="005D1244"/>
    <w:rsid w:val="005D1D8F"/>
    <w:rsid w:val="005D21DE"/>
    <w:rsid w:val="005D2AE7"/>
    <w:rsid w:val="005D3366"/>
    <w:rsid w:val="005D35EB"/>
    <w:rsid w:val="005D4131"/>
    <w:rsid w:val="005D4494"/>
    <w:rsid w:val="005D49FB"/>
    <w:rsid w:val="005D50AA"/>
    <w:rsid w:val="005D5757"/>
    <w:rsid w:val="005D5B1B"/>
    <w:rsid w:val="005D5E7E"/>
    <w:rsid w:val="005E0886"/>
    <w:rsid w:val="005E08E6"/>
    <w:rsid w:val="005E09D5"/>
    <w:rsid w:val="005E0F40"/>
    <w:rsid w:val="005E16A7"/>
    <w:rsid w:val="005E16AA"/>
    <w:rsid w:val="005E2670"/>
    <w:rsid w:val="005E26AD"/>
    <w:rsid w:val="005E2A14"/>
    <w:rsid w:val="005E376F"/>
    <w:rsid w:val="005E4CD0"/>
    <w:rsid w:val="005E4DE3"/>
    <w:rsid w:val="005E71AA"/>
    <w:rsid w:val="005F0BBA"/>
    <w:rsid w:val="005F0E32"/>
    <w:rsid w:val="005F14F5"/>
    <w:rsid w:val="005F17F7"/>
    <w:rsid w:val="005F1FBA"/>
    <w:rsid w:val="005F4B3E"/>
    <w:rsid w:val="005F4BB8"/>
    <w:rsid w:val="005F4EAF"/>
    <w:rsid w:val="005F515D"/>
    <w:rsid w:val="005F6BBA"/>
    <w:rsid w:val="005F6E5E"/>
    <w:rsid w:val="00600765"/>
    <w:rsid w:val="00600EAF"/>
    <w:rsid w:val="0060187A"/>
    <w:rsid w:val="00601DE0"/>
    <w:rsid w:val="00601F96"/>
    <w:rsid w:val="00602C4A"/>
    <w:rsid w:val="00602D23"/>
    <w:rsid w:val="00603277"/>
    <w:rsid w:val="006033E1"/>
    <w:rsid w:val="00603A32"/>
    <w:rsid w:val="00603B94"/>
    <w:rsid w:val="00603BDE"/>
    <w:rsid w:val="00603C62"/>
    <w:rsid w:val="00604B86"/>
    <w:rsid w:val="00604C38"/>
    <w:rsid w:val="00604D66"/>
    <w:rsid w:val="00605011"/>
    <w:rsid w:val="006055C9"/>
    <w:rsid w:val="0060573C"/>
    <w:rsid w:val="00606145"/>
    <w:rsid w:val="00606670"/>
    <w:rsid w:val="00606770"/>
    <w:rsid w:val="006106F9"/>
    <w:rsid w:val="00610BDE"/>
    <w:rsid w:val="00610E78"/>
    <w:rsid w:val="00610ECB"/>
    <w:rsid w:val="00611F85"/>
    <w:rsid w:val="00614079"/>
    <w:rsid w:val="00614313"/>
    <w:rsid w:val="00616EDA"/>
    <w:rsid w:val="006218FD"/>
    <w:rsid w:val="00621FDD"/>
    <w:rsid w:val="0062245A"/>
    <w:rsid w:val="006226EB"/>
    <w:rsid w:val="0062273D"/>
    <w:rsid w:val="00623239"/>
    <w:rsid w:val="006232FE"/>
    <w:rsid w:val="006235BF"/>
    <w:rsid w:val="00623A33"/>
    <w:rsid w:val="00623BC5"/>
    <w:rsid w:val="00624142"/>
    <w:rsid w:val="00624767"/>
    <w:rsid w:val="00626F50"/>
    <w:rsid w:val="0062738C"/>
    <w:rsid w:val="00627471"/>
    <w:rsid w:val="00630038"/>
    <w:rsid w:val="00630198"/>
    <w:rsid w:val="006301C0"/>
    <w:rsid w:val="00630DFE"/>
    <w:rsid w:val="00632040"/>
    <w:rsid w:val="0063206A"/>
    <w:rsid w:val="00632170"/>
    <w:rsid w:val="006323E8"/>
    <w:rsid w:val="00633303"/>
    <w:rsid w:val="006343D4"/>
    <w:rsid w:val="0063472D"/>
    <w:rsid w:val="00634929"/>
    <w:rsid w:val="00634BDC"/>
    <w:rsid w:val="006351B3"/>
    <w:rsid w:val="00635658"/>
    <w:rsid w:val="00635DE1"/>
    <w:rsid w:val="00636883"/>
    <w:rsid w:val="00636886"/>
    <w:rsid w:val="0063693E"/>
    <w:rsid w:val="006369D9"/>
    <w:rsid w:val="00636D69"/>
    <w:rsid w:val="00637EFD"/>
    <w:rsid w:val="0064010D"/>
    <w:rsid w:val="00640237"/>
    <w:rsid w:val="006406F7"/>
    <w:rsid w:val="00640818"/>
    <w:rsid w:val="00642764"/>
    <w:rsid w:val="0064322B"/>
    <w:rsid w:val="00643899"/>
    <w:rsid w:val="006438AB"/>
    <w:rsid w:val="006445EA"/>
    <w:rsid w:val="00644DEC"/>
    <w:rsid w:val="006452BF"/>
    <w:rsid w:val="00645545"/>
    <w:rsid w:val="00646C5C"/>
    <w:rsid w:val="00647AA7"/>
    <w:rsid w:val="00650B31"/>
    <w:rsid w:val="0065186A"/>
    <w:rsid w:val="00652356"/>
    <w:rsid w:val="00652D54"/>
    <w:rsid w:val="006535BA"/>
    <w:rsid w:val="006541F5"/>
    <w:rsid w:val="006543A9"/>
    <w:rsid w:val="0065479F"/>
    <w:rsid w:val="006552F4"/>
    <w:rsid w:val="00656009"/>
    <w:rsid w:val="00657667"/>
    <w:rsid w:val="006578AE"/>
    <w:rsid w:val="0066172E"/>
    <w:rsid w:val="00661880"/>
    <w:rsid w:val="00661F72"/>
    <w:rsid w:val="00662000"/>
    <w:rsid w:val="00662067"/>
    <w:rsid w:val="00663736"/>
    <w:rsid w:val="00663E86"/>
    <w:rsid w:val="00664619"/>
    <w:rsid w:val="00664C28"/>
    <w:rsid w:val="00665709"/>
    <w:rsid w:val="00665B9A"/>
    <w:rsid w:val="00665D76"/>
    <w:rsid w:val="00665F9F"/>
    <w:rsid w:val="0066600C"/>
    <w:rsid w:val="00667521"/>
    <w:rsid w:val="0067051E"/>
    <w:rsid w:val="00670F07"/>
    <w:rsid w:val="0067153C"/>
    <w:rsid w:val="00671804"/>
    <w:rsid w:val="00671DBE"/>
    <w:rsid w:val="00671F75"/>
    <w:rsid w:val="00671FD4"/>
    <w:rsid w:val="006722CA"/>
    <w:rsid w:val="006722FC"/>
    <w:rsid w:val="006727DD"/>
    <w:rsid w:val="0067292C"/>
    <w:rsid w:val="00672B4C"/>
    <w:rsid w:val="0067371A"/>
    <w:rsid w:val="006737BF"/>
    <w:rsid w:val="00674DA8"/>
    <w:rsid w:val="00674F01"/>
    <w:rsid w:val="00675EFF"/>
    <w:rsid w:val="006760EA"/>
    <w:rsid w:val="00676F44"/>
    <w:rsid w:val="006772CE"/>
    <w:rsid w:val="006773E8"/>
    <w:rsid w:val="00677604"/>
    <w:rsid w:val="00677BCA"/>
    <w:rsid w:val="00677E40"/>
    <w:rsid w:val="0068094F"/>
    <w:rsid w:val="0068159C"/>
    <w:rsid w:val="00681A85"/>
    <w:rsid w:val="00681B0C"/>
    <w:rsid w:val="00681B50"/>
    <w:rsid w:val="006824A3"/>
    <w:rsid w:val="006825B9"/>
    <w:rsid w:val="00684287"/>
    <w:rsid w:val="00684B38"/>
    <w:rsid w:val="00684BF7"/>
    <w:rsid w:val="0068522B"/>
    <w:rsid w:val="006855AF"/>
    <w:rsid w:val="006868A9"/>
    <w:rsid w:val="0068691E"/>
    <w:rsid w:val="00687D3C"/>
    <w:rsid w:val="00690053"/>
    <w:rsid w:val="00690BEC"/>
    <w:rsid w:val="006914B3"/>
    <w:rsid w:val="00692669"/>
    <w:rsid w:val="006927B0"/>
    <w:rsid w:val="00692D81"/>
    <w:rsid w:val="006940AF"/>
    <w:rsid w:val="00694617"/>
    <w:rsid w:val="0069482B"/>
    <w:rsid w:val="00694ABB"/>
    <w:rsid w:val="00694B7D"/>
    <w:rsid w:val="00694E52"/>
    <w:rsid w:val="00695305"/>
    <w:rsid w:val="0069585F"/>
    <w:rsid w:val="00695D22"/>
    <w:rsid w:val="00695E45"/>
    <w:rsid w:val="00696849"/>
    <w:rsid w:val="00696EE9"/>
    <w:rsid w:val="006A0A57"/>
    <w:rsid w:val="006A0CFC"/>
    <w:rsid w:val="006A0DD0"/>
    <w:rsid w:val="006A1623"/>
    <w:rsid w:val="006A21D0"/>
    <w:rsid w:val="006A3206"/>
    <w:rsid w:val="006A38EB"/>
    <w:rsid w:val="006A3CB1"/>
    <w:rsid w:val="006A43C3"/>
    <w:rsid w:val="006A44E8"/>
    <w:rsid w:val="006A51FE"/>
    <w:rsid w:val="006A5639"/>
    <w:rsid w:val="006A584F"/>
    <w:rsid w:val="006A7BCE"/>
    <w:rsid w:val="006A7D1A"/>
    <w:rsid w:val="006A7F4E"/>
    <w:rsid w:val="006A7F63"/>
    <w:rsid w:val="006B0712"/>
    <w:rsid w:val="006B114C"/>
    <w:rsid w:val="006B1D54"/>
    <w:rsid w:val="006B1EA8"/>
    <w:rsid w:val="006B24E4"/>
    <w:rsid w:val="006B3119"/>
    <w:rsid w:val="006B3D7C"/>
    <w:rsid w:val="006B412E"/>
    <w:rsid w:val="006B4943"/>
    <w:rsid w:val="006B75FA"/>
    <w:rsid w:val="006C0ABE"/>
    <w:rsid w:val="006C0B28"/>
    <w:rsid w:val="006C1475"/>
    <w:rsid w:val="006C1E2C"/>
    <w:rsid w:val="006C29BA"/>
    <w:rsid w:val="006C2F22"/>
    <w:rsid w:val="006C323F"/>
    <w:rsid w:val="006C3C8D"/>
    <w:rsid w:val="006C468B"/>
    <w:rsid w:val="006C4B8C"/>
    <w:rsid w:val="006C5308"/>
    <w:rsid w:val="006C57AF"/>
    <w:rsid w:val="006C5F4A"/>
    <w:rsid w:val="006C62F8"/>
    <w:rsid w:val="006C6CE2"/>
    <w:rsid w:val="006C7841"/>
    <w:rsid w:val="006C79CF"/>
    <w:rsid w:val="006C7A3D"/>
    <w:rsid w:val="006D1411"/>
    <w:rsid w:val="006D191A"/>
    <w:rsid w:val="006D53E9"/>
    <w:rsid w:val="006D5625"/>
    <w:rsid w:val="006D6594"/>
    <w:rsid w:val="006D7807"/>
    <w:rsid w:val="006D7A5D"/>
    <w:rsid w:val="006E0181"/>
    <w:rsid w:val="006E12C6"/>
    <w:rsid w:val="006E175E"/>
    <w:rsid w:val="006E1980"/>
    <w:rsid w:val="006E1CDF"/>
    <w:rsid w:val="006E3F39"/>
    <w:rsid w:val="006E3F96"/>
    <w:rsid w:val="006E42D4"/>
    <w:rsid w:val="006E4DB8"/>
    <w:rsid w:val="006E53D7"/>
    <w:rsid w:val="006E5762"/>
    <w:rsid w:val="006E5C69"/>
    <w:rsid w:val="006E6FCB"/>
    <w:rsid w:val="006F04A5"/>
    <w:rsid w:val="006F0C4E"/>
    <w:rsid w:val="006F17DC"/>
    <w:rsid w:val="006F2BB3"/>
    <w:rsid w:val="006F2EED"/>
    <w:rsid w:val="006F2F55"/>
    <w:rsid w:val="006F31D7"/>
    <w:rsid w:val="006F324E"/>
    <w:rsid w:val="006F35C9"/>
    <w:rsid w:val="006F46EC"/>
    <w:rsid w:val="006F51A8"/>
    <w:rsid w:val="006F5E58"/>
    <w:rsid w:val="006F61AB"/>
    <w:rsid w:val="006F61C9"/>
    <w:rsid w:val="006F631C"/>
    <w:rsid w:val="006F6332"/>
    <w:rsid w:val="006F789F"/>
    <w:rsid w:val="007004C3"/>
    <w:rsid w:val="00700721"/>
    <w:rsid w:val="00702355"/>
    <w:rsid w:val="007042DB"/>
    <w:rsid w:val="00704A87"/>
    <w:rsid w:val="00704B8D"/>
    <w:rsid w:val="007060C9"/>
    <w:rsid w:val="00706353"/>
    <w:rsid w:val="00706E25"/>
    <w:rsid w:val="007119FA"/>
    <w:rsid w:val="00711B57"/>
    <w:rsid w:val="00711B5C"/>
    <w:rsid w:val="007120E9"/>
    <w:rsid w:val="007123D6"/>
    <w:rsid w:val="0071247E"/>
    <w:rsid w:val="00712BCC"/>
    <w:rsid w:val="00712C32"/>
    <w:rsid w:val="00712F3E"/>
    <w:rsid w:val="00713993"/>
    <w:rsid w:val="00715E4A"/>
    <w:rsid w:val="00715F9C"/>
    <w:rsid w:val="00716775"/>
    <w:rsid w:val="007169C5"/>
    <w:rsid w:val="00716E6A"/>
    <w:rsid w:val="00717FCA"/>
    <w:rsid w:val="00720610"/>
    <w:rsid w:val="00721E90"/>
    <w:rsid w:val="0072214C"/>
    <w:rsid w:val="00722D06"/>
    <w:rsid w:val="00723620"/>
    <w:rsid w:val="00723A9A"/>
    <w:rsid w:val="00724094"/>
    <w:rsid w:val="007247F5"/>
    <w:rsid w:val="0072548A"/>
    <w:rsid w:val="0072591D"/>
    <w:rsid w:val="00725EED"/>
    <w:rsid w:val="00725F29"/>
    <w:rsid w:val="007266AE"/>
    <w:rsid w:val="0072728C"/>
    <w:rsid w:val="00727B3D"/>
    <w:rsid w:val="00727F9C"/>
    <w:rsid w:val="007305BB"/>
    <w:rsid w:val="007306D1"/>
    <w:rsid w:val="007318C6"/>
    <w:rsid w:val="00731955"/>
    <w:rsid w:val="00731C9E"/>
    <w:rsid w:val="00731F7C"/>
    <w:rsid w:val="0073210D"/>
    <w:rsid w:val="007322E8"/>
    <w:rsid w:val="00732401"/>
    <w:rsid w:val="0073278C"/>
    <w:rsid w:val="007336B5"/>
    <w:rsid w:val="007339D3"/>
    <w:rsid w:val="0073489A"/>
    <w:rsid w:val="0073541C"/>
    <w:rsid w:val="0073561C"/>
    <w:rsid w:val="00736620"/>
    <w:rsid w:val="00736726"/>
    <w:rsid w:val="0073672A"/>
    <w:rsid w:val="007370A7"/>
    <w:rsid w:val="007376B3"/>
    <w:rsid w:val="0073778A"/>
    <w:rsid w:val="00737BF6"/>
    <w:rsid w:val="007402B3"/>
    <w:rsid w:val="007421AA"/>
    <w:rsid w:val="00742A63"/>
    <w:rsid w:val="00743555"/>
    <w:rsid w:val="0074363C"/>
    <w:rsid w:val="007437E2"/>
    <w:rsid w:val="00744588"/>
    <w:rsid w:val="00744BCF"/>
    <w:rsid w:val="007457EB"/>
    <w:rsid w:val="00746508"/>
    <w:rsid w:val="00746CB6"/>
    <w:rsid w:val="007470D4"/>
    <w:rsid w:val="00747C02"/>
    <w:rsid w:val="0075014C"/>
    <w:rsid w:val="00750650"/>
    <w:rsid w:val="007514E5"/>
    <w:rsid w:val="007519F6"/>
    <w:rsid w:val="00751D63"/>
    <w:rsid w:val="0075318E"/>
    <w:rsid w:val="00753CD7"/>
    <w:rsid w:val="00753FC8"/>
    <w:rsid w:val="00754B39"/>
    <w:rsid w:val="00754DC7"/>
    <w:rsid w:val="00756296"/>
    <w:rsid w:val="0075646F"/>
    <w:rsid w:val="007568D9"/>
    <w:rsid w:val="00756977"/>
    <w:rsid w:val="00756DA5"/>
    <w:rsid w:val="00760549"/>
    <w:rsid w:val="00760D37"/>
    <w:rsid w:val="00761704"/>
    <w:rsid w:val="00761B8A"/>
    <w:rsid w:val="00761CE6"/>
    <w:rsid w:val="0076224C"/>
    <w:rsid w:val="00762A44"/>
    <w:rsid w:val="00762D0C"/>
    <w:rsid w:val="00762FD7"/>
    <w:rsid w:val="00763D07"/>
    <w:rsid w:val="00764774"/>
    <w:rsid w:val="007655DB"/>
    <w:rsid w:val="00765F6E"/>
    <w:rsid w:val="007660DB"/>
    <w:rsid w:val="00766217"/>
    <w:rsid w:val="00766339"/>
    <w:rsid w:val="00766555"/>
    <w:rsid w:val="00766626"/>
    <w:rsid w:val="00766742"/>
    <w:rsid w:val="00766ED4"/>
    <w:rsid w:val="00767742"/>
    <w:rsid w:val="00767D2A"/>
    <w:rsid w:val="00767F1E"/>
    <w:rsid w:val="007701CA"/>
    <w:rsid w:val="007706E5"/>
    <w:rsid w:val="007709B3"/>
    <w:rsid w:val="00771149"/>
    <w:rsid w:val="00771321"/>
    <w:rsid w:val="00771545"/>
    <w:rsid w:val="00772233"/>
    <w:rsid w:val="00772660"/>
    <w:rsid w:val="007730CE"/>
    <w:rsid w:val="00773583"/>
    <w:rsid w:val="0077396D"/>
    <w:rsid w:val="00773B53"/>
    <w:rsid w:val="007743C2"/>
    <w:rsid w:val="0077484D"/>
    <w:rsid w:val="00774C82"/>
    <w:rsid w:val="00776C42"/>
    <w:rsid w:val="007805EA"/>
    <w:rsid w:val="007805EE"/>
    <w:rsid w:val="00780673"/>
    <w:rsid w:val="007808D3"/>
    <w:rsid w:val="007808D9"/>
    <w:rsid w:val="00780A32"/>
    <w:rsid w:val="00781F0C"/>
    <w:rsid w:val="0078277D"/>
    <w:rsid w:val="00783708"/>
    <w:rsid w:val="00784B51"/>
    <w:rsid w:val="00784C7F"/>
    <w:rsid w:val="0078571E"/>
    <w:rsid w:val="00786CF2"/>
    <w:rsid w:val="00787F71"/>
    <w:rsid w:val="00790019"/>
    <w:rsid w:val="00792171"/>
    <w:rsid w:val="00792BD5"/>
    <w:rsid w:val="007934DC"/>
    <w:rsid w:val="00795DEB"/>
    <w:rsid w:val="00796806"/>
    <w:rsid w:val="00796A24"/>
    <w:rsid w:val="00796E17"/>
    <w:rsid w:val="00797A4A"/>
    <w:rsid w:val="007A02A1"/>
    <w:rsid w:val="007A0FA6"/>
    <w:rsid w:val="007A15D7"/>
    <w:rsid w:val="007A1779"/>
    <w:rsid w:val="007A17C6"/>
    <w:rsid w:val="007A298A"/>
    <w:rsid w:val="007A2991"/>
    <w:rsid w:val="007A2AAE"/>
    <w:rsid w:val="007A2F38"/>
    <w:rsid w:val="007A3EF5"/>
    <w:rsid w:val="007A41CE"/>
    <w:rsid w:val="007A4DE9"/>
    <w:rsid w:val="007A5412"/>
    <w:rsid w:val="007A6448"/>
    <w:rsid w:val="007A6964"/>
    <w:rsid w:val="007B10DD"/>
    <w:rsid w:val="007B3158"/>
    <w:rsid w:val="007B47F2"/>
    <w:rsid w:val="007B4C7D"/>
    <w:rsid w:val="007B56C9"/>
    <w:rsid w:val="007B7432"/>
    <w:rsid w:val="007C0C33"/>
    <w:rsid w:val="007C1038"/>
    <w:rsid w:val="007C1220"/>
    <w:rsid w:val="007C126A"/>
    <w:rsid w:val="007C20FE"/>
    <w:rsid w:val="007C2C64"/>
    <w:rsid w:val="007C3384"/>
    <w:rsid w:val="007C43DD"/>
    <w:rsid w:val="007C5239"/>
    <w:rsid w:val="007C5E28"/>
    <w:rsid w:val="007C6011"/>
    <w:rsid w:val="007C6363"/>
    <w:rsid w:val="007D0717"/>
    <w:rsid w:val="007D08C2"/>
    <w:rsid w:val="007D0B2C"/>
    <w:rsid w:val="007D1392"/>
    <w:rsid w:val="007D2667"/>
    <w:rsid w:val="007D2F79"/>
    <w:rsid w:val="007D35BC"/>
    <w:rsid w:val="007D4932"/>
    <w:rsid w:val="007D4B37"/>
    <w:rsid w:val="007D5394"/>
    <w:rsid w:val="007D6048"/>
    <w:rsid w:val="007D60CB"/>
    <w:rsid w:val="007D6854"/>
    <w:rsid w:val="007D70A0"/>
    <w:rsid w:val="007D75DC"/>
    <w:rsid w:val="007E0506"/>
    <w:rsid w:val="007E0555"/>
    <w:rsid w:val="007E05F4"/>
    <w:rsid w:val="007E0A51"/>
    <w:rsid w:val="007E2906"/>
    <w:rsid w:val="007E32A7"/>
    <w:rsid w:val="007E3EE1"/>
    <w:rsid w:val="007E41ED"/>
    <w:rsid w:val="007E439C"/>
    <w:rsid w:val="007E4614"/>
    <w:rsid w:val="007E63DA"/>
    <w:rsid w:val="007E69C7"/>
    <w:rsid w:val="007E6D82"/>
    <w:rsid w:val="007E762D"/>
    <w:rsid w:val="007E7A4A"/>
    <w:rsid w:val="007F0E37"/>
    <w:rsid w:val="007F14A7"/>
    <w:rsid w:val="007F1AE4"/>
    <w:rsid w:val="007F2DD5"/>
    <w:rsid w:val="007F3408"/>
    <w:rsid w:val="007F38F7"/>
    <w:rsid w:val="007F39A7"/>
    <w:rsid w:val="007F3EB4"/>
    <w:rsid w:val="007F59ED"/>
    <w:rsid w:val="007F6A96"/>
    <w:rsid w:val="007F7744"/>
    <w:rsid w:val="007F7BDA"/>
    <w:rsid w:val="00800272"/>
    <w:rsid w:val="008015E8"/>
    <w:rsid w:val="00801823"/>
    <w:rsid w:val="00801FB6"/>
    <w:rsid w:val="0080255C"/>
    <w:rsid w:val="00802D07"/>
    <w:rsid w:val="00803160"/>
    <w:rsid w:val="00803574"/>
    <w:rsid w:val="00803946"/>
    <w:rsid w:val="0080417B"/>
    <w:rsid w:val="008041D1"/>
    <w:rsid w:val="008047F6"/>
    <w:rsid w:val="00804C18"/>
    <w:rsid w:val="00805074"/>
    <w:rsid w:val="00805090"/>
    <w:rsid w:val="00805DE7"/>
    <w:rsid w:val="00806716"/>
    <w:rsid w:val="008073F5"/>
    <w:rsid w:val="00807B9B"/>
    <w:rsid w:val="00810C9D"/>
    <w:rsid w:val="00811021"/>
    <w:rsid w:val="00811D5E"/>
    <w:rsid w:val="00812936"/>
    <w:rsid w:val="008132D6"/>
    <w:rsid w:val="0081346B"/>
    <w:rsid w:val="00813E50"/>
    <w:rsid w:val="00814062"/>
    <w:rsid w:val="008153A3"/>
    <w:rsid w:val="00815F27"/>
    <w:rsid w:val="00816043"/>
    <w:rsid w:val="00816819"/>
    <w:rsid w:val="00816CB5"/>
    <w:rsid w:val="008177D7"/>
    <w:rsid w:val="00817933"/>
    <w:rsid w:val="0082001E"/>
    <w:rsid w:val="00820546"/>
    <w:rsid w:val="0082081C"/>
    <w:rsid w:val="00820D11"/>
    <w:rsid w:val="00820EA8"/>
    <w:rsid w:val="00821A60"/>
    <w:rsid w:val="008234FD"/>
    <w:rsid w:val="00823D26"/>
    <w:rsid w:val="008276AB"/>
    <w:rsid w:val="00831425"/>
    <w:rsid w:val="008317B8"/>
    <w:rsid w:val="00833A12"/>
    <w:rsid w:val="00833F6A"/>
    <w:rsid w:val="00833FB6"/>
    <w:rsid w:val="00833FBE"/>
    <w:rsid w:val="008343AA"/>
    <w:rsid w:val="0083616F"/>
    <w:rsid w:val="008370E4"/>
    <w:rsid w:val="00840A54"/>
    <w:rsid w:val="00840C50"/>
    <w:rsid w:val="0084131F"/>
    <w:rsid w:val="00842644"/>
    <w:rsid w:val="008433C7"/>
    <w:rsid w:val="00844DBE"/>
    <w:rsid w:val="00844DF2"/>
    <w:rsid w:val="008452BA"/>
    <w:rsid w:val="00845E53"/>
    <w:rsid w:val="00850C4B"/>
    <w:rsid w:val="00851677"/>
    <w:rsid w:val="008519A4"/>
    <w:rsid w:val="00851D43"/>
    <w:rsid w:val="00851E97"/>
    <w:rsid w:val="00852B3F"/>
    <w:rsid w:val="0085329E"/>
    <w:rsid w:val="00853E74"/>
    <w:rsid w:val="00853EB4"/>
    <w:rsid w:val="008552E7"/>
    <w:rsid w:val="0085591B"/>
    <w:rsid w:val="00855E4B"/>
    <w:rsid w:val="00856954"/>
    <w:rsid w:val="00857088"/>
    <w:rsid w:val="00857333"/>
    <w:rsid w:val="0085761C"/>
    <w:rsid w:val="00857B2B"/>
    <w:rsid w:val="00861098"/>
    <w:rsid w:val="00862458"/>
    <w:rsid w:val="00862A2A"/>
    <w:rsid w:val="00862BE6"/>
    <w:rsid w:val="00863134"/>
    <w:rsid w:val="00863192"/>
    <w:rsid w:val="00863466"/>
    <w:rsid w:val="00863AC6"/>
    <w:rsid w:val="008649C3"/>
    <w:rsid w:val="0086525E"/>
    <w:rsid w:val="00865BA3"/>
    <w:rsid w:val="008672F8"/>
    <w:rsid w:val="00867813"/>
    <w:rsid w:val="00870C7A"/>
    <w:rsid w:val="008724A3"/>
    <w:rsid w:val="00872A14"/>
    <w:rsid w:val="00872D49"/>
    <w:rsid w:val="008731C8"/>
    <w:rsid w:val="00873422"/>
    <w:rsid w:val="00874315"/>
    <w:rsid w:val="00875227"/>
    <w:rsid w:val="008759EC"/>
    <w:rsid w:val="0087656A"/>
    <w:rsid w:val="008766FF"/>
    <w:rsid w:val="008767E9"/>
    <w:rsid w:val="00876FE4"/>
    <w:rsid w:val="00881BC0"/>
    <w:rsid w:val="00881D30"/>
    <w:rsid w:val="008823A8"/>
    <w:rsid w:val="0088270C"/>
    <w:rsid w:val="008828CC"/>
    <w:rsid w:val="00883E1E"/>
    <w:rsid w:val="00884A0A"/>
    <w:rsid w:val="00884E72"/>
    <w:rsid w:val="00885166"/>
    <w:rsid w:val="008859C0"/>
    <w:rsid w:val="0088692B"/>
    <w:rsid w:val="00886CA7"/>
    <w:rsid w:val="0088743A"/>
    <w:rsid w:val="00887BBF"/>
    <w:rsid w:val="00890068"/>
    <w:rsid w:val="00890EC4"/>
    <w:rsid w:val="00891613"/>
    <w:rsid w:val="0089185F"/>
    <w:rsid w:val="00891F4B"/>
    <w:rsid w:val="00891FB5"/>
    <w:rsid w:val="0089230B"/>
    <w:rsid w:val="008927DD"/>
    <w:rsid w:val="00892C2F"/>
    <w:rsid w:val="00893BFC"/>
    <w:rsid w:val="00893F09"/>
    <w:rsid w:val="00893F7E"/>
    <w:rsid w:val="00894238"/>
    <w:rsid w:val="008946D4"/>
    <w:rsid w:val="0089520B"/>
    <w:rsid w:val="00896086"/>
    <w:rsid w:val="008961F8"/>
    <w:rsid w:val="00897068"/>
    <w:rsid w:val="00897978"/>
    <w:rsid w:val="00897D6D"/>
    <w:rsid w:val="008A0064"/>
    <w:rsid w:val="008A12D7"/>
    <w:rsid w:val="008A15CC"/>
    <w:rsid w:val="008A17B7"/>
    <w:rsid w:val="008A1E45"/>
    <w:rsid w:val="008A2DA2"/>
    <w:rsid w:val="008A3F85"/>
    <w:rsid w:val="008A51AF"/>
    <w:rsid w:val="008A624A"/>
    <w:rsid w:val="008A6960"/>
    <w:rsid w:val="008A7DC6"/>
    <w:rsid w:val="008B04E6"/>
    <w:rsid w:val="008B13DF"/>
    <w:rsid w:val="008B350C"/>
    <w:rsid w:val="008B40AA"/>
    <w:rsid w:val="008B4253"/>
    <w:rsid w:val="008B6222"/>
    <w:rsid w:val="008B623A"/>
    <w:rsid w:val="008B70A1"/>
    <w:rsid w:val="008B7644"/>
    <w:rsid w:val="008C02FB"/>
    <w:rsid w:val="008C1294"/>
    <w:rsid w:val="008C1813"/>
    <w:rsid w:val="008C2027"/>
    <w:rsid w:val="008C224A"/>
    <w:rsid w:val="008C380A"/>
    <w:rsid w:val="008C5C8A"/>
    <w:rsid w:val="008C6305"/>
    <w:rsid w:val="008C6691"/>
    <w:rsid w:val="008C6B81"/>
    <w:rsid w:val="008D02D3"/>
    <w:rsid w:val="008D1535"/>
    <w:rsid w:val="008D16F3"/>
    <w:rsid w:val="008D238A"/>
    <w:rsid w:val="008D2B3F"/>
    <w:rsid w:val="008D35B7"/>
    <w:rsid w:val="008D3794"/>
    <w:rsid w:val="008D4A16"/>
    <w:rsid w:val="008D4E13"/>
    <w:rsid w:val="008D6616"/>
    <w:rsid w:val="008D7D70"/>
    <w:rsid w:val="008E065A"/>
    <w:rsid w:val="008E0934"/>
    <w:rsid w:val="008E0C8B"/>
    <w:rsid w:val="008E176B"/>
    <w:rsid w:val="008E1F08"/>
    <w:rsid w:val="008E2B9A"/>
    <w:rsid w:val="008E3724"/>
    <w:rsid w:val="008E454A"/>
    <w:rsid w:val="008E7664"/>
    <w:rsid w:val="008E7E16"/>
    <w:rsid w:val="008F06D8"/>
    <w:rsid w:val="008F0D5C"/>
    <w:rsid w:val="008F1859"/>
    <w:rsid w:val="008F1D6B"/>
    <w:rsid w:val="008F1F77"/>
    <w:rsid w:val="008F20FB"/>
    <w:rsid w:val="008F2CEA"/>
    <w:rsid w:val="008F2D16"/>
    <w:rsid w:val="008F2FF5"/>
    <w:rsid w:val="008F3ACB"/>
    <w:rsid w:val="008F3E23"/>
    <w:rsid w:val="008F4794"/>
    <w:rsid w:val="008F5B74"/>
    <w:rsid w:val="008F5DE0"/>
    <w:rsid w:val="008F6B0B"/>
    <w:rsid w:val="008F6C3C"/>
    <w:rsid w:val="008F6EF6"/>
    <w:rsid w:val="008F7395"/>
    <w:rsid w:val="008F7410"/>
    <w:rsid w:val="008F751E"/>
    <w:rsid w:val="008F793D"/>
    <w:rsid w:val="008F7C46"/>
    <w:rsid w:val="0090101D"/>
    <w:rsid w:val="00902004"/>
    <w:rsid w:val="00902F7B"/>
    <w:rsid w:val="00905F0A"/>
    <w:rsid w:val="009061BF"/>
    <w:rsid w:val="00906B95"/>
    <w:rsid w:val="00906FBB"/>
    <w:rsid w:val="00907BBE"/>
    <w:rsid w:val="009114F7"/>
    <w:rsid w:val="00912C2E"/>
    <w:rsid w:val="00913C92"/>
    <w:rsid w:val="00913EC2"/>
    <w:rsid w:val="009143E6"/>
    <w:rsid w:val="00914E6E"/>
    <w:rsid w:val="00916601"/>
    <w:rsid w:val="00916A53"/>
    <w:rsid w:val="00917427"/>
    <w:rsid w:val="00917867"/>
    <w:rsid w:val="009178AF"/>
    <w:rsid w:val="00917ED2"/>
    <w:rsid w:val="0092046F"/>
    <w:rsid w:val="0092055D"/>
    <w:rsid w:val="00920830"/>
    <w:rsid w:val="00921DBF"/>
    <w:rsid w:val="00921EBC"/>
    <w:rsid w:val="0092226A"/>
    <w:rsid w:val="0092226D"/>
    <w:rsid w:val="0092249C"/>
    <w:rsid w:val="00922654"/>
    <w:rsid w:val="009226E3"/>
    <w:rsid w:val="009232B7"/>
    <w:rsid w:val="00923FF8"/>
    <w:rsid w:val="009260A7"/>
    <w:rsid w:val="009268DE"/>
    <w:rsid w:val="0092721B"/>
    <w:rsid w:val="0092726F"/>
    <w:rsid w:val="0092779E"/>
    <w:rsid w:val="00927D3A"/>
    <w:rsid w:val="00930356"/>
    <w:rsid w:val="00930F34"/>
    <w:rsid w:val="009337F6"/>
    <w:rsid w:val="00933A19"/>
    <w:rsid w:val="00933D43"/>
    <w:rsid w:val="00934833"/>
    <w:rsid w:val="0093492C"/>
    <w:rsid w:val="00934A13"/>
    <w:rsid w:val="0093572D"/>
    <w:rsid w:val="00935DC4"/>
    <w:rsid w:val="0093695D"/>
    <w:rsid w:val="00936E4A"/>
    <w:rsid w:val="00936EEC"/>
    <w:rsid w:val="009400A2"/>
    <w:rsid w:val="00940148"/>
    <w:rsid w:val="00940BB5"/>
    <w:rsid w:val="00940C99"/>
    <w:rsid w:val="00940F34"/>
    <w:rsid w:val="009425C3"/>
    <w:rsid w:val="00943B7D"/>
    <w:rsid w:val="00944941"/>
    <w:rsid w:val="00944A8D"/>
    <w:rsid w:val="00945A3B"/>
    <w:rsid w:val="00945E80"/>
    <w:rsid w:val="00945EDA"/>
    <w:rsid w:val="0094659F"/>
    <w:rsid w:val="00946FA7"/>
    <w:rsid w:val="00950170"/>
    <w:rsid w:val="00950CD8"/>
    <w:rsid w:val="009511AE"/>
    <w:rsid w:val="00951A5A"/>
    <w:rsid w:val="00952236"/>
    <w:rsid w:val="009528AC"/>
    <w:rsid w:val="00952E00"/>
    <w:rsid w:val="00953DCD"/>
    <w:rsid w:val="0095455C"/>
    <w:rsid w:val="00954C29"/>
    <w:rsid w:val="0095517E"/>
    <w:rsid w:val="00956251"/>
    <w:rsid w:val="0095665B"/>
    <w:rsid w:val="00957A9F"/>
    <w:rsid w:val="00960F2C"/>
    <w:rsid w:val="009611FB"/>
    <w:rsid w:val="0096263A"/>
    <w:rsid w:val="00963223"/>
    <w:rsid w:val="00963BEE"/>
    <w:rsid w:val="00963C23"/>
    <w:rsid w:val="0096467A"/>
    <w:rsid w:val="009646C5"/>
    <w:rsid w:val="00964D56"/>
    <w:rsid w:val="00964FC4"/>
    <w:rsid w:val="00965A1C"/>
    <w:rsid w:val="00966147"/>
    <w:rsid w:val="009677DA"/>
    <w:rsid w:val="00967B46"/>
    <w:rsid w:val="009703E1"/>
    <w:rsid w:val="0097141B"/>
    <w:rsid w:val="00971EE7"/>
    <w:rsid w:val="0097274C"/>
    <w:rsid w:val="009730D1"/>
    <w:rsid w:val="00973420"/>
    <w:rsid w:val="00973E11"/>
    <w:rsid w:val="00974914"/>
    <w:rsid w:val="00974E7E"/>
    <w:rsid w:val="00974EB4"/>
    <w:rsid w:val="009751EB"/>
    <w:rsid w:val="0097550C"/>
    <w:rsid w:val="0097623B"/>
    <w:rsid w:val="009772C5"/>
    <w:rsid w:val="00977C25"/>
    <w:rsid w:val="00977DFC"/>
    <w:rsid w:val="0098088E"/>
    <w:rsid w:val="00981015"/>
    <w:rsid w:val="00981407"/>
    <w:rsid w:val="009818B4"/>
    <w:rsid w:val="00982CF6"/>
    <w:rsid w:val="009834B9"/>
    <w:rsid w:val="009840AD"/>
    <w:rsid w:val="00984522"/>
    <w:rsid w:val="009847F0"/>
    <w:rsid w:val="00984E48"/>
    <w:rsid w:val="009850C5"/>
    <w:rsid w:val="00985F1D"/>
    <w:rsid w:val="009905CE"/>
    <w:rsid w:val="00990C36"/>
    <w:rsid w:val="009911E1"/>
    <w:rsid w:val="00991245"/>
    <w:rsid w:val="00991709"/>
    <w:rsid w:val="0099296F"/>
    <w:rsid w:val="00992C45"/>
    <w:rsid w:val="00993A64"/>
    <w:rsid w:val="00993B68"/>
    <w:rsid w:val="009941F7"/>
    <w:rsid w:val="00994A89"/>
    <w:rsid w:val="00994E17"/>
    <w:rsid w:val="00996029"/>
    <w:rsid w:val="00996103"/>
    <w:rsid w:val="00996757"/>
    <w:rsid w:val="00996BC9"/>
    <w:rsid w:val="00997496"/>
    <w:rsid w:val="0099778E"/>
    <w:rsid w:val="009A0525"/>
    <w:rsid w:val="009A0CF8"/>
    <w:rsid w:val="009A1898"/>
    <w:rsid w:val="009A21F1"/>
    <w:rsid w:val="009A23BE"/>
    <w:rsid w:val="009A288F"/>
    <w:rsid w:val="009A2E03"/>
    <w:rsid w:val="009A6170"/>
    <w:rsid w:val="009A78FC"/>
    <w:rsid w:val="009A7F21"/>
    <w:rsid w:val="009B1505"/>
    <w:rsid w:val="009B179D"/>
    <w:rsid w:val="009B182C"/>
    <w:rsid w:val="009B1A04"/>
    <w:rsid w:val="009B1DFD"/>
    <w:rsid w:val="009B1EEB"/>
    <w:rsid w:val="009B257F"/>
    <w:rsid w:val="009B3382"/>
    <w:rsid w:val="009B386E"/>
    <w:rsid w:val="009B3CE8"/>
    <w:rsid w:val="009B4584"/>
    <w:rsid w:val="009B4A46"/>
    <w:rsid w:val="009B4CE0"/>
    <w:rsid w:val="009B5243"/>
    <w:rsid w:val="009B5E4F"/>
    <w:rsid w:val="009B5FDA"/>
    <w:rsid w:val="009B649D"/>
    <w:rsid w:val="009B65B9"/>
    <w:rsid w:val="009B667E"/>
    <w:rsid w:val="009B6E5C"/>
    <w:rsid w:val="009B6FD5"/>
    <w:rsid w:val="009B7141"/>
    <w:rsid w:val="009B7A42"/>
    <w:rsid w:val="009B7A59"/>
    <w:rsid w:val="009B7C87"/>
    <w:rsid w:val="009C0376"/>
    <w:rsid w:val="009C0CE0"/>
    <w:rsid w:val="009C1907"/>
    <w:rsid w:val="009C1B31"/>
    <w:rsid w:val="009C1F62"/>
    <w:rsid w:val="009C2AFD"/>
    <w:rsid w:val="009C3312"/>
    <w:rsid w:val="009C37FE"/>
    <w:rsid w:val="009C3E4E"/>
    <w:rsid w:val="009C4A05"/>
    <w:rsid w:val="009C55BB"/>
    <w:rsid w:val="009C5619"/>
    <w:rsid w:val="009C5DAE"/>
    <w:rsid w:val="009C7D9F"/>
    <w:rsid w:val="009D00C5"/>
    <w:rsid w:val="009D00EA"/>
    <w:rsid w:val="009D0339"/>
    <w:rsid w:val="009D09BC"/>
    <w:rsid w:val="009D0ABC"/>
    <w:rsid w:val="009D29EF"/>
    <w:rsid w:val="009D3A2E"/>
    <w:rsid w:val="009D3AB6"/>
    <w:rsid w:val="009D4AA1"/>
    <w:rsid w:val="009D4AC4"/>
    <w:rsid w:val="009D5644"/>
    <w:rsid w:val="009D5813"/>
    <w:rsid w:val="009D5F1E"/>
    <w:rsid w:val="009D6AA8"/>
    <w:rsid w:val="009D7574"/>
    <w:rsid w:val="009D76E3"/>
    <w:rsid w:val="009E0A37"/>
    <w:rsid w:val="009E0D9D"/>
    <w:rsid w:val="009E1363"/>
    <w:rsid w:val="009E223D"/>
    <w:rsid w:val="009E2962"/>
    <w:rsid w:val="009E2E7D"/>
    <w:rsid w:val="009E3816"/>
    <w:rsid w:val="009E496D"/>
    <w:rsid w:val="009E4BED"/>
    <w:rsid w:val="009E4E31"/>
    <w:rsid w:val="009E5A63"/>
    <w:rsid w:val="009E6B05"/>
    <w:rsid w:val="009E6C66"/>
    <w:rsid w:val="009E7502"/>
    <w:rsid w:val="009E77DB"/>
    <w:rsid w:val="009F1511"/>
    <w:rsid w:val="009F1E46"/>
    <w:rsid w:val="009F2396"/>
    <w:rsid w:val="009F2BC9"/>
    <w:rsid w:val="009F30FE"/>
    <w:rsid w:val="009F354F"/>
    <w:rsid w:val="009F4291"/>
    <w:rsid w:val="009F4343"/>
    <w:rsid w:val="009F4695"/>
    <w:rsid w:val="009F4DDB"/>
    <w:rsid w:val="009F655D"/>
    <w:rsid w:val="009F6886"/>
    <w:rsid w:val="009F6BBC"/>
    <w:rsid w:val="00A00144"/>
    <w:rsid w:val="00A00346"/>
    <w:rsid w:val="00A00B1D"/>
    <w:rsid w:val="00A023AC"/>
    <w:rsid w:val="00A02733"/>
    <w:rsid w:val="00A032DF"/>
    <w:rsid w:val="00A0345D"/>
    <w:rsid w:val="00A04880"/>
    <w:rsid w:val="00A05BA2"/>
    <w:rsid w:val="00A06812"/>
    <w:rsid w:val="00A06D68"/>
    <w:rsid w:val="00A104E0"/>
    <w:rsid w:val="00A106E6"/>
    <w:rsid w:val="00A108D2"/>
    <w:rsid w:val="00A11114"/>
    <w:rsid w:val="00A1287A"/>
    <w:rsid w:val="00A12C97"/>
    <w:rsid w:val="00A12D88"/>
    <w:rsid w:val="00A13C19"/>
    <w:rsid w:val="00A13CD5"/>
    <w:rsid w:val="00A14C73"/>
    <w:rsid w:val="00A15A53"/>
    <w:rsid w:val="00A15CF5"/>
    <w:rsid w:val="00A16572"/>
    <w:rsid w:val="00A1702A"/>
    <w:rsid w:val="00A1713A"/>
    <w:rsid w:val="00A174BD"/>
    <w:rsid w:val="00A17C46"/>
    <w:rsid w:val="00A207BE"/>
    <w:rsid w:val="00A20CFD"/>
    <w:rsid w:val="00A21883"/>
    <w:rsid w:val="00A22147"/>
    <w:rsid w:val="00A22D5D"/>
    <w:rsid w:val="00A22D76"/>
    <w:rsid w:val="00A23018"/>
    <w:rsid w:val="00A232E3"/>
    <w:rsid w:val="00A237A8"/>
    <w:rsid w:val="00A245F0"/>
    <w:rsid w:val="00A25616"/>
    <w:rsid w:val="00A260A2"/>
    <w:rsid w:val="00A2661E"/>
    <w:rsid w:val="00A275B0"/>
    <w:rsid w:val="00A27E3A"/>
    <w:rsid w:val="00A30431"/>
    <w:rsid w:val="00A31069"/>
    <w:rsid w:val="00A3128E"/>
    <w:rsid w:val="00A32011"/>
    <w:rsid w:val="00A330CC"/>
    <w:rsid w:val="00A3312C"/>
    <w:rsid w:val="00A334E6"/>
    <w:rsid w:val="00A33D2B"/>
    <w:rsid w:val="00A344BC"/>
    <w:rsid w:val="00A350FC"/>
    <w:rsid w:val="00A35366"/>
    <w:rsid w:val="00A35C02"/>
    <w:rsid w:val="00A36037"/>
    <w:rsid w:val="00A375D8"/>
    <w:rsid w:val="00A37F94"/>
    <w:rsid w:val="00A4041D"/>
    <w:rsid w:val="00A41BA4"/>
    <w:rsid w:val="00A42A42"/>
    <w:rsid w:val="00A42C17"/>
    <w:rsid w:val="00A42C28"/>
    <w:rsid w:val="00A430CA"/>
    <w:rsid w:val="00A43CE5"/>
    <w:rsid w:val="00A43DA1"/>
    <w:rsid w:val="00A43E4E"/>
    <w:rsid w:val="00A43F7F"/>
    <w:rsid w:val="00A43FE6"/>
    <w:rsid w:val="00A44102"/>
    <w:rsid w:val="00A44F01"/>
    <w:rsid w:val="00A450F7"/>
    <w:rsid w:val="00A45BDB"/>
    <w:rsid w:val="00A45CB5"/>
    <w:rsid w:val="00A47271"/>
    <w:rsid w:val="00A50950"/>
    <w:rsid w:val="00A50C43"/>
    <w:rsid w:val="00A51F41"/>
    <w:rsid w:val="00A522F9"/>
    <w:rsid w:val="00A534AC"/>
    <w:rsid w:val="00A544DA"/>
    <w:rsid w:val="00A54D98"/>
    <w:rsid w:val="00A54EED"/>
    <w:rsid w:val="00A550E7"/>
    <w:rsid w:val="00A55200"/>
    <w:rsid w:val="00A55E1B"/>
    <w:rsid w:val="00A564F9"/>
    <w:rsid w:val="00A567E0"/>
    <w:rsid w:val="00A575A5"/>
    <w:rsid w:val="00A57770"/>
    <w:rsid w:val="00A57B36"/>
    <w:rsid w:val="00A606FF"/>
    <w:rsid w:val="00A60B60"/>
    <w:rsid w:val="00A62306"/>
    <w:rsid w:val="00A6237F"/>
    <w:rsid w:val="00A627DF"/>
    <w:rsid w:val="00A63410"/>
    <w:rsid w:val="00A636E4"/>
    <w:rsid w:val="00A63873"/>
    <w:rsid w:val="00A63990"/>
    <w:rsid w:val="00A639C8"/>
    <w:rsid w:val="00A63A1E"/>
    <w:rsid w:val="00A643A6"/>
    <w:rsid w:val="00A6550C"/>
    <w:rsid w:val="00A656FB"/>
    <w:rsid w:val="00A659BC"/>
    <w:rsid w:val="00A66471"/>
    <w:rsid w:val="00A679D6"/>
    <w:rsid w:val="00A704FD"/>
    <w:rsid w:val="00A71019"/>
    <w:rsid w:val="00A7123B"/>
    <w:rsid w:val="00A729BB"/>
    <w:rsid w:val="00A72C9E"/>
    <w:rsid w:val="00A73B66"/>
    <w:rsid w:val="00A74186"/>
    <w:rsid w:val="00A7599B"/>
    <w:rsid w:val="00A75A59"/>
    <w:rsid w:val="00A75A73"/>
    <w:rsid w:val="00A761DF"/>
    <w:rsid w:val="00A76709"/>
    <w:rsid w:val="00A7687F"/>
    <w:rsid w:val="00A77043"/>
    <w:rsid w:val="00A77C09"/>
    <w:rsid w:val="00A77DD5"/>
    <w:rsid w:val="00A805A4"/>
    <w:rsid w:val="00A80721"/>
    <w:rsid w:val="00A820AF"/>
    <w:rsid w:val="00A820BA"/>
    <w:rsid w:val="00A841CF"/>
    <w:rsid w:val="00A86AC0"/>
    <w:rsid w:val="00A87100"/>
    <w:rsid w:val="00A87FDC"/>
    <w:rsid w:val="00A90784"/>
    <w:rsid w:val="00A92108"/>
    <w:rsid w:val="00A921CB"/>
    <w:rsid w:val="00A9220D"/>
    <w:rsid w:val="00A93046"/>
    <w:rsid w:val="00A934DF"/>
    <w:rsid w:val="00A93607"/>
    <w:rsid w:val="00A93BCC"/>
    <w:rsid w:val="00A941B0"/>
    <w:rsid w:val="00A944A3"/>
    <w:rsid w:val="00A94840"/>
    <w:rsid w:val="00A94CEA"/>
    <w:rsid w:val="00A9629A"/>
    <w:rsid w:val="00A96F25"/>
    <w:rsid w:val="00A97075"/>
    <w:rsid w:val="00A977D6"/>
    <w:rsid w:val="00A97D75"/>
    <w:rsid w:val="00A97DB4"/>
    <w:rsid w:val="00AA098F"/>
    <w:rsid w:val="00AA1252"/>
    <w:rsid w:val="00AA14CB"/>
    <w:rsid w:val="00AA1561"/>
    <w:rsid w:val="00AA1F54"/>
    <w:rsid w:val="00AA3171"/>
    <w:rsid w:val="00AA3D77"/>
    <w:rsid w:val="00AA4CA4"/>
    <w:rsid w:val="00AA63EB"/>
    <w:rsid w:val="00AA7160"/>
    <w:rsid w:val="00AB1326"/>
    <w:rsid w:val="00AB1F41"/>
    <w:rsid w:val="00AB2A3C"/>
    <w:rsid w:val="00AB37E5"/>
    <w:rsid w:val="00AB37F6"/>
    <w:rsid w:val="00AB419E"/>
    <w:rsid w:val="00AB4667"/>
    <w:rsid w:val="00AB528C"/>
    <w:rsid w:val="00AB638F"/>
    <w:rsid w:val="00AB6867"/>
    <w:rsid w:val="00AB7DA5"/>
    <w:rsid w:val="00AC0266"/>
    <w:rsid w:val="00AC08A6"/>
    <w:rsid w:val="00AC1D7A"/>
    <w:rsid w:val="00AC205E"/>
    <w:rsid w:val="00AC35F1"/>
    <w:rsid w:val="00AC3843"/>
    <w:rsid w:val="00AC3C31"/>
    <w:rsid w:val="00AC4496"/>
    <w:rsid w:val="00AC4702"/>
    <w:rsid w:val="00AC4F0B"/>
    <w:rsid w:val="00AC5C16"/>
    <w:rsid w:val="00AC5C97"/>
    <w:rsid w:val="00AC5F27"/>
    <w:rsid w:val="00AC613A"/>
    <w:rsid w:val="00AC61C8"/>
    <w:rsid w:val="00AC6BC2"/>
    <w:rsid w:val="00AC6C70"/>
    <w:rsid w:val="00AC74AE"/>
    <w:rsid w:val="00AC7655"/>
    <w:rsid w:val="00AD1F3A"/>
    <w:rsid w:val="00AD28FD"/>
    <w:rsid w:val="00AD2F9A"/>
    <w:rsid w:val="00AD3BBE"/>
    <w:rsid w:val="00AD4F40"/>
    <w:rsid w:val="00AD5F26"/>
    <w:rsid w:val="00AD7981"/>
    <w:rsid w:val="00AE062D"/>
    <w:rsid w:val="00AE0665"/>
    <w:rsid w:val="00AE0A3F"/>
    <w:rsid w:val="00AE100F"/>
    <w:rsid w:val="00AE2903"/>
    <w:rsid w:val="00AE4EB1"/>
    <w:rsid w:val="00AE5CAB"/>
    <w:rsid w:val="00AE5EDB"/>
    <w:rsid w:val="00AE67EF"/>
    <w:rsid w:val="00AE7BE3"/>
    <w:rsid w:val="00AF0427"/>
    <w:rsid w:val="00AF0A4A"/>
    <w:rsid w:val="00AF0C42"/>
    <w:rsid w:val="00AF178C"/>
    <w:rsid w:val="00AF2831"/>
    <w:rsid w:val="00AF3BD3"/>
    <w:rsid w:val="00AF3EBD"/>
    <w:rsid w:val="00AF48EF"/>
    <w:rsid w:val="00AF4ABA"/>
    <w:rsid w:val="00AF5965"/>
    <w:rsid w:val="00AF5B13"/>
    <w:rsid w:val="00AF7106"/>
    <w:rsid w:val="00B000DA"/>
    <w:rsid w:val="00B00392"/>
    <w:rsid w:val="00B00F24"/>
    <w:rsid w:val="00B010F2"/>
    <w:rsid w:val="00B044F5"/>
    <w:rsid w:val="00B0461E"/>
    <w:rsid w:val="00B04E37"/>
    <w:rsid w:val="00B0516E"/>
    <w:rsid w:val="00B06B82"/>
    <w:rsid w:val="00B07594"/>
    <w:rsid w:val="00B1105A"/>
    <w:rsid w:val="00B11313"/>
    <w:rsid w:val="00B13038"/>
    <w:rsid w:val="00B130F6"/>
    <w:rsid w:val="00B13FA5"/>
    <w:rsid w:val="00B151FE"/>
    <w:rsid w:val="00B15809"/>
    <w:rsid w:val="00B15B22"/>
    <w:rsid w:val="00B161B8"/>
    <w:rsid w:val="00B167B3"/>
    <w:rsid w:val="00B17495"/>
    <w:rsid w:val="00B1776C"/>
    <w:rsid w:val="00B17A39"/>
    <w:rsid w:val="00B204E6"/>
    <w:rsid w:val="00B20C5D"/>
    <w:rsid w:val="00B21121"/>
    <w:rsid w:val="00B21FA8"/>
    <w:rsid w:val="00B221AB"/>
    <w:rsid w:val="00B230F6"/>
    <w:rsid w:val="00B238FF"/>
    <w:rsid w:val="00B23E9C"/>
    <w:rsid w:val="00B24835"/>
    <w:rsid w:val="00B249CB"/>
    <w:rsid w:val="00B24C78"/>
    <w:rsid w:val="00B24D14"/>
    <w:rsid w:val="00B25F58"/>
    <w:rsid w:val="00B25F60"/>
    <w:rsid w:val="00B26D97"/>
    <w:rsid w:val="00B277C8"/>
    <w:rsid w:val="00B30FB4"/>
    <w:rsid w:val="00B31217"/>
    <w:rsid w:val="00B31A4C"/>
    <w:rsid w:val="00B31C9F"/>
    <w:rsid w:val="00B33BB5"/>
    <w:rsid w:val="00B350C2"/>
    <w:rsid w:val="00B350F6"/>
    <w:rsid w:val="00B357F8"/>
    <w:rsid w:val="00B3595F"/>
    <w:rsid w:val="00B36D5E"/>
    <w:rsid w:val="00B37B57"/>
    <w:rsid w:val="00B37FBA"/>
    <w:rsid w:val="00B40300"/>
    <w:rsid w:val="00B41606"/>
    <w:rsid w:val="00B4206A"/>
    <w:rsid w:val="00B42936"/>
    <w:rsid w:val="00B44BC1"/>
    <w:rsid w:val="00B45512"/>
    <w:rsid w:val="00B46F1F"/>
    <w:rsid w:val="00B46F92"/>
    <w:rsid w:val="00B471C1"/>
    <w:rsid w:val="00B47425"/>
    <w:rsid w:val="00B47D0E"/>
    <w:rsid w:val="00B51C00"/>
    <w:rsid w:val="00B5317F"/>
    <w:rsid w:val="00B53378"/>
    <w:rsid w:val="00B539DC"/>
    <w:rsid w:val="00B543F4"/>
    <w:rsid w:val="00B54C18"/>
    <w:rsid w:val="00B5564A"/>
    <w:rsid w:val="00B5666B"/>
    <w:rsid w:val="00B56763"/>
    <w:rsid w:val="00B56AA3"/>
    <w:rsid w:val="00B56B6E"/>
    <w:rsid w:val="00B56DFA"/>
    <w:rsid w:val="00B57DE7"/>
    <w:rsid w:val="00B57E68"/>
    <w:rsid w:val="00B604D7"/>
    <w:rsid w:val="00B60E63"/>
    <w:rsid w:val="00B60F62"/>
    <w:rsid w:val="00B61B9E"/>
    <w:rsid w:val="00B621F2"/>
    <w:rsid w:val="00B6239C"/>
    <w:rsid w:val="00B629A7"/>
    <w:rsid w:val="00B62A78"/>
    <w:rsid w:val="00B63976"/>
    <w:rsid w:val="00B639E7"/>
    <w:rsid w:val="00B63BCE"/>
    <w:rsid w:val="00B63C71"/>
    <w:rsid w:val="00B6537B"/>
    <w:rsid w:val="00B659E8"/>
    <w:rsid w:val="00B65EB4"/>
    <w:rsid w:val="00B663B0"/>
    <w:rsid w:val="00B66FA7"/>
    <w:rsid w:val="00B670D6"/>
    <w:rsid w:val="00B67858"/>
    <w:rsid w:val="00B70A2B"/>
    <w:rsid w:val="00B70AFC"/>
    <w:rsid w:val="00B71398"/>
    <w:rsid w:val="00B71623"/>
    <w:rsid w:val="00B71DB2"/>
    <w:rsid w:val="00B73286"/>
    <w:rsid w:val="00B7375C"/>
    <w:rsid w:val="00B74289"/>
    <w:rsid w:val="00B74DF7"/>
    <w:rsid w:val="00B759F2"/>
    <w:rsid w:val="00B75E05"/>
    <w:rsid w:val="00B77A9B"/>
    <w:rsid w:val="00B77BCE"/>
    <w:rsid w:val="00B80EAE"/>
    <w:rsid w:val="00B8142B"/>
    <w:rsid w:val="00B81555"/>
    <w:rsid w:val="00B826D0"/>
    <w:rsid w:val="00B82A1F"/>
    <w:rsid w:val="00B82C76"/>
    <w:rsid w:val="00B82F5A"/>
    <w:rsid w:val="00B83D82"/>
    <w:rsid w:val="00B83E7C"/>
    <w:rsid w:val="00B84C2C"/>
    <w:rsid w:val="00B85605"/>
    <w:rsid w:val="00B85747"/>
    <w:rsid w:val="00B85F4F"/>
    <w:rsid w:val="00B85FAB"/>
    <w:rsid w:val="00B86354"/>
    <w:rsid w:val="00B86E61"/>
    <w:rsid w:val="00B90BE8"/>
    <w:rsid w:val="00B91673"/>
    <w:rsid w:val="00B9188A"/>
    <w:rsid w:val="00B91A5A"/>
    <w:rsid w:val="00B92955"/>
    <w:rsid w:val="00B92FD1"/>
    <w:rsid w:val="00B93590"/>
    <w:rsid w:val="00B9382C"/>
    <w:rsid w:val="00B93A4A"/>
    <w:rsid w:val="00B949E7"/>
    <w:rsid w:val="00B95102"/>
    <w:rsid w:val="00B95978"/>
    <w:rsid w:val="00B95D6F"/>
    <w:rsid w:val="00B95F6B"/>
    <w:rsid w:val="00B964F3"/>
    <w:rsid w:val="00B96DCB"/>
    <w:rsid w:val="00B974A4"/>
    <w:rsid w:val="00BA15B1"/>
    <w:rsid w:val="00BA1870"/>
    <w:rsid w:val="00BA22F1"/>
    <w:rsid w:val="00BA2E37"/>
    <w:rsid w:val="00BA30A9"/>
    <w:rsid w:val="00BA3E74"/>
    <w:rsid w:val="00BA4CC8"/>
    <w:rsid w:val="00BA547A"/>
    <w:rsid w:val="00BA58BB"/>
    <w:rsid w:val="00BA5F77"/>
    <w:rsid w:val="00BA6765"/>
    <w:rsid w:val="00BA6EA5"/>
    <w:rsid w:val="00BA71E0"/>
    <w:rsid w:val="00BA76EA"/>
    <w:rsid w:val="00BB169B"/>
    <w:rsid w:val="00BB2D24"/>
    <w:rsid w:val="00BB322B"/>
    <w:rsid w:val="00BB4D29"/>
    <w:rsid w:val="00BB51E9"/>
    <w:rsid w:val="00BB526D"/>
    <w:rsid w:val="00BB5A28"/>
    <w:rsid w:val="00BB60A0"/>
    <w:rsid w:val="00BB6B82"/>
    <w:rsid w:val="00BB78BF"/>
    <w:rsid w:val="00BC2610"/>
    <w:rsid w:val="00BC2743"/>
    <w:rsid w:val="00BC27FD"/>
    <w:rsid w:val="00BC29F7"/>
    <w:rsid w:val="00BC2BEE"/>
    <w:rsid w:val="00BC3700"/>
    <w:rsid w:val="00BC3A89"/>
    <w:rsid w:val="00BC3C11"/>
    <w:rsid w:val="00BC3E32"/>
    <w:rsid w:val="00BC4B4B"/>
    <w:rsid w:val="00BC5E40"/>
    <w:rsid w:val="00BC6765"/>
    <w:rsid w:val="00BC749D"/>
    <w:rsid w:val="00BC755E"/>
    <w:rsid w:val="00BC76A4"/>
    <w:rsid w:val="00BD0281"/>
    <w:rsid w:val="00BD0460"/>
    <w:rsid w:val="00BD052B"/>
    <w:rsid w:val="00BD05C4"/>
    <w:rsid w:val="00BD0A0F"/>
    <w:rsid w:val="00BD0ACF"/>
    <w:rsid w:val="00BD0F18"/>
    <w:rsid w:val="00BD15CA"/>
    <w:rsid w:val="00BD18EC"/>
    <w:rsid w:val="00BD235B"/>
    <w:rsid w:val="00BD2741"/>
    <w:rsid w:val="00BD2AD1"/>
    <w:rsid w:val="00BD4DE2"/>
    <w:rsid w:val="00BD630E"/>
    <w:rsid w:val="00BD6991"/>
    <w:rsid w:val="00BE056B"/>
    <w:rsid w:val="00BE0BBA"/>
    <w:rsid w:val="00BE0EBC"/>
    <w:rsid w:val="00BE1431"/>
    <w:rsid w:val="00BE1FA4"/>
    <w:rsid w:val="00BE29F5"/>
    <w:rsid w:val="00BE2A83"/>
    <w:rsid w:val="00BE2C06"/>
    <w:rsid w:val="00BE303B"/>
    <w:rsid w:val="00BE3274"/>
    <w:rsid w:val="00BE3C47"/>
    <w:rsid w:val="00BE3C6E"/>
    <w:rsid w:val="00BE49C1"/>
    <w:rsid w:val="00BE56A1"/>
    <w:rsid w:val="00BE7409"/>
    <w:rsid w:val="00BE7C5A"/>
    <w:rsid w:val="00BF0E87"/>
    <w:rsid w:val="00BF17D1"/>
    <w:rsid w:val="00BF1924"/>
    <w:rsid w:val="00BF3471"/>
    <w:rsid w:val="00BF36B9"/>
    <w:rsid w:val="00BF381A"/>
    <w:rsid w:val="00BF505E"/>
    <w:rsid w:val="00BF5A72"/>
    <w:rsid w:val="00BF6111"/>
    <w:rsid w:val="00BF620D"/>
    <w:rsid w:val="00BF683C"/>
    <w:rsid w:val="00BF7BA1"/>
    <w:rsid w:val="00C0025B"/>
    <w:rsid w:val="00C00DC4"/>
    <w:rsid w:val="00C01726"/>
    <w:rsid w:val="00C01DF2"/>
    <w:rsid w:val="00C01DF9"/>
    <w:rsid w:val="00C02FF3"/>
    <w:rsid w:val="00C03303"/>
    <w:rsid w:val="00C0364C"/>
    <w:rsid w:val="00C0369E"/>
    <w:rsid w:val="00C0379D"/>
    <w:rsid w:val="00C0382E"/>
    <w:rsid w:val="00C03AA1"/>
    <w:rsid w:val="00C03F21"/>
    <w:rsid w:val="00C04603"/>
    <w:rsid w:val="00C04A4C"/>
    <w:rsid w:val="00C04C04"/>
    <w:rsid w:val="00C050F6"/>
    <w:rsid w:val="00C05D5B"/>
    <w:rsid w:val="00C06CE4"/>
    <w:rsid w:val="00C070CF"/>
    <w:rsid w:val="00C07834"/>
    <w:rsid w:val="00C10414"/>
    <w:rsid w:val="00C11851"/>
    <w:rsid w:val="00C11B30"/>
    <w:rsid w:val="00C11D95"/>
    <w:rsid w:val="00C11E21"/>
    <w:rsid w:val="00C135CB"/>
    <w:rsid w:val="00C136A6"/>
    <w:rsid w:val="00C13A30"/>
    <w:rsid w:val="00C13C42"/>
    <w:rsid w:val="00C13EF8"/>
    <w:rsid w:val="00C14028"/>
    <w:rsid w:val="00C1426D"/>
    <w:rsid w:val="00C14E7A"/>
    <w:rsid w:val="00C15505"/>
    <w:rsid w:val="00C15AE7"/>
    <w:rsid w:val="00C15E0C"/>
    <w:rsid w:val="00C1684C"/>
    <w:rsid w:val="00C170F6"/>
    <w:rsid w:val="00C17826"/>
    <w:rsid w:val="00C17A19"/>
    <w:rsid w:val="00C17B73"/>
    <w:rsid w:val="00C17CBA"/>
    <w:rsid w:val="00C207FC"/>
    <w:rsid w:val="00C21299"/>
    <w:rsid w:val="00C2154C"/>
    <w:rsid w:val="00C22301"/>
    <w:rsid w:val="00C22789"/>
    <w:rsid w:val="00C22E4B"/>
    <w:rsid w:val="00C22EBB"/>
    <w:rsid w:val="00C24B21"/>
    <w:rsid w:val="00C24F18"/>
    <w:rsid w:val="00C25332"/>
    <w:rsid w:val="00C259DA"/>
    <w:rsid w:val="00C2647F"/>
    <w:rsid w:val="00C266E2"/>
    <w:rsid w:val="00C26F27"/>
    <w:rsid w:val="00C271E2"/>
    <w:rsid w:val="00C30BF8"/>
    <w:rsid w:val="00C31A39"/>
    <w:rsid w:val="00C31B5A"/>
    <w:rsid w:val="00C331B1"/>
    <w:rsid w:val="00C33C12"/>
    <w:rsid w:val="00C33F08"/>
    <w:rsid w:val="00C349B0"/>
    <w:rsid w:val="00C34DA8"/>
    <w:rsid w:val="00C358A1"/>
    <w:rsid w:val="00C36246"/>
    <w:rsid w:val="00C36D2E"/>
    <w:rsid w:val="00C3716E"/>
    <w:rsid w:val="00C371C7"/>
    <w:rsid w:val="00C37C17"/>
    <w:rsid w:val="00C37E15"/>
    <w:rsid w:val="00C4078E"/>
    <w:rsid w:val="00C416BD"/>
    <w:rsid w:val="00C41C1C"/>
    <w:rsid w:val="00C421D7"/>
    <w:rsid w:val="00C43542"/>
    <w:rsid w:val="00C43947"/>
    <w:rsid w:val="00C443C9"/>
    <w:rsid w:val="00C45260"/>
    <w:rsid w:val="00C45986"/>
    <w:rsid w:val="00C46F12"/>
    <w:rsid w:val="00C47788"/>
    <w:rsid w:val="00C47A81"/>
    <w:rsid w:val="00C50011"/>
    <w:rsid w:val="00C50764"/>
    <w:rsid w:val="00C51D88"/>
    <w:rsid w:val="00C521E8"/>
    <w:rsid w:val="00C52612"/>
    <w:rsid w:val="00C53687"/>
    <w:rsid w:val="00C53DDA"/>
    <w:rsid w:val="00C54217"/>
    <w:rsid w:val="00C5427A"/>
    <w:rsid w:val="00C544F8"/>
    <w:rsid w:val="00C54995"/>
    <w:rsid w:val="00C54A9A"/>
    <w:rsid w:val="00C55529"/>
    <w:rsid w:val="00C55A54"/>
    <w:rsid w:val="00C56132"/>
    <w:rsid w:val="00C5724D"/>
    <w:rsid w:val="00C57EDD"/>
    <w:rsid w:val="00C60656"/>
    <w:rsid w:val="00C60678"/>
    <w:rsid w:val="00C607FC"/>
    <w:rsid w:val="00C60DCA"/>
    <w:rsid w:val="00C613FE"/>
    <w:rsid w:val="00C61CCA"/>
    <w:rsid w:val="00C6225C"/>
    <w:rsid w:val="00C627F5"/>
    <w:rsid w:val="00C63C4D"/>
    <w:rsid w:val="00C63D48"/>
    <w:rsid w:val="00C64AF0"/>
    <w:rsid w:val="00C64B75"/>
    <w:rsid w:val="00C64DFD"/>
    <w:rsid w:val="00C651F3"/>
    <w:rsid w:val="00C658A8"/>
    <w:rsid w:val="00C65E41"/>
    <w:rsid w:val="00C6617F"/>
    <w:rsid w:val="00C665D0"/>
    <w:rsid w:val="00C67AD9"/>
    <w:rsid w:val="00C7079E"/>
    <w:rsid w:val="00C70A1A"/>
    <w:rsid w:val="00C7336E"/>
    <w:rsid w:val="00C745ED"/>
    <w:rsid w:val="00C7475A"/>
    <w:rsid w:val="00C750DD"/>
    <w:rsid w:val="00C7528E"/>
    <w:rsid w:val="00C752CB"/>
    <w:rsid w:val="00C75860"/>
    <w:rsid w:val="00C76460"/>
    <w:rsid w:val="00C767CC"/>
    <w:rsid w:val="00C77BD3"/>
    <w:rsid w:val="00C8003D"/>
    <w:rsid w:val="00C8027C"/>
    <w:rsid w:val="00C80936"/>
    <w:rsid w:val="00C80A6C"/>
    <w:rsid w:val="00C80BBE"/>
    <w:rsid w:val="00C80ED0"/>
    <w:rsid w:val="00C81EB2"/>
    <w:rsid w:val="00C82B12"/>
    <w:rsid w:val="00C82FBF"/>
    <w:rsid w:val="00C834C8"/>
    <w:rsid w:val="00C837EE"/>
    <w:rsid w:val="00C83CD4"/>
    <w:rsid w:val="00C855FF"/>
    <w:rsid w:val="00C86016"/>
    <w:rsid w:val="00C86FE4"/>
    <w:rsid w:val="00C871A7"/>
    <w:rsid w:val="00C873F7"/>
    <w:rsid w:val="00C876FA"/>
    <w:rsid w:val="00C879BD"/>
    <w:rsid w:val="00C905F9"/>
    <w:rsid w:val="00C906DD"/>
    <w:rsid w:val="00C914B6"/>
    <w:rsid w:val="00C9269D"/>
    <w:rsid w:val="00C9313A"/>
    <w:rsid w:val="00C9341D"/>
    <w:rsid w:val="00C9360C"/>
    <w:rsid w:val="00C9396D"/>
    <w:rsid w:val="00C93CB2"/>
    <w:rsid w:val="00C93FFB"/>
    <w:rsid w:val="00C946FB"/>
    <w:rsid w:val="00C94867"/>
    <w:rsid w:val="00C94AF0"/>
    <w:rsid w:val="00C94D61"/>
    <w:rsid w:val="00C960E6"/>
    <w:rsid w:val="00C96611"/>
    <w:rsid w:val="00C97655"/>
    <w:rsid w:val="00C979D7"/>
    <w:rsid w:val="00C97A1D"/>
    <w:rsid w:val="00CA0646"/>
    <w:rsid w:val="00CA12D8"/>
    <w:rsid w:val="00CA1638"/>
    <w:rsid w:val="00CA2911"/>
    <w:rsid w:val="00CA2972"/>
    <w:rsid w:val="00CA34C4"/>
    <w:rsid w:val="00CA3567"/>
    <w:rsid w:val="00CA3F16"/>
    <w:rsid w:val="00CA41AC"/>
    <w:rsid w:val="00CA43BB"/>
    <w:rsid w:val="00CA74CB"/>
    <w:rsid w:val="00CA79F5"/>
    <w:rsid w:val="00CB1B35"/>
    <w:rsid w:val="00CB1F13"/>
    <w:rsid w:val="00CB2BEC"/>
    <w:rsid w:val="00CB445F"/>
    <w:rsid w:val="00CB47B5"/>
    <w:rsid w:val="00CB5359"/>
    <w:rsid w:val="00CB53D5"/>
    <w:rsid w:val="00CB5674"/>
    <w:rsid w:val="00CB6CB5"/>
    <w:rsid w:val="00CB71C8"/>
    <w:rsid w:val="00CB76A6"/>
    <w:rsid w:val="00CB7928"/>
    <w:rsid w:val="00CC08EC"/>
    <w:rsid w:val="00CC2096"/>
    <w:rsid w:val="00CC2842"/>
    <w:rsid w:val="00CC284B"/>
    <w:rsid w:val="00CC2976"/>
    <w:rsid w:val="00CC5B3B"/>
    <w:rsid w:val="00CC7085"/>
    <w:rsid w:val="00CC7FC7"/>
    <w:rsid w:val="00CD04D0"/>
    <w:rsid w:val="00CD3028"/>
    <w:rsid w:val="00CD354B"/>
    <w:rsid w:val="00CD361F"/>
    <w:rsid w:val="00CD378A"/>
    <w:rsid w:val="00CD3DA0"/>
    <w:rsid w:val="00CD3FF6"/>
    <w:rsid w:val="00CD55F8"/>
    <w:rsid w:val="00CD597D"/>
    <w:rsid w:val="00CD6460"/>
    <w:rsid w:val="00CD73E2"/>
    <w:rsid w:val="00CE0DE0"/>
    <w:rsid w:val="00CE0FF5"/>
    <w:rsid w:val="00CE11FC"/>
    <w:rsid w:val="00CE2B02"/>
    <w:rsid w:val="00CE2DDB"/>
    <w:rsid w:val="00CE3813"/>
    <w:rsid w:val="00CE3DA7"/>
    <w:rsid w:val="00CE41F3"/>
    <w:rsid w:val="00CE6F1F"/>
    <w:rsid w:val="00CE77EF"/>
    <w:rsid w:val="00CF02A5"/>
    <w:rsid w:val="00CF1C0C"/>
    <w:rsid w:val="00CF1DA0"/>
    <w:rsid w:val="00CF2595"/>
    <w:rsid w:val="00CF31B3"/>
    <w:rsid w:val="00CF382A"/>
    <w:rsid w:val="00CF38BC"/>
    <w:rsid w:val="00CF535F"/>
    <w:rsid w:val="00CF53D5"/>
    <w:rsid w:val="00CF67E1"/>
    <w:rsid w:val="00CF7083"/>
    <w:rsid w:val="00CF7168"/>
    <w:rsid w:val="00CF78A2"/>
    <w:rsid w:val="00D0033A"/>
    <w:rsid w:val="00D02DEC"/>
    <w:rsid w:val="00D02E66"/>
    <w:rsid w:val="00D031E7"/>
    <w:rsid w:val="00D0389D"/>
    <w:rsid w:val="00D03CC9"/>
    <w:rsid w:val="00D04D88"/>
    <w:rsid w:val="00D0618C"/>
    <w:rsid w:val="00D0661E"/>
    <w:rsid w:val="00D068C2"/>
    <w:rsid w:val="00D10C10"/>
    <w:rsid w:val="00D11719"/>
    <w:rsid w:val="00D1344E"/>
    <w:rsid w:val="00D1389E"/>
    <w:rsid w:val="00D14236"/>
    <w:rsid w:val="00D14BA9"/>
    <w:rsid w:val="00D1537A"/>
    <w:rsid w:val="00D15FE7"/>
    <w:rsid w:val="00D1673D"/>
    <w:rsid w:val="00D16A2A"/>
    <w:rsid w:val="00D203CA"/>
    <w:rsid w:val="00D20D04"/>
    <w:rsid w:val="00D20F5C"/>
    <w:rsid w:val="00D211CC"/>
    <w:rsid w:val="00D2291D"/>
    <w:rsid w:val="00D22AA7"/>
    <w:rsid w:val="00D22BFA"/>
    <w:rsid w:val="00D231E6"/>
    <w:rsid w:val="00D23ECC"/>
    <w:rsid w:val="00D24EC8"/>
    <w:rsid w:val="00D25507"/>
    <w:rsid w:val="00D2555A"/>
    <w:rsid w:val="00D26534"/>
    <w:rsid w:val="00D30171"/>
    <w:rsid w:val="00D302B6"/>
    <w:rsid w:val="00D31798"/>
    <w:rsid w:val="00D31A26"/>
    <w:rsid w:val="00D33039"/>
    <w:rsid w:val="00D3415B"/>
    <w:rsid w:val="00D353D5"/>
    <w:rsid w:val="00D35724"/>
    <w:rsid w:val="00D35C2C"/>
    <w:rsid w:val="00D35EFD"/>
    <w:rsid w:val="00D37795"/>
    <w:rsid w:val="00D40230"/>
    <w:rsid w:val="00D407F8"/>
    <w:rsid w:val="00D41082"/>
    <w:rsid w:val="00D427BF"/>
    <w:rsid w:val="00D428C6"/>
    <w:rsid w:val="00D430CF"/>
    <w:rsid w:val="00D4339C"/>
    <w:rsid w:val="00D45893"/>
    <w:rsid w:val="00D45907"/>
    <w:rsid w:val="00D45A48"/>
    <w:rsid w:val="00D45F6C"/>
    <w:rsid w:val="00D50556"/>
    <w:rsid w:val="00D50B3B"/>
    <w:rsid w:val="00D524CC"/>
    <w:rsid w:val="00D526D8"/>
    <w:rsid w:val="00D52BA2"/>
    <w:rsid w:val="00D53A8E"/>
    <w:rsid w:val="00D54016"/>
    <w:rsid w:val="00D543D3"/>
    <w:rsid w:val="00D54C26"/>
    <w:rsid w:val="00D550BA"/>
    <w:rsid w:val="00D567A6"/>
    <w:rsid w:val="00D56D6E"/>
    <w:rsid w:val="00D579ED"/>
    <w:rsid w:val="00D57C3D"/>
    <w:rsid w:val="00D57C80"/>
    <w:rsid w:val="00D60100"/>
    <w:rsid w:val="00D60229"/>
    <w:rsid w:val="00D60AFC"/>
    <w:rsid w:val="00D60DCE"/>
    <w:rsid w:val="00D611C3"/>
    <w:rsid w:val="00D61821"/>
    <w:rsid w:val="00D64027"/>
    <w:rsid w:val="00D65375"/>
    <w:rsid w:val="00D65CDA"/>
    <w:rsid w:val="00D65E05"/>
    <w:rsid w:val="00D6643B"/>
    <w:rsid w:val="00D66506"/>
    <w:rsid w:val="00D67360"/>
    <w:rsid w:val="00D6764C"/>
    <w:rsid w:val="00D67E8D"/>
    <w:rsid w:val="00D70FB3"/>
    <w:rsid w:val="00D71118"/>
    <w:rsid w:val="00D71B95"/>
    <w:rsid w:val="00D72094"/>
    <w:rsid w:val="00D73B3C"/>
    <w:rsid w:val="00D74E41"/>
    <w:rsid w:val="00D76379"/>
    <w:rsid w:val="00D76DED"/>
    <w:rsid w:val="00D772E0"/>
    <w:rsid w:val="00D77C62"/>
    <w:rsid w:val="00D80606"/>
    <w:rsid w:val="00D810EB"/>
    <w:rsid w:val="00D816DD"/>
    <w:rsid w:val="00D81C1F"/>
    <w:rsid w:val="00D84880"/>
    <w:rsid w:val="00D84925"/>
    <w:rsid w:val="00D854A6"/>
    <w:rsid w:val="00D85C9F"/>
    <w:rsid w:val="00D85EA7"/>
    <w:rsid w:val="00D85F3F"/>
    <w:rsid w:val="00D866AA"/>
    <w:rsid w:val="00D87A8B"/>
    <w:rsid w:val="00D9026A"/>
    <w:rsid w:val="00D90A74"/>
    <w:rsid w:val="00D913AB"/>
    <w:rsid w:val="00D91434"/>
    <w:rsid w:val="00D91E77"/>
    <w:rsid w:val="00D9270F"/>
    <w:rsid w:val="00D92B96"/>
    <w:rsid w:val="00D92C60"/>
    <w:rsid w:val="00D92DE1"/>
    <w:rsid w:val="00D934AF"/>
    <w:rsid w:val="00D94B54"/>
    <w:rsid w:val="00D95A33"/>
    <w:rsid w:val="00D9623B"/>
    <w:rsid w:val="00D96D87"/>
    <w:rsid w:val="00D96F22"/>
    <w:rsid w:val="00D97355"/>
    <w:rsid w:val="00D97D98"/>
    <w:rsid w:val="00DA0A29"/>
    <w:rsid w:val="00DA1D1B"/>
    <w:rsid w:val="00DA35F6"/>
    <w:rsid w:val="00DA3F03"/>
    <w:rsid w:val="00DA55F8"/>
    <w:rsid w:val="00DA67DB"/>
    <w:rsid w:val="00DA68E7"/>
    <w:rsid w:val="00DA6E89"/>
    <w:rsid w:val="00DA7133"/>
    <w:rsid w:val="00DA718B"/>
    <w:rsid w:val="00DB0D40"/>
    <w:rsid w:val="00DB1717"/>
    <w:rsid w:val="00DB1B20"/>
    <w:rsid w:val="00DB2A5B"/>
    <w:rsid w:val="00DB2AA5"/>
    <w:rsid w:val="00DB2F8F"/>
    <w:rsid w:val="00DB3B0A"/>
    <w:rsid w:val="00DB3EB3"/>
    <w:rsid w:val="00DB4D12"/>
    <w:rsid w:val="00DB5C9E"/>
    <w:rsid w:val="00DB5EDA"/>
    <w:rsid w:val="00DB5F75"/>
    <w:rsid w:val="00DB600A"/>
    <w:rsid w:val="00DB70B8"/>
    <w:rsid w:val="00DC0617"/>
    <w:rsid w:val="00DC1BCF"/>
    <w:rsid w:val="00DC1F5C"/>
    <w:rsid w:val="00DC2C9B"/>
    <w:rsid w:val="00DC30E8"/>
    <w:rsid w:val="00DC32C3"/>
    <w:rsid w:val="00DC33FA"/>
    <w:rsid w:val="00DC37E3"/>
    <w:rsid w:val="00DC4C6E"/>
    <w:rsid w:val="00DC5873"/>
    <w:rsid w:val="00DC6187"/>
    <w:rsid w:val="00DC6F1B"/>
    <w:rsid w:val="00DD091F"/>
    <w:rsid w:val="00DD17DD"/>
    <w:rsid w:val="00DD1A60"/>
    <w:rsid w:val="00DD2127"/>
    <w:rsid w:val="00DD2140"/>
    <w:rsid w:val="00DD235A"/>
    <w:rsid w:val="00DD3161"/>
    <w:rsid w:val="00DD58E9"/>
    <w:rsid w:val="00DD5AD8"/>
    <w:rsid w:val="00DD5DFE"/>
    <w:rsid w:val="00DD61C0"/>
    <w:rsid w:val="00DD655C"/>
    <w:rsid w:val="00DD69A5"/>
    <w:rsid w:val="00DE032A"/>
    <w:rsid w:val="00DE0495"/>
    <w:rsid w:val="00DE0551"/>
    <w:rsid w:val="00DE1600"/>
    <w:rsid w:val="00DE1D80"/>
    <w:rsid w:val="00DE1F2C"/>
    <w:rsid w:val="00DE2927"/>
    <w:rsid w:val="00DE2B12"/>
    <w:rsid w:val="00DE2DD0"/>
    <w:rsid w:val="00DE3DB1"/>
    <w:rsid w:val="00DE4D11"/>
    <w:rsid w:val="00DE6E94"/>
    <w:rsid w:val="00DE75C3"/>
    <w:rsid w:val="00DE7932"/>
    <w:rsid w:val="00DF02C3"/>
    <w:rsid w:val="00DF0383"/>
    <w:rsid w:val="00DF0AB3"/>
    <w:rsid w:val="00DF10D0"/>
    <w:rsid w:val="00DF15D2"/>
    <w:rsid w:val="00DF1D84"/>
    <w:rsid w:val="00DF1FCF"/>
    <w:rsid w:val="00DF2470"/>
    <w:rsid w:val="00DF3821"/>
    <w:rsid w:val="00DF42C7"/>
    <w:rsid w:val="00DF4D21"/>
    <w:rsid w:val="00DF4E56"/>
    <w:rsid w:val="00DF53D4"/>
    <w:rsid w:val="00DF610B"/>
    <w:rsid w:val="00DF647B"/>
    <w:rsid w:val="00DF65EC"/>
    <w:rsid w:val="00DF6817"/>
    <w:rsid w:val="00DF6C66"/>
    <w:rsid w:val="00DF7065"/>
    <w:rsid w:val="00DF759D"/>
    <w:rsid w:val="00E00639"/>
    <w:rsid w:val="00E00AA6"/>
    <w:rsid w:val="00E0197D"/>
    <w:rsid w:val="00E03339"/>
    <w:rsid w:val="00E0361D"/>
    <w:rsid w:val="00E03B2D"/>
    <w:rsid w:val="00E05800"/>
    <w:rsid w:val="00E05951"/>
    <w:rsid w:val="00E06554"/>
    <w:rsid w:val="00E07134"/>
    <w:rsid w:val="00E0772D"/>
    <w:rsid w:val="00E141C4"/>
    <w:rsid w:val="00E14FA9"/>
    <w:rsid w:val="00E155AD"/>
    <w:rsid w:val="00E15A5C"/>
    <w:rsid w:val="00E161BF"/>
    <w:rsid w:val="00E166E1"/>
    <w:rsid w:val="00E16D4A"/>
    <w:rsid w:val="00E16DF4"/>
    <w:rsid w:val="00E179B9"/>
    <w:rsid w:val="00E17C50"/>
    <w:rsid w:val="00E202B5"/>
    <w:rsid w:val="00E21013"/>
    <w:rsid w:val="00E219A5"/>
    <w:rsid w:val="00E21CEC"/>
    <w:rsid w:val="00E22032"/>
    <w:rsid w:val="00E2207F"/>
    <w:rsid w:val="00E223E6"/>
    <w:rsid w:val="00E23265"/>
    <w:rsid w:val="00E24410"/>
    <w:rsid w:val="00E25888"/>
    <w:rsid w:val="00E25DF7"/>
    <w:rsid w:val="00E25FF4"/>
    <w:rsid w:val="00E27535"/>
    <w:rsid w:val="00E276B8"/>
    <w:rsid w:val="00E276D5"/>
    <w:rsid w:val="00E304E6"/>
    <w:rsid w:val="00E30D2F"/>
    <w:rsid w:val="00E32B59"/>
    <w:rsid w:val="00E32E29"/>
    <w:rsid w:val="00E3339C"/>
    <w:rsid w:val="00E3365B"/>
    <w:rsid w:val="00E33732"/>
    <w:rsid w:val="00E34858"/>
    <w:rsid w:val="00E3494D"/>
    <w:rsid w:val="00E34ACC"/>
    <w:rsid w:val="00E35202"/>
    <w:rsid w:val="00E360AD"/>
    <w:rsid w:val="00E36862"/>
    <w:rsid w:val="00E37D24"/>
    <w:rsid w:val="00E40215"/>
    <w:rsid w:val="00E40E2A"/>
    <w:rsid w:val="00E41A8C"/>
    <w:rsid w:val="00E426DA"/>
    <w:rsid w:val="00E426EF"/>
    <w:rsid w:val="00E426FD"/>
    <w:rsid w:val="00E448E8"/>
    <w:rsid w:val="00E44D5E"/>
    <w:rsid w:val="00E44F29"/>
    <w:rsid w:val="00E47FEC"/>
    <w:rsid w:val="00E508F2"/>
    <w:rsid w:val="00E50A0D"/>
    <w:rsid w:val="00E50C5B"/>
    <w:rsid w:val="00E50E40"/>
    <w:rsid w:val="00E521EA"/>
    <w:rsid w:val="00E53623"/>
    <w:rsid w:val="00E53E98"/>
    <w:rsid w:val="00E54095"/>
    <w:rsid w:val="00E541F8"/>
    <w:rsid w:val="00E543B7"/>
    <w:rsid w:val="00E543E8"/>
    <w:rsid w:val="00E5465D"/>
    <w:rsid w:val="00E54BF1"/>
    <w:rsid w:val="00E54D9A"/>
    <w:rsid w:val="00E551A1"/>
    <w:rsid w:val="00E55BB0"/>
    <w:rsid w:val="00E55C0F"/>
    <w:rsid w:val="00E55D59"/>
    <w:rsid w:val="00E56330"/>
    <w:rsid w:val="00E5637D"/>
    <w:rsid w:val="00E5685B"/>
    <w:rsid w:val="00E5792B"/>
    <w:rsid w:val="00E616B3"/>
    <w:rsid w:val="00E6174B"/>
    <w:rsid w:val="00E63ADF"/>
    <w:rsid w:val="00E646A4"/>
    <w:rsid w:val="00E64B76"/>
    <w:rsid w:val="00E6571E"/>
    <w:rsid w:val="00E65CBB"/>
    <w:rsid w:val="00E66529"/>
    <w:rsid w:val="00E665F4"/>
    <w:rsid w:val="00E6691C"/>
    <w:rsid w:val="00E70EB2"/>
    <w:rsid w:val="00E71E08"/>
    <w:rsid w:val="00E7276F"/>
    <w:rsid w:val="00E73051"/>
    <w:rsid w:val="00E730F1"/>
    <w:rsid w:val="00E73183"/>
    <w:rsid w:val="00E73C1A"/>
    <w:rsid w:val="00E73C33"/>
    <w:rsid w:val="00E74127"/>
    <w:rsid w:val="00E74D4A"/>
    <w:rsid w:val="00E7699D"/>
    <w:rsid w:val="00E76E34"/>
    <w:rsid w:val="00E777F0"/>
    <w:rsid w:val="00E77BF9"/>
    <w:rsid w:val="00E81057"/>
    <w:rsid w:val="00E81D36"/>
    <w:rsid w:val="00E821A6"/>
    <w:rsid w:val="00E82266"/>
    <w:rsid w:val="00E82C8B"/>
    <w:rsid w:val="00E843E1"/>
    <w:rsid w:val="00E845E2"/>
    <w:rsid w:val="00E84E07"/>
    <w:rsid w:val="00E85573"/>
    <w:rsid w:val="00E8569F"/>
    <w:rsid w:val="00E8616B"/>
    <w:rsid w:val="00E86817"/>
    <w:rsid w:val="00E86E08"/>
    <w:rsid w:val="00E87B36"/>
    <w:rsid w:val="00E90312"/>
    <w:rsid w:val="00E90662"/>
    <w:rsid w:val="00E91C39"/>
    <w:rsid w:val="00E923EC"/>
    <w:rsid w:val="00E93E4D"/>
    <w:rsid w:val="00E9455A"/>
    <w:rsid w:val="00E95AE3"/>
    <w:rsid w:val="00E960F4"/>
    <w:rsid w:val="00E96A3E"/>
    <w:rsid w:val="00E96AA2"/>
    <w:rsid w:val="00E96BD0"/>
    <w:rsid w:val="00E97604"/>
    <w:rsid w:val="00E97AA0"/>
    <w:rsid w:val="00EA0238"/>
    <w:rsid w:val="00EA055A"/>
    <w:rsid w:val="00EA0FDF"/>
    <w:rsid w:val="00EA1745"/>
    <w:rsid w:val="00EA17D5"/>
    <w:rsid w:val="00EA27AF"/>
    <w:rsid w:val="00EA28B1"/>
    <w:rsid w:val="00EA2AE6"/>
    <w:rsid w:val="00EA2E73"/>
    <w:rsid w:val="00EA3482"/>
    <w:rsid w:val="00EA388A"/>
    <w:rsid w:val="00EA391D"/>
    <w:rsid w:val="00EA3E2A"/>
    <w:rsid w:val="00EA7576"/>
    <w:rsid w:val="00EA77FD"/>
    <w:rsid w:val="00EA7DAB"/>
    <w:rsid w:val="00EB121C"/>
    <w:rsid w:val="00EB1368"/>
    <w:rsid w:val="00EB2307"/>
    <w:rsid w:val="00EB28F9"/>
    <w:rsid w:val="00EB2F63"/>
    <w:rsid w:val="00EB336D"/>
    <w:rsid w:val="00EB4288"/>
    <w:rsid w:val="00EB5A98"/>
    <w:rsid w:val="00EB5E60"/>
    <w:rsid w:val="00EB6D0E"/>
    <w:rsid w:val="00EB7C91"/>
    <w:rsid w:val="00EC0882"/>
    <w:rsid w:val="00EC19DD"/>
    <w:rsid w:val="00EC1A77"/>
    <w:rsid w:val="00EC1E09"/>
    <w:rsid w:val="00EC20A1"/>
    <w:rsid w:val="00EC3AF9"/>
    <w:rsid w:val="00EC4395"/>
    <w:rsid w:val="00EC4AC2"/>
    <w:rsid w:val="00EC4BAB"/>
    <w:rsid w:val="00EC4CE5"/>
    <w:rsid w:val="00EC5635"/>
    <w:rsid w:val="00EC646B"/>
    <w:rsid w:val="00EC65F8"/>
    <w:rsid w:val="00EC7FD6"/>
    <w:rsid w:val="00ED07F0"/>
    <w:rsid w:val="00ED18CB"/>
    <w:rsid w:val="00ED2A7B"/>
    <w:rsid w:val="00ED420C"/>
    <w:rsid w:val="00ED499E"/>
    <w:rsid w:val="00ED4E6F"/>
    <w:rsid w:val="00ED4F43"/>
    <w:rsid w:val="00ED5B59"/>
    <w:rsid w:val="00ED5E43"/>
    <w:rsid w:val="00ED65F5"/>
    <w:rsid w:val="00ED6780"/>
    <w:rsid w:val="00ED7607"/>
    <w:rsid w:val="00ED7841"/>
    <w:rsid w:val="00EE1155"/>
    <w:rsid w:val="00EE1E15"/>
    <w:rsid w:val="00EE1F62"/>
    <w:rsid w:val="00EE25AE"/>
    <w:rsid w:val="00EE29EA"/>
    <w:rsid w:val="00EE2DB1"/>
    <w:rsid w:val="00EE34D0"/>
    <w:rsid w:val="00EE4CFC"/>
    <w:rsid w:val="00EE57B1"/>
    <w:rsid w:val="00EE5B51"/>
    <w:rsid w:val="00EE6B36"/>
    <w:rsid w:val="00EE6D52"/>
    <w:rsid w:val="00EE6DE7"/>
    <w:rsid w:val="00EE7019"/>
    <w:rsid w:val="00EE7A84"/>
    <w:rsid w:val="00EF02EB"/>
    <w:rsid w:val="00EF1A14"/>
    <w:rsid w:val="00EF1B22"/>
    <w:rsid w:val="00EF2C19"/>
    <w:rsid w:val="00EF2F49"/>
    <w:rsid w:val="00EF3F79"/>
    <w:rsid w:val="00EF471E"/>
    <w:rsid w:val="00EF474F"/>
    <w:rsid w:val="00EF4777"/>
    <w:rsid w:val="00EF4B63"/>
    <w:rsid w:val="00EF53D7"/>
    <w:rsid w:val="00EF5A49"/>
    <w:rsid w:val="00EF67FA"/>
    <w:rsid w:val="00F00765"/>
    <w:rsid w:val="00F00B7B"/>
    <w:rsid w:val="00F01B4B"/>
    <w:rsid w:val="00F01D71"/>
    <w:rsid w:val="00F01E1A"/>
    <w:rsid w:val="00F01FBB"/>
    <w:rsid w:val="00F03D34"/>
    <w:rsid w:val="00F04063"/>
    <w:rsid w:val="00F04800"/>
    <w:rsid w:val="00F04849"/>
    <w:rsid w:val="00F0655D"/>
    <w:rsid w:val="00F076DC"/>
    <w:rsid w:val="00F07986"/>
    <w:rsid w:val="00F07D16"/>
    <w:rsid w:val="00F10D2C"/>
    <w:rsid w:val="00F10DF6"/>
    <w:rsid w:val="00F118D0"/>
    <w:rsid w:val="00F11BAF"/>
    <w:rsid w:val="00F12D7C"/>
    <w:rsid w:val="00F1349D"/>
    <w:rsid w:val="00F13E52"/>
    <w:rsid w:val="00F143DB"/>
    <w:rsid w:val="00F14FDF"/>
    <w:rsid w:val="00F15259"/>
    <w:rsid w:val="00F15B80"/>
    <w:rsid w:val="00F1666A"/>
    <w:rsid w:val="00F178D4"/>
    <w:rsid w:val="00F200A2"/>
    <w:rsid w:val="00F20514"/>
    <w:rsid w:val="00F21B18"/>
    <w:rsid w:val="00F21EBD"/>
    <w:rsid w:val="00F23EF5"/>
    <w:rsid w:val="00F24254"/>
    <w:rsid w:val="00F26F73"/>
    <w:rsid w:val="00F2779C"/>
    <w:rsid w:val="00F27874"/>
    <w:rsid w:val="00F31145"/>
    <w:rsid w:val="00F314E1"/>
    <w:rsid w:val="00F318D5"/>
    <w:rsid w:val="00F32E9A"/>
    <w:rsid w:val="00F32FB4"/>
    <w:rsid w:val="00F33606"/>
    <w:rsid w:val="00F336FC"/>
    <w:rsid w:val="00F33AB9"/>
    <w:rsid w:val="00F33B6D"/>
    <w:rsid w:val="00F33D2A"/>
    <w:rsid w:val="00F349D4"/>
    <w:rsid w:val="00F34A56"/>
    <w:rsid w:val="00F34C2A"/>
    <w:rsid w:val="00F35BC3"/>
    <w:rsid w:val="00F36E29"/>
    <w:rsid w:val="00F37110"/>
    <w:rsid w:val="00F37589"/>
    <w:rsid w:val="00F379D7"/>
    <w:rsid w:val="00F37C1D"/>
    <w:rsid w:val="00F408F1"/>
    <w:rsid w:val="00F40DAE"/>
    <w:rsid w:val="00F4175F"/>
    <w:rsid w:val="00F4255C"/>
    <w:rsid w:val="00F44DE5"/>
    <w:rsid w:val="00F453D5"/>
    <w:rsid w:val="00F4567E"/>
    <w:rsid w:val="00F460EA"/>
    <w:rsid w:val="00F463F6"/>
    <w:rsid w:val="00F46BE3"/>
    <w:rsid w:val="00F47528"/>
    <w:rsid w:val="00F478FC"/>
    <w:rsid w:val="00F4795C"/>
    <w:rsid w:val="00F5060E"/>
    <w:rsid w:val="00F50615"/>
    <w:rsid w:val="00F50784"/>
    <w:rsid w:val="00F50C85"/>
    <w:rsid w:val="00F50E83"/>
    <w:rsid w:val="00F514D1"/>
    <w:rsid w:val="00F514E6"/>
    <w:rsid w:val="00F51CC5"/>
    <w:rsid w:val="00F52003"/>
    <w:rsid w:val="00F52137"/>
    <w:rsid w:val="00F52853"/>
    <w:rsid w:val="00F528C9"/>
    <w:rsid w:val="00F52A7E"/>
    <w:rsid w:val="00F52B9E"/>
    <w:rsid w:val="00F52FE9"/>
    <w:rsid w:val="00F53343"/>
    <w:rsid w:val="00F542E5"/>
    <w:rsid w:val="00F543D7"/>
    <w:rsid w:val="00F54433"/>
    <w:rsid w:val="00F54B4F"/>
    <w:rsid w:val="00F54DAC"/>
    <w:rsid w:val="00F55A38"/>
    <w:rsid w:val="00F57695"/>
    <w:rsid w:val="00F5799B"/>
    <w:rsid w:val="00F60B52"/>
    <w:rsid w:val="00F60DE5"/>
    <w:rsid w:val="00F60F3E"/>
    <w:rsid w:val="00F61439"/>
    <w:rsid w:val="00F63E6F"/>
    <w:rsid w:val="00F64816"/>
    <w:rsid w:val="00F64AD2"/>
    <w:rsid w:val="00F64CD8"/>
    <w:rsid w:val="00F64D93"/>
    <w:rsid w:val="00F64DC7"/>
    <w:rsid w:val="00F65334"/>
    <w:rsid w:val="00F65A3B"/>
    <w:rsid w:val="00F664D0"/>
    <w:rsid w:val="00F66E80"/>
    <w:rsid w:val="00F6760A"/>
    <w:rsid w:val="00F67B4A"/>
    <w:rsid w:val="00F67EFD"/>
    <w:rsid w:val="00F70135"/>
    <w:rsid w:val="00F701E5"/>
    <w:rsid w:val="00F710D2"/>
    <w:rsid w:val="00F7298F"/>
    <w:rsid w:val="00F72CD0"/>
    <w:rsid w:val="00F72F71"/>
    <w:rsid w:val="00F7395E"/>
    <w:rsid w:val="00F74CB0"/>
    <w:rsid w:val="00F75457"/>
    <w:rsid w:val="00F75888"/>
    <w:rsid w:val="00F75951"/>
    <w:rsid w:val="00F76B37"/>
    <w:rsid w:val="00F77610"/>
    <w:rsid w:val="00F80BF4"/>
    <w:rsid w:val="00F80C39"/>
    <w:rsid w:val="00F81808"/>
    <w:rsid w:val="00F81D44"/>
    <w:rsid w:val="00F82F11"/>
    <w:rsid w:val="00F83564"/>
    <w:rsid w:val="00F8427A"/>
    <w:rsid w:val="00F85081"/>
    <w:rsid w:val="00F85584"/>
    <w:rsid w:val="00F87998"/>
    <w:rsid w:val="00F90494"/>
    <w:rsid w:val="00F90B40"/>
    <w:rsid w:val="00F91951"/>
    <w:rsid w:val="00F924CB"/>
    <w:rsid w:val="00F936DB"/>
    <w:rsid w:val="00F943EC"/>
    <w:rsid w:val="00F94496"/>
    <w:rsid w:val="00F94688"/>
    <w:rsid w:val="00F949BC"/>
    <w:rsid w:val="00F94B99"/>
    <w:rsid w:val="00F94CFE"/>
    <w:rsid w:val="00F956C1"/>
    <w:rsid w:val="00F958C4"/>
    <w:rsid w:val="00F965A0"/>
    <w:rsid w:val="00F96C5F"/>
    <w:rsid w:val="00F97056"/>
    <w:rsid w:val="00F97D10"/>
    <w:rsid w:val="00F97F8F"/>
    <w:rsid w:val="00FA0001"/>
    <w:rsid w:val="00FA0007"/>
    <w:rsid w:val="00FA0061"/>
    <w:rsid w:val="00FA0D6B"/>
    <w:rsid w:val="00FA1159"/>
    <w:rsid w:val="00FA1305"/>
    <w:rsid w:val="00FA1E07"/>
    <w:rsid w:val="00FA235A"/>
    <w:rsid w:val="00FA32E6"/>
    <w:rsid w:val="00FA3616"/>
    <w:rsid w:val="00FA38F0"/>
    <w:rsid w:val="00FA3E90"/>
    <w:rsid w:val="00FA4295"/>
    <w:rsid w:val="00FA5252"/>
    <w:rsid w:val="00FA5CF9"/>
    <w:rsid w:val="00FA5EC1"/>
    <w:rsid w:val="00FA691B"/>
    <w:rsid w:val="00FA6BD1"/>
    <w:rsid w:val="00FA6E88"/>
    <w:rsid w:val="00FA72BC"/>
    <w:rsid w:val="00FA77EF"/>
    <w:rsid w:val="00FA799D"/>
    <w:rsid w:val="00FB054C"/>
    <w:rsid w:val="00FB172C"/>
    <w:rsid w:val="00FB24D7"/>
    <w:rsid w:val="00FB24F0"/>
    <w:rsid w:val="00FB26FC"/>
    <w:rsid w:val="00FB2D2B"/>
    <w:rsid w:val="00FB2DC3"/>
    <w:rsid w:val="00FB2DE1"/>
    <w:rsid w:val="00FB4450"/>
    <w:rsid w:val="00FB457A"/>
    <w:rsid w:val="00FB4AA3"/>
    <w:rsid w:val="00FB4B11"/>
    <w:rsid w:val="00FB4D66"/>
    <w:rsid w:val="00FB50D6"/>
    <w:rsid w:val="00FB5A77"/>
    <w:rsid w:val="00FB69D7"/>
    <w:rsid w:val="00FB7236"/>
    <w:rsid w:val="00FB7C6E"/>
    <w:rsid w:val="00FC0004"/>
    <w:rsid w:val="00FC1747"/>
    <w:rsid w:val="00FC2D8F"/>
    <w:rsid w:val="00FC491A"/>
    <w:rsid w:val="00FC5AF8"/>
    <w:rsid w:val="00FC5C0C"/>
    <w:rsid w:val="00FC6562"/>
    <w:rsid w:val="00FC6720"/>
    <w:rsid w:val="00FC7878"/>
    <w:rsid w:val="00FC7D9A"/>
    <w:rsid w:val="00FD1122"/>
    <w:rsid w:val="00FD1C9C"/>
    <w:rsid w:val="00FD1D1E"/>
    <w:rsid w:val="00FD23E6"/>
    <w:rsid w:val="00FD42DB"/>
    <w:rsid w:val="00FD4657"/>
    <w:rsid w:val="00FD4957"/>
    <w:rsid w:val="00FD4FD2"/>
    <w:rsid w:val="00FD52C8"/>
    <w:rsid w:val="00FD61C6"/>
    <w:rsid w:val="00FD7B82"/>
    <w:rsid w:val="00FE03CE"/>
    <w:rsid w:val="00FE1D29"/>
    <w:rsid w:val="00FE1E24"/>
    <w:rsid w:val="00FE28E2"/>
    <w:rsid w:val="00FE3C2D"/>
    <w:rsid w:val="00FE402D"/>
    <w:rsid w:val="00FE478C"/>
    <w:rsid w:val="00FE47C9"/>
    <w:rsid w:val="00FE4ED0"/>
    <w:rsid w:val="00FE4FB5"/>
    <w:rsid w:val="00FE5AE3"/>
    <w:rsid w:val="00FE5CDA"/>
    <w:rsid w:val="00FE7091"/>
    <w:rsid w:val="00FF063D"/>
    <w:rsid w:val="00FF123E"/>
    <w:rsid w:val="00FF408C"/>
    <w:rsid w:val="00FF4242"/>
    <w:rsid w:val="00FF448B"/>
    <w:rsid w:val="00FF5ABF"/>
    <w:rsid w:val="00FF63E8"/>
    <w:rsid w:val="00FF6551"/>
    <w:rsid w:val="00FF6617"/>
    <w:rsid w:val="00FF7312"/>
    <w:rsid w:val="00FF774E"/>
    <w:rsid w:val="00FF79D2"/>
    <w:rsid w:val="00FF7E03"/>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B5E0D0"/>
  <w15:docId w15:val="{857FEEA6-0F00-4ECC-89F3-EBD18AFC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ECC"/>
    <w:pPr>
      <w:spacing w:after="200" w:line="276" w:lineRule="auto"/>
    </w:pPr>
    <w:rPr>
      <w:rFonts w:ascii="Georgia" w:hAnsi="Georgia"/>
      <w:b/>
      <w:lang w:val="en-US" w:eastAsia="en-US"/>
    </w:rPr>
  </w:style>
  <w:style w:type="paragraph" w:styleId="1">
    <w:name w:val="heading 1"/>
    <w:basedOn w:val="a"/>
    <w:next w:val="a"/>
    <w:link w:val="10"/>
    <w:uiPriority w:val="9"/>
    <w:qFormat/>
    <w:locked/>
    <w:rsid w:val="005C3842"/>
    <w:pPr>
      <w:keepNext/>
      <w:keepLines/>
      <w:spacing w:before="480" w:after="0"/>
      <w:outlineLvl w:val="0"/>
    </w:pPr>
    <w:rPr>
      <w:rFonts w:asciiTheme="majorHAnsi" w:eastAsiaTheme="majorEastAsia" w:hAnsiTheme="majorHAnsi" w:cstheme="majorBidi"/>
      <w:bCs/>
      <w:color w:val="365F91" w:themeColor="accent1" w:themeShade="BF"/>
      <w:sz w:val="28"/>
      <w:szCs w:val="28"/>
      <w:lang w:eastAsia="zh-CN"/>
    </w:rPr>
  </w:style>
  <w:style w:type="paragraph" w:styleId="2">
    <w:name w:val="heading 2"/>
    <w:basedOn w:val="a"/>
    <w:next w:val="a"/>
    <w:link w:val="20"/>
    <w:uiPriority w:val="9"/>
    <w:semiHidden/>
    <w:unhideWhenUsed/>
    <w:qFormat/>
    <w:locked/>
    <w:rsid w:val="00B56DFA"/>
    <w:pPr>
      <w:keepNext/>
      <w:keepLines/>
      <w:spacing w:before="200" w:after="0"/>
      <w:outlineLvl w:val="1"/>
    </w:pPr>
    <w:rPr>
      <w:rFonts w:asciiTheme="majorHAnsi" w:eastAsiaTheme="majorEastAsia" w:hAnsiTheme="majorHAnsi" w:cstheme="majorBidi"/>
      <w:bCs/>
      <w:color w:val="4F81BD" w:themeColor="accent1"/>
      <w:sz w:val="26"/>
      <w:szCs w:val="26"/>
      <w:lang w:eastAsia="zh-CN"/>
    </w:rPr>
  </w:style>
  <w:style w:type="paragraph" w:styleId="3">
    <w:name w:val="heading 3"/>
    <w:basedOn w:val="a"/>
    <w:next w:val="a"/>
    <w:link w:val="30"/>
    <w:semiHidden/>
    <w:unhideWhenUsed/>
    <w:qFormat/>
    <w:locked/>
    <w:rsid w:val="00AC6BC2"/>
    <w:pPr>
      <w:keepNext/>
      <w:keepLines/>
      <w:spacing w:before="200" w:after="0"/>
      <w:outlineLvl w:val="2"/>
    </w:pPr>
    <w:rPr>
      <w:rFonts w:asciiTheme="majorHAnsi" w:eastAsiaTheme="majorEastAsia" w:hAnsiTheme="majorHAnsi" w:cstheme="majorBidi"/>
      <w:b w:val="0"/>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9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36116"/>
    <w:pPr>
      <w:ind w:left="720"/>
      <w:contextualSpacing/>
    </w:pPr>
  </w:style>
  <w:style w:type="paragraph" w:styleId="a6">
    <w:name w:val="header"/>
    <w:basedOn w:val="a"/>
    <w:link w:val="a7"/>
    <w:uiPriority w:val="99"/>
    <w:rsid w:val="005D49FB"/>
    <w:pPr>
      <w:tabs>
        <w:tab w:val="center" w:pos="4513"/>
        <w:tab w:val="right" w:pos="9026"/>
      </w:tabs>
      <w:spacing w:after="0" w:line="240" w:lineRule="auto"/>
    </w:pPr>
  </w:style>
  <w:style w:type="character" w:customStyle="1" w:styleId="a7">
    <w:name w:val="Верхний колонтитул Знак"/>
    <w:basedOn w:val="a0"/>
    <w:link w:val="a6"/>
    <w:uiPriority w:val="99"/>
    <w:locked/>
    <w:rsid w:val="005D49FB"/>
    <w:rPr>
      <w:rFonts w:ascii="Georgia" w:hAnsi="Georgia" w:cs="Arial"/>
      <w:b/>
    </w:rPr>
  </w:style>
  <w:style w:type="paragraph" w:styleId="a8">
    <w:name w:val="footer"/>
    <w:basedOn w:val="a"/>
    <w:link w:val="a9"/>
    <w:rsid w:val="005D49FB"/>
    <w:pPr>
      <w:tabs>
        <w:tab w:val="center" w:pos="4513"/>
        <w:tab w:val="right" w:pos="9026"/>
      </w:tabs>
      <w:spacing w:after="0" w:line="240" w:lineRule="auto"/>
    </w:pPr>
  </w:style>
  <w:style w:type="character" w:customStyle="1" w:styleId="a9">
    <w:name w:val="Нижний колонтитул Знак"/>
    <w:basedOn w:val="a0"/>
    <w:link w:val="a8"/>
    <w:locked/>
    <w:rsid w:val="005D49FB"/>
    <w:rPr>
      <w:rFonts w:ascii="Georgia" w:hAnsi="Georgia" w:cs="Arial"/>
      <w:b/>
    </w:rPr>
  </w:style>
  <w:style w:type="character" w:styleId="aa">
    <w:name w:val="Placeholder Text"/>
    <w:basedOn w:val="a0"/>
    <w:uiPriority w:val="99"/>
    <w:semiHidden/>
    <w:rsid w:val="007B10DD"/>
    <w:rPr>
      <w:rFonts w:cs="Times New Roman"/>
      <w:color w:val="808080"/>
    </w:rPr>
  </w:style>
  <w:style w:type="paragraph" w:styleId="ab">
    <w:name w:val="Balloon Text"/>
    <w:basedOn w:val="a"/>
    <w:link w:val="ac"/>
    <w:uiPriority w:val="99"/>
    <w:semiHidden/>
    <w:rsid w:val="007B10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7B10DD"/>
    <w:rPr>
      <w:rFonts w:ascii="Tahoma" w:hAnsi="Tahoma" w:cs="Tahoma"/>
      <w:b/>
      <w:sz w:val="16"/>
      <w:szCs w:val="16"/>
    </w:rPr>
  </w:style>
  <w:style w:type="character" w:styleId="ad">
    <w:name w:val="Hyperlink"/>
    <w:basedOn w:val="a0"/>
    <w:uiPriority w:val="99"/>
    <w:rsid w:val="004F26F2"/>
    <w:rPr>
      <w:rFonts w:cs="Times New Roman"/>
      <w:color w:val="0000FF"/>
      <w:u w:val="single"/>
    </w:rPr>
  </w:style>
  <w:style w:type="character" w:styleId="ae">
    <w:name w:val="FollowedHyperlink"/>
    <w:basedOn w:val="a0"/>
    <w:uiPriority w:val="99"/>
    <w:semiHidden/>
    <w:rsid w:val="00E6691C"/>
    <w:rPr>
      <w:rFonts w:cs="Times New Roman"/>
      <w:color w:val="800080"/>
      <w:u w:val="single"/>
    </w:rPr>
  </w:style>
  <w:style w:type="character" w:styleId="af">
    <w:name w:val="annotation reference"/>
    <w:basedOn w:val="a0"/>
    <w:uiPriority w:val="99"/>
    <w:semiHidden/>
    <w:rsid w:val="00E9455A"/>
    <w:rPr>
      <w:rFonts w:cs="Times New Roman"/>
      <w:sz w:val="16"/>
      <w:szCs w:val="16"/>
    </w:rPr>
  </w:style>
  <w:style w:type="paragraph" w:styleId="af0">
    <w:name w:val="annotation text"/>
    <w:basedOn w:val="a"/>
    <w:link w:val="af1"/>
    <w:uiPriority w:val="99"/>
    <w:rsid w:val="00E9455A"/>
    <w:pPr>
      <w:spacing w:line="240" w:lineRule="auto"/>
    </w:pPr>
    <w:rPr>
      <w:sz w:val="20"/>
      <w:szCs w:val="20"/>
    </w:rPr>
  </w:style>
  <w:style w:type="character" w:customStyle="1" w:styleId="af1">
    <w:name w:val="Текст примечания Знак"/>
    <w:basedOn w:val="a0"/>
    <w:link w:val="af0"/>
    <w:uiPriority w:val="99"/>
    <w:locked/>
    <w:rsid w:val="00E9455A"/>
    <w:rPr>
      <w:rFonts w:ascii="Georgia" w:hAnsi="Georgia" w:cs="Arial"/>
      <w:b/>
      <w:sz w:val="20"/>
      <w:szCs w:val="20"/>
    </w:rPr>
  </w:style>
  <w:style w:type="paragraph" w:styleId="af2">
    <w:name w:val="annotation subject"/>
    <w:basedOn w:val="af0"/>
    <w:next w:val="af0"/>
    <w:link w:val="af3"/>
    <w:uiPriority w:val="99"/>
    <w:semiHidden/>
    <w:rsid w:val="00E9455A"/>
    <w:rPr>
      <w:bCs/>
    </w:rPr>
  </w:style>
  <w:style w:type="character" w:customStyle="1" w:styleId="af3">
    <w:name w:val="Тема примечания Знак"/>
    <w:basedOn w:val="af1"/>
    <w:link w:val="af2"/>
    <w:uiPriority w:val="99"/>
    <w:semiHidden/>
    <w:locked/>
    <w:rsid w:val="00E9455A"/>
    <w:rPr>
      <w:rFonts w:ascii="Georgia" w:hAnsi="Georgia" w:cs="Arial"/>
      <w:b/>
      <w:bCs/>
      <w:sz w:val="20"/>
      <w:szCs w:val="20"/>
    </w:rPr>
  </w:style>
  <w:style w:type="paragraph" w:styleId="af4">
    <w:name w:val="Revision"/>
    <w:hidden/>
    <w:uiPriority w:val="99"/>
    <w:semiHidden/>
    <w:rsid w:val="00C54995"/>
    <w:rPr>
      <w:rFonts w:ascii="Georgia" w:hAnsi="Georgia"/>
      <w:b/>
      <w:lang w:eastAsia="en-US"/>
    </w:rPr>
  </w:style>
  <w:style w:type="paragraph" w:styleId="af5">
    <w:name w:val="footnote text"/>
    <w:aliases w:val="fn,Footnote ak,fn Char,footnote text Char,Footnotes Char,Footnote ak Char,ft,fn cafc,Footnotes Char Char,Footnote Text Char Char,fn Char Char,footnote text Char Char Char Ch"/>
    <w:basedOn w:val="a"/>
    <w:link w:val="af6"/>
    <w:uiPriority w:val="99"/>
    <w:semiHidden/>
    <w:rsid w:val="000A690A"/>
    <w:pPr>
      <w:spacing w:after="0" w:line="240" w:lineRule="auto"/>
    </w:pPr>
    <w:rPr>
      <w:rFonts w:ascii="Arial" w:eastAsia="SimSun" w:hAnsi="Arial" w:cs="Times New Roman"/>
      <w:b w:val="0"/>
      <w:sz w:val="20"/>
      <w:szCs w:val="20"/>
      <w:lang w:eastAsia="zh-CN"/>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
    <w:basedOn w:val="a0"/>
    <w:uiPriority w:val="99"/>
    <w:semiHidden/>
    <w:locked/>
    <w:rPr>
      <w:rFonts w:ascii="Georgia" w:hAnsi="Georgia" w:cs="Times New Roman"/>
      <w:b/>
      <w:sz w:val="20"/>
      <w:szCs w:val="20"/>
      <w:lang w:eastAsia="en-US"/>
    </w:rPr>
  </w:style>
  <w:style w:type="character" w:customStyle="1" w:styleId="af6">
    <w:name w:val="Текст сноски Знак"/>
    <w:aliases w:val="fn Знак,Footnote ak Знак,fn Char Знак,footnote text Char Знак,Footnotes Char Знак,Footnote ak Char Знак,ft Знак,fn cafc Знак,Footnotes Char Char Знак,Footnote Text Char Char Знак,fn Char Char Знак,footnote text Char Char Char Ch Знак"/>
    <w:basedOn w:val="a0"/>
    <w:link w:val="af5"/>
    <w:uiPriority w:val="99"/>
    <w:semiHidden/>
    <w:locked/>
    <w:rsid w:val="000A690A"/>
    <w:rPr>
      <w:rFonts w:ascii="Arial" w:eastAsia="SimSun" w:hAnsi="Arial" w:cs="Times New Roman"/>
      <w:sz w:val="20"/>
      <w:szCs w:val="20"/>
      <w:lang w:val="en-US" w:eastAsia="zh-CN"/>
    </w:rPr>
  </w:style>
  <w:style w:type="character" w:styleId="af7">
    <w:name w:val="footnote reference"/>
    <w:basedOn w:val="a0"/>
    <w:uiPriority w:val="99"/>
    <w:semiHidden/>
    <w:rsid w:val="000A690A"/>
    <w:rPr>
      <w:rFonts w:cs="Times New Roman"/>
      <w:vertAlign w:val="superscript"/>
    </w:rPr>
  </w:style>
  <w:style w:type="paragraph" w:styleId="af8">
    <w:name w:val="endnote text"/>
    <w:basedOn w:val="a"/>
    <w:link w:val="af9"/>
    <w:uiPriority w:val="99"/>
    <w:rsid w:val="003B722F"/>
    <w:pPr>
      <w:spacing w:after="0" w:line="240" w:lineRule="auto"/>
    </w:pPr>
    <w:rPr>
      <w:sz w:val="20"/>
      <w:szCs w:val="20"/>
    </w:rPr>
  </w:style>
  <w:style w:type="character" w:customStyle="1" w:styleId="af9">
    <w:name w:val="Текст концевой сноски Знак"/>
    <w:basedOn w:val="a0"/>
    <w:link w:val="af8"/>
    <w:uiPriority w:val="99"/>
    <w:locked/>
    <w:rsid w:val="003B722F"/>
    <w:rPr>
      <w:rFonts w:ascii="Georgia" w:hAnsi="Georgia" w:cs="Arial"/>
      <w:b/>
      <w:sz w:val="20"/>
      <w:szCs w:val="20"/>
    </w:rPr>
  </w:style>
  <w:style w:type="character" w:styleId="afa">
    <w:name w:val="endnote reference"/>
    <w:basedOn w:val="a0"/>
    <w:uiPriority w:val="99"/>
    <w:rsid w:val="003B722F"/>
    <w:rPr>
      <w:rFonts w:cs="Times New Roman"/>
      <w:vertAlign w:val="superscript"/>
    </w:rPr>
  </w:style>
  <w:style w:type="paragraph" w:styleId="z-">
    <w:name w:val="HTML Top of Form"/>
    <w:basedOn w:val="a"/>
    <w:next w:val="a"/>
    <w:link w:val="z-0"/>
    <w:hidden/>
    <w:uiPriority w:val="99"/>
    <w:semiHidden/>
    <w:rsid w:val="0012138E"/>
    <w:pPr>
      <w:pBdr>
        <w:bottom w:val="single" w:sz="6" w:space="1" w:color="auto"/>
      </w:pBdr>
      <w:spacing w:after="0"/>
      <w:jc w:val="center"/>
    </w:pPr>
    <w:rPr>
      <w:rFonts w:ascii="Arial" w:hAnsi="Arial"/>
      <w:vanish/>
      <w:sz w:val="16"/>
      <w:szCs w:val="16"/>
    </w:rPr>
  </w:style>
  <w:style w:type="character" w:customStyle="1" w:styleId="z-0">
    <w:name w:val="z-Начало формы Знак"/>
    <w:basedOn w:val="a0"/>
    <w:link w:val="z-"/>
    <w:uiPriority w:val="99"/>
    <w:semiHidden/>
    <w:locked/>
    <w:rsid w:val="0012138E"/>
    <w:rPr>
      <w:rFonts w:ascii="Arial" w:hAnsi="Arial" w:cs="Arial"/>
      <w:b/>
      <w:vanish/>
      <w:sz w:val="16"/>
      <w:szCs w:val="16"/>
    </w:rPr>
  </w:style>
  <w:style w:type="paragraph" w:styleId="z-1">
    <w:name w:val="HTML Bottom of Form"/>
    <w:basedOn w:val="a"/>
    <w:next w:val="a"/>
    <w:link w:val="z-2"/>
    <w:hidden/>
    <w:uiPriority w:val="99"/>
    <w:semiHidden/>
    <w:rsid w:val="0012138E"/>
    <w:pPr>
      <w:pBdr>
        <w:top w:val="single" w:sz="6" w:space="1" w:color="auto"/>
      </w:pBdr>
      <w:spacing w:after="0"/>
      <w:jc w:val="center"/>
    </w:pPr>
    <w:rPr>
      <w:rFonts w:ascii="Arial" w:hAnsi="Arial"/>
      <w:vanish/>
      <w:sz w:val="16"/>
      <w:szCs w:val="16"/>
    </w:rPr>
  </w:style>
  <w:style w:type="character" w:customStyle="1" w:styleId="z-2">
    <w:name w:val="z-Конец формы Знак"/>
    <w:basedOn w:val="a0"/>
    <w:link w:val="z-1"/>
    <w:uiPriority w:val="99"/>
    <w:semiHidden/>
    <w:locked/>
    <w:rsid w:val="0012138E"/>
    <w:rPr>
      <w:rFonts w:ascii="Arial" w:hAnsi="Arial" w:cs="Arial"/>
      <w:b/>
      <w:vanish/>
      <w:sz w:val="16"/>
      <w:szCs w:val="16"/>
    </w:rPr>
  </w:style>
  <w:style w:type="paragraph" w:customStyle="1" w:styleId="Default">
    <w:name w:val="Default"/>
    <w:rsid w:val="00174B71"/>
    <w:pPr>
      <w:autoSpaceDE w:val="0"/>
      <w:autoSpaceDN w:val="0"/>
      <w:adjustRightInd w:val="0"/>
    </w:pPr>
    <w:rPr>
      <w:rFonts w:ascii="Trebuchet MS" w:hAnsi="Trebuchet MS" w:cs="Trebuchet MS"/>
      <w:color w:val="000000"/>
      <w:sz w:val="24"/>
      <w:szCs w:val="24"/>
    </w:rPr>
  </w:style>
  <w:style w:type="character" w:customStyle="1" w:styleId="a5">
    <w:name w:val="Абзац списка Знак"/>
    <w:basedOn w:val="a0"/>
    <w:link w:val="a4"/>
    <w:uiPriority w:val="34"/>
    <w:locked/>
    <w:rsid w:val="00367779"/>
    <w:rPr>
      <w:rFonts w:ascii="Georgia" w:hAnsi="Georgia"/>
      <w:b/>
      <w:lang w:eastAsia="en-US"/>
    </w:rPr>
  </w:style>
  <w:style w:type="paragraph" w:customStyle="1" w:styleId="Bullet2">
    <w:name w:val="Bullet 2"/>
    <w:basedOn w:val="a"/>
    <w:qFormat/>
    <w:rsid w:val="00367779"/>
    <w:pPr>
      <w:numPr>
        <w:numId w:val="2"/>
      </w:numPr>
      <w:tabs>
        <w:tab w:val="left" w:pos="1701"/>
        <w:tab w:val="left" w:pos="2693"/>
      </w:tabs>
      <w:spacing w:before="60" w:after="60" w:line="240" w:lineRule="auto"/>
      <w:ind w:left="1701"/>
    </w:pPr>
    <w:rPr>
      <w:rFonts w:eastAsia="Times New Roman" w:cs="Times New Roman"/>
      <w:b w:val="0"/>
      <w:szCs w:val="24"/>
      <w:lang w:eastAsia="fr-FR"/>
    </w:rPr>
  </w:style>
  <w:style w:type="paragraph" w:styleId="afb">
    <w:name w:val="Normal (Web)"/>
    <w:basedOn w:val="a"/>
    <w:uiPriority w:val="99"/>
    <w:unhideWhenUsed/>
    <w:rsid w:val="001A5954"/>
    <w:pPr>
      <w:spacing w:before="100" w:beforeAutospacing="1" w:after="100" w:afterAutospacing="1" w:line="240" w:lineRule="auto"/>
    </w:pPr>
    <w:rPr>
      <w:rFonts w:ascii="Times New Roman" w:eastAsiaTheme="minorHAnsi" w:hAnsi="Times New Roman" w:cs="Times New Roman"/>
      <w:b w:val="0"/>
      <w:sz w:val="24"/>
      <w:szCs w:val="24"/>
      <w:lang w:eastAsia="en-GB"/>
    </w:rPr>
  </w:style>
  <w:style w:type="paragraph" w:styleId="afc">
    <w:name w:val="Plain Text"/>
    <w:basedOn w:val="a"/>
    <w:link w:val="afd"/>
    <w:uiPriority w:val="99"/>
    <w:unhideWhenUsed/>
    <w:rsid w:val="006E3F39"/>
    <w:pPr>
      <w:spacing w:after="0" w:line="240" w:lineRule="auto"/>
    </w:pPr>
    <w:rPr>
      <w:rFonts w:ascii="Calibri" w:eastAsiaTheme="minorHAnsi" w:hAnsi="Calibri" w:cstheme="minorBidi"/>
      <w:b w:val="0"/>
      <w:szCs w:val="21"/>
      <w:lang w:val="ru-RU"/>
    </w:rPr>
  </w:style>
  <w:style w:type="character" w:customStyle="1" w:styleId="afd">
    <w:name w:val="Текст Знак"/>
    <w:basedOn w:val="a0"/>
    <w:link w:val="afc"/>
    <w:uiPriority w:val="99"/>
    <w:rsid w:val="006E3F39"/>
    <w:rPr>
      <w:rFonts w:eastAsiaTheme="minorHAnsi" w:cstheme="minorBidi"/>
      <w:szCs w:val="21"/>
      <w:lang w:val="ru-RU" w:eastAsia="en-US"/>
    </w:rPr>
  </w:style>
  <w:style w:type="paragraph" w:styleId="afe">
    <w:name w:val="No Spacing"/>
    <w:uiPriority w:val="1"/>
    <w:qFormat/>
    <w:rsid w:val="006E3F39"/>
    <w:rPr>
      <w:rFonts w:asciiTheme="minorHAnsi" w:eastAsiaTheme="minorHAnsi" w:hAnsiTheme="minorHAnsi" w:cstheme="minorBidi"/>
      <w:lang w:eastAsia="en-US"/>
    </w:rPr>
  </w:style>
  <w:style w:type="paragraph" w:customStyle="1" w:styleId="Body">
    <w:name w:val="Body"/>
    <w:rsid w:val="006E3F39"/>
    <w:pPr>
      <w:pBdr>
        <w:top w:val="nil"/>
        <w:left w:val="nil"/>
        <w:bottom w:val="nil"/>
        <w:right w:val="nil"/>
        <w:between w:val="nil"/>
        <w:bar w:val="nil"/>
      </w:pBdr>
    </w:pPr>
    <w:rPr>
      <w:rFonts w:ascii="Helvetica" w:eastAsia="Arial Unicode MS" w:hAnsi="Arial Unicode MS" w:cs="Arial Unicode MS"/>
      <w:color w:val="000000"/>
      <w:bdr w:val="nil"/>
      <w:lang w:val="en-US" w:eastAsia="ru-RU"/>
    </w:rPr>
  </w:style>
  <w:style w:type="character" w:customStyle="1" w:styleId="20">
    <w:name w:val="Заголовок 2 Знак"/>
    <w:basedOn w:val="a0"/>
    <w:link w:val="2"/>
    <w:uiPriority w:val="9"/>
    <w:semiHidden/>
    <w:rsid w:val="00B56DFA"/>
    <w:rPr>
      <w:rFonts w:asciiTheme="majorHAnsi" w:eastAsiaTheme="majorEastAsia" w:hAnsiTheme="majorHAnsi" w:cstheme="majorBidi"/>
      <w:b/>
      <w:bCs/>
      <w:color w:val="4F81BD" w:themeColor="accent1"/>
      <w:sz w:val="26"/>
      <w:szCs w:val="26"/>
      <w:lang w:val="en-US" w:eastAsia="zh-CN"/>
    </w:rPr>
  </w:style>
  <w:style w:type="character" w:customStyle="1" w:styleId="A00">
    <w:name w:val="A0"/>
    <w:uiPriority w:val="99"/>
    <w:rsid w:val="00B56DFA"/>
    <w:rPr>
      <w:rFonts w:ascii="MS Reference Sans Serif" w:hAnsi="MS Reference Sans Serif" w:cs="MS Reference Sans Serif" w:hint="default"/>
      <w:color w:val="000000"/>
      <w:sz w:val="28"/>
      <w:szCs w:val="28"/>
    </w:rPr>
  </w:style>
  <w:style w:type="character" w:customStyle="1" w:styleId="10">
    <w:name w:val="Заголовок 1 Знак"/>
    <w:basedOn w:val="a0"/>
    <w:link w:val="1"/>
    <w:uiPriority w:val="9"/>
    <w:rsid w:val="005C3842"/>
    <w:rPr>
      <w:rFonts w:asciiTheme="majorHAnsi" w:eastAsiaTheme="majorEastAsia" w:hAnsiTheme="majorHAnsi" w:cstheme="majorBidi"/>
      <w:b/>
      <w:bCs/>
      <w:color w:val="365F91" w:themeColor="accent1" w:themeShade="BF"/>
      <w:sz w:val="28"/>
      <w:szCs w:val="28"/>
      <w:lang w:val="en-US" w:eastAsia="zh-CN"/>
    </w:rPr>
  </w:style>
  <w:style w:type="character" w:styleId="HTML">
    <w:name w:val="HTML Cite"/>
    <w:basedOn w:val="a0"/>
    <w:uiPriority w:val="99"/>
    <w:semiHidden/>
    <w:unhideWhenUsed/>
    <w:rsid w:val="005C3842"/>
    <w:rPr>
      <w:i/>
      <w:iCs/>
    </w:rPr>
  </w:style>
  <w:style w:type="paragraph" w:styleId="HTML0">
    <w:name w:val="HTML Preformatted"/>
    <w:basedOn w:val="a"/>
    <w:link w:val="HTML1"/>
    <w:uiPriority w:val="99"/>
    <w:unhideWhenUsed/>
    <w:rsid w:val="00F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b w:val="0"/>
      <w:color w:val="000000"/>
      <w:sz w:val="20"/>
      <w:szCs w:val="20"/>
      <w:lang w:val="ru-RU" w:eastAsia="ru-RU"/>
    </w:rPr>
  </w:style>
  <w:style w:type="character" w:customStyle="1" w:styleId="HTML1">
    <w:name w:val="Стандартный HTML Знак"/>
    <w:basedOn w:val="a0"/>
    <w:link w:val="HTML0"/>
    <w:uiPriority w:val="99"/>
    <w:rsid w:val="00F37C1D"/>
    <w:rPr>
      <w:rFonts w:ascii="Courier New" w:eastAsiaTheme="minorHAnsi" w:hAnsi="Courier New" w:cs="Courier New"/>
      <w:color w:val="000000"/>
      <w:sz w:val="20"/>
      <w:szCs w:val="20"/>
      <w:lang w:val="ru-RU" w:eastAsia="ru-RU"/>
    </w:rPr>
  </w:style>
  <w:style w:type="character" w:customStyle="1" w:styleId="30">
    <w:name w:val="Заголовок 3 Знак"/>
    <w:basedOn w:val="a0"/>
    <w:link w:val="3"/>
    <w:semiHidden/>
    <w:rsid w:val="00AC6BC2"/>
    <w:rPr>
      <w:rFonts w:asciiTheme="majorHAnsi" w:eastAsiaTheme="majorEastAsia" w:hAnsiTheme="majorHAnsi" w:cstheme="majorBidi"/>
      <w:bCs/>
      <w:color w:val="4F81BD" w:themeColor="accent1"/>
      <w:lang w:val="en-US" w:eastAsia="en-US"/>
    </w:rPr>
  </w:style>
  <w:style w:type="character" w:styleId="aff">
    <w:name w:val="Strong"/>
    <w:basedOn w:val="a0"/>
    <w:uiPriority w:val="22"/>
    <w:qFormat/>
    <w:locked/>
    <w:rsid w:val="00AC6BC2"/>
    <w:rPr>
      <w:b/>
      <w:bCs/>
    </w:rPr>
  </w:style>
  <w:style w:type="character" w:customStyle="1" w:styleId="apple-converted-space">
    <w:name w:val="apple-converted-space"/>
    <w:basedOn w:val="a0"/>
    <w:rsid w:val="00AC6BC2"/>
  </w:style>
  <w:style w:type="paragraph" w:customStyle="1" w:styleId="EndNoteBibliography">
    <w:name w:val="EndNote Bibliography"/>
    <w:basedOn w:val="a"/>
    <w:link w:val="EndNoteBibliography0"/>
    <w:rsid w:val="00124BFF"/>
    <w:pPr>
      <w:spacing w:line="240" w:lineRule="auto"/>
    </w:pPr>
    <w:rPr>
      <w:rFonts w:ascii="Calibri" w:eastAsiaTheme="minorEastAsia" w:hAnsi="Calibri" w:cstheme="minorBidi"/>
      <w:b w:val="0"/>
      <w:noProof/>
      <w:lang w:val="ru-RU" w:eastAsia="ru-RU"/>
    </w:rPr>
  </w:style>
  <w:style w:type="character" w:customStyle="1" w:styleId="EndNoteBibliography0">
    <w:name w:val="EndNote Bibliography Знак"/>
    <w:basedOn w:val="a0"/>
    <w:link w:val="EndNoteBibliography"/>
    <w:rsid w:val="00124BFF"/>
    <w:rPr>
      <w:rFonts w:eastAsiaTheme="minorEastAsia" w:cstheme="minorBidi"/>
      <w:noProof/>
      <w:lang w:val="ru-RU" w:eastAsia="ru-RU"/>
    </w:rPr>
  </w:style>
  <w:style w:type="character" w:customStyle="1" w:styleId="hps">
    <w:name w:val="hps"/>
    <w:basedOn w:val="a0"/>
    <w:rsid w:val="001743B0"/>
  </w:style>
  <w:style w:type="character" w:styleId="aff0">
    <w:name w:val="Emphasis"/>
    <w:basedOn w:val="a0"/>
    <w:uiPriority w:val="20"/>
    <w:qFormat/>
    <w:locked/>
    <w:rsid w:val="00133056"/>
    <w:rPr>
      <w:b/>
      <w:bCs/>
      <w:i w:val="0"/>
      <w:iCs w:val="0"/>
    </w:rPr>
  </w:style>
  <w:style w:type="character" w:customStyle="1" w:styleId="st1">
    <w:name w:val="st1"/>
    <w:basedOn w:val="a0"/>
    <w:rsid w:val="00133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003">
      <w:bodyDiv w:val="1"/>
      <w:marLeft w:val="0"/>
      <w:marRight w:val="0"/>
      <w:marTop w:val="0"/>
      <w:marBottom w:val="0"/>
      <w:divBdr>
        <w:top w:val="none" w:sz="0" w:space="0" w:color="auto"/>
        <w:left w:val="none" w:sz="0" w:space="0" w:color="auto"/>
        <w:bottom w:val="none" w:sz="0" w:space="0" w:color="auto"/>
        <w:right w:val="none" w:sz="0" w:space="0" w:color="auto"/>
      </w:divBdr>
    </w:div>
    <w:div w:id="6104570">
      <w:bodyDiv w:val="1"/>
      <w:marLeft w:val="0"/>
      <w:marRight w:val="0"/>
      <w:marTop w:val="0"/>
      <w:marBottom w:val="0"/>
      <w:divBdr>
        <w:top w:val="none" w:sz="0" w:space="0" w:color="auto"/>
        <w:left w:val="none" w:sz="0" w:space="0" w:color="auto"/>
        <w:bottom w:val="none" w:sz="0" w:space="0" w:color="auto"/>
        <w:right w:val="none" w:sz="0" w:space="0" w:color="auto"/>
      </w:divBdr>
    </w:div>
    <w:div w:id="12343661">
      <w:bodyDiv w:val="1"/>
      <w:marLeft w:val="0"/>
      <w:marRight w:val="0"/>
      <w:marTop w:val="0"/>
      <w:marBottom w:val="0"/>
      <w:divBdr>
        <w:top w:val="none" w:sz="0" w:space="0" w:color="auto"/>
        <w:left w:val="none" w:sz="0" w:space="0" w:color="auto"/>
        <w:bottom w:val="none" w:sz="0" w:space="0" w:color="auto"/>
        <w:right w:val="none" w:sz="0" w:space="0" w:color="auto"/>
      </w:divBdr>
    </w:div>
    <w:div w:id="20711664">
      <w:bodyDiv w:val="1"/>
      <w:marLeft w:val="0"/>
      <w:marRight w:val="0"/>
      <w:marTop w:val="0"/>
      <w:marBottom w:val="0"/>
      <w:divBdr>
        <w:top w:val="none" w:sz="0" w:space="0" w:color="auto"/>
        <w:left w:val="none" w:sz="0" w:space="0" w:color="auto"/>
        <w:bottom w:val="none" w:sz="0" w:space="0" w:color="auto"/>
        <w:right w:val="none" w:sz="0" w:space="0" w:color="auto"/>
      </w:divBdr>
    </w:div>
    <w:div w:id="31267409">
      <w:bodyDiv w:val="1"/>
      <w:marLeft w:val="0"/>
      <w:marRight w:val="0"/>
      <w:marTop w:val="0"/>
      <w:marBottom w:val="0"/>
      <w:divBdr>
        <w:top w:val="none" w:sz="0" w:space="0" w:color="auto"/>
        <w:left w:val="none" w:sz="0" w:space="0" w:color="auto"/>
        <w:bottom w:val="none" w:sz="0" w:space="0" w:color="auto"/>
        <w:right w:val="none" w:sz="0" w:space="0" w:color="auto"/>
      </w:divBdr>
    </w:div>
    <w:div w:id="33771803">
      <w:bodyDiv w:val="1"/>
      <w:marLeft w:val="0"/>
      <w:marRight w:val="0"/>
      <w:marTop w:val="0"/>
      <w:marBottom w:val="0"/>
      <w:divBdr>
        <w:top w:val="none" w:sz="0" w:space="0" w:color="auto"/>
        <w:left w:val="none" w:sz="0" w:space="0" w:color="auto"/>
        <w:bottom w:val="none" w:sz="0" w:space="0" w:color="auto"/>
        <w:right w:val="none" w:sz="0" w:space="0" w:color="auto"/>
      </w:divBdr>
    </w:div>
    <w:div w:id="42293202">
      <w:bodyDiv w:val="1"/>
      <w:marLeft w:val="0"/>
      <w:marRight w:val="0"/>
      <w:marTop w:val="0"/>
      <w:marBottom w:val="0"/>
      <w:divBdr>
        <w:top w:val="none" w:sz="0" w:space="0" w:color="auto"/>
        <w:left w:val="none" w:sz="0" w:space="0" w:color="auto"/>
        <w:bottom w:val="none" w:sz="0" w:space="0" w:color="auto"/>
        <w:right w:val="none" w:sz="0" w:space="0" w:color="auto"/>
      </w:divBdr>
    </w:div>
    <w:div w:id="47146100">
      <w:bodyDiv w:val="1"/>
      <w:marLeft w:val="0"/>
      <w:marRight w:val="0"/>
      <w:marTop w:val="0"/>
      <w:marBottom w:val="0"/>
      <w:divBdr>
        <w:top w:val="none" w:sz="0" w:space="0" w:color="auto"/>
        <w:left w:val="none" w:sz="0" w:space="0" w:color="auto"/>
        <w:bottom w:val="none" w:sz="0" w:space="0" w:color="auto"/>
        <w:right w:val="none" w:sz="0" w:space="0" w:color="auto"/>
      </w:divBdr>
    </w:div>
    <w:div w:id="73549194">
      <w:bodyDiv w:val="1"/>
      <w:marLeft w:val="0"/>
      <w:marRight w:val="0"/>
      <w:marTop w:val="0"/>
      <w:marBottom w:val="0"/>
      <w:divBdr>
        <w:top w:val="none" w:sz="0" w:space="0" w:color="auto"/>
        <w:left w:val="none" w:sz="0" w:space="0" w:color="auto"/>
        <w:bottom w:val="none" w:sz="0" w:space="0" w:color="auto"/>
        <w:right w:val="none" w:sz="0" w:space="0" w:color="auto"/>
      </w:divBdr>
    </w:div>
    <w:div w:id="152600528">
      <w:bodyDiv w:val="1"/>
      <w:marLeft w:val="0"/>
      <w:marRight w:val="0"/>
      <w:marTop w:val="0"/>
      <w:marBottom w:val="0"/>
      <w:divBdr>
        <w:top w:val="none" w:sz="0" w:space="0" w:color="auto"/>
        <w:left w:val="none" w:sz="0" w:space="0" w:color="auto"/>
        <w:bottom w:val="none" w:sz="0" w:space="0" w:color="auto"/>
        <w:right w:val="none" w:sz="0" w:space="0" w:color="auto"/>
      </w:divBdr>
    </w:div>
    <w:div w:id="155531833">
      <w:bodyDiv w:val="1"/>
      <w:marLeft w:val="0"/>
      <w:marRight w:val="0"/>
      <w:marTop w:val="0"/>
      <w:marBottom w:val="0"/>
      <w:divBdr>
        <w:top w:val="none" w:sz="0" w:space="0" w:color="auto"/>
        <w:left w:val="none" w:sz="0" w:space="0" w:color="auto"/>
        <w:bottom w:val="none" w:sz="0" w:space="0" w:color="auto"/>
        <w:right w:val="none" w:sz="0" w:space="0" w:color="auto"/>
      </w:divBdr>
    </w:div>
    <w:div w:id="159784360">
      <w:bodyDiv w:val="1"/>
      <w:marLeft w:val="0"/>
      <w:marRight w:val="0"/>
      <w:marTop w:val="0"/>
      <w:marBottom w:val="0"/>
      <w:divBdr>
        <w:top w:val="none" w:sz="0" w:space="0" w:color="auto"/>
        <w:left w:val="none" w:sz="0" w:space="0" w:color="auto"/>
        <w:bottom w:val="none" w:sz="0" w:space="0" w:color="auto"/>
        <w:right w:val="none" w:sz="0" w:space="0" w:color="auto"/>
      </w:divBdr>
    </w:div>
    <w:div w:id="160049131">
      <w:bodyDiv w:val="1"/>
      <w:marLeft w:val="0"/>
      <w:marRight w:val="0"/>
      <w:marTop w:val="0"/>
      <w:marBottom w:val="0"/>
      <w:divBdr>
        <w:top w:val="none" w:sz="0" w:space="0" w:color="auto"/>
        <w:left w:val="none" w:sz="0" w:space="0" w:color="auto"/>
        <w:bottom w:val="none" w:sz="0" w:space="0" w:color="auto"/>
        <w:right w:val="none" w:sz="0" w:space="0" w:color="auto"/>
      </w:divBdr>
    </w:div>
    <w:div w:id="242689868">
      <w:bodyDiv w:val="1"/>
      <w:marLeft w:val="0"/>
      <w:marRight w:val="0"/>
      <w:marTop w:val="0"/>
      <w:marBottom w:val="0"/>
      <w:divBdr>
        <w:top w:val="none" w:sz="0" w:space="0" w:color="auto"/>
        <w:left w:val="none" w:sz="0" w:space="0" w:color="auto"/>
        <w:bottom w:val="none" w:sz="0" w:space="0" w:color="auto"/>
        <w:right w:val="none" w:sz="0" w:space="0" w:color="auto"/>
      </w:divBdr>
    </w:div>
    <w:div w:id="252863036">
      <w:bodyDiv w:val="1"/>
      <w:marLeft w:val="0"/>
      <w:marRight w:val="0"/>
      <w:marTop w:val="0"/>
      <w:marBottom w:val="0"/>
      <w:divBdr>
        <w:top w:val="none" w:sz="0" w:space="0" w:color="auto"/>
        <w:left w:val="none" w:sz="0" w:space="0" w:color="auto"/>
        <w:bottom w:val="none" w:sz="0" w:space="0" w:color="auto"/>
        <w:right w:val="none" w:sz="0" w:space="0" w:color="auto"/>
      </w:divBdr>
    </w:div>
    <w:div w:id="287055758">
      <w:bodyDiv w:val="1"/>
      <w:marLeft w:val="0"/>
      <w:marRight w:val="0"/>
      <w:marTop w:val="0"/>
      <w:marBottom w:val="0"/>
      <w:divBdr>
        <w:top w:val="none" w:sz="0" w:space="0" w:color="auto"/>
        <w:left w:val="none" w:sz="0" w:space="0" w:color="auto"/>
        <w:bottom w:val="none" w:sz="0" w:space="0" w:color="auto"/>
        <w:right w:val="none" w:sz="0" w:space="0" w:color="auto"/>
      </w:divBdr>
    </w:div>
    <w:div w:id="300966414">
      <w:bodyDiv w:val="1"/>
      <w:marLeft w:val="0"/>
      <w:marRight w:val="0"/>
      <w:marTop w:val="0"/>
      <w:marBottom w:val="0"/>
      <w:divBdr>
        <w:top w:val="none" w:sz="0" w:space="0" w:color="auto"/>
        <w:left w:val="none" w:sz="0" w:space="0" w:color="auto"/>
        <w:bottom w:val="none" w:sz="0" w:space="0" w:color="auto"/>
        <w:right w:val="none" w:sz="0" w:space="0" w:color="auto"/>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301886014">
      <w:marLeft w:val="0"/>
      <w:marRight w:val="0"/>
      <w:marTop w:val="0"/>
      <w:marBottom w:val="0"/>
      <w:divBdr>
        <w:top w:val="none" w:sz="0" w:space="0" w:color="auto"/>
        <w:left w:val="none" w:sz="0" w:space="0" w:color="auto"/>
        <w:bottom w:val="none" w:sz="0" w:space="0" w:color="auto"/>
        <w:right w:val="none" w:sz="0" w:space="0" w:color="auto"/>
      </w:divBdr>
      <w:divsChild>
        <w:div w:id="301886040">
          <w:marLeft w:val="446"/>
          <w:marRight w:val="0"/>
          <w:marTop w:val="120"/>
          <w:marBottom w:val="0"/>
          <w:divBdr>
            <w:top w:val="none" w:sz="0" w:space="0" w:color="auto"/>
            <w:left w:val="none" w:sz="0" w:space="0" w:color="auto"/>
            <w:bottom w:val="none" w:sz="0" w:space="0" w:color="auto"/>
            <w:right w:val="none" w:sz="0" w:space="0" w:color="auto"/>
          </w:divBdr>
        </w:div>
      </w:divsChild>
    </w:div>
    <w:div w:id="301886015">
      <w:marLeft w:val="0"/>
      <w:marRight w:val="0"/>
      <w:marTop w:val="0"/>
      <w:marBottom w:val="0"/>
      <w:divBdr>
        <w:top w:val="none" w:sz="0" w:space="0" w:color="auto"/>
        <w:left w:val="none" w:sz="0" w:space="0" w:color="auto"/>
        <w:bottom w:val="none" w:sz="0" w:space="0" w:color="auto"/>
        <w:right w:val="none" w:sz="0" w:space="0" w:color="auto"/>
      </w:divBdr>
    </w:div>
    <w:div w:id="301886016">
      <w:marLeft w:val="0"/>
      <w:marRight w:val="0"/>
      <w:marTop w:val="0"/>
      <w:marBottom w:val="0"/>
      <w:divBdr>
        <w:top w:val="none" w:sz="0" w:space="0" w:color="auto"/>
        <w:left w:val="none" w:sz="0" w:space="0" w:color="auto"/>
        <w:bottom w:val="none" w:sz="0" w:space="0" w:color="auto"/>
        <w:right w:val="none" w:sz="0" w:space="0" w:color="auto"/>
      </w:divBdr>
    </w:div>
    <w:div w:id="301886017">
      <w:marLeft w:val="0"/>
      <w:marRight w:val="0"/>
      <w:marTop w:val="0"/>
      <w:marBottom w:val="0"/>
      <w:divBdr>
        <w:top w:val="none" w:sz="0" w:space="0" w:color="auto"/>
        <w:left w:val="none" w:sz="0" w:space="0" w:color="auto"/>
        <w:bottom w:val="none" w:sz="0" w:space="0" w:color="auto"/>
        <w:right w:val="none" w:sz="0" w:space="0" w:color="auto"/>
      </w:divBdr>
    </w:div>
    <w:div w:id="301886018">
      <w:marLeft w:val="0"/>
      <w:marRight w:val="0"/>
      <w:marTop w:val="0"/>
      <w:marBottom w:val="0"/>
      <w:divBdr>
        <w:top w:val="none" w:sz="0" w:space="0" w:color="auto"/>
        <w:left w:val="none" w:sz="0" w:space="0" w:color="auto"/>
        <w:bottom w:val="none" w:sz="0" w:space="0" w:color="auto"/>
        <w:right w:val="none" w:sz="0" w:space="0" w:color="auto"/>
      </w:divBdr>
    </w:div>
    <w:div w:id="301886019">
      <w:marLeft w:val="0"/>
      <w:marRight w:val="0"/>
      <w:marTop w:val="0"/>
      <w:marBottom w:val="0"/>
      <w:divBdr>
        <w:top w:val="none" w:sz="0" w:space="0" w:color="auto"/>
        <w:left w:val="none" w:sz="0" w:space="0" w:color="auto"/>
        <w:bottom w:val="none" w:sz="0" w:space="0" w:color="auto"/>
        <w:right w:val="none" w:sz="0" w:space="0" w:color="auto"/>
      </w:divBdr>
    </w:div>
    <w:div w:id="301886020">
      <w:marLeft w:val="0"/>
      <w:marRight w:val="0"/>
      <w:marTop w:val="0"/>
      <w:marBottom w:val="0"/>
      <w:divBdr>
        <w:top w:val="none" w:sz="0" w:space="0" w:color="auto"/>
        <w:left w:val="none" w:sz="0" w:space="0" w:color="auto"/>
        <w:bottom w:val="none" w:sz="0" w:space="0" w:color="auto"/>
        <w:right w:val="none" w:sz="0" w:space="0" w:color="auto"/>
      </w:divBdr>
    </w:div>
    <w:div w:id="301886021">
      <w:marLeft w:val="0"/>
      <w:marRight w:val="0"/>
      <w:marTop w:val="0"/>
      <w:marBottom w:val="0"/>
      <w:divBdr>
        <w:top w:val="none" w:sz="0" w:space="0" w:color="auto"/>
        <w:left w:val="none" w:sz="0" w:space="0" w:color="auto"/>
        <w:bottom w:val="none" w:sz="0" w:space="0" w:color="auto"/>
        <w:right w:val="none" w:sz="0" w:space="0" w:color="auto"/>
      </w:divBdr>
    </w:div>
    <w:div w:id="301886022">
      <w:marLeft w:val="0"/>
      <w:marRight w:val="0"/>
      <w:marTop w:val="0"/>
      <w:marBottom w:val="0"/>
      <w:divBdr>
        <w:top w:val="none" w:sz="0" w:space="0" w:color="auto"/>
        <w:left w:val="none" w:sz="0" w:space="0" w:color="auto"/>
        <w:bottom w:val="none" w:sz="0" w:space="0" w:color="auto"/>
        <w:right w:val="none" w:sz="0" w:space="0" w:color="auto"/>
      </w:divBdr>
    </w:div>
    <w:div w:id="301886023">
      <w:marLeft w:val="0"/>
      <w:marRight w:val="0"/>
      <w:marTop w:val="0"/>
      <w:marBottom w:val="0"/>
      <w:divBdr>
        <w:top w:val="none" w:sz="0" w:space="0" w:color="auto"/>
        <w:left w:val="none" w:sz="0" w:space="0" w:color="auto"/>
        <w:bottom w:val="none" w:sz="0" w:space="0" w:color="auto"/>
        <w:right w:val="none" w:sz="0" w:space="0" w:color="auto"/>
      </w:divBdr>
    </w:div>
    <w:div w:id="301886024">
      <w:marLeft w:val="0"/>
      <w:marRight w:val="0"/>
      <w:marTop w:val="0"/>
      <w:marBottom w:val="0"/>
      <w:divBdr>
        <w:top w:val="none" w:sz="0" w:space="0" w:color="auto"/>
        <w:left w:val="none" w:sz="0" w:space="0" w:color="auto"/>
        <w:bottom w:val="none" w:sz="0" w:space="0" w:color="auto"/>
        <w:right w:val="none" w:sz="0" w:space="0" w:color="auto"/>
      </w:divBdr>
    </w:div>
    <w:div w:id="301886025">
      <w:marLeft w:val="0"/>
      <w:marRight w:val="0"/>
      <w:marTop w:val="0"/>
      <w:marBottom w:val="0"/>
      <w:divBdr>
        <w:top w:val="none" w:sz="0" w:space="0" w:color="auto"/>
        <w:left w:val="none" w:sz="0" w:space="0" w:color="auto"/>
        <w:bottom w:val="none" w:sz="0" w:space="0" w:color="auto"/>
        <w:right w:val="none" w:sz="0" w:space="0" w:color="auto"/>
      </w:divBdr>
    </w:div>
    <w:div w:id="301886026">
      <w:marLeft w:val="0"/>
      <w:marRight w:val="0"/>
      <w:marTop w:val="0"/>
      <w:marBottom w:val="0"/>
      <w:divBdr>
        <w:top w:val="none" w:sz="0" w:space="0" w:color="auto"/>
        <w:left w:val="none" w:sz="0" w:space="0" w:color="auto"/>
        <w:bottom w:val="none" w:sz="0" w:space="0" w:color="auto"/>
        <w:right w:val="none" w:sz="0" w:space="0" w:color="auto"/>
      </w:divBdr>
    </w:div>
    <w:div w:id="301886027">
      <w:marLeft w:val="0"/>
      <w:marRight w:val="0"/>
      <w:marTop w:val="0"/>
      <w:marBottom w:val="0"/>
      <w:divBdr>
        <w:top w:val="none" w:sz="0" w:space="0" w:color="auto"/>
        <w:left w:val="none" w:sz="0" w:space="0" w:color="auto"/>
        <w:bottom w:val="none" w:sz="0" w:space="0" w:color="auto"/>
        <w:right w:val="none" w:sz="0" w:space="0" w:color="auto"/>
      </w:divBdr>
    </w:div>
    <w:div w:id="301886028">
      <w:marLeft w:val="0"/>
      <w:marRight w:val="0"/>
      <w:marTop w:val="0"/>
      <w:marBottom w:val="0"/>
      <w:divBdr>
        <w:top w:val="none" w:sz="0" w:space="0" w:color="auto"/>
        <w:left w:val="none" w:sz="0" w:space="0" w:color="auto"/>
        <w:bottom w:val="none" w:sz="0" w:space="0" w:color="auto"/>
        <w:right w:val="none" w:sz="0" w:space="0" w:color="auto"/>
      </w:divBdr>
    </w:div>
    <w:div w:id="301886029">
      <w:marLeft w:val="0"/>
      <w:marRight w:val="0"/>
      <w:marTop w:val="0"/>
      <w:marBottom w:val="0"/>
      <w:divBdr>
        <w:top w:val="none" w:sz="0" w:space="0" w:color="auto"/>
        <w:left w:val="none" w:sz="0" w:space="0" w:color="auto"/>
        <w:bottom w:val="none" w:sz="0" w:space="0" w:color="auto"/>
        <w:right w:val="none" w:sz="0" w:space="0" w:color="auto"/>
      </w:divBdr>
    </w:div>
    <w:div w:id="301886030">
      <w:marLeft w:val="0"/>
      <w:marRight w:val="0"/>
      <w:marTop w:val="0"/>
      <w:marBottom w:val="0"/>
      <w:divBdr>
        <w:top w:val="none" w:sz="0" w:space="0" w:color="auto"/>
        <w:left w:val="none" w:sz="0" w:space="0" w:color="auto"/>
        <w:bottom w:val="none" w:sz="0" w:space="0" w:color="auto"/>
        <w:right w:val="none" w:sz="0" w:space="0" w:color="auto"/>
      </w:divBdr>
    </w:div>
    <w:div w:id="301886031">
      <w:marLeft w:val="0"/>
      <w:marRight w:val="0"/>
      <w:marTop w:val="0"/>
      <w:marBottom w:val="0"/>
      <w:divBdr>
        <w:top w:val="none" w:sz="0" w:space="0" w:color="auto"/>
        <w:left w:val="none" w:sz="0" w:space="0" w:color="auto"/>
        <w:bottom w:val="none" w:sz="0" w:space="0" w:color="auto"/>
        <w:right w:val="none" w:sz="0" w:space="0" w:color="auto"/>
      </w:divBdr>
    </w:div>
    <w:div w:id="301886032">
      <w:marLeft w:val="0"/>
      <w:marRight w:val="0"/>
      <w:marTop w:val="0"/>
      <w:marBottom w:val="0"/>
      <w:divBdr>
        <w:top w:val="none" w:sz="0" w:space="0" w:color="auto"/>
        <w:left w:val="none" w:sz="0" w:space="0" w:color="auto"/>
        <w:bottom w:val="none" w:sz="0" w:space="0" w:color="auto"/>
        <w:right w:val="none" w:sz="0" w:space="0" w:color="auto"/>
      </w:divBdr>
    </w:div>
    <w:div w:id="301886033">
      <w:marLeft w:val="0"/>
      <w:marRight w:val="0"/>
      <w:marTop w:val="0"/>
      <w:marBottom w:val="0"/>
      <w:divBdr>
        <w:top w:val="none" w:sz="0" w:space="0" w:color="auto"/>
        <w:left w:val="none" w:sz="0" w:space="0" w:color="auto"/>
        <w:bottom w:val="none" w:sz="0" w:space="0" w:color="auto"/>
        <w:right w:val="none" w:sz="0" w:space="0" w:color="auto"/>
      </w:divBdr>
    </w:div>
    <w:div w:id="301886034">
      <w:marLeft w:val="0"/>
      <w:marRight w:val="0"/>
      <w:marTop w:val="0"/>
      <w:marBottom w:val="0"/>
      <w:divBdr>
        <w:top w:val="none" w:sz="0" w:space="0" w:color="auto"/>
        <w:left w:val="none" w:sz="0" w:space="0" w:color="auto"/>
        <w:bottom w:val="none" w:sz="0" w:space="0" w:color="auto"/>
        <w:right w:val="none" w:sz="0" w:space="0" w:color="auto"/>
      </w:divBdr>
    </w:div>
    <w:div w:id="301886035">
      <w:marLeft w:val="0"/>
      <w:marRight w:val="0"/>
      <w:marTop w:val="0"/>
      <w:marBottom w:val="0"/>
      <w:divBdr>
        <w:top w:val="none" w:sz="0" w:space="0" w:color="auto"/>
        <w:left w:val="none" w:sz="0" w:space="0" w:color="auto"/>
        <w:bottom w:val="none" w:sz="0" w:space="0" w:color="auto"/>
        <w:right w:val="none" w:sz="0" w:space="0" w:color="auto"/>
      </w:divBdr>
    </w:div>
    <w:div w:id="301886036">
      <w:marLeft w:val="0"/>
      <w:marRight w:val="0"/>
      <w:marTop w:val="0"/>
      <w:marBottom w:val="0"/>
      <w:divBdr>
        <w:top w:val="none" w:sz="0" w:space="0" w:color="auto"/>
        <w:left w:val="none" w:sz="0" w:space="0" w:color="auto"/>
        <w:bottom w:val="none" w:sz="0" w:space="0" w:color="auto"/>
        <w:right w:val="none" w:sz="0" w:space="0" w:color="auto"/>
      </w:divBdr>
    </w:div>
    <w:div w:id="301886037">
      <w:marLeft w:val="0"/>
      <w:marRight w:val="0"/>
      <w:marTop w:val="0"/>
      <w:marBottom w:val="0"/>
      <w:divBdr>
        <w:top w:val="none" w:sz="0" w:space="0" w:color="auto"/>
        <w:left w:val="none" w:sz="0" w:space="0" w:color="auto"/>
        <w:bottom w:val="none" w:sz="0" w:space="0" w:color="auto"/>
        <w:right w:val="none" w:sz="0" w:space="0" w:color="auto"/>
      </w:divBdr>
    </w:div>
    <w:div w:id="301886038">
      <w:marLeft w:val="0"/>
      <w:marRight w:val="0"/>
      <w:marTop w:val="0"/>
      <w:marBottom w:val="0"/>
      <w:divBdr>
        <w:top w:val="none" w:sz="0" w:space="0" w:color="auto"/>
        <w:left w:val="none" w:sz="0" w:space="0" w:color="auto"/>
        <w:bottom w:val="none" w:sz="0" w:space="0" w:color="auto"/>
        <w:right w:val="none" w:sz="0" w:space="0" w:color="auto"/>
      </w:divBdr>
      <w:divsChild>
        <w:div w:id="301886012">
          <w:marLeft w:val="0"/>
          <w:marRight w:val="0"/>
          <w:marTop w:val="0"/>
          <w:marBottom w:val="0"/>
          <w:divBdr>
            <w:top w:val="none" w:sz="0" w:space="0" w:color="auto"/>
            <w:left w:val="none" w:sz="0" w:space="0" w:color="auto"/>
            <w:bottom w:val="none" w:sz="0" w:space="0" w:color="auto"/>
            <w:right w:val="none" w:sz="0" w:space="0" w:color="auto"/>
          </w:divBdr>
        </w:div>
      </w:divsChild>
    </w:div>
    <w:div w:id="301886039">
      <w:marLeft w:val="0"/>
      <w:marRight w:val="0"/>
      <w:marTop w:val="0"/>
      <w:marBottom w:val="0"/>
      <w:divBdr>
        <w:top w:val="none" w:sz="0" w:space="0" w:color="auto"/>
        <w:left w:val="none" w:sz="0" w:space="0" w:color="auto"/>
        <w:bottom w:val="none" w:sz="0" w:space="0" w:color="auto"/>
        <w:right w:val="none" w:sz="0" w:space="0" w:color="auto"/>
      </w:divBdr>
    </w:div>
    <w:div w:id="301886041">
      <w:marLeft w:val="0"/>
      <w:marRight w:val="0"/>
      <w:marTop w:val="0"/>
      <w:marBottom w:val="0"/>
      <w:divBdr>
        <w:top w:val="none" w:sz="0" w:space="0" w:color="auto"/>
        <w:left w:val="none" w:sz="0" w:space="0" w:color="auto"/>
        <w:bottom w:val="none" w:sz="0" w:space="0" w:color="auto"/>
        <w:right w:val="none" w:sz="0" w:space="0" w:color="auto"/>
      </w:divBdr>
    </w:div>
    <w:div w:id="301886042">
      <w:marLeft w:val="0"/>
      <w:marRight w:val="0"/>
      <w:marTop w:val="0"/>
      <w:marBottom w:val="0"/>
      <w:divBdr>
        <w:top w:val="none" w:sz="0" w:space="0" w:color="auto"/>
        <w:left w:val="none" w:sz="0" w:space="0" w:color="auto"/>
        <w:bottom w:val="none" w:sz="0" w:space="0" w:color="auto"/>
        <w:right w:val="none" w:sz="0" w:space="0" w:color="auto"/>
      </w:divBdr>
    </w:div>
    <w:div w:id="301886043">
      <w:marLeft w:val="0"/>
      <w:marRight w:val="0"/>
      <w:marTop w:val="0"/>
      <w:marBottom w:val="0"/>
      <w:divBdr>
        <w:top w:val="none" w:sz="0" w:space="0" w:color="auto"/>
        <w:left w:val="none" w:sz="0" w:space="0" w:color="auto"/>
        <w:bottom w:val="none" w:sz="0" w:space="0" w:color="auto"/>
        <w:right w:val="none" w:sz="0" w:space="0" w:color="auto"/>
      </w:divBdr>
    </w:div>
    <w:div w:id="301886044">
      <w:marLeft w:val="0"/>
      <w:marRight w:val="0"/>
      <w:marTop w:val="0"/>
      <w:marBottom w:val="0"/>
      <w:divBdr>
        <w:top w:val="none" w:sz="0" w:space="0" w:color="auto"/>
        <w:left w:val="none" w:sz="0" w:space="0" w:color="auto"/>
        <w:bottom w:val="none" w:sz="0" w:space="0" w:color="auto"/>
        <w:right w:val="none" w:sz="0" w:space="0" w:color="auto"/>
      </w:divBdr>
    </w:div>
    <w:div w:id="301886045">
      <w:marLeft w:val="0"/>
      <w:marRight w:val="0"/>
      <w:marTop w:val="0"/>
      <w:marBottom w:val="0"/>
      <w:divBdr>
        <w:top w:val="none" w:sz="0" w:space="0" w:color="auto"/>
        <w:left w:val="none" w:sz="0" w:space="0" w:color="auto"/>
        <w:bottom w:val="none" w:sz="0" w:space="0" w:color="auto"/>
        <w:right w:val="none" w:sz="0" w:space="0" w:color="auto"/>
      </w:divBdr>
    </w:div>
    <w:div w:id="301886046">
      <w:marLeft w:val="0"/>
      <w:marRight w:val="0"/>
      <w:marTop w:val="0"/>
      <w:marBottom w:val="0"/>
      <w:divBdr>
        <w:top w:val="none" w:sz="0" w:space="0" w:color="auto"/>
        <w:left w:val="none" w:sz="0" w:space="0" w:color="auto"/>
        <w:bottom w:val="none" w:sz="0" w:space="0" w:color="auto"/>
        <w:right w:val="none" w:sz="0" w:space="0" w:color="auto"/>
      </w:divBdr>
    </w:div>
    <w:div w:id="349986430">
      <w:bodyDiv w:val="1"/>
      <w:marLeft w:val="0"/>
      <w:marRight w:val="0"/>
      <w:marTop w:val="0"/>
      <w:marBottom w:val="0"/>
      <w:divBdr>
        <w:top w:val="none" w:sz="0" w:space="0" w:color="auto"/>
        <w:left w:val="none" w:sz="0" w:space="0" w:color="auto"/>
        <w:bottom w:val="none" w:sz="0" w:space="0" w:color="auto"/>
        <w:right w:val="none" w:sz="0" w:space="0" w:color="auto"/>
      </w:divBdr>
    </w:div>
    <w:div w:id="350567188">
      <w:bodyDiv w:val="1"/>
      <w:marLeft w:val="0"/>
      <w:marRight w:val="0"/>
      <w:marTop w:val="0"/>
      <w:marBottom w:val="0"/>
      <w:divBdr>
        <w:top w:val="none" w:sz="0" w:space="0" w:color="auto"/>
        <w:left w:val="none" w:sz="0" w:space="0" w:color="auto"/>
        <w:bottom w:val="none" w:sz="0" w:space="0" w:color="auto"/>
        <w:right w:val="none" w:sz="0" w:space="0" w:color="auto"/>
      </w:divBdr>
      <w:divsChild>
        <w:div w:id="1247107652">
          <w:marLeft w:val="0"/>
          <w:marRight w:val="0"/>
          <w:marTop w:val="0"/>
          <w:marBottom w:val="0"/>
          <w:divBdr>
            <w:top w:val="none" w:sz="0" w:space="0" w:color="auto"/>
            <w:left w:val="none" w:sz="0" w:space="0" w:color="auto"/>
            <w:bottom w:val="none" w:sz="0" w:space="0" w:color="auto"/>
            <w:right w:val="none" w:sz="0" w:space="0" w:color="auto"/>
          </w:divBdr>
        </w:div>
      </w:divsChild>
    </w:div>
    <w:div w:id="371535789">
      <w:bodyDiv w:val="1"/>
      <w:marLeft w:val="0"/>
      <w:marRight w:val="0"/>
      <w:marTop w:val="0"/>
      <w:marBottom w:val="0"/>
      <w:divBdr>
        <w:top w:val="none" w:sz="0" w:space="0" w:color="auto"/>
        <w:left w:val="none" w:sz="0" w:space="0" w:color="auto"/>
        <w:bottom w:val="none" w:sz="0" w:space="0" w:color="auto"/>
        <w:right w:val="none" w:sz="0" w:space="0" w:color="auto"/>
      </w:divBdr>
    </w:div>
    <w:div w:id="371729775">
      <w:bodyDiv w:val="1"/>
      <w:marLeft w:val="0"/>
      <w:marRight w:val="0"/>
      <w:marTop w:val="0"/>
      <w:marBottom w:val="0"/>
      <w:divBdr>
        <w:top w:val="none" w:sz="0" w:space="0" w:color="auto"/>
        <w:left w:val="none" w:sz="0" w:space="0" w:color="auto"/>
        <w:bottom w:val="none" w:sz="0" w:space="0" w:color="auto"/>
        <w:right w:val="none" w:sz="0" w:space="0" w:color="auto"/>
      </w:divBdr>
    </w:div>
    <w:div w:id="379745586">
      <w:bodyDiv w:val="1"/>
      <w:marLeft w:val="0"/>
      <w:marRight w:val="0"/>
      <w:marTop w:val="0"/>
      <w:marBottom w:val="0"/>
      <w:divBdr>
        <w:top w:val="none" w:sz="0" w:space="0" w:color="auto"/>
        <w:left w:val="none" w:sz="0" w:space="0" w:color="auto"/>
        <w:bottom w:val="none" w:sz="0" w:space="0" w:color="auto"/>
        <w:right w:val="none" w:sz="0" w:space="0" w:color="auto"/>
      </w:divBdr>
    </w:div>
    <w:div w:id="392000960">
      <w:bodyDiv w:val="1"/>
      <w:marLeft w:val="0"/>
      <w:marRight w:val="0"/>
      <w:marTop w:val="0"/>
      <w:marBottom w:val="0"/>
      <w:divBdr>
        <w:top w:val="none" w:sz="0" w:space="0" w:color="auto"/>
        <w:left w:val="none" w:sz="0" w:space="0" w:color="auto"/>
        <w:bottom w:val="none" w:sz="0" w:space="0" w:color="auto"/>
        <w:right w:val="none" w:sz="0" w:space="0" w:color="auto"/>
      </w:divBdr>
    </w:div>
    <w:div w:id="404257979">
      <w:bodyDiv w:val="1"/>
      <w:marLeft w:val="0"/>
      <w:marRight w:val="0"/>
      <w:marTop w:val="0"/>
      <w:marBottom w:val="0"/>
      <w:divBdr>
        <w:top w:val="none" w:sz="0" w:space="0" w:color="auto"/>
        <w:left w:val="none" w:sz="0" w:space="0" w:color="auto"/>
        <w:bottom w:val="none" w:sz="0" w:space="0" w:color="auto"/>
        <w:right w:val="none" w:sz="0" w:space="0" w:color="auto"/>
      </w:divBdr>
    </w:div>
    <w:div w:id="434442396">
      <w:bodyDiv w:val="1"/>
      <w:marLeft w:val="0"/>
      <w:marRight w:val="0"/>
      <w:marTop w:val="0"/>
      <w:marBottom w:val="0"/>
      <w:divBdr>
        <w:top w:val="none" w:sz="0" w:space="0" w:color="auto"/>
        <w:left w:val="none" w:sz="0" w:space="0" w:color="auto"/>
        <w:bottom w:val="none" w:sz="0" w:space="0" w:color="auto"/>
        <w:right w:val="none" w:sz="0" w:space="0" w:color="auto"/>
      </w:divBdr>
    </w:div>
    <w:div w:id="445924144">
      <w:bodyDiv w:val="1"/>
      <w:marLeft w:val="0"/>
      <w:marRight w:val="0"/>
      <w:marTop w:val="0"/>
      <w:marBottom w:val="0"/>
      <w:divBdr>
        <w:top w:val="none" w:sz="0" w:space="0" w:color="auto"/>
        <w:left w:val="none" w:sz="0" w:space="0" w:color="auto"/>
        <w:bottom w:val="none" w:sz="0" w:space="0" w:color="auto"/>
        <w:right w:val="none" w:sz="0" w:space="0" w:color="auto"/>
      </w:divBdr>
    </w:div>
    <w:div w:id="456947682">
      <w:bodyDiv w:val="1"/>
      <w:marLeft w:val="0"/>
      <w:marRight w:val="0"/>
      <w:marTop w:val="0"/>
      <w:marBottom w:val="0"/>
      <w:divBdr>
        <w:top w:val="none" w:sz="0" w:space="0" w:color="auto"/>
        <w:left w:val="none" w:sz="0" w:space="0" w:color="auto"/>
        <w:bottom w:val="none" w:sz="0" w:space="0" w:color="auto"/>
        <w:right w:val="none" w:sz="0" w:space="0" w:color="auto"/>
      </w:divBdr>
    </w:div>
    <w:div w:id="462384615">
      <w:bodyDiv w:val="1"/>
      <w:marLeft w:val="0"/>
      <w:marRight w:val="0"/>
      <w:marTop w:val="0"/>
      <w:marBottom w:val="0"/>
      <w:divBdr>
        <w:top w:val="none" w:sz="0" w:space="0" w:color="auto"/>
        <w:left w:val="none" w:sz="0" w:space="0" w:color="auto"/>
        <w:bottom w:val="none" w:sz="0" w:space="0" w:color="auto"/>
        <w:right w:val="none" w:sz="0" w:space="0" w:color="auto"/>
      </w:divBdr>
    </w:div>
    <w:div w:id="493300729">
      <w:bodyDiv w:val="1"/>
      <w:marLeft w:val="0"/>
      <w:marRight w:val="0"/>
      <w:marTop w:val="0"/>
      <w:marBottom w:val="0"/>
      <w:divBdr>
        <w:top w:val="none" w:sz="0" w:space="0" w:color="auto"/>
        <w:left w:val="none" w:sz="0" w:space="0" w:color="auto"/>
        <w:bottom w:val="none" w:sz="0" w:space="0" w:color="auto"/>
        <w:right w:val="none" w:sz="0" w:space="0" w:color="auto"/>
      </w:divBdr>
    </w:div>
    <w:div w:id="500513257">
      <w:bodyDiv w:val="1"/>
      <w:marLeft w:val="0"/>
      <w:marRight w:val="0"/>
      <w:marTop w:val="0"/>
      <w:marBottom w:val="0"/>
      <w:divBdr>
        <w:top w:val="none" w:sz="0" w:space="0" w:color="auto"/>
        <w:left w:val="none" w:sz="0" w:space="0" w:color="auto"/>
        <w:bottom w:val="none" w:sz="0" w:space="0" w:color="auto"/>
        <w:right w:val="none" w:sz="0" w:space="0" w:color="auto"/>
      </w:divBdr>
    </w:div>
    <w:div w:id="515465561">
      <w:bodyDiv w:val="1"/>
      <w:marLeft w:val="0"/>
      <w:marRight w:val="0"/>
      <w:marTop w:val="0"/>
      <w:marBottom w:val="0"/>
      <w:divBdr>
        <w:top w:val="none" w:sz="0" w:space="0" w:color="auto"/>
        <w:left w:val="none" w:sz="0" w:space="0" w:color="auto"/>
        <w:bottom w:val="none" w:sz="0" w:space="0" w:color="auto"/>
        <w:right w:val="none" w:sz="0" w:space="0" w:color="auto"/>
      </w:divBdr>
    </w:div>
    <w:div w:id="540829145">
      <w:bodyDiv w:val="1"/>
      <w:marLeft w:val="0"/>
      <w:marRight w:val="0"/>
      <w:marTop w:val="0"/>
      <w:marBottom w:val="0"/>
      <w:divBdr>
        <w:top w:val="none" w:sz="0" w:space="0" w:color="auto"/>
        <w:left w:val="none" w:sz="0" w:space="0" w:color="auto"/>
        <w:bottom w:val="none" w:sz="0" w:space="0" w:color="auto"/>
        <w:right w:val="none" w:sz="0" w:space="0" w:color="auto"/>
      </w:divBdr>
    </w:div>
    <w:div w:id="553467772">
      <w:bodyDiv w:val="1"/>
      <w:marLeft w:val="0"/>
      <w:marRight w:val="0"/>
      <w:marTop w:val="0"/>
      <w:marBottom w:val="0"/>
      <w:divBdr>
        <w:top w:val="none" w:sz="0" w:space="0" w:color="auto"/>
        <w:left w:val="none" w:sz="0" w:space="0" w:color="auto"/>
        <w:bottom w:val="none" w:sz="0" w:space="0" w:color="auto"/>
        <w:right w:val="none" w:sz="0" w:space="0" w:color="auto"/>
      </w:divBdr>
    </w:div>
    <w:div w:id="572854519">
      <w:bodyDiv w:val="1"/>
      <w:marLeft w:val="0"/>
      <w:marRight w:val="0"/>
      <w:marTop w:val="0"/>
      <w:marBottom w:val="0"/>
      <w:divBdr>
        <w:top w:val="none" w:sz="0" w:space="0" w:color="auto"/>
        <w:left w:val="none" w:sz="0" w:space="0" w:color="auto"/>
        <w:bottom w:val="none" w:sz="0" w:space="0" w:color="auto"/>
        <w:right w:val="none" w:sz="0" w:space="0" w:color="auto"/>
      </w:divBdr>
    </w:div>
    <w:div w:id="573857543">
      <w:bodyDiv w:val="1"/>
      <w:marLeft w:val="0"/>
      <w:marRight w:val="0"/>
      <w:marTop w:val="0"/>
      <w:marBottom w:val="0"/>
      <w:divBdr>
        <w:top w:val="none" w:sz="0" w:space="0" w:color="auto"/>
        <w:left w:val="none" w:sz="0" w:space="0" w:color="auto"/>
        <w:bottom w:val="none" w:sz="0" w:space="0" w:color="auto"/>
        <w:right w:val="none" w:sz="0" w:space="0" w:color="auto"/>
      </w:divBdr>
    </w:div>
    <w:div w:id="586305474">
      <w:bodyDiv w:val="1"/>
      <w:marLeft w:val="0"/>
      <w:marRight w:val="0"/>
      <w:marTop w:val="0"/>
      <w:marBottom w:val="0"/>
      <w:divBdr>
        <w:top w:val="none" w:sz="0" w:space="0" w:color="auto"/>
        <w:left w:val="none" w:sz="0" w:space="0" w:color="auto"/>
        <w:bottom w:val="none" w:sz="0" w:space="0" w:color="auto"/>
        <w:right w:val="none" w:sz="0" w:space="0" w:color="auto"/>
      </w:divBdr>
    </w:div>
    <w:div w:id="594557898">
      <w:bodyDiv w:val="1"/>
      <w:marLeft w:val="0"/>
      <w:marRight w:val="0"/>
      <w:marTop w:val="0"/>
      <w:marBottom w:val="0"/>
      <w:divBdr>
        <w:top w:val="none" w:sz="0" w:space="0" w:color="auto"/>
        <w:left w:val="none" w:sz="0" w:space="0" w:color="auto"/>
        <w:bottom w:val="none" w:sz="0" w:space="0" w:color="auto"/>
        <w:right w:val="none" w:sz="0" w:space="0" w:color="auto"/>
      </w:divBdr>
      <w:divsChild>
        <w:div w:id="939527433">
          <w:marLeft w:val="0"/>
          <w:marRight w:val="0"/>
          <w:marTop w:val="0"/>
          <w:marBottom w:val="0"/>
          <w:divBdr>
            <w:top w:val="none" w:sz="0" w:space="0" w:color="auto"/>
            <w:left w:val="none" w:sz="0" w:space="0" w:color="auto"/>
            <w:bottom w:val="none" w:sz="0" w:space="0" w:color="auto"/>
            <w:right w:val="none" w:sz="0" w:space="0" w:color="auto"/>
          </w:divBdr>
        </w:div>
      </w:divsChild>
    </w:div>
    <w:div w:id="603460378">
      <w:bodyDiv w:val="1"/>
      <w:marLeft w:val="0"/>
      <w:marRight w:val="0"/>
      <w:marTop w:val="0"/>
      <w:marBottom w:val="0"/>
      <w:divBdr>
        <w:top w:val="none" w:sz="0" w:space="0" w:color="auto"/>
        <w:left w:val="none" w:sz="0" w:space="0" w:color="auto"/>
        <w:bottom w:val="none" w:sz="0" w:space="0" w:color="auto"/>
        <w:right w:val="none" w:sz="0" w:space="0" w:color="auto"/>
      </w:divBdr>
    </w:div>
    <w:div w:id="604193784">
      <w:bodyDiv w:val="1"/>
      <w:marLeft w:val="0"/>
      <w:marRight w:val="0"/>
      <w:marTop w:val="0"/>
      <w:marBottom w:val="0"/>
      <w:divBdr>
        <w:top w:val="none" w:sz="0" w:space="0" w:color="auto"/>
        <w:left w:val="none" w:sz="0" w:space="0" w:color="auto"/>
        <w:bottom w:val="none" w:sz="0" w:space="0" w:color="auto"/>
        <w:right w:val="none" w:sz="0" w:space="0" w:color="auto"/>
      </w:divBdr>
    </w:div>
    <w:div w:id="618225896">
      <w:bodyDiv w:val="1"/>
      <w:marLeft w:val="0"/>
      <w:marRight w:val="0"/>
      <w:marTop w:val="0"/>
      <w:marBottom w:val="0"/>
      <w:divBdr>
        <w:top w:val="none" w:sz="0" w:space="0" w:color="auto"/>
        <w:left w:val="none" w:sz="0" w:space="0" w:color="auto"/>
        <w:bottom w:val="none" w:sz="0" w:space="0" w:color="auto"/>
        <w:right w:val="none" w:sz="0" w:space="0" w:color="auto"/>
      </w:divBdr>
    </w:div>
    <w:div w:id="628512216">
      <w:bodyDiv w:val="1"/>
      <w:marLeft w:val="0"/>
      <w:marRight w:val="0"/>
      <w:marTop w:val="0"/>
      <w:marBottom w:val="0"/>
      <w:divBdr>
        <w:top w:val="none" w:sz="0" w:space="0" w:color="auto"/>
        <w:left w:val="none" w:sz="0" w:space="0" w:color="auto"/>
        <w:bottom w:val="none" w:sz="0" w:space="0" w:color="auto"/>
        <w:right w:val="none" w:sz="0" w:space="0" w:color="auto"/>
      </w:divBdr>
      <w:divsChild>
        <w:div w:id="808202768">
          <w:marLeft w:val="0"/>
          <w:marRight w:val="0"/>
          <w:marTop w:val="0"/>
          <w:marBottom w:val="0"/>
          <w:divBdr>
            <w:top w:val="none" w:sz="0" w:space="0" w:color="auto"/>
            <w:left w:val="none" w:sz="0" w:space="0" w:color="auto"/>
            <w:bottom w:val="none" w:sz="0" w:space="0" w:color="auto"/>
            <w:right w:val="none" w:sz="0" w:space="0" w:color="auto"/>
          </w:divBdr>
        </w:div>
      </w:divsChild>
    </w:div>
    <w:div w:id="658341090">
      <w:bodyDiv w:val="1"/>
      <w:marLeft w:val="0"/>
      <w:marRight w:val="0"/>
      <w:marTop w:val="0"/>
      <w:marBottom w:val="0"/>
      <w:divBdr>
        <w:top w:val="none" w:sz="0" w:space="0" w:color="auto"/>
        <w:left w:val="none" w:sz="0" w:space="0" w:color="auto"/>
        <w:bottom w:val="none" w:sz="0" w:space="0" w:color="auto"/>
        <w:right w:val="none" w:sz="0" w:space="0" w:color="auto"/>
      </w:divBdr>
    </w:div>
    <w:div w:id="673729973">
      <w:bodyDiv w:val="1"/>
      <w:marLeft w:val="0"/>
      <w:marRight w:val="0"/>
      <w:marTop w:val="0"/>
      <w:marBottom w:val="0"/>
      <w:divBdr>
        <w:top w:val="none" w:sz="0" w:space="0" w:color="auto"/>
        <w:left w:val="none" w:sz="0" w:space="0" w:color="auto"/>
        <w:bottom w:val="none" w:sz="0" w:space="0" w:color="auto"/>
        <w:right w:val="none" w:sz="0" w:space="0" w:color="auto"/>
      </w:divBdr>
      <w:divsChild>
        <w:div w:id="2095122592">
          <w:marLeft w:val="0"/>
          <w:marRight w:val="0"/>
          <w:marTop w:val="0"/>
          <w:marBottom w:val="0"/>
          <w:divBdr>
            <w:top w:val="none" w:sz="0" w:space="0" w:color="auto"/>
            <w:left w:val="none" w:sz="0" w:space="0" w:color="auto"/>
            <w:bottom w:val="none" w:sz="0" w:space="0" w:color="auto"/>
            <w:right w:val="none" w:sz="0" w:space="0" w:color="auto"/>
          </w:divBdr>
          <w:divsChild>
            <w:div w:id="82147593">
              <w:marLeft w:val="0"/>
              <w:marRight w:val="0"/>
              <w:marTop w:val="0"/>
              <w:marBottom w:val="0"/>
              <w:divBdr>
                <w:top w:val="none" w:sz="0" w:space="0" w:color="auto"/>
                <w:left w:val="none" w:sz="0" w:space="0" w:color="auto"/>
                <w:bottom w:val="none" w:sz="0" w:space="0" w:color="auto"/>
                <w:right w:val="none" w:sz="0" w:space="0" w:color="auto"/>
              </w:divBdr>
            </w:div>
          </w:divsChild>
        </w:div>
        <w:div w:id="971834176">
          <w:marLeft w:val="0"/>
          <w:marRight w:val="0"/>
          <w:marTop w:val="0"/>
          <w:marBottom w:val="0"/>
          <w:divBdr>
            <w:top w:val="none" w:sz="0" w:space="0" w:color="auto"/>
            <w:left w:val="none" w:sz="0" w:space="0" w:color="auto"/>
            <w:bottom w:val="none" w:sz="0" w:space="0" w:color="auto"/>
            <w:right w:val="none" w:sz="0" w:space="0" w:color="auto"/>
          </w:divBdr>
          <w:divsChild>
            <w:div w:id="731924950">
              <w:marLeft w:val="0"/>
              <w:marRight w:val="0"/>
              <w:marTop w:val="0"/>
              <w:marBottom w:val="0"/>
              <w:divBdr>
                <w:top w:val="none" w:sz="0" w:space="0" w:color="auto"/>
                <w:left w:val="none" w:sz="0" w:space="0" w:color="auto"/>
                <w:bottom w:val="none" w:sz="0" w:space="0" w:color="auto"/>
                <w:right w:val="none" w:sz="0" w:space="0" w:color="auto"/>
              </w:divBdr>
              <w:divsChild>
                <w:div w:id="1542547081">
                  <w:marLeft w:val="0"/>
                  <w:marRight w:val="0"/>
                  <w:marTop w:val="0"/>
                  <w:marBottom w:val="0"/>
                  <w:divBdr>
                    <w:top w:val="none" w:sz="0" w:space="0" w:color="auto"/>
                    <w:left w:val="none" w:sz="0" w:space="0" w:color="auto"/>
                    <w:bottom w:val="none" w:sz="0" w:space="0" w:color="auto"/>
                    <w:right w:val="none" w:sz="0" w:space="0" w:color="auto"/>
                  </w:divBdr>
                  <w:divsChild>
                    <w:div w:id="18086195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44418572">
          <w:marLeft w:val="0"/>
          <w:marRight w:val="0"/>
          <w:marTop w:val="0"/>
          <w:marBottom w:val="0"/>
          <w:divBdr>
            <w:top w:val="none" w:sz="0" w:space="0" w:color="auto"/>
            <w:left w:val="none" w:sz="0" w:space="0" w:color="auto"/>
            <w:bottom w:val="none" w:sz="0" w:space="0" w:color="auto"/>
            <w:right w:val="none" w:sz="0" w:space="0" w:color="auto"/>
          </w:divBdr>
          <w:divsChild>
            <w:div w:id="10505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20327">
      <w:bodyDiv w:val="1"/>
      <w:marLeft w:val="0"/>
      <w:marRight w:val="0"/>
      <w:marTop w:val="0"/>
      <w:marBottom w:val="0"/>
      <w:divBdr>
        <w:top w:val="none" w:sz="0" w:space="0" w:color="auto"/>
        <w:left w:val="none" w:sz="0" w:space="0" w:color="auto"/>
        <w:bottom w:val="none" w:sz="0" w:space="0" w:color="auto"/>
        <w:right w:val="none" w:sz="0" w:space="0" w:color="auto"/>
      </w:divBdr>
    </w:div>
    <w:div w:id="735126186">
      <w:bodyDiv w:val="1"/>
      <w:marLeft w:val="0"/>
      <w:marRight w:val="0"/>
      <w:marTop w:val="0"/>
      <w:marBottom w:val="0"/>
      <w:divBdr>
        <w:top w:val="none" w:sz="0" w:space="0" w:color="auto"/>
        <w:left w:val="none" w:sz="0" w:space="0" w:color="auto"/>
        <w:bottom w:val="none" w:sz="0" w:space="0" w:color="auto"/>
        <w:right w:val="none" w:sz="0" w:space="0" w:color="auto"/>
      </w:divBdr>
    </w:div>
    <w:div w:id="738669326">
      <w:bodyDiv w:val="1"/>
      <w:marLeft w:val="0"/>
      <w:marRight w:val="0"/>
      <w:marTop w:val="0"/>
      <w:marBottom w:val="0"/>
      <w:divBdr>
        <w:top w:val="none" w:sz="0" w:space="0" w:color="auto"/>
        <w:left w:val="none" w:sz="0" w:space="0" w:color="auto"/>
        <w:bottom w:val="none" w:sz="0" w:space="0" w:color="auto"/>
        <w:right w:val="none" w:sz="0" w:space="0" w:color="auto"/>
      </w:divBdr>
    </w:div>
    <w:div w:id="740249444">
      <w:bodyDiv w:val="1"/>
      <w:marLeft w:val="0"/>
      <w:marRight w:val="0"/>
      <w:marTop w:val="0"/>
      <w:marBottom w:val="0"/>
      <w:divBdr>
        <w:top w:val="none" w:sz="0" w:space="0" w:color="auto"/>
        <w:left w:val="none" w:sz="0" w:space="0" w:color="auto"/>
        <w:bottom w:val="none" w:sz="0" w:space="0" w:color="auto"/>
        <w:right w:val="none" w:sz="0" w:space="0" w:color="auto"/>
      </w:divBdr>
    </w:div>
    <w:div w:id="742720139">
      <w:bodyDiv w:val="1"/>
      <w:marLeft w:val="0"/>
      <w:marRight w:val="0"/>
      <w:marTop w:val="0"/>
      <w:marBottom w:val="0"/>
      <w:divBdr>
        <w:top w:val="none" w:sz="0" w:space="0" w:color="auto"/>
        <w:left w:val="none" w:sz="0" w:space="0" w:color="auto"/>
        <w:bottom w:val="none" w:sz="0" w:space="0" w:color="auto"/>
        <w:right w:val="none" w:sz="0" w:space="0" w:color="auto"/>
      </w:divBdr>
    </w:div>
    <w:div w:id="743259094">
      <w:bodyDiv w:val="1"/>
      <w:marLeft w:val="0"/>
      <w:marRight w:val="0"/>
      <w:marTop w:val="0"/>
      <w:marBottom w:val="0"/>
      <w:divBdr>
        <w:top w:val="none" w:sz="0" w:space="0" w:color="auto"/>
        <w:left w:val="none" w:sz="0" w:space="0" w:color="auto"/>
        <w:bottom w:val="none" w:sz="0" w:space="0" w:color="auto"/>
        <w:right w:val="none" w:sz="0" w:space="0" w:color="auto"/>
      </w:divBdr>
    </w:div>
    <w:div w:id="826819820">
      <w:bodyDiv w:val="1"/>
      <w:marLeft w:val="0"/>
      <w:marRight w:val="0"/>
      <w:marTop w:val="0"/>
      <w:marBottom w:val="0"/>
      <w:divBdr>
        <w:top w:val="none" w:sz="0" w:space="0" w:color="auto"/>
        <w:left w:val="none" w:sz="0" w:space="0" w:color="auto"/>
        <w:bottom w:val="none" w:sz="0" w:space="0" w:color="auto"/>
        <w:right w:val="none" w:sz="0" w:space="0" w:color="auto"/>
      </w:divBdr>
    </w:div>
    <w:div w:id="829716073">
      <w:bodyDiv w:val="1"/>
      <w:marLeft w:val="0"/>
      <w:marRight w:val="0"/>
      <w:marTop w:val="0"/>
      <w:marBottom w:val="0"/>
      <w:divBdr>
        <w:top w:val="none" w:sz="0" w:space="0" w:color="auto"/>
        <w:left w:val="none" w:sz="0" w:space="0" w:color="auto"/>
        <w:bottom w:val="none" w:sz="0" w:space="0" w:color="auto"/>
        <w:right w:val="none" w:sz="0" w:space="0" w:color="auto"/>
      </w:divBdr>
      <w:divsChild>
        <w:div w:id="2129544635">
          <w:marLeft w:val="0"/>
          <w:marRight w:val="0"/>
          <w:marTop w:val="0"/>
          <w:marBottom w:val="0"/>
          <w:divBdr>
            <w:top w:val="none" w:sz="0" w:space="0" w:color="auto"/>
            <w:left w:val="none" w:sz="0" w:space="0" w:color="auto"/>
            <w:bottom w:val="none" w:sz="0" w:space="0" w:color="auto"/>
            <w:right w:val="none" w:sz="0" w:space="0" w:color="auto"/>
          </w:divBdr>
        </w:div>
      </w:divsChild>
    </w:div>
    <w:div w:id="908539276">
      <w:bodyDiv w:val="1"/>
      <w:marLeft w:val="0"/>
      <w:marRight w:val="0"/>
      <w:marTop w:val="0"/>
      <w:marBottom w:val="0"/>
      <w:divBdr>
        <w:top w:val="none" w:sz="0" w:space="0" w:color="auto"/>
        <w:left w:val="none" w:sz="0" w:space="0" w:color="auto"/>
        <w:bottom w:val="none" w:sz="0" w:space="0" w:color="auto"/>
        <w:right w:val="none" w:sz="0" w:space="0" w:color="auto"/>
      </w:divBdr>
    </w:div>
    <w:div w:id="918948389">
      <w:bodyDiv w:val="1"/>
      <w:marLeft w:val="0"/>
      <w:marRight w:val="0"/>
      <w:marTop w:val="0"/>
      <w:marBottom w:val="0"/>
      <w:divBdr>
        <w:top w:val="none" w:sz="0" w:space="0" w:color="auto"/>
        <w:left w:val="none" w:sz="0" w:space="0" w:color="auto"/>
        <w:bottom w:val="none" w:sz="0" w:space="0" w:color="auto"/>
        <w:right w:val="none" w:sz="0" w:space="0" w:color="auto"/>
      </w:divBdr>
    </w:div>
    <w:div w:id="979922929">
      <w:bodyDiv w:val="1"/>
      <w:marLeft w:val="0"/>
      <w:marRight w:val="0"/>
      <w:marTop w:val="0"/>
      <w:marBottom w:val="0"/>
      <w:divBdr>
        <w:top w:val="none" w:sz="0" w:space="0" w:color="auto"/>
        <w:left w:val="none" w:sz="0" w:space="0" w:color="auto"/>
        <w:bottom w:val="none" w:sz="0" w:space="0" w:color="auto"/>
        <w:right w:val="none" w:sz="0" w:space="0" w:color="auto"/>
      </w:divBdr>
    </w:div>
    <w:div w:id="985472003">
      <w:bodyDiv w:val="1"/>
      <w:marLeft w:val="0"/>
      <w:marRight w:val="0"/>
      <w:marTop w:val="0"/>
      <w:marBottom w:val="0"/>
      <w:divBdr>
        <w:top w:val="none" w:sz="0" w:space="0" w:color="auto"/>
        <w:left w:val="none" w:sz="0" w:space="0" w:color="auto"/>
        <w:bottom w:val="none" w:sz="0" w:space="0" w:color="auto"/>
        <w:right w:val="none" w:sz="0" w:space="0" w:color="auto"/>
      </w:divBdr>
    </w:div>
    <w:div w:id="1018237254">
      <w:bodyDiv w:val="1"/>
      <w:marLeft w:val="0"/>
      <w:marRight w:val="0"/>
      <w:marTop w:val="0"/>
      <w:marBottom w:val="0"/>
      <w:divBdr>
        <w:top w:val="none" w:sz="0" w:space="0" w:color="auto"/>
        <w:left w:val="none" w:sz="0" w:space="0" w:color="auto"/>
        <w:bottom w:val="none" w:sz="0" w:space="0" w:color="auto"/>
        <w:right w:val="none" w:sz="0" w:space="0" w:color="auto"/>
      </w:divBdr>
    </w:div>
    <w:div w:id="1046485937">
      <w:bodyDiv w:val="1"/>
      <w:marLeft w:val="0"/>
      <w:marRight w:val="0"/>
      <w:marTop w:val="0"/>
      <w:marBottom w:val="0"/>
      <w:divBdr>
        <w:top w:val="none" w:sz="0" w:space="0" w:color="auto"/>
        <w:left w:val="none" w:sz="0" w:space="0" w:color="auto"/>
        <w:bottom w:val="none" w:sz="0" w:space="0" w:color="auto"/>
        <w:right w:val="none" w:sz="0" w:space="0" w:color="auto"/>
      </w:divBdr>
    </w:div>
    <w:div w:id="1047025881">
      <w:bodyDiv w:val="1"/>
      <w:marLeft w:val="0"/>
      <w:marRight w:val="0"/>
      <w:marTop w:val="0"/>
      <w:marBottom w:val="0"/>
      <w:divBdr>
        <w:top w:val="none" w:sz="0" w:space="0" w:color="auto"/>
        <w:left w:val="none" w:sz="0" w:space="0" w:color="auto"/>
        <w:bottom w:val="none" w:sz="0" w:space="0" w:color="auto"/>
        <w:right w:val="none" w:sz="0" w:space="0" w:color="auto"/>
      </w:divBdr>
    </w:div>
    <w:div w:id="1047029589">
      <w:bodyDiv w:val="1"/>
      <w:marLeft w:val="0"/>
      <w:marRight w:val="0"/>
      <w:marTop w:val="0"/>
      <w:marBottom w:val="0"/>
      <w:divBdr>
        <w:top w:val="none" w:sz="0" w:space="0" w:color="auto"/>
        <w:left w:val="none" w:sz="0" w:space="0" w:color="auto"/>
        <w:bottom w:val="none" w:sz="0" w:space="0" w:color="auto"/>
        <w:right w:val="none" w:sz="0" w:space="0" w:color="auto"/>
      </w:divBdr>
    </w:div>
    <w:div w:id="1049690149">
      <w:bodyDiv w:val="1"/>
      <w:marLeft w:val="0"/>
      <w:marRight w:val="0"/>
      <w:marTop w:val="0"/>
      <w:marBottom w:val="0"/>
      <w:divBdr>
        <w:top w:val="none" w:sz="0" w:space="0" w:color="auto"/>
        <w:left w:val="none" w:sz="0" w:space="0" w:color="auto"/>
        <w:bottom w:val="none" w:sz="0" w:space="0" w:color="auto"/>
        <w:right w:val="none" w:sz="0" w:space="0" w:color="auto"/>
      </w:divBdr>
    </w:div>
    <w:div w:id="1062295284">
      <w:bodyDiv w:val="1"/>
      <w:marLeft w:val="0"/>
      <w:marRight w:val="0"/>
      <w:marTop w:val="0"/>
      <w:marBottom w:val="0"/>
      <w:divBdr>
        <w:top w:val="none" w:sz="0" w:space="0" w:color="auto"/>
        <w:left w:val="none" w:sz="0" w:space="0" w:color="auto"/>
        <w:bottom w:val="none" w:sz="0" w:space="0" w:color="auto"/>
        <w:right w:val="none" w:sz="0" w:space="0" w:color="auto"/>
      </w:divBdr>
    </w:div>
    <w:div w:id="1070929816">
      <w:bodyDiv w:val="1"/>
      <w:marLeft w:val="0"/>
      <w:marRight w:val="0"/>
      <w:marTop w:val="0"/>
      <w:marBottom w:val="0"/>
      <w:divBdr>
        <w:top w:val="none" w:sz="0" w:space="0" w:color="auto"/>
        <w:left w:val="none" w:sz="0" w:space="0" w:color="auto"/>
        <w:bottom w:val="none" w:sz="0" w:space="0" w:color="auto"/>
        <w:right w:val="none" w:sz="0" w:space="0" w:color="auto"/>
      </w:divBdr>
    </w:div>
    <w:div w:id="1072386390">
      <w:bodyDiv w:val="1"/>
      <w:marLeft w:val="0"/>
      <w:marRight w:val="0"/>
      <w:marTop w:val="0"/>
      <w:marBottom w:val="0"/>
      <w:divBdr>
        <w:top w:val="none" w:sz="0" w:space="0" w:color="auto"/>
        <w:left w:val="none" w:sz="0" w:space="0" w:color="auto"/>
        <w:bottom w:val="none" w:sz="0" w:space="0" w:color="auto"/>
        <w:right w:val="none" w:sz="0" w:space="0" w:color="auto"/>
      </w:divBdr>
    </w:div>
    <w:div w:id="1079864147">
      <w:bodyDiv w:val="1"/>
      <w:marLeft w:val="0"/>
      <w:marRight w:val="0"/>
      <w:marTop w:val="0"/>
      <w:marBottom w:val="0"/>
      <w:divBdr>
        <w:top w:val="none" w:sz="0" w:space="0" w:color="auto"/>
        <w:left w:val="none" w:sz="0" w:space="0" w:color="auto"/>
        <w:bottom w:val="none" w:sz="0" w:space="0" w:color="auto"/>
        <w:right w:val="none" w:sz="0" w:space="0" w:color="auto"/>
      </w:divBdr>
    </w:div>
    <w:div w:id="1103964691">
      <w:bodyDiv w:val="1"/>
      <w:marLeft w:val="0"/>
      <w:marRight w:val="0"/>
      <w:marTop w:val="0"/>
      <w:marBottom w:val="0"/>
      <w:divBdr>
        <w:top w:val="none" w:sz="0" w:space="0" w:color="auto"/>
        <w:left w:val="none" w:sz="0" w:space="0" w:color="auto"/>
        <w:bottom w:val="none" w:sz="0" w:space="0" w:color="auto"/>
        <w:right w:val="none" w:sz="0" w:space="0" w:color="auto"/>
      </w:divBdr>
    </w:div>
    <w:div w:id="1104576132">
      <w:bodyDiv w:val="1"/>
      <w:marLeft w:val="0"/>
      <w:marRight w:val="0"/>
      <w:marTop w:val="0"/>
      <w:marBottom w:val="0"/>
      <w:divBdr>
        <w:top w:val="none" w:sz="0" w:space="0" w:color="auto"/>
        <w:left w:val="none" w:sz="0" w:space="0" w:color="auto"/>
        <w:bottom w:val="none" w:sz="0" w:space="0" w:color="auto"/>
        <w:right w:val="none" w:sz="0" w:space="0" w:color="auto"/>
      </w:divBdr>
    </w:div>
    <w:div w:id="1107889672">
      <w:bodyDiv w:val="1"/>
      <w:marLeft w:val="0"/>
      <w:marRight w:val="0"/>
      <w:marTop w:val="0"/>
      <w:marBottom w:val="0"/>
      <w:divBdr>
        <w:top w:val="none" w:sz="0" w:space="0" w:color="auto"/>
        <w:left w:val="none" w:sz="0" w:space="0" w:color="auto"/>
        <w:bottom w:val="none" w:sz="0" w:space="0" w:color="auto"/>
        <w:right w:val="none" w:sz="0" w:space="0" w:color="auto"/>
      </w:divBdr>
    </w:div>
    <w:div w:id="1108161298">
      <w:bodyDiv w:val="1"/>
      <w:marLeft w:val="0"/>
      <w:marRight w:val="0"/>
      <w:marTop w:val="0"/>
      <w:marBottom w:val="0"/>
      <w:divBdr>
        <w:top w:val="none" w:sz="0" w:space="0" w:color="auto"/>
        <w:left w:val="none" w:sz="0" w:space="0" w:color="auto"/>
        <w:bottom w:val="none" w:sz="0" w:space="0" w:color="auto"/>
        <w:right w:val="none" w:sz="0" w:space="0" w:color="auto"/>
      </w:divBdr>
    </w:div>
    <w:div w:id="1127626793">
      <w:bodyDiv w:val="1"/>
      <w:marLeft w:val="0"/>
      <w:marRight w:val="0"/>
      <w:marTop w:val="0"/>
      <w:marBottom w:val="0"/>
      <w:divBdr>
        <w:top w:val="none" w:sz="0" w:space="0" w:color="auto"/>
        <w:left w:val="none" w:sz="0" w:space="0" w:color="auto"/>
        <w:bottom w:val="none" w:sz="0" w:space="0" w:color="auto"/>
        <w:right w:val="none" w:sz="0" w:space="0" w:color="auto"/>
      </w:divBdr>
    </w:div>
    <w:div w:id="1192718742">
      <w:bodyDiv w:val="1"/>
      <w:marLeft w:val="0"/>
      <w:marRight w:val="0"/>
      <w:marTop w:val="0"/>
      <w:marBottom w:val="0"/>
      <w:divBdr>
        <w:top w:val="none" w:sz="0" w:space="0" w:color="auto"/>
        <w:left w:val="none" w:sz="0" w:space="0" w:color="auto"/>
        <w:bottom w:val="none" w:sz="0" w:space="0" w:color="auto"/>
        <w:right w:val="none" w:sz="0" w:space="0" w:color="auto"/>
      </w:divBdr>
    </w:div>
    <w:div w:id="1237476002">
      <w:bodyDiv w:val="1"/>
      <w:marLeft w:val="0"/>
      <w:marRight w:val="0"/>
      <w:marTop w:val="0"/>
      <w:marBottom w:val="0"/>
      <w:divBdr>
        <w:top w:val="none" w:sz="0" w:space="0" w:color="auto"/>
        <w:left w:val="none" w:sz="0" w:space="0" w:color="auto"/>
        <w:bottom w:val="none" w:sz="0" w:space="0" w:color="auto"/>
        <w:right w:val="none" w:sz="0" w:space="0" w:color="auto"/>
      </w:divBdr>
    </w:div>
    <w:div w:id="1238244289">
      <w:bodyDiv w:val="1"/>
      <w:marLeft w:val="0"/>
      <w:marRight w:val="0"/>
      <w:marTop w:val="0"/>
      <w:marBottom w:val="0"/>
      <w:divBdr>
        <w:top w:val="none" w:sz="0" w:space="0" w:color="auto"/>
        <w:left w:val="none" w:sz="0" w:space="0" w:color="auto"/>
        <w:bottom w:val="none" w:sz="0" w:space="0" w:color="auto"/>
        <w:right w:val="none" w:sz="0" w:space="0" w:color="auto"/>
      </w:divBdr>
    </w:div>
    <w:div w:id="1246187059">
      <w:bodyDiv w:val="1"/>
      <w:marLeft w:val="0"/>
      <w:marRight w:val="0"/>
      <w:marTop w:val="0"/>
      <w:marBottom w:val="0"/>
      <w:divBdr>
        <w:top w:val="none" w:sz="0" w:space="0" w:color="auto"/>
        <w:left w:val="none" w:sz="0" w:space="0" w:color="auto"/>
        <w:bottom w:val="none" w:sz="0" w:space="0" w:color="auto"/>
        <w:right w:val="none" w:sz="0" w:space="0" w:color="auto"/>
      </w:divBdr>
    </w:div>
    <w:div w:id="1258363008">
      <w:bodyDiv w:val="1"/>
      <w:marLeft w:val="0"/>
      <w:marRight w:val="0"/>
      <w:marTop w:val="0"/>
      <w:marBottom w:val="0"/>
      <w:divBdr>
        <w:top w:val="none" w:sz="0" w:space="0" w:color="auto"/>
        <w:left w:val="none" w:sz="0" w:space="0" w:color="auto"/>
        <w:bottom w:val="none" w:sz="0" w:space="0" w:color="auto"/>
        <w:right w:val="none" w:sz="0" w:space="0" w:color="auto"/>
      </w:divBdr>
    </w:div>
    <w:div w:id="1276207194">
      <w:bodyDiv w:val="1"/>
      <w:marLeft w:val="0"/>
      <w:marRight w:val="0"/>
      <w:marTop w:val="0"/>
      <w:marBottom w:val="0"/>
      <w:divBdr>
        <w:top w:val="none" w:sz="0" w:space="0" w:color="auto"/>
        <w:left w:val="none" w:sz="0" w:space="0" w:color="auto"/>
        <w:bottom w:val="none" w:sz="0" w:space="0" w:color="auto"/>
        <w:right w:val="none" w:sz="0" w:space="0" w:color="auto"/>
      </w:divBdr>
    </w:div>
    <w:div w:id="1296254203">
      <w:bodyDiv w:val="1"/>
      <w:marLeft w:val="0"/>
      <w:marRight w:val="0"/>
      <w:marTop w:val="0"/>
      <w:marBottom w:val="0"/>
      <w:divBdr>
        <w:top w:val="none" w:sz="0" w:space="0" w:color="auto"/>
        <w:left w:val="none" w:sz="0" w:space="0" w:color="auto"/>
        <w:bottom w:val="none" w:sz="0" w:space="0" w:color="auto"/>
        <w:right w:val="none" w:sz="0" w:space="0" w:color="auto"/>
      </w:divBdr>
    </w:div>
    <w:div w:id="1299799088">
      <w:bodyDiv w:val="1"/>
      <w:marLeft w:val="0"/>
      <w:marRight w:val="0"/>
      <w:marTop w:val="0"/>
      <w:marBottom w:val="0"/>
      <w:divBdr>
        <w:top w:val="none" w:sz="0" w:space="0" w:color="auto"/>
        <w:left w:val="none" w:sz="0" w:space="0" w:color="auto"/>
        <w:bottom w:val="none" w:sz="0" w:space="0" w:color="auto"/>
        <w:right w:val="none" w:sz="0" w:space="0" w:color="auto"/>
      </w:divBdr>
    </w:div>
    <w:div w:id="1339573951">
      <w:bodyDiv w:val="1"/>
      <w:marLeft w:val="0"/>
      <w:marRight w:val="0"/>
      <w:marTop w:val="0"/>
      <w:marBottom w:val="0"/>
      <w:divBdr>
        <w:top w:val="none" w:sz="0" w:space="0" w:color="auto"/>
        <w:left w:val="none" w:sz="0" w:space="0" w:color="auto"/>
        <w:bottom w:val="none" w:sz="0" w:space="0" w:color="auto"/>
        <w:right w:val="none" w:sz="0" w:space="0" w:color="auto"/>
      </w:divBdr>
      <w:divsChild>
        <w:div w:id="293297214">
          <w:marLeft w:val="0"/>
          <w:marRight w:val="0"/>
          <w:marTop w:val="0"/>
          <w:marBottom w:val="0"/>
          <w:divBdr>
            <w:top w:val="none" w:sz="0" w:space="0" w:color="auto"/>
            <w:left w:val="none" w:sz="0" w:space="0" w:color="auto"/>
            <w:bottom w:val="none" w:sz="0" w:space="0" w:color="auto"/>
            <w:right w:val="none" w:sz="0" w:space="0" w:color="auto"/>
          </w:divBdr>
        </w:div>
      </w:divsChild>
    </w:div>
    <w:div w:id="1353187894">
      <w:bodyDiv w:val="1"/>
      <w:marLeft w:val="0"/>
      <w:marRight w:val="0"/>
      <w:marTop w:val="0"/>
      <w:marBottom w:val="0"/>
      <w:divBdr>
        <w:top w:val="none" w:sz="0" w:space="0" w:color="auto"/>
        <w:left w:val="none" w:sz="0" w:space="0" w:color="auto"/>
        <w:bottom w:val="none" w:sz="0" w:space="0" w:color="auto"/>
        <w:right w:val="none" w:sz="0" w:space="0" w:color="auto"/>
      </w:divBdr>
    </w:div>
    <w:div w:id="1361662944">
      <w:bodyDiv w:val="1"/>
      <w:marLeft w:val="0"/>
      <w:marRight w:val="0"/>
      <w:marTop w:val="0"/>
      <w:marBottom w:val="0"/>
      <w:divBdr>
        <w:top w:val="none" w:sz="0" w:space="0" w:color="auto"/>
        <w:left w:val="none" w:sz="0" w:space="0" w:color="auto"/>
        <w:bottom w:val="none" w:sz="0" w:space="0" w:color="auto"/>
        <w:right w:val="none" w:sz="0" w:space="0" w:color="auto"/>
      </w:divBdr>
    </w:div>
    <w:div w:id="1435859019">
      <w:bodyDiv w:val="1"/>
      <w:marLeft w:val="0"/>
      <w:marRight w:val="0"/>
      <w:marTop w:val="0"/>
      <w:marBottom w:val="0"/>
      <w:divBdr>
        <w:top w:val="none" w:sz="0" w:space="0" w:color="auto"/>
        <w:left w:val="none" w:sz="0" w:space="0" w:color="auto"/>
        <w:bottom w:val="none" w:sz="0" w:space="0" w:color="auto"/>
        <w:right w:val="none" w:sz="0" w:space="0" w:color="auto"/>
      </w:divBdr>
    </w:div>
    <w:div w:id="1468276866">
      <w:bodyDiv w:val="1"/>
      <w:marLeft w:val="0"/>
      <w:marRight w:val="0"/>
      <w:marTop w:val="0"/>
      <w:marBottom w:val="0"/>
      <w:divBdr>
        <w:top w:val="none" w:sz="0" w:space="0" w:color="auto"/>
        <w:left w:val="none" w:sz="0" w:space="0" w:color="auto"/>
        <w:bottom w:val="none" w:sz="0" w:space="0" w:color="auto"/>
        <w:right w:val="none" w:sz="0" w:space="0" w:color="auto"/>
      </w:divBdr>
    </w:div>
    <w:div w:id="1474715732">
      <w:bodyDiv w:val="1"/>
      <w:marLeft w:val="0"/>
      <w:marRight w:val="0"/>
      <w:marTop w:val="0"/>
      <w:marBottom w:val="0"/>
      <w:divBdr>
        <w:top w:val="none" w:sz="0" w:space="0" w:color="auto"/>
        <w:left w:val="none" w:sz="0" w:space="0" w:color="auto"/>
        <w:bottom w:val="none" w:sz="0" w:space="0" w:color="auto"/>
        <w:right w:val="none" w:sz="0" w:space="0" w:color="auto"/>
      </w:divBdr>
    </w:div>
    <w:div w:id="1481337820">
      <w:bodyDiv w:val="1"/>
      <w:marLeft w:val="0"/>
      <w:marRight w:val="0"/>
      <w:marTop w:val="0"/>
      <w:marBottom w:val="0"/>
      <w:divBdr>
        <w:top w:val="none" w:sz="0" w:space="0" w:color="auto"/>
        <w:left w:val="none" w:sz="0" w:space="0" w:color="auto"/>
        <w:bottom w:val="none" w:sz="0" w:space="0" w:color="auto"/>
        <w:right w:val="none" w:sz="0" w:space="0" w:color="auto"/>
      </w:divBdr>
    </w:div>
    <w:div w:id="1487287306">
      <w:bodyDiv w:val="1"/>
      <w:marLeft w:val="0"/>
      <w:marRight w:val="0"/>
      <w:marTop w:val="0"/>
      <w:marBottom w:val="0"/>
      <w:divBdr>
        <w:top w:val="none" w:sz="0" w:space="0" w:color="auto"/>
        <w:left w:val="none" w:sz="0" w:space="0" w:color="auto"/>
        <w:bottom w:val="none" w:sz="0" w:space="0" w:color="auto"/>
        <w:right w:val="none" w:sz="0" w:space="0" w:color="auto"/>
      </w:divBdr>
    </w:div>
    <w:div w:id="1499006297">
      <w:bodyDiv w:val="1"/>
      <w:marLeft w:val="0"/>
      <w:marRight w:val="0"/>
      <w:marTop w:val="0"/>
      <w:marBottom w:val="0"/>
      <w:divBdr>
        <w:top w:val="none" w:sz="0" w:space="0" w:color="auto"/>
        <w:left w:val="none" w:sz="0" w:space="0" w:color="auto"/>
        <w:bottom w:val="none" w:sz="0" w:space="0" w:color="auto"/>
        <w:right w:val="none" w:sz="0" w:space="0" w:color="auto"/>
      </w:divBdr>
    </w:div>
    <w:div w:id="1561288865">
      <w:bodyDiv w:val="1"/>
      <w:marLeft w:val="0"/>
      <w:marRight w:val="0"/>
      <w:marTop w:val="0"/>
      <w:marBottom w:val="0"/>
      <w:divBdr>
        <w:top w:val="none" w:sz="0" w:space="0" w:color="auto"/>
        <w:left w:val="none" w:sz="0" w:space="0" w:color="auto"/>
        <w:bottom w:val="none" w:sz="0" w:space="0" w:color="auto"/>
        <w:right w:val="none" w:sz="0" w:space="0" w:color="auto"/>
      </w:divBdr>
    </w:div>
    <w:div w:id="1562325325">
      <w:bodyDiv w:val="1"/>
      <w:marLeft w:val="0"/>
      <w:marRight w:val="0"/>
      <w:marTop w:val="0"/>
      <w:marBottom w:val="0"/>
      <w:divBdr>
        <w:top w:val="none" w:sz="0" w:space="0" w:color="auto"/>
        <w:left w:val="none" w:sz="0" w:space="0" w:color="auto"/>
        <w:bottom w:val="none" w:sz="0" w:space="0" w:color="auto"/>
        <w:right w:val="none" w:sz="0" w:space="0" w:color="auto"/>
      </w:divBdr>
    </w:div>
    <w:div w:id="1594820312">
      <w:bodyDiv w:val="1"/>
      <w:marLeft w:val="0"/>
      <w:marRight w:val="0"/>
      <w:marTop w:val="0"/>
      <w:marBottom w:val="0"/>
      <w:divBdr>
        <w:top w:val="none" w:sz="0" w:space="0" w:color="auto"/>
        <w:left w:val="none" w:sz="0" w:space="0" w:color="auto"/>
        <w:bottom w:val="none" w:sz="0" w:space="0" w:color="auto"/>
        <w:right w:val="none" w:sz="0" w:space="0" w:color="auto"/>
      </w:divBdr>
    </w:div>
    <w:div w:id="1595867814">
      <w:bodyDiv w:val="1"/>
      <w:marLeft w:val="0"/>
      <w:marRight w:val="0"/>
      <w:marTop w:val="0"/>
      <w:marBottom w:val="0"/>
      <w:divBdr>
        <w:top w:val="none" w:sz="0" w:space="0" w:color="auto"/>
        <w:left w:val="none" w:sz="0" w:space="0" w:color="auto"/>
        <w:bottom w:val="none" w:sz="0" w:space="0" w:color="auto"/>
        <w:right w:val="none" w:sz="0" w:space="0" w:color="auto"/>
      </w:divBdr>
    </w:div>
    <w:div w:id="1608080532">
      <w:bodyDiv w:val="1"/>
      <w:marLeft w:val="0"/>
      <w:marRight w:val="0"/>
      <w:marTop w:val="0"/>
      <w:marBottom w:val="0"/>
      <w:divBdr>
        <w:top w:val="none" w:sz="0" w:space="0" w:color="auto"/>
        <w:left w:val="none" w:sz="0" w:space="0" w:color="auto"/>
        <w:bottom w:val="none" w:sz="0" w:space="0" w:color="auto"/>
        <w:right w:val="none" w:sz="0" w:space="0" w:color="auto"/>
      </w:divBdr>
    </w:div>
    <w:div w:id="1613514125">
      <w:bodyDiv w:val="1"/>
      <w:marLeft w:val="0"/>
      <w:marRight w:val="0"/>
      <w:marTop w:val="0"/>
      <w:marBottom w:val="0"/>
      <w:divBdr>
        <w:top w:val="none" w:sz="0" w:space="0" w:color="auto"/>
        <w:left w:val="none" w:sz="0" w:space="0" w:color="auto"/>
        <w:bottom w:val="none" w:sz="0" w:space="0" w:color="auto"/>
        <w:right w:val="none" w:sz="0" w:space="0" w:color="auto"/>
      </w:divBdr>
    </w:div>
    <w:div w:id="1623535156">
      <w:bodyDiv w:val="1"/>
      <w:marLeft w:val="0"/>
      <w:marRight w:val="0"/>
      <w:marTop w:val="0"/>
      <w:marBottom w:val="0"/>
      <w:divBdr>
        <w:top w:val="none" w:sz="0" w:space="0" w:color="auto"/>
        <w:left w:val="none" w:sz="0" w:space="0" w:color="auto"/>
        <w:bottom w:val="none" w:sz="0" w:space="0" w:color="auto"/>
        <w:right w:val="none" w:sz="0" w:space="0" w:color="auto"/>
      </w:divBdr>
    </w:div>
    <w:div w:id="1639607200">
      <w:bodyDiv w:val="1"/>
      <w:marLeft w:val="0"/>
      <w:marRight w:val="0"/>
      <w:marTop w:val="0"/>
      <w:marBottom w:val="0"/>
      <w:divBdr>
        <w:top w:val="none" w:sz="0" w:space="0" w:color="auto"/>
        <w:left w:val="none" w:sz="0" w:space="0" w:color="auto"/>
        <w:bottom w:val="none" w:sz="0" w:space="0" w:color="auto"/>
        <w:right w:val="none" w:sz="0" w:space="0" w:color="auto"/>
      </w:divBdr>
    </w:div>
    <w:div w:id="1643996398">
      <w:bodyDiv w:val="1"/>
      <w:marLeft w:val="0"/>
      <w:marRight w:val="0"/>
      <w:marTop w:val="0"/>
      <w:marBottom w:val="0"/>
      <w:divBdr>
        <w:top w:val="none" w:sz="0" w:space="0" w:color="auto"/>
        <w:left w:val="none" w:sz="0" w:space="0" w:color="auto"/>
        <w:bottom w:val="none" w:sz="0" w:space="0" w:color="auto"/>
        <w:right w:val="none" w:sz="0" w:space="0" w:color="auto"/>
      </w:divBdr>
    </w:div>
    <w:div w:id="1684625034">
      <w:bodyDiv w:val="1"/>
      <w:marLeft w:val="0"/>
      <w:marRight w:val="0"/>
      <w:marTop w:val="0"/>
      <w:marBottom w:val="0"/>
      <w:divBdr>
        <w:top w:val="none" w:sz="0" w:space="0" w:color="auto"/>
        <w:left w:val="none" w:sz="0" w:space="0" w:color="auto"/>
        <w:bottom w:val="none" w:sz="0" w:space="0" w:color="auto"/>
        <w:right w:val="none" w:sz="0" w:space="0" w:color="auto"/>
      </w:divBdr>
    </w:div>
    <w:div w:id="1697004331">
      <w:bodyDiv w:val="1"/>
      <w:marLeft w:val="0"/>
      <w:marRight w:val="0"/>
      <w:marTop w:val="0"/>
      <w:marBottom w:val="0"/>
      <w:divBdr>
        <w:top w:val="none" w:sz="0" w:space="0" w:color="auto"/>
        <w:left w:val="none" w:sz="0" w:space="0" w:color="auto"/>
        <w:bottom w:val="none" w:sz="0" w:space="0" w:color="auto"/>
        <w:right w:val="none" w:sz="0" w:space="0" w:color="auto"/>
      </w:divBdr>
    </w:div>
    <w:div w:id="1705325512">
      <w:bodyDiv w:val="1"/>
      <w:marLeft w:val="0"/>
      <w:marRight w:val="0"/>
      <w:marTop w:val="0"/>
      <w:marBottom w:val="0"/>
      <w:divBdr>
        <w:top w:val="none" w:sz="0" w:space="0" w:color="auto"/>
        <w:left w:val="none" w:sz="0" w:space="0" w:color="auto"/>
        <w:bottom w:val="none" w:sz="0" w:space="0" w:color="auto"/>
        <w:right w:val="none" w:sz="0" w:space="0" w:color="auto"/>
      </w:divBdr>
    </w:div>
    <w:div w:id="1730029947">
      <w:bodyDiv w:val="1"/>
      <w:marLeft w:val="0"/>
      <w:marRight w:val="0"/>
      <w:marTop w:val="0"/>
      <w:marBottom w:val="0"/>
      <w:divBdr>
        <w:top w:val="none" w:sz="0" w:space="0" w:color="auto"/>
        <w:left w:val="none" w:sz="0" w:space="0" w:color="auto"/>
        <w:bottom w:val="none" w:sz="0" w:space="0" w:color="auto"/>
        <w:right w:val="none" w:sz="0" w:space="0" w:color="auto"/>
      </w:divBdr>
    </w:div>
    <w:div w:id="1735355571">
      <w:bodyDiv w:val="1"/>
      <w:marLeft w:val="0"/>
      <w:marRight w:val="0"/>
      <w:marTop w:val="0"/>
      <w:marBottom w:val="0"/>
      <w:divBdr>
        <w:top w:val="none" w:sz="0" w:space="0" w:color="auto"/>
        <w:left w:val="none" w:sz="0" w:space="0" w:color="auto"/>
        <w:bottom w:val="none" w:sz="0" w:space="0" w:color="auto"/>
        <w:right w:val="none" w:sz="0" w:space="0" w:color="auto"/>
      </w:divBdr>
    </w:div>
    <w:div w:id="1740708152">
      <w:bodyDiv w:val="1"/>
      <w:marLeft w:val="0"/>
      <w:marRight w:val="0"/>
      <w:marTop w:val="0"/>
      <w:marBottom w:val="0"/>
      <w:divBdr>
        <w:top w:val="none" w:sz="0" w:space="0" w:color="auto"/>
        <w:left w:val="none" w:sz="0" w:space="0" w:color="auto"/>
        <w:bottom w:val="none" w:sz="0" w:space="0" w:color="auto"/>
        <w:right w:val="none" w:sz="0" w:space="0" w:color="auto"/>
      </w:divBdr>
    </w:div>
    <w:div w:id="1755009750">
      <w:bodyDiv w:val="1"/>
      <w:marLeft w:val="0"/>
      <w:marRight w:val="0"/>
      <w:marTop w:val="0"/>
      <w:marBottom w:val="0"/>
      <w:divBdr>
        <w:top w:val="none" w:sz="0" w:space="0" w:color="auto"/>
        <w:left w:val="none" w:sz="0" w:space="0" w:color="auto"/>
        <w:bottom w:val="none" w:sz="0" w:space="0" w:color="auto"/>
        <w:right w:val="none" w:sz="0" w:space="0" w:color="auto"/>
      </w:divBdr>
    </w:div>
    <w:div w:id="1760904166">
      <w:bodyDiv w:val="1"/>
      <w:marLeft w:val="0"/>
      <w:marRight w:val="0"/>
      <w:marTop w:val="0"/>
      <w:marBottom w:val="0"/>
      <w:divBdr>
        <w:top w:val="none" w:sz="0" w:space="0" w:color="auto"/>
        <w:left w:val="none" w:sz="0" w:space="0" w:color="auto"/>
        <w:bottom w:val="none" w:sz="0" w:space="0" w:color="auto"/>
        <w:right w:val="none" w:sz="0" w:space="0" w:color="auto"/>
      </w:divBdr>
      <w:divsChild>
        <w:div w:id="1393698648">
          <w:marLeft w:val="0"/>
          <w:marRight w:val="0"/>
          <w:marTop w:val="280"/>
          <w:marBottom w:val="280"/>
          <w:divBdr>
            <w:top w:val="none" w:sz="0" w:space="0" w:color="auto"/>
            <w:left w:val="none" w:sz="0" w:space="0" w:color="auto"/>
            <w:bottom w:val="none" w:sz="0" w:space="0" w:color="auto"/>
            <w:right w:val="none" w:sz="0" w:space="0" w:color="auto"/>
          </w:divBdr>
        </w:div>
        <w:div w:id="1668633288">
          <w:marLeft w:val="0"/>
          <w:marRight w:val="0"/>
          <w:marTop w:val="280"/>
          <w:marBottom w:val="280"/>
          <w:divBdr>
            <w:top w:val="none" w:sz="0" w:space="0" w:color="auto"/>
            <w:left w:val="none" w:sz="0" w:space="0" w:color="auto"/>
            <w:bottom w:val="none" w:sz="0" w:space="0" w:color="auto"/>
            <w:right w:val="none" w:sz="0" w:space="0" w:color="auto"/>
          </w:divBdr>
        </w:div>
        <w:div w:id="1580406044">
          <w:marLeft w:val="0"/>
          <w:marRight w:val="0"/>
          <w:marTop w:val="280"/>
          <w:marBottom w:val="280"/>
          <w:divBdr>
            <w:top w:val="none" w:sz="0" w:space="0" w:color="auto"/>
            <w:left w:val="none" w:sz="0" w:space="0" w:color="auto"/>
            <w:bottom w:val="none" w:sz="0" w:space="0" w:color="auto"/>
            <w:right w:val="none" w:sz="0" w:space="0" w:color="auto"/>
          </w:divBdr>
        </w:div>
        <w:div w:id="1687636438">
          <w:marLeft w:val="0"/>
          <w:marRight w:val="0"/>
          <w:marTop w:val="280"/>
          <w:marBottom w:val="280"/>
          <w:divBdr>
            <w:top w:val="none" w:sz="0" w:space="0" w:color="auto"/>
            <w:left w:val="none" w:sz="0" w:space="0" w:color="auto"/>
            <w:bottom w:val="none" w:sz="0" w:space="0" w:color="auto"/>
            <w:right w:val="none" w:sz="0" w:space="0" w:color="auto"/>
          </w:divBdr>
        </w:div>
        <w:div w:id="713770695">
          <w:marLeft w:val="0"/>
          <w:marRight w:val="0"/>
          <w:marTop w:val="280"/>
          <w:marBottom w:val="280"/>
          <w:divBdr>
            <w:top w:val="none" w:sz="0" w:space="0" w:color="auto"/>
            <w:left w:val="none" w:sz="0" w:space="0" w:color="auto"/>
            <w:bottom w:val="none" w:sz="0" w:space="0" w:color="auto"/>
            <w:right w:val="none" w:sz="0" w:space="0" w:color="auto"/>
          </w:divBdr>
        </w:div>
      </w:divsChild>
    </w:div>
    <w:div w:id="1777560825">
      <w:bodyDiv w:val="1"/>
      <w:marLeft w:val="0"/>
      <w:marRight w:val="0"/>
      <w:marTop w:val="0"/>
      <w:marBottom w:val="0"/>
      <w:divBdr>
        <w:top w:val="none" w:sz="0" w:space="0" w:color="auto"/>
        <w:left w:val="none" w:sz="0" w:space="0" w:color="auto"/>
        <w:bottom w:val="none" w:sz="0" w:space="0" w:color="auto"/>
        <w:right w:val="none" w:sz="0" w:space="0" w:color="auto"/>
      </w:divBdr>
    </w:div>
    <w:div w:id="1791165872">
      <w:bodyDiv w:val="1"/>
      <w:marLeft w:val="0"/>
      <w:marRight w:val="0"/>
      <w:marTop w:val="0"/>
      <w:marBottom w:val="0"/>
      <w:divBdr>
        <w:top w:val="none" w:sz="0" w:space="0" w:color="auto"/>
        <w:left w:val="none" w:sz="0" w:space="0" w:color="auto"/>
        <w:bottom w:val="none" w:sz="0" w:space="0" w:color="auto"/>
        <w:right w:val="none" w:sz="0" w:space="0" w:color="auto"/>
      </w:divBdr>
      <w:divsChild>
        <w:div w:id="874460607">
          <w:marLeft w:val="0"/>
          <w:marRight w:val="0"/>
          <w:marTop w:val="0"/>
          <w:marBottom w:val="0"/>
          <w:divBdr>
            <w:top w:val="none" w:sz="0" w:space="0" w:color="auto"/>
            <w:left w:val="none" w:sz="0" w:space="0" w:color="auto"/>
            <w:bottom w:val="none" w:sz="0" w:space="0" w:color="auto"/>
            <w:right w:val="none" w:sz="0" w:space="0" w:color="auto"/>
          </w:divBdr>
        </w:div>
      </w:divsChild>
    </w:div>
    <w:div w:id="1841775554">
      <w:bodyDiv w:val="1"/>
      <w:marLeft w:val="0"/>
      <w:marRight w:val="0"/>
      <w:marTop w:val="0"/>
      <w:marBottom w:val="0"/>
      <w:divBdr>
        <w:top w:val="none" w:sz="0" w:space="0" w:color="auto"/>
        <w:left w:val="none" w:sz="0" w:space="0" w:color="auto"/>
        <w:bottom w:val="none" w:sz="0" w:space="0" w:color="auto"/>
        <w:right w:val="none" w:sz="0" w:space="0" w:color="auto"/>
      </w:divBdr>
    </w:div>
    <w:div w:id="1843007851">
      <w:bodyDiv w:val="1"/>
      <w:marLeft w:val="0"/>
      <w:marRight w:val="0"/>
      <w:marTop w:val="0"/>
      <w:marBottom w:val="0"/>
      <w:divBdr>
        <w:top w:val="none" w:sz="0" w:space="0" w:color="auto"/>
        <w:left w:val="none" w:sz="0" w:space="0" w:color="auto"/>
        <w:bottom w:val="none" w:sz="0" w:space="0" w:color="auto"/>
        <w:right w:val="none" w:sz="0" w:space="0" w:color="auto"/>
      </w:divBdr>
    </w:div>
    <w:div w:id="1857115378">
      <w:bodyDiv w:val="1"/>
      <w:marLeft w:val="0"/>
      <w:marRight w:val="0"/>
      <w:marTop w:val="0"/>
      <w:marBottom w:val="0"/>
      <w:divBdr>
        <w:top w:val="none" w:sz="0" w:space="0" w:color="auto"/>
        <w:left w:val="none" w:sz="0" w:space="0" w:color="auto"/>
        <w:bottom w:val="none" w:sz="0" w:space="0" w:color="auto"/>
        <w:right w:val="none" w:sz="0" w:space="0" w:color="auto"/>
      </w:divBdr>
    </w:div>
    <w:div w:id="1876308611">
      <w:bodyDiv w:val="1"/>
      <w:marLeft w:val="0"/>
      <w:marRight w:val="0"/>
      <w:marTop w:val="0"/>
      <w:marBottom w:val="0"/>
      <w:divBdr>
        <w:top w:val="none" w:sz="0" w:space="0" w:color="auto"/>
        <w:left w:val="none" w:sz="0" w:space="0" w:color="auto"/>
        <w:bottom w:val="none" w:sz="0" w:space="0" w:color="auto"/>
        <w:right w:val="none" w:sz="0" w:space="0" w:color="auto"/>
      </w:divBdr>
    </w:div>
    <w:div w:id="1878856425">
      <w:bodyDiv w:val="1"/>
      <w:marLeft w:val="0"/>
      <w:marRight w:val="0"/>
      <w:marTop w:val="0"/>
      <w:marBottom w:val="0"/>
      <w:divBdr>
        <w:top w:val="none" w:sz="0" w:space="0" w:color="auto"/>
        <w:left w:val="none" w:sz="0" w:space="0" w:color="auto"/>
        <w:bottom w:val="none" w:sz="0" w:space="0" w:color="auto"/>
        <w:right w:val="none" w:sz="0" w:space="0" w:color="auto"/>
      </w:divBdr>
    </w:div>
    <w:div w:id="1898709044">
      <w:bodyDiv w:val="1"/>
      <w:marLeft w:val="0"/>
      <w:marRight w:val="0"/>
      <w:marTop w:val="0"/>
      <w:marBottom w:val="0"/>
      <w:divBdr>
        <w:top w:val="none" w:sz="0" w:space="0" w:color="auto"/>
        <w:left w:val="none" w:sz="0" w:space="0" w:color="auto"/>
        <w:bottom w:val="none" w:sz="0" w:space="0" w:color="auto"/>
        <w:right w:val="none" w:sz="0" w:space="0" w:color="auto"/>
      </w:divBdr>
    </w:div>
    <w:div w:id="1913735304">
      <w:bodyDiv w:val="1"/>
      <w:marLeft w:val="0"/>
      <w:marRight w:val="0"/>
      <w:marTop w:val="0"/>
      <w:marBottom w:val="0"/>
      <w:divBdr>
        <w:top w:val="none" w:sz="0" w:space="0" w:color="auto"/>
        <w:left w:val="none" w:sz="0" w:space="0" w:color="auto"/>
        <w:bottom w:val="none" w:sz="0" w:space="0" w:color="auto"/>
        <w:right w:val="none" w:sz="0" w:space="0" w:color="auto"/>
      </w:divBdr>
    </w:div>
    <w:div w:id="1914122979">
      <w:bodyDiv w:val="1"/>
      <w:marLeft w:val="0"/>
      <w:marRight w:val="0"/>
      <w:marTop w:val="0"/>
      <w:marBottom w:val="0"/>
      <w:divBdr>
        <w:top w:val="none" w:sz="0" w:space="0" w:color="auto"/>
        <w:left w:val="none" w:sz="0" w:space="0" w:color="auto"/>
        <w:bottom w:val="none" w:sz="0" w:space="0" w:color="auto"/>
        <w:right w:val="none" w:sz="0" w:space="0" w:color="auto"/>
      </w:divBdr>
    </w:div>
    <w:div w:id="1918975103">
      <w:bodyDiv w:val="1"/>
      <w:marLeft w:val="0"/>
      <w:marRight w:val="0"/>
      <w:marTop w:val="0"/>
      <w:marBottom w:val="0"/>
      <w:divBdr>
        <w:top w:val="none" w:sz="0" w:space="0" w:color="auto"/>
        <w:left w:val="none" w:sz="0" w:space="0" w:color="auto"/>
        <w:bottom w:val="none" w:sz="0" w:space="0" w:color="auto"/>
        <w:right w:val="none" w:sz="0" w:space="0" w:color="auto"/>
      </w:divBdr>
    </w:div>
    <w:div w:id="1955137375">
      <w:bodyDiv w:val="1"/>
      <w:marLeft w:val="0"/>
      <w:marRight w:val="0"/>
      <w:marTop w:val="0"/>
      <w:marBottom w:val="0"/>
      <w:divBdr>
        <w:top w:val="none" w:sz="0" w:space="0" w:color="auto"/>
        <w:left w:val="none" w:sz="0" w:space="0" w:color="auto"/>
        <w:bottom w:val="none" w:sz="0" w:space="0" w:color="auto"/>
        <w:right w:val="none" w:sz="0" w:space="0" w:color="auto"/>
      </w:divBdr>
    </w:div>
    <w:div w:id="1982032435">
      <w:bodyDiv w:val="1"/>
      <w:marLeft w:val="0"/>
      <w:marRight w:val="0"/>
      <w:marTop w:val="0"/>
      <w:marBottom w:val="0"/>
      <w:divBdr>
        <w:top w:val="none" w:sz="0" w:space="0" w:color="auto"/>
        <w:left w:val="none" w:sz="0" w:space="0" w:color="auto"/>
        <w:bottom w:val="none" w:sz="0" w:space="0" w:color="auto"/>
        <w:right w:val="none" w:sz="0" w:space="0" w:color="auto"/>
      </w:divBdr>
    </w:div>
    <w:div w:id="2010133544">
      <w:bodyDiv w:val="1"/>
      <w:marLeft w:val="0"/>
      <w:marRight w:val="0"/>
      <w:marTop w:val="0"/>
      <w:marBottom w:val="0"/>
      <w:divBdr>
        <w:top w:val="none" w:sz="0" w:space="0" w:color="auto"/>
        <w:left w:val="none" w:sz="0" w:space="0" w:color="auto"/>
        <w:bottom w:val="none" w:sz="0" w:space="0" w:color="auto"/>
        <w:right w:val="none" w:sz="0" w:space="0" w:color="auto"/>
      </w:divBdr>
    </w:div>
    <w:div w:id="2055156062">
      <w:bodyDiv w:val="1"/>
      <w:marLeft w:val="0"/>
      <w:marRight w:val="0"/>
      <w:marTop w:val="0"/>
      <w:marBottom w:val="0"/>
      <w:divBdr>
        <w:top w:val="none" w:sz="0" w:space="0" w:color="auto"/>
        <w:left w:val="none" w:sz="0" w:space="0" w:color="auto"/>
        <w:bottom w:val="none" w:sz="0" w:space="0" w:color="auto"/>
        <w:right w:val="none" w:sz="0" w:space="0" w:color="auto"/>
      </w:divBdr>
    </w:div>
    <w:div w:id="2083331864">
      <w:bodyDiv w:val="1"/>
      <w:marLeft w:val="0"/>
      <w:marRight w:val="0"/>
      <w:marTop w:val="0"/>
      <w:marBottom w:val="0"/>
      <w:divBdr>
        <w:top w:val="none" w:sz="0" w:space="0" w:color="auto"/>
        <w:left w:val="none" w:sz="0" w:space="0" w:color="auto"/>
        <w:bottom w:val="none" w:sz="0" w:space="0" w:color="auto"/>
        <w:right w:val="none" w:sz="0" w:space="0" w:color="auto"/>
      </w:divBdr>
    </w:div>
    <w:div w:id="2084642269">
      <w:bodyDiv w:val="1"/>
      <w:marLeft w:val="0"/>
      <w:marRight w:val="0"/>
      <w:marTop w:val="0"/>
      <w:marBottom w:val="0"/>
      <w:divBdr>
        <w:top w:val="none" w:sz="0" w:space="0" w:color="auto"/>
        <w:left w:val="none" w:sz="0" w:space="0" w:color="auto"/>
        <w:bottom w:val="none" w:sz="0" w:space="0" w:color="auto"/>
        <w:right w:val="none" w:sz="0" w:space="0" w:color="auto"/>
      </w:divBdr>
    </w:div>
    <w:div w:id="2086761004">
      <w:bodyDiv w:val="1"/>
      <w:marLeft w:val="0"/>
      <w:marRight w:val="0"/>
      <w:marTop w:val="0"/>
      <w:marBottom w:val="0"/>
      <w:divBdr>
        <w:top w:val="none" w:sz="0" w:space="0" w:color="auto"/>
        <w:left w:val="none" w:sz="0" w:space="0" w:color="auto"/>
        <w:bottom w:val="none" w:sz="0" w:space="0" w:color="auto"/>
        <w:right w:val="none" w:sz="0" w:space="0" w:color="auto"/>
      </w:divBdr>
    </w:div>
    <w:div w:id="2089305625">
      <w:bodyDiv w:val="1"/>
      <w:marLeft w:val="0"/>
      <w:marRight w:val="0"/>
      <w:marTop w:val="0"/>
      <w:marBottom w:val="0"/>
      <w:divBdr>
        <w:top w:val="none" w:sz="0" w:space="0" w:color="auto"/>
        <w:left w:val="none" w:sz="0" w:space="0" w:color="auto"/>
        <w:bottom w:val="none" w:sz="0" w:space="0" w:color="auto"/>
        <w:right w:val="none" w:sz="0" w:space="0" w:color="auto"/>
      </w:divBdr>
    </w:div>
    <w:div w:id="2125802073">
      <w:bodyDiv w:val="1"/>
      <w:marLeft w:val="0"/>
      <w:marRight w:val="0"/>
      <w:marTop w:val="0"/>
      <w:marBottom w:val="0"/>
      <w:divBdr>
        <w:top w:val="none" w:sz="0" w:space="0" w:color="auto"/>
        <w:left w:val="none" w:sz="0" w:space="0" w:color="auto"/>
        <w:bottom w:val="none" w:sz="0" w:space="0" w:color="auto"/>
        <w:right w:val="none" w:sz="0" w:space="0" w:color="auto"/>
      </w:divBdr>
      <w:divsChild>
        <w:div w:id="1453326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heglobalfund.org/en/fundingmodel/regionalmulti/eligibility/" TargetMode="Externa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heglobalfund.org/en/portfolio/country/grant/?grant=UKR-C-UCDC" TargetMode="Externa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chart" Target="charts/chart7.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3" Type="http://schemas.openxmlformats.org/officeDocument/2006/relationships/hyperlink" Target="http://www.unaids.org/sites/default/files/en/media/unaids/contentassets/documents/epidemiology/2013/gr2013/UNAIDS_Global_Report_2013_en.pdf" TargetMode="External"/><Relationship Id="rId18" Type="http://schemas.openxmlformats.org/officeDocument/2006/relationships/hyperlink" Target="http://www.who.int/tb/country/data/profiles/ru/" TargetMode="External"/><Relationship Id="rId26" Type="http://schemas.openxmlformats.org/officeDocument/2006/relationships/hyperlink" Target="http://curatiofoundation.org/wp-content/uploads/2015/09/166.pdf" TargetMode="External"/><Relationship Id="rId39" Type="http://schemas.openxmlformats.org/officeDocument/2006/relationships/hyperlink" Target="http://www.unaids.org/sites/default/files/country/documents/KGZ_narrative_report_2015.pdf" TargetMode="External"/><Relationship Id="rId21" Type="http://schemas.openxmlformats.org/officeDocument/2006/relationships/hyperlink" Target="http://data.unaids.org/pub/Report/2010/georgia_2010_country_progress_report_en.pdf" TargetMode="External"/><Relationship Id="rId34" Type="http://schemas.openxmlformats.org/officeDocument/2006/relationships/hyperlink" Target="http://www.unaids.org/sites/default/files/country/documents/KAZ_narrative_report_2015.pdf" TargetMode="External"/><Relationship Id="rId42" Type="http://schemas.openxmlformats.org/officeDocument/2006/relationships/hyperlink" Target="http://www.unaids.org/sites/default/files/media_asset/JC2687_TheCitiesReport_en.pdf" TargetMode="External"/><Relationship Id="rId47" Type="http://schemas.openxmlformats.org/officeDocument/2006/relationships/hyperlink" Target="http://www.inworkproject.eu" TargetMode="External"/><Relationship Id="rId50" Type="http://schemas.openxmlformats.org/officeDocument/2006/relationships/hyperlink" Target="http://www.euro.who.int/__data/assets/pdf_file/0011/153875/e95953.pdf" TargetMode="External"/><Relationship Id="rId55" Type="http://schemas.openxmlformats.org/officeDocument/2006/relationships/hyperlink" Target="http://www.theglobalfund.org/documents/publications/other/Publication_GlobalFundInvestmentEECA_Guidance_ru/" TargetMode="External"/><Relationship Id="rId63" Type="http://schemas.openxmlformats.org/officeDocument/2006/relationships/hyperlink" Target="http://who.int/tb/post2015_TBstrategy.pdf" TargetMode="External"/><Relationship Id="rId7" Type="http://schemas.openxmlformats.org/officeDocument/2006/relationships/hyperlink" Target="http://www.hivrussia.org/files/spravkaHIV2014.pdf" TargetMode="External"/><Relationship Id="rId2" Type="http://schemas.openxmlformats.org/officeDocument/2006/relationships/hyperlink" Target="http://www.euro.who.int/__data/assets/pdf_file/0006/235599/WAD-Fact-sheet-Eng.pdf" TargetMode="External"/><Relationship Id="rId16" Type="http://schemas.openxmlformats.org/officeDocument/2006/relationships/hyperlink" Target="http://www.who.int/tb/country/data/profiles/ru/" TargetMode="External"/><Relationship Id="rId20" Type="http://schemas.openxmlformats.org/officeDocument/2006/relationships/hyperlink" Target="http://www.who.int/tb/country/data/profiles/ru/" TargetMode="External"/><Relationship Id="rId29" Type="http://schemas.openxmlformats.org/officeDocument/2006/relationships/hyperlink" Target="https://www.researchgate.net/publication/275349803_HIV_risk_and_prevention_behavior_among_Men_who_have_Sex_with_Men_in_Tbilisi_Georgia._Bio-behavioral_surveillance_survey_in_2012" TargetMode="External"/><Relationship Id="rId41" Type="http://schemas.openxmlformats.org/officeDocument/2006/relationships/hyperlink" Target="http://www.who.int/tb/country/data/profiles/ru/" TargetMode="External"/><Relationship Id="rId54" Type="http://schemas.openxmlformats.org/officeDocument/2006/relationships/hyperlink" Target="http://www.theglobalfund.org/documents/publications/other/Publication_GlobalFundInvestmentEECA_Guidance_en/" TargetMode="External"/><Relationship Id="rId62" Type="http://schemas.openxmlformats.org/officeDocument/2006/relationships/hyperlink" Target="http://www.stoptb.org/assets/documents/about/OperationalStrategy2013-2015.pdf" TargetMode="External"/><Relationship Id="rId1" Type="http://schemas.openxmlformats.org/officeDocument/2006/relationships/hyperlink" Target="http://www.unaids.org/sites/default/files/en/media/unaids/contentassets/documents/epidemiology/2013/gr2013/UNAIDS_Global_Report_2013_en.pdf" TargetMode="External"/><Relationship Id="rId6" Type="http://schemas.openxmlformats.org/officeDocument/2006/relationships/hyperlink" Target="http://www.hivrussia.org/files/bul_39.pdf" TargetMode="External"/><Relationship Id="rId11" Type="http://schemas.openxmlformats.org/officeDocument/2006/relationships/hyperlink" Target="http://www.who.int/tb/country/data/profiles/ru/" TargetMode="External"/><Relationship Id="rId24" Type="http://schemas.openxmlformats.org/officeDocument/2006/relationships/hyperlink" Target="http://curatiofoundation.org/wp-content/uploads/2015/09/72.pdf" TargetMode="External"/><Relationship Id="rId32" Type="http://schemas.openxmlformats.org/officeDocument/2006/relationships/hyperlink" Target="http://www.who.int/tb/country/data/profiles/ru/" TargetMode="External"/><Relationship Id="rId37" Type="http://schemas.openxmlformats.org/officeDocument/2006/relationships/hyperlink" Target="http://2010-2013.iwep.kz/index.php?newsid=129" TargetMode="External"/><Relationship Id="rId40" Type="http://schemas.openxmlformats.org/officeDocument/2006/relationships/hyperlink" Target="http://www.unaids.org/sites/default/files/country/documents/KGZ_narrative_report_2015.pdf" TargetMode="External"/><Relationship Id="rId45" Type="http://schemas.openxmlformats.org/officeDocument/2006/relationships/hyperlink" Target="http://www.advanceaccessanddelivery.org/our-approach" TargetMode="External"/><Relationship Id="rId53" Type="http://schemas.openxmlformats.org/officeDocument/2006/relationships/hyperlink" Target="http://www.theglobalfund.org/documents/core/strategies/Core_GlobalFund_Strategy_en/" TargetMode="External"/><Relationship Id="rId58" Type="http://schemas.openxmlformats.org/officeDocument/2006/relationships/hyperlink" Target="http://www.pepfar.gov/documents/organization/199559.pdf" TargetMode="External"/><Relationship Id="rId66" Type="http://schemas.openxmlformats.org/officeDocument/2006/relationships/hyperlink" Target="http://www.who.int/tb/country/data/profiles/en" TargetMode="External"/><Relationship Id="rId5" Type="http://schemas.openxmlformats.org/officeDocument/2006/relationships/hyperlink" Target="http://www.euro.who.int/__data/assets/pdf_file/0006/244743/Fact-sheet,-Tuberculosis-in-the-WHO-European-Region-Eng.pdf" TargetMode="External"/><Relationship Id="rId15" Type="http://schemas.openxmlformats.org/officeDocument/2006/relationships/hyperlink" Target="http://www.who.int/iris/bitstream/10665/91355/1/9789241564656_eng.pdf" TargetMode="External"/><Relationship Id="rId23" Type="http://schemas.openxmlformats.org/officeDocument/2006/relationships/hyperlink" Target="http://bemonidrug.org.ge/wp-content/uploads/2014/07/Estimating-the-Prevalence-of-Injection-Drug-Use-in-Five-Cities-of-Georgia.pdf" TargetMode="External"/><Relationship Id="rId28" Type="http://schemas.openxmlformats.org/officeDocument/2006/relationships/hyperlink" Target="http://curatiofoundation.org/wp-content/uploads/2015/09/166.pdf" TargetMode="External"/><Relationship Id="rId36" Type="http://schemas.openxmlformats.org/officeDocument/2006/relationships/hyperlink" Target="http://www.who.int/iris/bitstream/10665/91355/1/9789241564656_eng.pdf" TargetMode="External"/><Relationship Id="rId49" Type="http://schemas.openxmlformats.org/officeDocument/2006/relationships/hyperlink" Target="http://www.unaids.org/sites/default/files/media_asset/JC2687_TheCitiesReport_en.pdf" TargetMode="External"/><Relationship Id="rId57" Type="http://schemas.openxmlformats.org/officeDocument/2006/relationships/hyperlink" Target="http://www.pepfar.gov/countries/index.htm" TargetMode="External"/><Relationship Id="rId61" Type="http://schemas.openxmlformats.org/officeDocument/2006/relationships/hyperlink" Target="http://who.int/tb/post2015_TBstrategy.pdf" TargetMode="External"/><Relationship Id="rId10" Type="http://schemas.openxmlformats.org/officeDocument/2006/relationships/hyperlink" Target="http://www.unaids.org/sites/default/files/en/dataanalysis/knowyourresponse/countryprogressreports/2010countries/russia_2010_country_progress_report_en.pdf" TargetMode="External"/><Relationship Id="rId19" Type="http://schemas.openxmlformats.org/officeDocument/2006/relationships/hyperlink" Target="http://www.who.int/tb/country/data/profiles/ru/" TargetMode="External"/><Relationship Id="rId31" Type="http://schemas.openxmlformats.org/officeDocument/2006/relationships/hyperlink" Target="http://www.who.int/tb/country/data/profiles/ru/" TargetMode="External"/><Relationship Id="rId44" Type="http://schemas.openxmlformats.org/officeDocument/2006/relationships/hyperlink" Target="http://www.asean.org/archive/documents/19th%20summit/ASEAN_Declaration_of_Commitment.pdf" TargetMode="External"/><Relationship Id="rId52" Type="http://schemas.openxmlformats.org/officeDocument/2006/relationships/hyperlink" Target="http://ec.europa.eu/health/sti_prevention/docs/ec_hiv_actionplan_2014_en.pdf" TargetMode="External"/><Relationship Id="rId60" Type="http://schemas.openxmlformats.org/officeDocument/2006/relationships/hyperlink" Target="http://who.int/tb/features_archive/globaltb_strategy/en/" TargetMode="External"/><Relationship Id="rId65" Type="http://schemas.openxmlformats.org/officeDocument/2006/relationships/hyperlink" Target="http://www.who.int/hiv/pub/guidelines/arv2013/art/statartadolescents/en/" TargetMode="External"/><Relationship Id="rId4" Type="http://schemas.openxmlformats.org/officeDocument/2006/relationships/hyperlink" Target="http://www.who.int/iris/bitstream/10665/91355/1/9789241564656_eng.pdf" TargetMode="External"/><Relationship Id="rId9" Type="http://schemas.openxmlformats.org/officeDocument/2006/relationships/hyperlink" Target="http://www.unaids.org/sites/default/files/en/dataanalysis/knowyourresponse/countryprogressreports/2010countries/russia_2010_country_progress_report_en.pdf" TargetMode="External"/><Relationship Id="rId14" Type="http://schemas.openxmlformats.org/officeDocument/2006/relationships/hyperlink" Target="http://www.unaids.org/sites/default/files/en/media/unaids/contentassets/documents/epidemiology/2013/gr2013/UNAIDS_Global_Report_2013_en.pdf" TargetMode="External"/><Relationship Id="rId22" Type="http://schemas.openxmlformats.org/officeDocument/2006/relationships/hyperlink" Target="http://bemonidrug.org.ge/wp-content/uploads/2014/07/Estimating-the-Prevalence-of-Injection-Drug-Use-in-Five-Cities-of-Georgia.pdf" TargetMode="External"/><Relationship Id="rId27" Type="http://schemas.openxmlformats.org/officeDocument/2006/relationships/hyperlink" Target="http://bemonidrug.org.ge/wp-content/uploads/2014/07/Estimating-the-Prevalence-of-Injection-Drug-Use-in-Five-Cities-of-Georgia.pdf" TargetMode="External"/><Relationship Id="rId30" Type="http://schemas.openxmlformats.org/officeDocument/2006/relationships/hyperlink" Target="https://www.researchgate.net/publication/275349803_HIV_risk_and_prevention_behavior_among_Men_who_have_Sex_with_Men_in_Tbilisi_Georgia._Bio-behavioral_surveillance_survey_in_2012" TargetMode="External"/><Relationship Id="rId35" Type="http://schemas.openxmlformats.org/officeDocument/2006/relationships/hyperlink" Target="http://www.who.int/tb/country/data/profiles/ru/" TargetMode="External"/><Relationship Id="rId43" Type="http://schemas.openxmlformats.org/officeDocument/2006/relationships/hyperlink" Target="http://www.who.int/healthy_settings/types/cities/en/" TargetMode="External"/><Relationship Id="rId48" Type="http://schemas.openxmlformats.org/officeDocument/2006/relationships/hyperlink" Target="http://www.unaids.org/sites/default/files/media_asset/90-90-90_en_0.pdf" TargetMode="External"/><Relationship Id="rId56" Type="http://schemas.openxmlformats.org/officeDocument/2006/relationships/hyperlink" Target="http://www.theglobalfund.org/documents/publications/other/Publication_GlobalFundInvestmentEECA_Framework_en/" TargetMode="External"/><Relationship Id="rId64" Type="http://schemas.openxmlformats.org/officeDocument/2006/relationships/hyperlink" Target="http://www.harm-reduction.org/projects/regional-program-harm-reduction-works-fund-it" TargetMode="External"/><Relationship Id="rId8" Type="http://schemas.openxmlformats.org/officeDocument/2006/relationships/hyperlink" Target="http://www.unaids.org/sites/default/files/en/dataanalysis/knowyourresponse/countryprogressreports/2010countries/russia_2010_country_progress_report_en.pdf" TargetMode="External"/><Relationship Id="rId51" Type="http://schemas.openxmlformats.org/officeDocument/2006/relationships/hyperlink" Target="http://whqlibdoc.who.int/publications/2011/9789241501651_eng.pdf" TargetMode="External"/><Relationship Id="rId3" Type="http://schemas.openxmlformats.org/officeDocument/2006/relationships/hyperlink" Target="http://www.unaids.org/sites/default/files/en/media/unaids/contentassets/documents/epidemiology/2013/gr2013/UNAIDS_Global_Report_2013_en.pdf" TargetMode="External"/><Relationship Id="rId12" Type="http://schemas.openxmlformats.org/officeDocument/2006/relationships/hyperlink" Target="http://www.who.int/tb/country/data/profiles/ru/" TargetMode="External"/><Relationship Id="rId17" Type="http://schemas.openxmlformats.org/officeDocument/2006/relationships/hyperlink" Target="http://www.unaids.org/sites/default/files/en/dataanalysis/knowyourresponse/countryprogressreports/2014countries/BGR_narrative_report_2014.pdf" TargetMode="External"/><Relationship Id="rId25" Type="http://schemas.openxmlformats.org/officeDocument/2006/relationships/hyperlink" Target="http://curatiofoundation.org/wp-content/uploads/2015/09/255.pdf" TargetMode="External"/><Relationship Id="rId33" Type="http://schemas.openxmlformats.org/officeDocument/2006/relationships/hyperlink" Target="http://www.unaids.org/sites/default/files/country/documents/KAZ_narrative_report_2015.pdf" TargetMode="External"/><Relationship Id="rId38" Type="http://schemas.openxmlformats.org/officeDocument/2006/relationships/hyperlink" Target="http://www.unaids.org/sites/default/files/country/documents/KGZ_narrative_report_2015.pdf" TargetMode="External"/><Relationship Id="rId46" Type="http://schemas.openxmlformats.org/officeDocument/2006/relationships/hyperlink" Target="http://www.amsterdam.nl/gemeente/organisaties/organisaties/sites/project_1012/1012/aanpak/beleid/" TargetMode="External"/><Relationship Id="rId59" Type="http://schemas.openxmlformats.org/officeDocument/2006/relationships/hyperlink" Target="http://www.pepfar.gov/about/strategy/index.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shko\AppData\Local\Microsoft\Windows\Temporary%20Internet%20Files\Content.Outlook\G4WUOMA3\Key%20EECA%20Data%20for%20Partner%20Review%20(13%20Jan%202015)%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teryna\Desktop\City_CN\CITY_Program&amp;Fin%20Gaps_08%2001%202016.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Graham\Documents\C%20O%20N%20S%20U%20L%20T%20A%20N%20C%20I%20E%20S\2014\2014-011-Alliance-EECA\Situation%20Assessment\Funding%20Gap\EECA%20Data%20and%20unit%20costs_14052015.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Graham\Documents\C%20O%20N%20S%20U%20L%20T%20A%20N%20C%20I%20E%20S\2014\2014-011-Alliance-EECA\Situation%20Assessment\Funding%20Gap\EECA%20Data%20and%20unit%20costs_14052015.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shko\AppData\Local\Microsoft\Windows\Temporary%20Internet%20Files\Content.Outlook\G4WUOMA3\CITY_ProgramFin%20Gap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shko\AppData\Local\Microsoft\Windows\Temporary%20Internet%20Files\Content.Outlook\G4WUOMA3\CITY_ProgramFin%20Gap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shko\AppData\Local\Microsoft\Windows\Temporary%20Internet%20Files\Content.Outlook\G4WUOMA3\CITY_ProgramFin%20Gap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Kateryna\Desktop\City_CN\CITY_GF_Detail%20Budget_05%2001%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'[Key EECA Data for Partner Review (13 Jan 2015) (3).xlsx]TB, TB-HIV'!$C$5:$C$9</c:f>
              <c:strCache>
                <c:ptCount val="1"/>
                <c:pt idx="0">
                  <c:v>HIV-positive TB patients, %</c:v>
                </c:pt>
              </c:strCache>
            </c:strRef>
          </c:tx>
          <c:invertIfNegative val="0"/>
          <c:cat>
            <c:strRef>
              <c:f>'[Key EECA Data for Partner Review (13 Jan 2015) (3).xlsx]TB, TB-HIV'!$B$10:$B$17</c:f>
              <c:strCache>
                <c:ptCount val="8"/>
                <c:pt idx="0">
                  <c:v>Armenia</c:v>
                </c:pt>
                <c:pt idx="1">
                  <c:v>Belarus</c:v>
                </c:pt>
                <c:pt idx="2">
                  <c:v>Georgia</c:v>
                </c:pt>
                <c:pt idx="3">
                  <c:v>Kazakhstan</c:v>
                </c:pt>
                <c:pt idx="4">
                  <c:v>Kyrgyzstan</c:v>
                </c:pt>
                <c:pt idx="5">
                  <c:v>Moldova</c:v>
                </c:pt>
                <c:pt idx="6">
                  <c:v>Romania</c:v>
                </c:pt>
                <c:pt idx="7">
                  <c:v>Ukraine</c:v>
                </c:pt>
              </c:strCache>
            </c:strRef>
          </c:cat>
          <c:val>
            <c:numRef>
              <c:f>'[Key EECA Data for Partner Review (13 Jan 2015) (3).xlsx]TB, TB-HIV'!$C$10:$C$17</c:f>
              <c:numCache>
                <c:formatCode>0%</c:formatCode>
                <c:ptCount val="8"/>
                <c:pt idx="0">
                  <c:v>0.05</c:v>
                </c:pt>
                <c:pt idx="1">
                  <c:v>0.05</c:v>
                </c:pt>
                <c:pt idx="2">
                  <c:v>0.02</c:v>
                </c:pt>
                <c:pt idx="3">
                  <c:v>0.03</c:v>
                </c:pt>
                <c:pt idx="4">
                  <c:v>0</c:v>
                </c:pt>
                <c:pt idx="5">
                  <c:v>0.06</c:v>
                </c:pt>
                <c:pt idx="6">
                  <c:v>0.03</c:v>
                </c:pt>
                <c:pt idx="7">
                  <c:v>0.2</c:v>
                </c:pt>
              </c:numCache>
            </c:numRef>
          </c:val>
        </c:ser>
        <c:ser>
          <c:idx val="1"/>
          <c:order val="1"/>
          <c:tx>
            <c:strRef>
              <c:f>'[Key EECA Data for Partner Review (13 Jan 2015) (3).xlsx]TB, TB-HIV'!$D$5:$D$9</c:f>
              <c:strCache>
                <c:ptCount val="1"/>
                <c:pt idx="0">
                  <c:v>HIV-positive TB patients on ART, %</c:v>
                </c:pt>
              </c:strCache>
            </c:strRef>
          </c:tx>
          <c:invertIfNegative val="0"/>
          <c:cat>
            <c:strRef>
              <c:f>'[Key EECA Data for Partner Review (13 Jan 2015) (3).xlsx]TB, TB-HIV'!$B$10:$B$17</c:f>
              <c:strCache>
                <c:ptCount val="8"/>
                <c:pt idx="0">
                  <c:v>Armenia</c:v>
                </c:pt>
                <c:pt idx="1">
                  <c:v>Belarus</c:v>
                </c:pt>
                <c:pt idx="2">
                  <c:v>Georgia</c:v>
                </c:pt>
                <c:pt idx="3">
                  <c:v>Kazakhstan</c:v>
                </c:pt>
                <c:pt idx="4">
                  <c:v>Kyrgyzstan</c:v>
                </c:pt>
                <c:pt idx="5">
                  <c:v>Moldova</c:v>
                </c:pt>
                <c:pt idx="6">
                  <c:v>Romania</c:v>
                </c:pt>
                <c:pt idx="7">
                  <c:v>Ukraine</c:v>
                </c:pt>
              </c:strCache>
            </c:strRef>
          </c:cat>
          <c:val>
            <c:numRef>
              <c:f>'[Key EECA Data for Partner Review (13 Jan 2015) (3).xlsx]TB, TB-HIV'!$D$10:$D$17</c:f>
              <c:numCache>
                <c:formatCode>0%</c:formatCode>
                <c:ptCount val="8"/>
                <c:pt idx="0">
                  <c:v>0.72</c:v>
                </c:pt>
                <c:pt idx="1">
                  <c:v>0.76</c:v>
                </c:pt>
                <c:pt idx="2">
                  <c:v>0.89</c:v>
                </c:pt>
                <c:pt idx="3">
                  <c:v>0.57999999999999996</c:v>
                </c:pt>
                <c:pt idx="4">
                  <c:v>0.54</c:v>
                </c:pt>
                <c:pt idx="5">
                  <c:v>0.66</c:v>
                </c:pt>
                <c:pt idx="6">
                  <c:v>0.92</c:v>
                </c:pt>
                <c:pt idx="7">
                  <c:v>0.48</c:v>
                </c:pt>
              </c:numCache>
            </c:numRef>
          </c:val>
        </c:ser>
        <c:dLbls>
          <c:showLegendKey val="0"/>
          <c:showVal val="0"/>
          <c:showCatName val="0"/>
          <c:showSerName val="0"/>
          <c:showPercent val="0"/>
          <c:showBubbleSize val="0"/>
        </c:dLbls>
        <c:gapWidth val="150"/>
        <c:axId val="367907592"/>
        <c:axId val="367909552"/>
      </c:barChart>
      <c:catAx>
        <c:axId val="367907592"/>
        <c:scaling>
          <c:orientation val="minMax"/>
        </c:scaling>
        <c:delete val="0"/>
        <c:axPos val="l"/>
        <c:numFmt formatCode="General" sourceLinked="0"/>
        <c:majorTickMark val="out"/>
        <c:minorTickMark val="none"/>
        <c:tickLblPos val="nextTo"/>
        <c:crossAx val="367909552"/>
        <c:crosses val="autoZero"/>
        <c:auto val="1"/>
        <c:lblAlgn val="ctr"/>
        <c:lblOffset val="100"/>
        <c:noMultiLvlLbl val="0"/>
      </c:catAx>
      <c:valAx>
        <c:axId val="367909552"/>
        <c:scaling>
          <c:orientation val="minMax"/>
        </c:scaling>
        <c:delete val="0"/>
        <c:axPos val="b"/>
        <c:majorGridlines/>
        <c:numFmt formatCode="0%" sourceLinked="1"/>
        <c:majorTickMark val="out"/>
        <c:minorTickMark val="none"/>
        <c:tickLblPos val="nextTo"/>
        <c:crossAx val="3679075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en-US"/>
              <a:t>Total Funding to fight HIV/AIDS and Tuberculosis in countries, </a:t>
            </a:r>
            <a:r>
              <a:rPr lang="en-US" sz="1200" i="1"/>
              <a:t>mln USD</a:t>
            </a:r>
          </a:p>
          <a:p>
            <a:pPr algn="r">
              <a:defRPr sz="1400" b="0" i="0" u="none" strike="noStrike" kern="1200" spc="0" baseline="0">
                <a:solidFill>
                  <a:schemeClr val="tx1">
                    <a:lumMod val="65000"/>
                    <a:lumOff val="35000"/>
                  </a:schemeClr>
                </a:solidFill>
                <a:latin typeface="+mn-lt"/>
                <a:ea typeface="+mn-ea"/>
                <a:cs typeface="+mn-cs"/>
              </a:defRPr>
            </a:pPr>
            <a:r>
              <a:rPr lang="en-US"/>
              <a:t> </a:t>
            </a:r>
            <a:endParaRPr lang="uk-UA"/>
          </a:p>
        </c:rich>
      </c:tx>
      <c:overlay val="0"/>
      <c:spPr>
        <a:noFill/>
        <a:ln>
          <a:noFill/>
        </a:ln>
        <a:effectLst/>
      </c:spPr>
    </c:title>
    <c:autoTitleDeleted val="0"/>
    <c:plotArea>
      <c:layout>
        <c:manualLayout>
          <c:layoutTarget val="inner"/>
          <c:xMode val="edge"/>
          <c:yMode val="edge"/>
          <c:x val="0.14503921770301201"/>
          <c:y val="9.4611780455153893E-2"/>
          <c:w val="0.82835217078271595"/>
          <c:h val="0.75119348786220996"/>
        </c:manualLayout>
      </c:layout>
      <c:barChart>
        <c:barDir val="col"/>
        <c:grouping val="stacked"/>
        <c:varyColors val="0"/>
        <c:ser>
          <c:idx val="0"/>
          <c:order val="0"/>
          <c:tx>
            <c:strRef>
              <c:f>FG!$A$18</c:f>
              <c:strCache>
                <c:ptCount val="1"/>
                <c:pt idx="0">
                  <c:v>Demestic resources</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FG!$BW$3:$CA$3</c:f>
              <c:numCache>
                <c:formatCode>General</c:formatCode>
                <c:ptCount val="5"/>
                <c:pt idx="0">
                  <c:v>2013</c:v>
                </c:pt>
                <c:pt idx="1">
                  <c:v>2014</c:v>
                </c:pt>
                <c:pt idx="2">
                  <c:v>2015</c:v>
                </c:pt>
                <c:pt idx="3">
                  <c:v>2016</c:v>
                </c:pt>
                <c:pt idx="4">
                  <c:v>2017</c:v>
                </c:pt>
              </c:numCache>
            </c:numRef>
          </c:cat>
          <c:val>
            <c:numRef>
              <c:f>FG!$BW$18:$CA$18</c:f>
              <c:numCache>
                <c:formatCode>_(* #,##0.00_);_(* \(#,##0.00\);_(* "-"??_);_(@_)</c:formatCode>
                <c:ptCount val="5"/>
                <c:pt idx="0">
                  <c:v>423.83158714479322</c:v>
                </c:pt>
                <c:pt idx="1">
                  <c:v>454.78323958915462</c:v>
                </c:pt>
                <c:pt idx="2">
                  <c:v>453.02692380305302</c:v>
                </c:pt>
                <c:pt idx="3">
                  <c:v>506.28619266473743</c:v>
                </c:pt>
                <c:pt idx="4">
                  <c:v>509.16767967382879</c:v>
                </c:pt>
              </c:numCache>
            </c:numRef>
          </c:val>
        </c:ser>
        <c:ser>
          <c:idx val="1"/>
          <c:order val="1"/>
          <c:tx>
            <c:strRef>
              <c:f>FG!$A$19</c:f>
              <c:strCache>
                <c:ptCount val="1"/>
                <c:pt idx="0">
                  <c:v>External resources (non-GF)</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FG!$BW$3:$CA$3</c:f>
              <c:numCache>
                <c:formatCode>General</c:formatCode>
                <c:ptCount val="5"/>
                <c:pt idx="0">
                  <c:v>2013</c:v>
                </c:pt>
                <c:pt idx="1">
                  <c:v>2014</c:v>
                </c:pt>
                <c:pt idx="2">
                  <c:v>2015</c:v>
                </c:pt>
                <c:pt idx="3">
                  <c:v>2016</c:v>
                </c:pt>
                <c:pt idx="4">
                  <c:v>2017</c:v>
                </c:pt>
              </c:numCache>
            </c:numRef>
          </c:cat>
          <c:val>
            <c:numRef>
              <c:f>FG!$BW$19:$CA$19</c:f>
              <c:numCache>
                <c:formatCode>_(* #,##0.00_);_(* \(#,##0.00\);_(* "-"??_);_(@_)</c:formatCode>
                <c:ptCount val="5"/>
                <c:pt idx="0">
                  <c:v>28.405139487444501</c:v>
                </c:pt>
                <c:pt idx="1">
                  <c:v>28.84945501377991</c:v>
                </c:pt>
                <c:pt idx="2">
                  <c:v>19.67164914185679</c:v>
                </c:pt>
                <c:pt idx="3">
                  <c:v>20.319471536094099</c:v>
                </c:pt>
                <c:pt idx="4">
                  <c:v>9.543069536094082</c:v>
                </c:pt>
              </c:numCache>
            </c:numRef>
          </c:val>
        </c:ser>
        <c:ser>
          <c:idx val="2"/>
          <c:order val="2"/>
          <c:tx>
            <c:strRef>
              <c:f>FG!$A$20</c:f>
              <c:strCache>
                <c:ptCount val="1"/>
                <c:pt idx="0">
                  <c:v>TGF</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FG!$BW$3:$CA$3</c:f>
              <c:numCache>
                <c:formatCode>General</c:formatCode>
                <c:ptCount val="5"/>
                <c:pt idx="0">
                  <c:v>2013</c:v>
                </c:pt>
                <c:pt idx="1">
                  <c:v>2014</c:v>
                </c:pt>
                <c:pt idx="2">
                  <c:v>2015</c:v>
                </c:pt>
                <c:pt idx="3">
                  <c:v>2016</c:v>
                </c:pt>
                <c:pt idx="4">
                  <c:v>2017</c:v>
                </c:pt>
              </c:numCache>
            </c:numRef>
          </c:cat>
          <c:val>
            <c:numRef>
              <c:f>FG!$BW$20:$CA$20</c:f>
              <c:numCache>
                <c:formatCode>_(* #,##0.00_);_(* \(#,##0.00\);_(* "-"??_);_(@_)</c:formatCode>
                <c:ptCount val="5"/>
                <c:pt idx="0">
                  <c:v>148.6313640560075</c:v>
                </c:pt>
                <c:pt idx="1">
                  <c:v>120.0253169329217</c:v>
                </c:pt>
                <c:pt idx="2">
                  <c:v>141.67969651649071</c:v>
                </c:pt>
                <c:pt idx="3">
                  <c:v>124.17145361035671</c:v>
                </c:pt>
                <c:pt idx="4">
                  <c:v>70.768661384847803</c:v>
                </c:pt>
              </c:numCache>
            </c:numRef>
          </c:val>
        </c:ser>
        <c:dLbls>
          <c:dLblPos val="ctr"/>
          <c:showLegendKey val="0"/>
          <c:showVal val="1"/>
          <c:showCatName val="0"/>
          <c:showSerName val="0"/>
          <c:showPercent val="0"/>
          <c:showBubbleSize val="0"/>
        </c:dLbls>
        <c:gapWidth val="150"/>
        <c:overlap val="100"/>
        <c:axId val="367911904"/>
        <c:axId val="367907984"/>
      </c:barChart>
      <c:catAx>
        <c:axId val="36791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907984"/>
        <c:crosses val="autoZero"/>
        <c:auto val="1"/>
        <c:lblAlgn val="ctr"/>
        <c:lblOffset val="100"/>
        <c:noMultiLvlLbl val="0"/>
      </c:catAx>
      <c:valAx>
        <c:axId val="36790798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911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'Pop Size, HTC, Incid, Prev, ART'!$BD$40</c:f>
              <c:strCache>
                <c:ptCount val="1"/>
                <c:pt idx="0">
                  <c:v>non-EU</c:v>
                </c:pt>
              </c:strCache>
            </c:strRef>
          </c:tx>
          <c:spPr>
            <a:solidFill>
              <a:schemeClr val="accent1"/>
            </a:solidFill>
            <a:ln>
              <a:noFill/>
            </a:ln>
            <a:effectLst/>
          </c:spPr>
          <c:invertIfNegative val="0"/>
          <c:cat>
            <c:strRef>
              <c:f>'Pop Size, HTC, Incid, Prev, ART'!$BE$3:$BG$3</c:f>
              <c:strCache>
                <c:ptCount val="3"/>
                <c:pt idx="0">
                  <c:v>PWID</c:v>
                </c:pt>
                <c:pt idx="1">
                  <c:v>SW</c:v>
                </c:pt>
                <c:pt idx="2">
                  <c:v>MSM</c:v>
                </c:pt>
              </c:strCache>
            </c:strRef>
          </c:cat>
          <c:val>
            <c:numRef>
              <c:f>'Pop Size, HTC, Incid, Prev, ART'!$BE$40:$BG$40</c:f>
              <c:numCache>
                <c:formatCode>_(* #,##0.00_);_(* \(#,##0.00\);_(* "-"??_);_(@_)</c:formatCode>
                <c:ptCount val="3"/>
                <c:pt idx="0">
                  <c:v>268.44778857783677</c:v>
                </c:pt>
                <c:pt idx="1">
                  <c:v>7.1017796450907911</c:v>
                </c:pt>
                <c:pt idx="2">
                  <c:v>13.111176981442449</c:v>
                </c:pt>
              </c:numCache>
            </c:numRef>
          </c:val>
        </c:ser>
        <c:ser>
          <c:idx val="1"/>
          <c:order val="1"/>
          <c:tx>
            <c:strRef>
              <c:f>'Pop Size, HTC, Incid, Prev, ART'!$BD$41</c:f>
              <c:strCache>
                <c:ptCount val="1"/>
                <c:pt idx="0">
                  <c:v>EU</c:v>
                </c:pt>
              </c:strCache>
            </c:strRef>
          </c:tx>
          <c:spPr>
            <a:solidFill>
              <a:schemeClr val="accent2"/>
            </a:solidFill>
            <a:ln>
              <a:noFill/>
            </a:ln>
            <a:effectLst/>
          </c:spPr>
          <c:invertIfNegative val="0"/>
          <c:cat>
            <c:strRef>
              <c:f>'Pop Size, HTC, Incid, Prev, ART'!$BE$3:$BG$3</c:f>
              <c:strCache>
                <c:ptCount val="3"/>
                <c:pt idx="0">
                  <c:v>PWID</c:v>
                </c:pt>
                <c:pt idx="1">
                  <c:v>SW</c:v>
                </c:pt>
                <c:pt idx="2">
                  <c:v>MSM</c:v>
                </c:pt>
              </c:strCache>
            </c:strRef>
          </c:cat>
          <c:val>
            <c:numRef>
              <c:f>'Pop Size, HTC, Incid, Prev, ART'!$BE$41:$BG$41</c:f>
              <c:numCache>
                <c:formatCode>_(* #,##0.00_);_(* \(#,##0.00\);_(* "-"??_);_(@_)</c:formatCode>
                <c:ptCount val="3"/>
                <c:pt idx="0">
                  <c:v>15.26172172617896</c:v>
                </c:pt>
                <c:pt idx="1">
                  <c:v>0.421781635200001</c:v>
                </c:pt>
                <c:pt idx="2">
                  <c:v>3.6520360705881578</c:v>
                </c:pt>
              </c:numCache>
            </c:numRef>
          </c:val>
        </c:ser>
        <c:dLbls>
          <c:showLegendKey val="0"/>
          <c:showVal val="0"/>
          <c:showCatName val="0"/>
          <c:showSerName val="0"/>
          <c:showPercent val="0"/>
          <c:showBubbleSize val="0"/>
        </c:dLbls>
        <c:gapWidth val="150"/>
        <c:overlap val="100"/>
        <c:axId val="446735664"/>
        <c:axId val="446736448"/>
      </c:barChart>
      <c:catAx>
        <c:axId val="44673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crossAx val="446736448"/>
        <c:crosses val="autoZero"/>
        <c:auto val="1"/>
        <c:lblAlgn val="ctr"/>
        <c:lblOffset val="100"/>
        <c:noMultiLvlLbl val="0"/>
      </c:catAx>
      <c:valAx>
        <c:axId val="44673644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6735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Lbls>
            <c:spPr>
              <a:noFill/>
              <a:ln>
                <a:noFill/>
              </a:ln>
              <a:effectLst/>
            </c:spPr>
            <c:txPr>
              <a:bodyPr/>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'Pop Size, HTC, Incid, Prev, (2)'!$BL$18:$BL$46</c:f>
              <c:strCache>
                <c:ptCount val="29"/>
                <c:pt idx="0">
                  <c:v>Montenegro</c:v>
                </c:pt>
                <c:pt idx="1">
                  <c:v>Kosovo</c:v>
                </c:pt>
                <c:pt idx="2">
                  <c:v>Hungary</c:v>
                </c:pt>
                <c:pt idx="3">
                  <c:v>Slovenia</c:v>
                </c:pt>
                <c:pt idx="4">
                  <c:v>Lithuania</c:v>
                </c:pt>
                <c:pt idx="5">
                  <c:v>Albania</c:v>
                </c:pt>
                <c:pt idx="6">
                  <c:v>Bosnia and Herzegovina</c:v>
                </c:pt>
                <c:pt idx="7">
                  <c:v>Macedonia</c:v>
                </c:pt>
                <c:pt idx="8">
                  <c:v>Slovakia</c:v>
                </c:pt>
                <c:pt idx="9">
                  <c:v>Poland</c:v>
                </c:pt>
                <c:pt idx="10">
                  <c:v>Latvia</c:v>
                </c:pt>
                <c:pt idx="11">
                  <c:v>Croatia</c:v>
                </c:pt>
                <c:pt idx="12">
                  <c:v>Turkmenistan</c:v>
                </c:pt>
                <c:pt idx="13">
                  <c:v>Czech Republic</c:v>
                </c:pt>
                <c:pt idx="14">
                  <c:v>Armenia</c:v>
                </c:pt>
                <c:pt idx="15">
                  <c:v>Estonia</c:v>
                </c:pt>
                <c:pt idx="16">
                  <c:v>Romania</c:v>
                </c:pt>
                <c:pt idx="17">
                  <c:v>Tajikistan</c:v>
                </c:pt>
                <c:pt idx="18">
                  <c:v>Kyrgyzstan</c:v>
                </c:pt>
                <c:pt idx="19">
                  <c:v>Serbia</c:v>
                </c:pt>
                <c:pt idx="20">
                  <c:v>Bulgaria</c:v>
                </c:pt>
                <c:pt idx="21">
                  <c:v>Uzbekistan</c:v>
                </c:pt>
                <c:pt idx="22">
                  <c:v>Moldova</c:v>
                </c:pt>
                <c:pt idx="23">
                  <c:v>Georgia</c:v>
                </c:pt>
                <c:pt idx="24">
                  <c:v>Kazakhstan</c:v>
                </c:pt>
                <c:pt idx="25">
                  <c:v>Belarus</c:v>
                </c:pt>
                <c:pt idx="26">
                  <c:v>Azerbaijan</c:v>
                </c:pt>
                <c:pt idx="27">
                  <c:v>Ukraine</c:v>
                </c:pt>
                <c:pt idx="28">
                  <c:v>Russia</c:v>
                </c:pt>
              </c:strCache>
            </c:strRef>
          </c:cat>
          <c:val>
            <c:numRef>
              <c:f>'Pop Size, HTC, Incid, Prev, (2)'!$BM$18:$BM$46</c:f>
              <c:numCache>
                <c:formatCode>_(* #,##0.00_);_(* \(#,##0.00\);_(* "-"??_);_(@_)</c:formatCode>
                <c:ptCount val="29"/>
                <c:pt idx="0">
                  <c:v>7.7627182613543705E-2</c:v>
                </c:pt>
                <c:pt idx="1">
                  <c:v>0.160230182015169</c:v>
                </c:pt>
                <c:pt idx="2">
                  <c:v>0.33727272646089002</c:v>
                </c:pt>
                <c:pt idx="3">
                  <c:v>0.36100432205850502</c:v>
                </c:pt>
                <c:pt idx="4">
                  <c:v>0.369063335496078</c:v>
                </c:pt>
                <c:pt idx="5">
                  <c:v>0.378827565499115</c:v>
                </c:pt>
                <c:pt idx="6">
                  <c:v>0.58783648827437696</c:v>
                </c:pt>
                <c:pt idx="7">
                  <c:v>1.0032860405606721</c:v>
                </c:pt>
                <c:pt idx="8">
                  <c:v>1.1150299068695559</c:v>
                </c:pt>
                <c:pt idx="9">
                  <c:v>1.1562545329640259</c:v>
                </c:pt>
                <c:pt idx="10">
                  <c:v>1.369742208534604</c:v>
                </c:pt>
                <c:pt idx="11">
                  <c:v>1.4243624040795231</c:v>
                </c:pt>
                <c:pt idx="12">
                  <c:v>1.9529742013001079</c:v>
                </c:pt>
                <c:pt idx="13">
                  <c:v>2.3079593125605999</c:v>
                </c:pt>
                <c:pt idx="14">
                  <c:v>2.4263675508785272</c:v>
                </c:pt>
                <c:pt idx="15">
                  <c:v>2.6062908083928278</c:v>
                </c:pt>
                <c:pt idx="16">
                  <c:v>3.5022904334164382</c:v>
                </c:pt>
                <c:pt idx="17">
                  <c:v>4.0281901540758396</c:v>
                </c:pt>
                <c:pt idx="18">
                  <c:v>4.4570637033010998</c:v>
                </c:pt>
                <c:pt idx="19">
                  <c:v>4.6373033466404019</c:v>
                </c:pt>
                <c:pt idx="20">
                  <c:v>4.7862694411340998</c:v>
                </c:pt>
                <c:pt idx="21">
                  <c:v>5.2847445833956126</c:v>
                </c:pt>
                <c:pt idx="22">
                  <c:v>5.4581710469853446</c:v>
                </c:pt>
                <c:pt idx="23">
                  <c:v>7.2956751281565104</c:v>
                </c:pt>
                <c:pt idx="24">
                  <c:v>7.3453414526748331</c:v>
                </c:pt>
                <c:pt idx="25">
                  <c:v>9.5015961296382567</c:v>
                </c:pt>
                <c:pt idx="26">
                  <c:v>11.895333161368621</c:v>
                </c:pt>
                <c:pt idx="27">
                  <c:v>60.941694045885953</c:v>
                </c:pt>
                <c:pt idx="28">
                  <c:v>161.22848324110601</c:v>
                </c:pt>
              </c:numCache>
            </c:numRef>
          </c:val>
        </c:ser>
        <c:dLbls>
          <c:showLegendKey val="0"/>
          <c:showVal val="0"/>
          <c:showCatName val="0"/>
          <c:showSerName val="0"/>
          <c:showPercent val="0"/>
          <c:showBubbleSize val="0"/>
        </c:dLbls>
        <c:gapWidth val="50"/>
        <c:axId val="446737232"/>
        <c:axId val="446736840"/>
      </c:barChart>
      <c:catAx>
        <c:axId val="446737232"/>
        <c:scaling>
          <c:orientation val="minMax"/>
        </c:scaling>
        <c:delete val="0"/>
        <c:axPos val="l"/>
        <c:numFmt formatCode="General" sourceLinked="0"/>
        <c:majorTickMark val="out"/>
        <c:minorTickMark val="none"/>
        <c:tickLblPos val="nextTo"/>
        <c:txPr>
          <a:bodyPr/>
          <a:lstStyle/>
          <a:p>
            <a:pPr>
              <a:defRPr sz="1100" b="1"/>
            </a:pPr>
            <a:endParaRPr lang="ru-RU"/>
          </a:p>
        </c:txPr>
        <c:crossAx val="446736840"/>
        <c:crosses val="autoZero"/>
        <c:auto val="1"/>
        <c:lblAlgn val="ctr"/>
        <c:lblOffset val="100"/>
        <c:noMultiLvlLbl val="0"/>
      </c:catAx>
      <c:valAx>
        <c:axId val="446736840"/>
        <c:scaling>
          <c:orientation val="minMax"/>
        </c:scaling>
        <c:delete val="0"/>
        <c:axPos val="b"/>
        <c:majorGridlines/>
        <c:numFmt formatCode="_(* #,##0.00_);_(* \(#,##0.00\);_(* &quot;-&quot;??_);_(@_)" sourceLinked="1"/>
        <c:majorTickMark val="out"/>
        <c:minorTickMark val="none"/>
        <c:tickLblPos val="nextTo"/>
        <c:txPr>
          <a:bodyPr/>
          <a:lstStyle/>
          <a:p>
            <a:pPr>
              <a:defRPr b="1"/>
            </a:pPr>
            <a:endParaRPr lang="ru-RU"/>
          </a:p>
        </c:txPr>
        <c:crossAx val="446737232"/>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400" b="1" i="0" u="none" strike="noStrike" baseline="0"/>
              <a:t>Coverage with HIV prevention package of interventions of PWID, MSM, SW</a:t>
            </a:r>
            <a:endParaRPr lang="uk-UA" b="1"/>
          </a:p>
        </c:rich>
      </c:tx>
      <c:layout>
        <c:manualLayout>
          <c:xMode val="edge"/>
          <c:yMode val="edge"/>
          <c:x val="0.14403417961605899"/>
          <c:y val="4.30006895324525E-2"/>
        </c:manualLayout>
      </c:layout>
      <c:overlay val="0"/>
      <c:spPr>
        <a:noFill/>
        <a:ln>
          <a:noFill/>
        </a:ln>
        <a:effectLst/>
      </c:spPr>
    </c:title>
    <c:autoTitleDeleted val="0"/>
    <c:plotArea>
      <c:layout>
        <c:manualLayout>
          <c:layoutTarget val="inner"/>
          <c:xMode val="edge"/>
          <c:yMode val="edge"/>
          <c:x val="0.103714330066322"/>
          <c:y val="3.9477401129943503E-2"/>
          <c:w val="0.68781070958924195"/>
          <c:h val="0.88257985230659797"/>
        </c:manualLayout>
      </c:layout>
      <c:barChart>
        <c:barDir val="col"/>
        <c:grouping val="clustered"/>
        <c:varyColors val="0"/>
        <c:ser>
          <c:idx val="0"/>
          <c:order val="0"/>
          <c:tx>
            <c:strRef>
              <c:f>PG!$C$16</c:f>
              <c:strCache>
                <c:ptCount val="1"/>
                <c:pt idx="0">
                  <c:v>Estimated population in need/at risk</c:v>
                </c:pt>
              </c:strCache>
            </c:strRef>
          </c:tx>
          <c:spPr>
            <a:solidFill>
              <a:schemeClr val="accent4">
                <a:lumMod val="60000"/>
                <a:lumOff val="40000"/>
              </a:schemeClr>
            </a:solidFill>
            <a:ln>
              <a:noFill/>
            </a:ln>
            <a:effectLst/>
          </c:spPr>
          <c:invertIfNegative val="0"/>
          <c:dLbls>
            <c:dLbl>
              <c:idx val="0"/>
              <c:layout>
                <c:manualLayout>
                  <c:x val="1.1330160888284599E-2"/>
                  <c:y val="0.21356783919597999"/>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2660321776569198E-3"/>
                  <c:y val="0.10050251256281401"/>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5.575203523288389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PG!$B$17:$B$19</c:f>
              <c:strCache>
                <c:ptCount val="3"/>
                <c:pt idx="0">
                  <c:v>PWID</c:v>
                </c:pt>
                <c:pt idx="1">
                  <c:v>SW</c:v>
                </c:pt>
                <c:pt idx="2">
                  <c:v>MSM</c:v>
                </c:pt>
              </c:strCache>
            </c:strRef>
          </c:cat>
          <c:val>
            <c:numRef>
              <c:f>PG!$C$17:$C$19</c:f>
              <c:numCache>
                <c:formatCode>0</c:formatCode>
                <c:ptCount val="3"/>
                <c:pt idx="0">
                  <c:v>2506223</c:v>
                </c:pt>
                <c:pt idx="1">
                  <c:v>604417</c:v>
                </c:pt>
                <c:pt idx="2">
                  <c:v>1525860</c:v>
                </c:pt>
              </c:numCache>
            </c:numRef>
          </c:val>
        </c:ser>
        <c:ser>
          <c:idx val="1"/>
          <c:order val="1"/>
          <c:tx>
            <c:strRef>
              <c:f>PG!$D$16</c:f>
              <c:strCache>
                <c:ptCount val="1"/>
                <c:pt idx="0">
                  <c:v>Coverage with prevention program</c:v>
                </c:pt>
              </c:strCache>
            </c:strRef>
          </c:tx>
          <c:spPr>
            <a:solidFill>
              <a:srgbClr val="92D050"/>
            </a:solidFill>
            <a:ln>
              <a:noFill/>
            </a:ln>
            <a:effectLst/>
          </c:spPr>
          <c:invertIfNegative val="0"/>
          <c:dLbls>
            <c:dLbl>
              <c:idx val="0"/>
              <c:layout>
                <c:manualLayout>
                  <c:x val="2.2660321776569198E-3"/>
                  <c:y val="8.474576271186440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531073446327680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5320643553139299E-3"/>
                  <c:y val="3.531073446327680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PG!$B$17:$B$19</c:f>
              <c:strCache>
                <c:ptCount val="3"/>
                <c:pt idx="0">
                  <c:v>PWID</c:v>
                </c:pt>
                <c:pt idx="1">
                  <c:v>SW</c:v>
                </c:pt>
                <c:pt idx="2">
                  <c:v>MSM</c:v>
                </c:pt>
              </c:strCache>
            </c:strRef>
          </c:cat>
          <c:val>
            <c:numRef>
              <c:f>PG!$D$17:$D$19</c:f>
              <c:numCache>
                <c:formatCode>0</c:formatCode>
                <c:ptCount val="3"/>
                <c:pt idx="0">
                  <c:v>354718.14</c:v>
                </c:pt>
                <c:pt idx="1">
                  <c:v>76158.578999999998</c:v>
                </c:pt>
                <c:pt idx="2">
                  <c:v>64674</c:v>
                </c:pt>
              </c:numCache>
            </c:numRef>
          </c:val>
        </c:ser>
        <c:dLbls>
          <c:showLegendKey val="0"/>
          <c:showVal val="0"/>
          <c:showCatName val="0"/>
          <c:showSerName val="0"/>
          <c:showPercent val="0"/>
          <c:showBubbleSize val="0"/>
        </c:dLbls>
        <c:gapWidth val="50"/>
        <c:overlap val="100"/>
        <c:axId val="446734096"/>
        <c:axId val="448153648"/>
      </c:barChart>
      <c:catAx>
        <c:axId val="446734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8153648"/>
        <c:crosses val="autoZero"/>
        <c:auto val="1"/>
        <c:lblAlgn val="ctr"/>
        <c:lblOffset val="100"/>
        <c:noMultiLvlLbl val="0"/>
      </c:catAx>
      <c:valAx>
        <c:axId val="448153648"/>
        <c:scaling>
          <c:orientation val="minMax"/>
        </c:scaling>
        <c:delete val="0"/>
        <c:axPos val="l"/>
        <c:majorGridlines>
          <c:spPr>
            <a:ln w="9525" cap="flat" cmpd="sng" algn="ctr">
              <a:solidFill>
                <a:schemeClr val="bg1">
                  <a:lumMod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6734096"/>
        <c:crosses val="autoZero"/>
        <c:crossBetween val="between"/>
      </c:valAx>
      <c:spPr>
        <a:noFill/>
        <a:ln>
          <a:noFill/>
        </a:ln>
        <a:effectLst/>
      </c:spPr>
    </c:plotArea>
    <c:legend>
      <c:legendPos val="b"/>
      <c:layout>
        <c:manualLayout>
          <c:xMode val="edge"/>
          <c:yMode val="edge"/>
          <c:x val="0.78787083973442795"/>
          <c:y val="0.22007373548645401"/>
          <c:w val="0.17204893915792799"/>
          <c:h val="0.352666377507895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Coverage with HIV prevention package of interventions of PWID, MSM, SW</a:t>
            </a:r>
            <a:endParaRPr lang="uk-UA"/>
          </a:p>
        </c:rich>
      </c:tx>
      <c:layout>
        <c:manualLayout>
          <c:xMode val="edge"/>
          <c:yMode val="edge"/>
          <c:x val="9.2346200627360597E-2"/>
          <c:y val="4.1666666666666699E-2"/>
        </c:manualLayout>
      </c:layout>
      <c:overlay val="0"/>
      <c:spPr>
        <a:noFill/>
        <a:ln>
          <a:noFill/>
        </a:ln>
        <a:effectLst/>
      </c:spPr>
    </c:title>
    <c:autoTitleDeleted val="0"/>
    <c:plotArea>
      <c:layout>
        <c:manualLayout>
          <c:layoutTarget val="inner"/>
          <c:xMode val="edge"/>
          <c:yMode val="edge"/>
          <c:x val="6.2760188313234502E-2"/>
          <c:y val="0.26776182388966102"/>
          <c:w val="0.89806357941445203"/>
          <c:h val="0.63759791055529802"/>
        </c:manualLayout>
      </c:layout>
      <c:lineChart>
        <c:grouping val="standard"/>
        <c:varyColors val="0"/>
        <c:ser>
          <c:idx val="0"/>
          <c:order val="0"/>
          <c:tx>
            <c:strRef>
              <c:f>PG!$O$3</c:f>
              <c:strCache>
                <c:ptCount val="1"/>
                <c:pt idx="0">
                  <c:v>PWID</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PG!$B$4:$B$11</c:f>
              <c:strCache>
                <c:ptCount val="8"/>
                <c:pt idx="0">
                  <c:v>Belarus</c:v>
                </c:pt>
                <c:pt idx="1">
                  <c:v>Bosnia and Herzegovina</c:v>
                </c:pt>
                <c:pt idx="2">
                  <c:v>Georgia</c:v>
                </c:pt>
                <c:pt idx="3">
                  <c:v>Kazakhstan</c:v>
                </c:pt>
                <c:pt idx="4">
                  <c:v>Kyrgyzstan</c:v>
                </c:pt>
                <c:pt idx="5">
                  <c:v>Moldova (Republic)</c:v>
                </c:pt>
                <c:pt idx="6">
                  <c:v>Russian Federation</c:v>
                </c:pt>
                <c:pt idx="7">
                  <c:v>Ukraine</c:v>
                </c:pt>
              </c:strCache>
            </c:strRef>
          </c:cat>
          <c:val>
            <c:numRef>
              <c:f>PG!$O$4:$O$11</c:f>
              <c:numCache>
                <c:formatCode>0%</c:formatCode>
                <c:ptCount val="8"/>
                <c:pt idx="0">
                  <c:v>0.397106666666667</c:v>
                </c:pt>
                <c:pt idx="1">
                  <c:v>0.43152000000000001</c:v>
                </c:pt>
                <c:pt idx="2">
                  <c:v>0.26408888888888898</c:v>
                </c:pt>
                <c:pt idx="3">
                  <c:v>0.65100000000000002</c:v>
                </c:pt>
                <c:pt idx="4">
                  <c:v>0.28199999999999997</c:v>
                </c:pt>
                <c:pt idx="5">
                  <c:v>0.27600000000000002</c:v>
                </c:pt>
                <c:pt idx="6">
                  <c:v>3.0371794013753301E-2</c:v>
                </c:pt>
                <c:pt idx="7">
                  <c:v>0.50029354838709705</c:v>
                </c:pt>
              </c:numCache>
            </c:numRef>
          </c:val>
          <c:smooth val="0"/>
        </c:ser>
        <c:ser>
          <c:idx val="1"/>
          <c:order val="1"/>
          <c:tx>
            <c:strRef>
              <c:f>PG!$P$3</c:f>
              <c:strCache>
                <c:ptCount val="1"/>
                <c:pt idx="0">
                  <c:v>SW</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PG!$B$4:$B$11</c:f>
              <c:strCache>
                <c:ptCount val="8"/>
                <c:pt idx="0">
                  <c:v>Belarus</c:v>
                </c:pt>
                <c:pt idx="1">
                  <c:v>Bosnia and Herzegovina</c:v>
                </c:pt>
                <c:pt idx="2">
                  <c:v>Georgia</c:v>
                </c:pt>
                <c:pt idx="3">
                  <c:v>Kazakhstan</c:v>
                </c:pt>
                <c:pt idx="4">
                  <c:v>Kyrgyzstan</c:v>
                </c:pt>
                <c:pt idx="5">
                  <c:v>Moldova (Republic)</c:v>
                </c:pt>
                <c:pt idx="6">
                  <c:v>Russian Federation</c:v>
                </c:pt>
                <c:pt idx="7">
                  <c:v>Ukraine</c:v>
                </c:pt>
              </c:strCache>
            </c:strRef>
          </c:cat>
          <c:val>
            <c:numRef>
              <c:f>PG!$P$4:$P$11</c:f>
              <c:numCache>
                <c:formatCode>0%</c:formatCode>
                <c:ptCount val="8"/>
                <c:pt idx="0">
                  <c:v>0.11438</c:v>
                </c:pt>
                <c:pt idx="1">
                  <c:v>0.42225000000000001</c:v>
                </c:pt>
                <c:pt idx="2">
                  <c:v>0.26344827586206898</c:v>
                </c:pt>
                <c:pt idx="3">
                  <c:v>0.85699999999999998</c:v>
                </c:pt>
                <c:pt idx="4">
                  <c:v>0.64898851831602</c:v>
                </c:pt>
                <c:pt idx="5">
                  <c:v>0.183</c:v>
                </c:pt>
                <c:pt idx="6">
                  <c:v>1.32868927934738E-2</c:v>
                </c:pt>
                <c:pt idx="7">
                  <c:v>0.37072500000000003</c:v>
                </c:pt>
              </c:numCache>
            </c:numRef>
          </c:val>
          <c:smooth val="0"/>
        </c:ser>
        <c:ser>
          <c:idx val="2"/>
          <c:order val="2"/>
          <c:tx>
            <c:strRef>
              <c:f>PG!$Q$3</c:f>
              <c:strCache>
                <c:ptCount val="1"/>
                <c:pt idx="0">
                  <c:v>MSM</c:v>
                </c:pt>
              </c:strCache>
            </c:strRef>
          </c:tx>
          <c:spPr>
            <a:ln w="22225" cap="rnd">
              <a:solidFill>
                <a:srgbClr val="7030A0"/>
              </a:solidFill>
              <a:round/>
            </a:ln>
            <a:effectLst/>
          </c:spPr>
          <c:marker>
            <c:symbol val="triangle"/>
            <c:size val="6"/>
            <c:spPr>
              <a:solidFill>
                <a:srgbClr val="7030A0"/>
              </a:solidFill>
              <a:ln w="9525">
                <a:solidFill>
                  <a:schemeClr val="accent3"/>
                </a:solidFill>
                <a:round/>
              </a:ln>
              <a:effectLst/>
            </c:spPr>
          </c:marker>
          <c:cat>
            <c:strRef>
              <c:f>PG!$B$4:$B$11</c:f>
              <c:strCache>
                <c:ptCount val="8"/>
                <c:pt idx="0">
                  <c:v>Belarus</c:v>
                </c:pt>
                <c:pt idx="1">
                  <c:v>Bosnia and Herzegovina</c:v>
                </c:pt>
                <c:pt idx="2">
                  <c:v>Georgia</c:v>
                </c:pt>
                <c:pt idx="3">
                  <c:v>Kazakhstan</c:v>
                </c:pt>
                <c:pt idx="4">
                  <c:v>Kyrgyzstan</c:v>
                </c:pt>
                <c:pt idx="5">
                  <c:v>Moldova (Republic)</c:v>
                </c:pt>
                <c:pt idx="6">
                  <c:v>Russian Federation</c:v>
                </c:pt>
                <c:pt idx="7">
                  <c:v>Ukraine</c:v>
                </c:pt>
              </c:strCache>
            </c:strRef>
          </c:cat>
          <c:val>
            <c:numRef>
              <c:f>PG!$Q$4:$Q$11</c:f>
              <c:numCache>
                <c:formatCode>0%</c:formatCode>
                <c:ptCount val="8"/>
                <c:pt idx="0">
                  <c:v>7.9916666666666705E-2</c:v>
                </c:pt>
                <c:pt idx="1">
                  <c:v>0.457101449275362</c:v>
                </c:pt>
                <c:pt idx="2">
                  <c:v>0.10223529411764699</c:v>
                </c:pt>
                <c:pt idx="3">
                  <c:v>0.24356400143420601</c:v>
                </c:pt>
                <c:pt idx="4">
                  <c:v>0.78898297835942199</c:v>
                </c:pt>
                <c:pt idx="5">
                  <c:v>7.5999999999999998E-2</c:v>
                </c:pt>
                <c:pt idx="7">
                  <c:v>0.118505681818182</c:v>
                </c:pt>
              </c:numCache>
            </c:numRef>
          </c:val>
          <c:smooth val="0"/>
        </c:ser>
        <c:dLbls>
          <c:showLegendKey val="0"/>
          <c:showVal val="0"/>
          <c:showCatName val="0"/>
          <c:showSerName val="0"/>
          <c:showPercent val="0"/>
          <c:showBubbleSize val="0"/>
        </c:dLbls>
        <c:marker val="1"/>
        <c:smooth val="0"/>
        <c:axId val="448157568"/>
        <c:axId val="448157960"/>
      </c:lineChart>
      <c:catAx>
        <c:axId val="448157568"/>
        <c:scaling>
          <c:orientation val="minMax"/>
        </c:scaling>
        <c:delete val="0"/>
        <c:axPos val="b"/>
        <c:majorGridlines>
          <c:spPr>
            <a:ln w="9525" cap="flat" cmpd="sng" algn="ctr">
              <a:solidFill>
                <a:schemeClr val="tx1"/>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cap="all" spc="120" normalizeH="0" baseline="0">
                <a:solidFill>
                  <a:schemeClr val="tx1">
                    <a:lumMod val="65000"/>
                    <a:lumOff val="35000"/>
                  </a:schemeClr>
                </a:solidFill>
                <a:latin typeface="+mn-lt"/>
                <a:ea typeface="+mn-ea"/>
                <a:cs typeface="+mn-cs"/>
              </a:defRPr>
            </a:pPr>
            <a:endParaRPr lang="ru-RU"/>
          </a:p>
        </c:txPr>
        <c:crossAx val="448157960"/>
        <c:crosses val="autoZero"/>
        <c:auto val="1"/>
        <c:lblAlgn val="ctr"/>
        <c:lblOffset val="100"/>
        <c:noMultiLvlLbl val="0"/>
      </c:catAx>
      <c:valAx>
        <c:axId val="448157960"/>
        <c:scaling>
          <c:orientation val="minMax"/>
        </c:scaling>
        <c:delete val="0"/>
        <c:axPos val="l"/>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8157568"/>
        <c:crosses val="autoZero"/>
        <c:crossBetween val="midCat"/>
      </c:valAx>
      <c:spPr>
        <a:noFill/>
        <a:ln>
          <a:solidFill>
            <a:schemeClr val="tx1">
              <a:alpha val="67000"/>
            </a:schemeClr>
          </a:solid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800" b="1" i="0" u="none" strike="noStrike" baseline="0"/>
              <a:t>Aggregated cascade of HIV care for the program*</a:t>
            </a:r>
            <a:endParaRPr lang="uk-UA"/>
          </a:p>
        </c:rich>
      </c:tx>
      <c:overlay val="0"/>
      <c:spPr>
        <a:noFill/>
        <a:ln>
          <a:noFill/>
        </a:ln>
        <a:effectLst/>
      </c:spPr>
    </c:title>
    <c:autoTitleDeleted val="0"/>
    <c:plotArea>
      <c:layout/>
      <c:barChart>
        <c:barDir val="col"/>
        <c:grouping val="clustered"/>
        <c:varyColors val="0"/>
        <c:ser>
          <c:idx val="0"/>
          <c:order val="0"/>
          <c:tx>
            <c:strRef>
              <c:f>PG!$B$39</c:f>
              <c:strCache>
                <c:ptCount val="1"/>
                <c:pt idx="0">
                  <c:v>PLHA estimated</c:v>
                </c:pt>
              </c:strCache>
            </c:strRef>
          </c:tx>
          <c:spPr>
            <a:solidFill>
              <a:schemeClr val="accent4">
                <a:lumMod val="60000"/>
                <a:lumOff val="40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PG!$F$37</c:f>
              <c:strCache>
                <c:ptCount val="1"/>
                <c:pt idx="0">
                  <c:v>2014 year</c:v>
                </c:pt>
              </c:strCache>
            </c:strRef>
          </c:cat>
          <c:val>
            <c:numRef>
              <c:f>PG!$M$39</c:f>
              <c:numCache>
                <c:formatCode>General</c:formatCode>
                <c:ptCount val="1"/>
                <c:pt idx="0">
                  <c:v>1454322</c:v>
                </c:pt>
              </c:numCache>
            </c:numRef>
          </c:val>
        </c:ser>
        <c:ser>
          <c:idx val="1"/>
          <c:order val="1"/>
          <c:tx>
            <c:strRef>
              <c:f>PG!$B$40</c:f>
              <c:strCache>
                <c:ptCount val="1"/>
                <c:pt idx="0">
                  <c:v>PLHA registered</c:v>
                </c:pt>
              </c:strCache>
            </c:strRef>
          </c:tx>
          <c:spPr>
            <a:solidFill>
              <a:schemeClr val="accent5">
                <a:lumMod val="60000"/>
                <a:lumOff val="40000"/>
              </a:schemeClr>
            </a:solidFill>
            <a:ln w="9525" cap="flat" cmpd="sng" algn="ctr">
              <a:solidFill>
                <a:schemeClr val="lt1">
                  <a:alpha val="50000"/>
                </a:schemeClr>
              </a:solidFill>
              <a:round/>
            </a:ln>
            <a:effectLst/>
          </c:spPr>
          <c:invertIfNegative val="0"/>
          <c:dPt>
            <c:idx val="0"/>
            <c:invertIfNegative val="0"/>
            <c:bubble3D val="0"/>
            <c:spPr>
              <a:solidFill>
                <a:schemeClr val="accent5">
                  <a:lumMod val="75000"/>
                </a:schemeClr>
              </a:solidFill>
              <a:ln w="9525" cap="flat" cmpd="sng" algn="ctr">
                <a:solidFill>
                  <a:schemeClr val="lt1">
                    <a:alpha val="50000"/>
                  </a:schemeClr>
                </a:solidFill>
                <a:round/>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PG!$F$37</c:f>
              <c:strCache>
                <c:ptCount val="1"/>
                <c:pt idx="0">
                  <c:v>2014 year</c:v>
                </c:pt>
              </c:strCache>
            </c:strRef>
          </c:cat>
          <c:val>
            <c:numRef>
              <c:f>PG!$M$40</c:f>
              <c:numCache>
                <c:formatCode>General</c:formatCode>
                <c:ptCount val="1"/>
                <c:pt idx="0">
                  <c:v>1004106</c:v>
                </c:pt>
              </c:numCache>
            </c:numRef>
          </c:val>
        </c:ser>
        <c:ser>
          <c:idx val="2"/>
          <c:order val="2"/>
          <c:tx>
            <c:strRef>
              <c:f>PG!$B$41</c:f>
              <c:strCache>
                <c:ptCount val="1"/>
                <c:pt idx="0">
                  <c:v>On ART</c:v>
                </c:pt>
              </c:strCache>
            </c:strRef>
          </c:tx>
          <c:spPr>
            <a:solidFill>
              <a:schemeClr val="accent6">
                <a:lumMod val="7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PG!$F$37</c:f>
              <c:strCache>
                <c:ptCount val="1"/>
                <c:pt idx="0">
                  <c:v>2014 year</c:v>
                </c:pt>
              </c:strCache>
            </c:strRef>
          </c:cat>
          <c:val>
            <c:numRef>
              <c:f>PG!$M$41</c:f>
              <c:numCache>
                <c:formatCode>General</c:formatCode>
                <c:ptCount val="1"/>
                <c:pt idx="0">
                  <c:v>262248</c:v>
                </c:pt>
              </c:numCache>
            </c:numRef>
          </c:val>
        </c:ser>
        <c:dLbls>
          <c:dLblPos val="inEnd"/>
          <c:showLegendKey val="0"/>
          <c:showVal val="1"/>
          <c:showCatName val="0"/>
          <c:showSerName val="0"/>
          <c:showPercent val="0"/>
          <c:showBubbleSize val="0"/>
        </c:dLbls>
        <c:gapWidth val="65"/>
        <c:overlap val="83"/>
        <c:axId val="271173688"/>
        <c:axId val="271178000"/>
      </c:barChart>
      <c:catAx>
        <c:axId val="2711736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271178000"/>
        <c:crosses val="autoZero"/>
        <c:auto val="1"/>
        <c:lblAlgn val="ctr"/>
        <c:lblOffset val="100"/>
        <c:noMultiLvlLbl val="0"/>
      </c:catAx>
      <c:valAx>
        <c:axId val="271178000"/>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27117368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t>Budget by </a:t>
            </a:r>
            <a:r>
              <a:rPr lang="en-US" sz="1600" b="1" i="0" u="none" strike="noStrike" normalizeH="0" baseline="0">
                <a:effectLst/>
              </a:rPr>
              <a:t>Modules</a:t>
            </a:r>
            <a:r>
              <a:rPr lang="en-US" sz="1600" b="1" i="0" u="none" strike="noStrike" normalizeH="0" baseline="0"/>
              <a:t> </a:t>
            </a:r>
            <a:endParaRPr lang="uk-UA"/>
          </a:p>
        </c:rich>
      </c:tx>
      <c:overlay val="0"/>
      <c:spPr>
        <a:noFill/>
        <a:ln>
          <a:noFill/>
        </a:ln>
        <a:effectLst/>
      </c:sp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7947210823999102E-2"/>
          <c:y val="0.12184718377779601"/>
          <c:w val="0.969444444444445"/>
          <c:h val="0.86014580801944096"/>
        </c:manualLayout>
      </c:layout>
      <c:pie3DChart>
        <c:varyColors val="1"/>
        <c:ser>
          <c:idx val="0"/>
          <c:order val="0"/>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dPt>
          <c:dPt>
            <c:idx val="4"/>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dPt>
          <c:dPt>
            <c:idx val="5"/>
            <c:bubble3D val="0"/>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dPt>
          <c:dPt>
            <c:idx val="6"/>
            <c:bubble3D val="0"/>
            <c:spPr>
              <a:gradFill>
                <a:gsLst>
                  <a:gs pos="100000">
                    <a:schemeClr val="accent1">
                      <a:lumMod val="60000"/>
                      <a:lumMod val="60000"/>
                      <a:lumOff val="40000"/>
                    </a:schemeClr>
                  </a:gs>
                  <a:gs pos="0">
                    <a:schemeClr val="accent1">
                      <a:lumMod val="60000"/>
                    </a:schemeClr>
                  </a:gs>
                </a:gsLst>
                <a:lin ang="5400000" scaled="0"/>
              </a:gradFill>
              <a:ln w="50800">
                <a:solidFill>
                  <a:schemeClr val="lt1"/>
                </a:solidFill>
              </a:ln>
              <a:effectLst/>
              <a:sp3d contourW="50800">
                <a:contourClr>
                  <a:schemeClr val="lt1"/>
                </a:contourClr>
              </a:sp3d>
            </c:spPr>
          </c:dPt>
          <c:dLbls>
            <c:dLbl>
              <c:idx val="1"/>
              <c:layout>
                <c:manualLayout>
                  <c:x val="-0.207761592300962"/>
                  <c:y val="-0.32820422052346698"/>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9.50067804024496E-2"/>
                  <c:y val="-0.30705344699470299"/>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0.19640879265091901"/>
                  <c:y val="-0.30554497820214799"/>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8.7533245844269497E-2"/>
                  <c:y val="-0.166819745952169"/>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0.13415310586176701"/>
                  <c:y val="3.9529217414044401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6"/>
              <c:layout>
                <c:manualLayout>
                  <c:x val="0.145734689413823"/>
                  <c:y val="0.134602934657469"/>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ct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Summary!$B$25:$B$31</c:f>
              <c:strCache>
                <c:ptCount val="7"/>
                <c:pt idx="0">
                  <c:v>TB/HIV</c:v>
                </c:pt>
                <c:pt idx="1">
                  <c:v>Community systems strengthening</c:v>
                </c:pt>
                <c:pt idx="2">
                  <c:v>HSS - Health and community workforce</c:v>
                </c:pt>
                <c:pt idx="3">
                  <c:v>HSS - Health information systems and M&amp;E</c:v>
                </c:pt>
                <c:pt idx="4">
                  <c:v>HSS - Healthcare financing </c:v>
                </c:pt>
                <c:pt idx="5">
                  <c:v>HSS - Policy and governance</c:v>
                </c:pt>
                <c:pt idx="6">
                  <c:v>Program management</c:v>
                </c:pt>
              </c:strCache>
            </c:strRef>
          </c:cat>
          <c:val>
            <c:numRef>
              <c:f>Summary!$C$25:$C$31</c:f>
              <c:numCache>
                <c:formatCode>_(* #,##0_);_(* \(#,##0\);_(* "-"??_);_(@_)</c:formatCode>
                <c:ptCount val="7"/>
                <c:pt idx="0">
                  <c:v>2778900.3544303798</c:v>
                </c:pt>
                <c:pt idx="1">
                  <c:v>1102409.7284234799</c:v>
                </c:pt>
                <c:pt idx="2">
                  <c:v>779772.47696202528</c:v>
                </c:pt>
                <c:pt idx="3">
                  <c:v>715945</c:v>
                </c:pt>
                <c:pt idx="4">
                  <c:v>953249.27848101268</c:v>
                </c:pt>
                <c:pt idx="5">
                  <c:v>860848.98987341742</c:v>
                </c:pt>
                <c:pt idx="6">
                  <c:v>1091773.4140817199</c:v>
                </c:pt>
              </c:numCache>
            </c:numRef>
          </c:val>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accent3">
        <a:lumMod val="40000"/>
        <a:lumOff val="60000"/>
      </a:schemeClr>
    </a:solid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12A9AA75B64DCA8225ED82DD3B05D1"/>
        <w:category>
          <w:name w:val="General"/>
          <w:gallery w:val="placeholder"/>
        </w:category>
        <w:types>
          <w:type w:val="bbPlcHdr"/>
        </w:types>
        <w:behaviors>
          <w:behavior w:val="content"/>
        </w:behaviors>
        <w:guid w:val="{B729E591-FCF5-48A9-A6FB-FE04FE4FCDD8}"/>
      </w:docPartPr>
      <w:docPartBody>
        <w:p w:rsidR="00257E77" w:rsidRDefault="007D7F6A" w:rsidP="007D7F6A">
          <w:pPr>
            <w:pStyle w:val="2212A9AA75B64DCA8225ED82DD3B05D1"/>
          </w:pPr>
          <w:r w:rsidRPr="00E923EC">
            <w:rPr>
              <w:rStyle w:val="a3"/>
              <w:rFonts w:ascii="Arial" w:hAnsi="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Gothic">
    <w:altName w:val="MS Mincho"/>
    <w:panose1 w:val="020B0609070205080204"/>
    <w:charset w:val="80"/>
    <w:family w:val="moder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CB0157"/>
    <w:rsid w:val="00006E67"/>
    <w:rsid w:val="00090F8F"/>
    <w:rsid w:val="000A7AD5"/>
    <w:rsid w:val="0010260D"/>
    <w:rsid w:val="001562B8"/>
    <w:rsid w:val="00176ED7"/>
    <w:rsid w:val="001B2542"/>
    <w:rsid w:val="001C0DD0"/>
    <w:rsid w:val="00257E77"/>
    <w:rsid w:val="002959C6"/>
    <w:rsid w:val="002A127B"/>
    <w:rsid w:val="002B51C9"/>
    <w:rsid w:val="003700D6"/>
    <w:rsid w:val="00387E2F"/>
    <w:rsid w:val="003B0724"/>
    <w:rsid w:val="00414043"/>
    <w:rsid w:val="00451A71"/>
    <w:rsid w:val="005510BD"/>
    <w:rsid w:val="00633B7F"/>
    <w:rsid w:val="00667C1C"/>
    <w:rsid w:val="00675EF4"/>
    <w:rsid w:val="006B23CB"/>
    <w:rsid w:val="00720C9D"/>
    <w:rsid w:val="0074512B"/>
    <w:rsid w:val="007D7F6A"/>
    <w:rsid w:val="00867441"/>
    <w:rsid w:val="00870138"/>
    <w:rsid w:val="0087694E"/>
    <w:rsid w:val="008813C8"/>
    <w:rsid w:val="008F1D15"/>
    <w:rsid w:val="008F62C2"/>
    <w:rsid w:val="009429D2"/>
    <w:rsid w:val="009A4CE5"/>
    <w:rsid w:val="009A5E8A"/>
    <w:rsid w:val="009B0DB6"/>
    <w:rsid w:val="009C21D4"/>
    <w:rsid w:val="00A63F81"/>
    <w:rsid w:val="00AD2F20"/>
    <w:rsid w:val="00B25E1A"/>
    <w:rsid w:val="00B36F08"/>
    <w:rsid w:val="00B663BC"/>
    <w:rsid w:val="00C278ED"/>
    <w:rsid w:val="00C93491"/>
    <w:rsid w:val="00C93DE9"/>
    <w:rsid w:val="00CB0157"/>
    <w:rsid w:val="00D24C1C"/>
    <w:rsid w:val="00D324CD"/>
    <w:rsid w:val="00D7319E"/>
    <w:rsid w:val="00DB0898"/>
    <w:rsid w:val="00EA2AEE"/>
    <w:rsid w:val="00FD2604"/>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8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D7F6A"/>
    <w:rPr>
      <w:rFonts w:cs="Times New Roman"/>
      <w:color w:val="808080"/>
    </w:rPr>
  </w:style>
  <w:style w:type="paragraph" w:customStyle="1" w:styleId="84076566974B4C8098888D1E24673019">
    <w:name w:val="84076566974B4C8098888D1E24673019"/>
    <w:rsid w:val="00CB0157"/>
    <w:rPr>
      <w:rFonts w:ascii="Georgia" w:eastAsia="Calibri" w:hAnsi="Georgia" w:cs="Arial"/>
      <w:b/>
      <w:lang w:val="en-US" w:eastAsia="en-US"/>
    </w:rPr>
  </w:style>
  <w:style w:type="paragraph" w:customStyle="1" w:styleId="BE6A49D661A84FDF9639A6FB73359AAB">
    <w:name w:val="BE6A49D661A84FDF9639A6FB73359AAB"/>
    <w:rsid w:val="00CB0157"/>
    <w:rPr>
      <w:rFonts w:ascii="Georgia" w:eastAsia="Calibri" w:hAnsi="Georgia" w:cs="Arial"/>
      <w:b/>
      <w:lang w:val="en-US" w:eastAsia="en-US"/>
    </w:rPr>
  </w:style>
  <w:style w:type="paragraph" w:customStyle="1" w:styleId="84076566974B4C8098888D1E246730191">
    <w:name w:val="84076566974B4C8098888D1E246730191"/>
    <w:rsid w:val="00CB0157"/>
    <w:rPr>
      <w:rFonts w:ascii="Georgia" w:eastAsia="Calibri" w:hAnsi="Georgia" w:cs="Arial"/>
      <w:b/>
      <w:lang w:val="en-US" w:eastAsia="en-US"/>
    </w:rPr>
  </w:style>
  <w:style w:type="paragraph" w:customStyle="1" w:styleId="BE6A49D661A84FDF9639A6FB73359AAB1">
    <w:name w:val="BE6A49D661A84FDF9639A6FB73359AAB1"/>
    <w:rsid w:val="00CB0157"/>
    <w:rPr>
      <w:rFonts w:ascii="Georgia" w:eastAsia="Calibri" w:hAnsi="Georgia" w:cs="Arial"/>
      <w:b/>
      <w:lang w:val="en-US" w:eastAsia="en-US"/>
    </w:rPr>
  </w:style>
  <w:style w:type="paragraph" w:customStyle="1" w:styleId="15C390C2A3294683940E78FA4EC24B9F">
    <w:name w:val="15C390C2A3294683940E78FA4EC24B9F"/>
    <w:rsid w:val="00CB0157"/>
  </w:style>
  <w:style w:type="paragraph" w:customStyle="1" w:styleId="FEB66115704944D396AA10831915158B">
    <w:name w:val="FEB66115704944D396AA10831915158B"/>
    <w:rsid w:val="001562B8"/>
  </w:style>
  <w:style w:type="paragraph" w:customStyle="1" w:styleId="4F1CB6307D474188AC9934234463FC0B">
    <w:name w:val="4F1CB6307D474188AC9934234463FC0B"/>
    <w:rsid w:val="00633B7F"/>
    <w:rPr>
      <w:lang w:val="en-US" w:eastAsia="en-US"/>
    </w:rPr>
  </w:style>
  <w:style w:type="paragraph" w:customStyle="1" w:styleId="E67C9CD10DE34918AF9D964ACA6E244E">
    <w:name w:val="E67C9CD10DE34918AF9D964ACA6E244E"/>
    <w:rsid w:val="0010260D"/>
  </w:style>
  <w:style w:type="paragraph" w:customStyle="1" w:styleId="2212A9AA75B64DCA8225ED82DD3B05D1">
    <w:name w:val="2212A9AA75B64DCA8225ED82DD3B05D1"/>
    <w:rsid w:val="007D7F6A"/>
  </w:style>
  <w:style w:type="paragraph" w:customStyle="1" w:styleId="3F99952CA9CB40378B3CD6E72C9D03C3">
    <w:name w:val="3F99952CA9CB40378B3CD6E72C9D03C3"/>
    <w:rsid w:val="007D7F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Nr xmlns="f127e3a1-6a43-4b35-8211-dfdf2a8cacea"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E33814D636243AB6A9FA2A045E8DA" ma:contentTypeVersion="10" ma:contentTypeDescription="Create a new document." ma:contentTypeScope="" ma:versionID="0a78a8f6edf55887e2ee09ce2ca26616">
  <xsd:schema xmlns:xsd="http://www.w3.org/2001/XMLSchema" xmlns:p="http://schemas.microsoft.com/office/2006/metadata/properties" xmlns:ns1="http://schemas.microsoft.com/sharepoint/v3" xmlns:ns3="f127e3a1-6a43-4b35-8211-dfdf2a8cacea" targetNamespace="http://schemas.microsoft.com/office/2006/metadata/properties" ma:root="true" ma:fieldsID="00669015a401b4985ddcc8d1a303e968" ns1:_="" ns3:_="">
    <xsd:import namespace="http://schemas.microsoft.com/sharepoint/v3"/>
    <xsd:import namespace="f127e3a1-6a43-4b35-8211-dfdf2a8cacea"/>
    <xsd:element name="properties">
      <xsd:complexType>
        <xsd:sequence>
          <xsd:element name="documentManagement">
            <xsd:complexType>
              <xsd:all>
                <xsd:element ref="ns1:PublishingStartDate" minOccurs="0"/>
                <xsd:element ref="ns1:PublishingExpirationDate" minOccurs="0"/>
                <xsd:element ref="ns3:N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f127e3a1-6a43-4b35-8211-dfdf2a8cacea" elementFormDefault="qualified">
    <xsd:import namespace="http://schemas.microsoft.com/office/2006/documentManagement/types"/>
    <xsd:element name="Nr" ma:index="11" nillable="true" ma:displayName="Nr" ma:internalName="N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16CCD-4E12-4EA3-A18B-57AA704D01C2}">
  <ds:schemaRefs>
    <ds:schemaRef ds:uri="http://schemas.microsoft.com/sharepoint/v3/contenttype/forms"/>
  </ds:schemaRefs>
</ds:datastoreItem>
</file>

<file path=customXml/itemProps2.xml><?xml version="1.0" encoding="utf-8"?>
<ds:datastoreItem xmlns:ds="http://schemas.openxmlformats.org/officeDocument/2006/customXml" ds:itemID="{F1B80F24-090B-481F-AEB2-8A7F8CC9610A}">
  <ds:schemaRefs>
    <ds:schemaRef ds:uri="http://schemas.microsoft.com/office/2006/metadata/properties"/>
    <ds:schemaRef ds:uri="f127e3a1-6a43-4b35-8211-dfdf2a8cacea"/>
    <ds:schemaRef ds:uri="http://schemas.microsoft.com/sharepoint/v3"/>
  </ds:schemaRefs>
</ds:datastoreItem>
</file>

<file path=customXml/itemProps3.xml><?xml version="1.0" encoding="utf-8"?>
<ds:datastoreItem xmlns:ds="http://schemas.openxmlformats.org/officeDocument/2006/customXml" ds:itemID="{4547F172-39E2-4CE7-B009-4359C18B1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27e3a1-6a43-4b35-8211-dfdf2a8cace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1716258-028F-4921-B997-48AD855AE4B7}">
  <ds:schemaRefs>
    <ds:schemaRef ds:uri="http://schemas.openxmlformats.org/officeDocument/2006/bibliography"/>
  </ds:schemaRefs>
</ds:datastoreItem>
</file>

<file path=customXml/itemProps5.xml><?xml version="1.0" encoding="utf-8"?>
<ds:datastoreItem xmlns:ds="http://schemas.openxmlformats.org/officeDocument/2006/customXml" ds:itemID="{57668776-B7FC-4327-BBE0-B833F1AB1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30810</Words>
  <Characters>175618</Characters>
  <Application>Microsoft Office Word</Application>
  <DocSecurity>0</DocSecurity>
  <Lines>1463</Lines>
  <Paragraphs>412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FundingModel_StandardConceptNote_Template_en.docx</vt:lpstr>
      <vt:lpstr>FundingModel_StandardConceptNote_Template_en.docx</vt:lpstr>
    </vt:vector>
  </TitlesOfParts>
  <Company>The Global Fund</Company>
  <LinksUpToDate>false</LinksUpToDate>
  <CharactersWithSpaces>206016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FundingModel_StandardConceptNote_Template_en.docx</dc:title>
  <dc:creator>Richard Grahn</dc:creator>
  <cp:lastModifiedBy>Yagdar Turekhanov</cp:lastModifiedBy>
  <cp:revision>2</cp:revision>
  <cp:lastPrinted>2015-12-29T18:21:00Z</cp:lastPrinted>
  <dcterms:created xsi:type="dcterms:W3CDTF">2016-01-27T07:36:00Z</dcterms:created>
  <dcterms:modified xsi:type="dcterms:W3CDTF">2016-01-27T07:36:00Z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0x010100D7AE33814D636243AB6A9FA2A045E8DA</vt:lpwstr>
  </property>
  <property fmtid="{D5CDD505-2E9C-101B-9397-08002B2CF9AE}" pid="4" name="WorkflowCreationPath">
    <vt:lpwstr>2f7debbc-2b8d-44a1-9e0a-4005030c88f4,9;</vt:lpwstr>
  </property>
</Properties>
</file>