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288" w:rsidRPr="00891735" w:rsidRDefault="00E14288" w:rsidP="00686466">
      <w:pPr>
        <w:pStyle w:val="Subtitle"/>
        <w:spacing w:after="0" w:line="240" w:lineRule="auto"/>
        <w:jc w:val="center"/>
        <w:rPr>
          <w:rFonts w:ascii="Times New Roman" w:hAnsi="Times New Roman" w:cs="Times New Roman"/>
          <w:b/>
          <w:bCs/>
          <w:i w:val="0"/>
          <w:iCs w:val="0"/>
          <w:smallCaps w:val="0"/>
          <w:spacing w:val="0"/>
          <w:sz w:val="40"/>
          <w:szCs w:val="24"/>
          <w:lang w:val="en-US"/>
        </w:rPr>
      </w:pPr>
      <w:r w:rsidRPr="00891735">
        <w:rPr>
          <w:rFonts w:ascii="Times New Roman" w:hAnsi="Times New Roman" w:cs="Times New Roman"/>
          <w:b/>
          <w:bCs/>
          <w:i w:val="0"/>
          <w:iCs w:val="0"/>
          <w:smallCaps w:val="0"/>
          <w:spacing w:val="0"/>
          <w:sz w:val="40"/>
          <w:szCs w:val="24"/>
          <w:lang w:val="en-US"/>
        </w:rPr>
        <w:br/>
      </w:r>
    </w:p>
    <w:p w:rsidR="00E14288" w:rsidRPr="00891735" w:rsidRDefault="00E14288" w:rsidP="00E14288">
      <w:pPr>
        <w:pStyle w:val="Subtitle"/>
        <w:jc w:val="center"/>
        <w:rPr>
          <w:rFonts w:ascii="Times New Roman" w:hAnsi="Times New Roman" w:cs="Times New Roman"/>
          <w:b/>
          <w:bCs/>
          <w:i w:val="0"/>
          <w:iCs w:val="0"/>
          <w:smallCaps w:val="0"/>
          <w:spacing w:val="0"/>
          <w:sz w:val="40"/>
          <w:szCs w:val="24"/>
          <w:lang w:val="en-US"/>
        </w:rPr>
      </w:pPr>
    </w:p>
    <w:p w:rsidR="00686466" w:rsidRPr="00891735" w:rsidRDefault="00686466" w:rsidP="00686466">
      <w:pPr>
        <w:rPr>
          <w:lang w:val="en-US"/>
        </w:rPr>
      </w:pPr>
    </w:p>
    <w:p w:rsidR="00686466" w:rsidRPr="00891735" w:rsidRDefault="00686466" w:rsidP="00686466">
      <w:pPr>
        <w:rPr>
          <w:lang w:val="en-US"/>
        </w:rPr>
      </w:pPr>
    </w:p>
    <w:p w:rsidR="00686466" w:rsidRPr="00891735" w:rsidRDefault="00686466" w:rsidP="00686466">
      <w:pPr>
        <w:rPr>
          <w:lang w:val="en-US"/>
        </w:rPr>
      </w:pPr>
    </w:p>
    <w:p w:rsidR="00686466" w:rsidRPr="00891735" w:rsidRDefault="00686466" w:rsidP="00686466">
      <w:pPr>
        <w:rPr>
          <w:lang w:val="en-US"/>
        </w:rPr>
      </w:pPr>
    </w:p>
    <w:p w:rsidR="00686466" w:rsidRPr="00891735" w:rsidRDefault="00686466" w:rsidP="00686466">
      <w:pPr>
        <w:rPr>
          <w:lang w:val="en-US"/>
        </w:rPr>
      </w:pPr>
    </w:p>
    <w:p w:rsidR="00E14288" w:rsidRPr="00891735" w:rsidRDefault="0069131F" w:rsidP="00E14288">
      <w:pPr>
        <w:pStyle w:val="Subtitle"/>
        <w:jc w:val="center"/>
        <w:rPr>
          <w:rFonts w:ascii="Times New Roman" w:hAnsi="Times New Roman" w:cs="Times New Roman"/>
          <w:sz w:val="40"/>
          <w:szCs w:val="24"/>
          <w:lang w:val="en-US"/>
        </w:rPr>
      </w:pPr>
      <w:r w:rsidRPr="00891735">
        <w:rPr>
          <w:rFonts w:ascii="Times New Roman" w:hAnsi="Times New Roman" w:cs="Times New Roman"/>
          <w:b/>
          <w:bCs/>
          <w:i w:val="0"/>
          <w:iCs w:val="0"/>
          <w:smallCaps w:val="0"/>
          <w:spacing w:val="0"/>
          <w:sz w:val="40"/>
          <w:szCs w:val="24"/>
          <w:lang w:val="en-US"/>
        </w:rPr>
        <w:t>Sustainability and Preparedness Plan for Transition from International to Domestic Financing of TB Control Activities</w:t>
      </w:r>
    </w:p>
    <w:p w:rsidR="00E14288" w:rsidRPr="00891735" w:rsidRDefault="00E14288" w:rsidP="00E14288">
      <w:pPr>
        <w:pStyle w:val="Subtitle"/>
        <w:jc w:val="both"/>
        <w:rPr>
          <w:rFonts w:ascii="Times New Roman" w:hAnsi="Times New Roman" w:cs="Times New Roman"/>
          <w:sz w:val="24"/>
          <w:szCs w:val="24"/>
          <w:lang w:val="en-US"/>
        </w:rPr>
      </w:pPr>
      <w:bookmarkStart w:id="0" w:name="_Toc252034682"/>
      <w:bookmarkStart w:id="1" w:name="_Toc252035117"/>
      <w:bookmarkStart w:id="2" w:name="_Toc347850904"/>
      <w:bookmarkStart w:id="3" w:name="_Toc348123856"/>
    </w:p>
    <w:p w:rsidR="00E14288" w:rsidRPr="00891735" w:rsidRDefault="00E14288" w:rsidP="00E14288">
      <w:pPr>
        <w:jc w:val="both"/>
        <w:rPr>
          <w:lang w:val="en-US"/>
        </w:rPr>
      </w:pPr>
    </w:p>
    <w:p w:rsidR="00E14288" w:rsidRPr="00891735" w:rsidRDefault="00E14288" w:rsidP="00E14288">
      <w:pPr>
        <w:jc w:val="both"/>
        <w:rPr>
          <w:lang w:val="en-US"/>
        </w:rPr>
      </w:pPr>
    </w:p>
    <w:p w:rsidR="00E14288" w:rsidRPr="00891735" w:rsidRDefault="00E14288" w:rsidP="00E14288">
      <w:pPr>
        <w:jc w:val="both"/>
        <w:rPr>
          <w:lang w:val="en-US"/>
        </w:rPr>
      </w:pPr>
    </w:p>
    <w:p w:rsidR="00E14288" w:rsidRPr="00891735" w:rsidRDefault="00E14288" w:rsidP="00E14288">
      <w:pPr>
        <w:jc w:val="both"/>
        <w:rPr>
          <w:rFonts w:ascii="Times New Roman" w:hAnsi="Times New Roman" w:cs="Times New Roman"/>
          <w:sz w:val="24"/>
          <w:szCs w:val="24"/>
          <w:lang w:val="en-US"/>
        </w:rPr>
      </w:pPr>
      <w:bookmarkStart w:id="4" w:name="_Toc348123859"/>
      <w:bookmarkStart w:id="5" w:name="_Toc347850907"/>
      <w:bookmarkStart w:id="6" w:name="_Toc252035120"/>
      <w:bookmarkStart w:id="7" w:name="_Toc252034685"/>
      <w:bookmarkEnd w:id="0"/>
      <w:bookmarkEnd w:id="1"/>
      <w:bookmarkEnd w:id="2"/>
      <w:bookmarkEnd w:id="3"/>
    </w:p>
    <w:p w:rsidR="00951FE4" w:rsidRPr="00891735" w:rsidRDefault="00951FE4" w:rsidP="00E14288">
      <w:pPr>
        <w:jc w:val="both"/>
        <w:rPr>
          <w:rFonts w:ascii="Times New Roman" w:hAnsi="Times New Roman" w:cs="Times New Roman"/>
          <w:sz w:val="24"/>
          <w:szCs w:val="24"/>
          <w:lang w:val="en-US"/>
        </w:rPr>
      </w:pPr>
    </w:p>
    <w:p w:rsidR="00951FE4" w:rsidRPr="00891735" w:rsidRDefault="00951FE4" w:rsidP="00E14288">
      <w:pPr>
        <w:jc w:val="both"/>
        <w:rPr>
          <w:rFonts w:ascii="Times New Roman" w:hAnsi="Times New Roman" w:cs="Times New Roman"/>
          <w:sz w:val="24"/>
          <w:szCs w:val="24"/>
          <w:lang w:val="en-US"/>
        </w:rPr>
      </w:pPr>
    </w:p>
    <w:p w:rsidR="00951FE4" w:rsidRPr="00891735" w:rsidRDefault="00951FE4" w:rsidP="00E14288">
      <w:pPr>
        <w:jc w:val="both"/>
        <w:rPr>
          <w:rFonts w:ascii="Times New Roman" w:hAnsi="Times New Roman" w:cs="Times New Roman"/>
          <w:sz w:val="24"/>
          <w:szCs w:val="24"/>
          <w:lang w:val="en-US"/>
        </w:rPr>
      </w:pPr>
    </w:p>
    <w:p w:rsidR="00E14288" w:rsidRPr="00891735" w:rsidRDefault="00E14288" w:rsidP="00E14288">
      <w:pPr>
        <w:jc w:val="both"/>
        <w:rPr>
          <w:rFonts w:ascii="Times New Roman" w:hAnsi="Times New Roman" w:cs="Times New Roman"/>
          <w:sz w:val="24"/>
          <w:szCs w:val="24"/>
          <w:lang w:val="en-US"/>
        </w:rPr>
      </w:pPr>
    </w:p>
    <w:p w:rsidR="00686466" w:rsidRPr="00891735" w:rsidRDefault="00686466" w:rsidP="00E14288">
      <w:pPr>
        <w:jc w:val="both"/>
        <w:rPr>
          <w:rFonts w:ascii="Times New Roman" w:hAnsi="Times New Roman" w:cs="Times New Roman"/>
          <w:sz w:val="24"/>
          <w:szCs w:val="24"/>
          <w:lang w:val="en-US"/>
        </w:rPr>
      </w:pPr>
    </w:p>
    <w:p w:rsidR="00354734" w:rsidRPr="00891735" w:rsidRDefault="00354734" w:rsidP="00E14288">
      <w:pPr>
        <w:tabs>
          <w:tab w:val="left" w:pos="708"/>
          <w:tab w:val="left" w:pos="1416"/>
          <w:tab w:val="left" w:pos="2124"/>
          <w:tab w:val="left" w:pos="2832"/>
          <w:tab w:val="left" w:pos="3540"/>
          <w:tab w:val="left" w:pos="4248"/>
          <w:tab w:val="center" w:pos="4514"/>
          <w:tab w:val="left" w:pos="4956"/>
          <w:tab w:val="left" w:pos="5664"/>
          <w:tab w:val="right" w:pos="9029"/>
        </w:tabs>
        <w:jc w:val="center"/>
        <w:rPr>
          <w:rFonts w:ascii="Times New Roman" w:hAnsi="Times New Roman" w:cs="Times New Roman"/>
          <w:sz w:val="28"/>
          <w:szCs w:val="24"/>
          <w:lang w:val="en-US"/>
        </w:rPr>
      </w:pPr>
    </w:p>
    <w:p w:rsidR="00E14288" w:rsidRPr="00891735" w:rsidRDefault="00FD2697" w:rsidP="00E14288">
      <w:pPr>
        <w:tabs>
          <w:tab w:val="left" w:pos="708"/>
          <w:tab w:val="left" w:pos="1416"/>
          <w:tab w:val="left" w:pos="2124"/>
          <w:tab w:val="left" w:pos="2832"/>
          <w:tab w:val="left" w:pos="3540"/>
          <w:tab w:val="left" w:pos="4248"/>
          <w:tab w:val="center" w:pos="4514"/>
          <w:tab w:val="left" w:pos="4956"/>
          <w:tab w:val="left" w:pos="5664"/>
          <w:tab w:val="right" w:pos="9029"/>
        </w:tabs>
        <w:jc w:val="center"/>
        <w:rPr>
          <w:rFonts w:ascii="Times New Roman" w:hAnsi="Times New Roman" w:cs="Times New Roman"/>
          <w:sz w:val="28"/>
          <w:szCs w:val="24"/>
          <w:lang w:val="en-US"/>
        </w:rPr>
      </w:pPr>
      <w:r w:rsidRPr="00891735">
        <w:rPr>
          <w:rFonts w:ascii="Times New Roman" w:hAnsi="Times New Roman" w:cs="Times New Roman"/>
          <w:sz w:val="28"/>
          <w:szCs w:val="24"/>
          <w:lang w:val="en-US"/>
        </w:rPr>
        <w:t>Almaty, 2018</w:t>
      </w:r>
    </w:p>
    <w:p w:rsidR="00E14288" w:rsidRPr="00891735" w:rsidRDefault="00E14288" w:rsidP="00E14288">
      <w:pPr>
        <w:tabs>
          <w:tab w:val="center" w:pos="4514"/>
          <w:tab w:val="right" w:pos="9029"/>
        </w:tabs>
        <w:jc w:val="both"/>
        <w:rPr>
          <w:rFonts w:ascii="Times New Roman" w:hAnsi="Times New Roman" w:cs="Times New Roman"/>
          <w:sz w:val="24"/>
          <w:szCs w:val="24"/>
          <w:lang w:val="en-US"/>
        </w:rPr>
        <w:sectPr w:rsidR="00E14288" w:rsidRPr="00891735" w:rsidSect="00354734">
          <w:headerReference w:type="even" r:id="rId8"/>
          <w:headerReference w:type="default" r:id="rId9"/>
          <w:footerReference w:type="even" r:id="rId10"/>
          <w:footerReference w:type="default" r:id="rId11"/>
          <w:headerReference w:type="first" r:id="rId12"/>
          <w:footerReference w:type="first" r:id="rId13"/>
          <w:pgSz w:w="11909" w:h="16834" w:code="9"/>
          <w:pgMar w:top="2016" w:right="1440" w:bottom="1440" w:left="1440" w:header="720" w:footer="403" w:gutter="0"/>
          <w:pgNumType w:fmt="lowerRoman" w:start="1"/>
          <w:cols w:space="720"/>
          <w:titlePg/>
          <w:docGrid w:linePitch="360"/>
        </w:sectPr>
      </w:pPr>
    </w:p>
    <w:p w:rsidR="00A10C77" w:rsidRPr="00891735" w:rsidRDefault="006B0999" w:rsidP="006B0999">
      <w:pPr>
        <w:spacing w:after="0" w:line="240" w:lineRule="auto"/>
        <w:jc w:val="right"/>
        <w:outlineLvl w:val="0"/>
        <w:rPr>
          <w:b/>
          <w:sz w:val="24"/>
          <w:szCs w:val="24"/>
          <w:lang w:val="en-US"/>
        </w:rPr>
      </w:pPr>
      <w:bookmarkStart w:id="8" w:name="_Toc487460935"/>
      <w:bookmarkEnd w:id="4"/>
      <w:bookmarkEnd w:id="5"/>
      <w:bookmarkEnd w:id="6"/>
      <w:bookmarkEnd w:id="7"/>
      <w:r w:rsidRPr="00891735">
        <w:rPr>
          <w:b/>
          <w:sz w:val="24"/>
          <w:szCs w:val="24"/>
          <w:lang w:val="en-US"/>
        </w:rPr>
        <w:lastRenderedPageBreak/>
        <w:t xml:space="preserve">                                                                                             </w:t>
      </w:r>
    </w:p>
    <w:p w:rsidR="00A10C77" w:rsidRPr="00891735" w:rsidRDefault="00FD2697" w:rsidP="00A10C77">
      <w:pPr>
        <w:jc w:val="center"/>
        <w:rPr>
          <w:rFonts w:ascii="Times New Roman" w:hAnsi="Times New Roman" w:cs="Times New Roman"/>
          <w:sz w:val="28"/>
          <w:szCs w:val="28"/>
          <w:lang w:val="en-US"/>
        </w:rPr>
      </w:pPr>
      <w:r w:rsidRPr="00891735">
        <w:rPr>
          <w:rFonts w:ascii="Times New Roman" w:hAnsi="Times New Roman" w:cs="Times New Roman"/>
          <w:sz w:val="28"/>
          <w:szCs w:val="28"/>
          <w:lang w:val="en-US"/>
        </w:rPr>
        <w:t>TUBERCULOSIS CONTROL PROGRAM IN THE REPUBLIC OF KAZAKHSTAN</w:t>
      </w:r>
    </w:p>
    <w:p w:rsidR="00A10C77" w:rsidRPr="00891735" w:rsidRDefault="00A10C77" w:rsidP="00A10C77">
      <w:pPr>
        <w:spacing w:after="0" w:line="240" w:lineRule="auto"/>
        <w:outlineLvl w:val="0"/>
        <w:rPr>
          <w:b/>
          <w:sz w:val="24"/>
          <w:szCs w:val="24"/>
          <w:lang w:val="en-US"/>
        </w:rPr>
      </w:pPr>
    </w:p>
    <w:p w:rsidR="00A10C77" w:rsidRPr="00891735" w:rsidRDefault="00A10C77" w:rsidP="006B0999">
      <w:pPr>
        <w:spacing w:after="0" w:line="240" w:lineRule="auto"/>
        <w:jc w:val="right"/>
        <w:outlineLvl w:val="0"/>
        <w:rPr>
          <w:b/>
          <w:sz w:val="24"/>
          <w:szCs w:val="24"/>
          <w:lang w:val="en-US"/>
        </w:rPr>
      </w:pPr>
    </w:p>
    <w:p w:rsidR="006B0999" w:rsidRPr="00891735" w:rsidRDefault="00FD2697" w:rsidP="00AD47B2">
      <w:pPr>
        <w:spacing w:after="0" w:line="240" w:lineRule="auto"/>
        <w:jc w:val="right"/>
        <w:outlineLvl w:val="0"/>
        <w:rPr>
          <w:rFonts w:ascii="Times New Roman" w:hAnsi="Times New Roman" w:cs="Times New Roman"/>
          <w:sz w:val="24"/>
          <w:szCs w:val="24"/>
          <w:lang w:val="en-US"/>
        </w:rPr>
      </w:pPr>
      <w:r w:rsidRPr="00891735">
        <w:rPr>
          <w:rFonts w:ascii="Times New Roman" w:hAnsi="Times New Roman" w:cs="Times New Roman"/>
          <w:sz w:val="24"/>
          <w:szCs w:val="24"/>
          <w:lang w:val="en-US"/>
        </w:rPr>
        <w:t>APPROVED</w:t>
      </w:r>
    </w:p>
    <w:p w:rsidR="00FD2697" w:rsidRPr="00891735" w:rsidRDefault="00FD2697" w:rsidP="00FD2697">
      <w:pPr>
        <w:spacing w:after="0" w:line="240" w:lineRule="auto"/>
        <w:jc w:val="right"/>
        <w:outlineLvl w:val="0"/>
        <w:rPr>
          <w:rFonts w:ascii="Times New Roman" w:hAnsi="Times New Roman" w:cs="Times New Roman"/>
          <w:sz w:val="24"/>
          <w:szCs w:val="24"/>
          <w:lang w:val="en-US"/>
        </w:rPr>
      </w:pPr>
      <w:r w:rsidRPr="00891735">
        <w:rPr>
          <w:rFonts w:ascii="Times New Roman" w:hAnsi="Times New Roman" w:cs="Times New Roman"/>
          <w:sz w:val="24"/>
          <w:szCs w:val="24"/>
          <w:lang w:val="en-US"/>
        </w:rPr>
        <w:t>Director of the National Scientific Center of Phthisiopulmonology</w:t>
      </w:r>
    </w:p>
    <w:p w:rsidR="00FD2697" w:rsidRPr="00891735" w:rsidRDefault="00FD2697" w:rsidP="00FD2697">
      <w:pPr>
        <w:spacing w:after="0" w:line="240" w:lineRule="auto"/>
        <w:jc w:val="right"/>
        <w:outlineLvl w:val="0"/>
        <w:rPr>
          <w:rFonts w:ascii="Times New Roman" w:hAnsi="Times New Roman" w:cs="Times New Roman"/>
          <w:sz w:val="24"/>
          <w:szCs w:val="24"/>
          <w:lang w:val="en-US"/>
        </w:rPr>
      </w:pPr>
      <w:r w:rsidRPr="00891735">
        <w:rPr>
          <w:rFonts w:ascii="Times New Roman" w:hAnsi="Times New Roman" w:cs="Times New Roman"/>
          <w:sz w:val="24"/>
          <w:szCs w:val="24"/>
          <w:lang w:val="en-US"/>
        </w:rPr>
        <w:t>of the Ministry of Health of the Republic of Kazakhstan,</w:t>
      </w:r>
    </w:p>
    <w:p w:rsidR="006B0999" w:rsidRPr="00891735" w:rsidRDefault="00FD2697" w:rsidP="00FD2697">
      <w:pPr>
        <w:spacing w:after="0" w:line="240" w:lineRule="auto"/>
        <w:jc w:val="right"/>
        <w:outlineLvl w:val="0"/>
        <w:rPr>
          <w:rFonts w:ascii="Times New Roman" w:hAnsi="Times New Roman" w:cs="Times New Roman"/>
          <w:sz w:val="24"/>
          <w:szCs w:val="24"/>
          <w:lang w:val="en-US"/>
        </w:rPr>
      </w:pPr>
      <w:r w:rsidRPr="00891735">
        <w:rPr>
          <w:rFonts w:ascii="Times New Roman" w:hAnsi="Times New Roman" w:cs="Times New Roman"/>
          <w:sz w:val="24"/>
          <w:szCs w:val="24"/>
          <w:lang w:val="en-US"/>
        </w:rPr>
        <w:t>the Republican State Enterprise on the Right of Economic Use</w:t>
      </w:r>
    </w:p>
    <w:p w:rsidR="006B0999" w:rsidRPr="00891735" w:rsidRDefault="00FD2697" w:rsidP="00FD2697">
      <w:pPr>
        <w:spacing w:after="0" w:line="240" w:lineRule="auto"/>
        <w:jc w:val="right"/>
        <w:outlineLvl w:val="0"/>
        <w:rPr>
          <w:rFonts w:ascii="Times New Roman" w:hAnsi="Times New Roman" w:cs="Times New Roman"/>
          <w:sz w:val="24"/>
          <w:szCs w:val="24"/>
          <w:lang w:val="en-US"/>
        </w:rPr>
      </w:pPr>
      <w:bookmarkStart w:id="9" w:name="_Toc532477376"/>
      <w:r w:rsidRPr="00891735">
        <w:rPr>
          <w:rFonts w:ascii="Times New Roman" w:hAnsi="Times New Roman" w:cs="Times New Roman"/>
          <w:sz w:val="24"/>
          <w:szCs w:val="24"/>
          <w:lang w:val="en-US"/>
        </w:rPr>
        <w:t>M.M. Adenov</w:t>
      </w:r>
      <w:bookmarkEnd w:id="9"/>
    </w:p>
    <w:p w:rsidR="006B0999" w:rsidRPr="00891735" w:rsidRDefault="006B0999" w:rsidP="00AD47B2">
      <w:pPr>
        <w:spacing w:after="0" w:line="240" w:lineRule="auto"/>
        <w:jc w:val="right"/>
        <w:outlineLvl w:val="0"/>
        <w:rPr>
          <w:rFonts w:ascii="Times New Roman" w:hAnsi="Times New Roman" w:cs="Times New Roman"/>
          <w:sz w:val="24"/>
          <w:szCs w:val="24"/>
          <w:lang w:val="en-US"/>
        </w:rPr>
      </w:pPr>
      <w:r w:rsidRPr="00891735">
        <w:rPr>
          <w:rFonts w:ascii="Times New Roman" w:hAnsi="Times New Roman" w:cs="Times New Roman"/>
          <w:sz w:val="24"/>
          <w:szCs w:val="24"/>
          <w:lang w:val="en-US"/>
        </w:rPr>
        <w:t xml:space="preserve">                 </w:t>
      </w:r>
    </w:p>
    <w:p w:rsidR="00354734" w:rsidRPr="00891735" w:rsidRDefault="00FD2697" w:rsidP="00FD2697">
      <w:pPr>
        <w:spacing w:after="0" w:line="240" w:lineRule="auto"/>
        <w:jc w:val="right"/>
        <w:outlineLvl w:val="0"/>
        <w:rPr>
          <w:rFonts w:ascii="Times New Roman" w:hAnsi="Times New Roman" w:cs="Times New Roman"/>
          <w:sz w:val="24"/>
          <w:szCs w:val="24"/>
          <w:lang w:val="en-US"/>
        </w:rPr>
      </w:pPr>
      <w:r w:rsidRPr="00891735">
        <w:rPr>
          <w:rFonts w:ascii="Times New Roman" w:hAnsi="Times New Roman" w:cs="Times New Roman"/>
          <w:sz w:val="24"/>
          <w:szCs w:val="24"/>
          <w:lang w:val="en-US"/>
        </w:rPr>
        <w:t>dated __________ ___, 2018</w:t>
      </w:r>
    </w:p>
    <w:p w:rsidR="006216B0" w:rsidRPr="00891735" w:rsidRDefault="006216B0" w:rsidP="00AD47B2">
      <w:pPr>
        <w:spacing w:after="0" w:line="240" w:lineRule="auto"/>
        <w:jc w:val="center"/>
        <w:rPr>
          <w:rFonts w:ascii="Times New Roman" w:hAnsi="Times New Roman" w:cs="Times New Roman"/>
          <w:b/>
          <w:sz w:val="32"/>
          <w:szCs w:val="32"/>
          <w:lang w:val="en-US"/>
        </w:rPr>
      </w:pPr>
    </w:p>
    <w:p w:rsidR="006216B0" w:rsidRPr="00891735" w:rsidRDefault="006216B0" w:rsidP="00AD47B2">
      <w:pPr>
        <w:spacing w:after="0" w:line="240" w:lineRule="auto"/>
        <w:rPr>
          <w:rFonts w:ascii="Times New Roman" w:hAnsi="Times New Roman" w:cs="Times New Roman"/>
          <w:b/>
          <w:sz w:val="32"/>
          <w:szCs w:val="32"/>
          <w:lang w:val="en-US"/>
        </w:rPr>
      </w:pPr>
    </w:p>
    <w:p w:rsidR="006216B0" w:rsidRPr="00891735" w:rsidRDefault="006216B0" w:rsidP="006216B0">
      <w:pPr>
        <w:jc w:val="center"/>
        <w:rPr>
          <w:rFonts w:ascii="Times New Roman" w:hAnsi="Times New Roman" w:cs="Times New Roman"/>
          <w:b/>
          <w:sz w:val="32"/>
          <w:szCs w:val="32"/>
          <w:lang w:val="en-US"/>
        </w:rPr>
      </w:pPr>
    </w:p>
    <w:p w:rsidR="006216B0" w:rsidRPr="00891735" w:rsidRDefault="006216B0" w:rsidP="006216B0">
      <w:pPr>
        <w:jc w:val="center"/>
        <w:rPr>
          <w:rFonts w:ascii="Times New Roman" w:hAnsi="Times New Roman" w:cs="Times New Roman"/>
          <w:b/>
          <w:sz w:val="32"/>
          <w:szCs w:val="32"/>
          <w:lang w:val="en-US"/>
        </w:rPr>
      </w:pPr>
    </w:p>
    <w:p w:rsidR="00E14288" w:rsidRPr="00891735" w:rsidRDefault="00FD2697" w:rsidP="006216B0">
      <w:pPr>
        <w:jc w:val="center"/>
        <w:rPr>
          <w:rFonts w:ascii="Times New Roman" w:hAnsi="Times New Roman" w:cs="Times New Roman"/>
          <w:b/>
          <w:sz w:val="32"/>
          <w:szCs w:val="32"/>
          <w:lang w:val="en-US"/>
        </w:rPr>
      </w:pPr>
      <w:r w:rsidRPr="00891735">
        <w:rPr>
          <w:rFonts w:ascii="Times New Roman" w:hAnsi="Times New Roman" w:cs="Times New Roman"/>
          <w:b/>
          <w:sz w:val="32"/>
          <w:szCs w:val="32"/>
          <w:lang w:val="en-US"/>
        </w:rPr>
        <w:t>SUSTAINABILITY AND PREPAREDNESS PLAN FOR TRANSITION FROM INTERNATIONAL TO DOMESTIC FINANCING OF TB CONTROL ACTIVITIES</w:t>
      </w:r>
    </w:p>
    <w:p w:rsidR="00E14288" w:rsidRPr="00891735" w:rsidRDefault="00E14288" w:rsidP="00E14288">
      <w:pPr>
        <w:jc w:val="both"/>
        <w:rPr>
          <w:rFonts w:ascii="Times New Roman" w:hAnsi="Times New Roman" w:cs="Times New Roman"/>
          <w:sz w:val="24"/>
          <w:szCs w:val="24"/>
          <w:lang w:val="en-US"/>
        </w:rPr>
      </w:pPr>
    </w:p>
    <w:p w:rsidR="00E14288" w:rsidRPr="00891735" w:rsidRDefault="00E14288" w:rsidP="00E14288">
      <w:pPr>
        <w:jc w:val="both"/>
        <w:rPr>
          <w:rFonts w:ascii="Times New Roman" w:hAnsi="Times New Roman" w:cs="Times New Roman"/>
          <w:sz w:val="24"/>
          <w:szCs w:val="24"/>
          <w:lang w:val="en-US"/>
        </w:rPr>
      </w:pPr>
    </w:p>
    <w:p w:rsidR="00E14288" w:rsidRPr="00891735" w:rsidRDefault="00E14288" w:rsidP="00E14288">
      <w:pPr>
        <w:jc w:val="both"/>
        <w:rPr>
          <w:rFonts w:ascii="Times New Roman" w:hAnsi="Times New Roman" w:cs="Times New Roman"/>
          <w:sz w:val="24"/>
          <w:szCs w:val="24"/>
          <w:lang w:val="en-US"/>
        </w:rPr>
      </w:pPr>
    </w:p>
    <w:p w:rsidR="00E14288" w:rsidRPr="00891735" w:rsidRDefault="00E14288" w:rsidP="00E14288">
      <w:pPr>
        <w:jc w:val="both"/>
        <w:rPr>
          <w:rFonts w:ascii="Times New Roman" w:hAnsi="Times New Roman" w:cs="Times New Roman"/>
          <w:sz w:val="24"/>
          <w:szCs w:val="24"/>
          <w:lang w:val="en-US"/>
        </w:rPr>
      </w:pPr>
    </w:p>
    <w:p w:rsidR="00E14288" w:rsidRPr="00891735" w:rsidRDefault="00E14288" w:rsidP="00E14288">
      <w:pPr>
        <w:jc w:val="both"/>
        <w:rPr>
          <w:rFonts w:ascii="Times New Roman" w:hAnsi="Times New Roman" w:cs="Times New Roman"/>
          <w:sz w:val="24"/>
          <w:szCs w:val="24"/>
          <w:lang w:val="en-US"/>
        </w:rPr>
      </w:pPr>
    </w:p>
    <w:p w:rsidR="00E14288" w:rsidRPr="00891735" w:rsidRDefault="00E14288" w:rsidP="00E14288">
      <w:pPr>
        <w:jc w:val="both"/>
        <w:rPr>
          <w:rFonts w:ascii="Times New Roman" w:hAnsi="Times New Roman" w:cs="Times New Roman"/>
          <w:sz w:val="24"/>
          <w:szCs w:val="24"/>
          <w:lang w:val="en-US"/>
        </w:rPr>
      </w:pPr>
    </w:p>
    <w:p w:rsidR="00E14288" w:rsidRPr="00891735" w:rsidRDefault="00E14288" w:rsidP="00E14288">
      <w:pPr>
        <w:jc w:val="both"/>
        <w:rPr>
          <w:rFonts w:ascii="Times New Roman" w:hAnsi="Times New Roman" w:cs="Times New Roman"/>
          <w:sz w:val="24"/>
          <w:szCs w:val="24"/>
          <w:lang w:val="en-US"/>
        </w:rPr>
      </w:pPr>
    </w:p>
    <w:p w:rsidR="005F4544" w:rsidRPr="00891735" w:rsidRDefault="005F4544" w:rsidP="006216B0">
      <w:pPr>
        <w:jc w:val="center"/>
        <w:rPr>
          <w:rFonts w:ascii="Times New Roman" w:hAnsi="Times New Roman" w:cs="Times New Roman"/>
          <w:sz w:val="28"/>
          <w:szCs w:val="28"/>
          <w:lang w:val="en-US"/>
        </w:rPr>
      </w:pPr>
    </w:p>
    <w:p w:rsidR="005F4544" w:rsidRPr="00891735" w:rsidRDefault="005F4544" w:rsidP="006216B0">
      <w:pPr>
        <w:jc w:val="center"/>
        <w:rPr>
          <w:rFonts w:ascii="Times New Roman" w:hAnsi="Times New Roman" w:cs="Times New Roman"/>
          <w:sz w:val="28"/>
          <w:szCs w:val="28"/>
          <w:lang w:val="en-US"/>
        </w:rPr>
      </w:pPr>
    </w:p>
    <w:p w:rsidR="005F4544" w:rsidRPr="00891735" w:rsidRDefault="005F4544" w:rsidP="006216B0">
      <w:pPr>
        <w:jc w:val="center"/>
        <w:rPr>
          <w:rFonts w:ascii="Times New Roman" w:hAnsi="Times New Roman" w:cs="Times New Roman"/>
          <w:sz w:val="28"/>
          <w:szCs w:val="28"/>
          <w:lang w:val="en-US"/>
        </w:rPr>
      </w:pPr>
    </w:p>
    <w:bookmarkEnd w:id="8"/>
    <w:p w:rsidR="00FD2697" w:rsidRPr="00891735" w:rsidRDefault="00FD2697" w:rsidP="005F4544">
      <w:pPr>
        <w:jc w:val="center"/>
        <w:rPr>
          <w:rFonts w:ascii="Times New Roman" w:hAnsi="Times New Roman" w:cs="Times New Roman"/>
          <w:sz w:val="28"/>
          <w:szCs w:val="28"/>
          <w:lang w:val="en-US"/>
        </w:rPr>
      </w:pPr>
      <w:r w:rsidRPr="00891735">
        <w:rPr>
          <w:rFonts w:ascii="Times New Roman" w:hAnsi="Times New Roman" w:cs="Times New Roman"/>
          <w:sz w:val="28"/>
          <w:szCs w:val="28"/>
          <w:lang w:val="en-US"/>
        </w:rPr>
        <w:t>Almaty, 2018</w:t>
      </w:r>
    </w:p>
    <w:p w:rsidR="00FD2697" w:rsidRPr="00891735" w:rsidRDefault="00FD2697">
      <w:pPr>
        <w:spacing w:after="160" w:line="259" w:lineRule="auto"/>
        <w:rPr>
          <w:rFonts w:ascii="Times New Roman" w:hAnsi="Times New Roman" w:cs="Times New Roman"/>
          <w:sz w:val="28"/>
          <w:szCs w:val="28"/>
          <w:lang w:val="en-US"/>
        </w:rPr>
      </w:pPr>
      <w:r w:rsidRPr="00891735">
        <w:rPr>
          <w:rFonts w:ascii="Times New Roman" w:hAnsi="Times New Roman" w:cs="Times New Roman"/>
          <w:sz w:val="28"/>
          <w:szCs w:val="28"/>
          <w:lang w:val="en-US"/>
        </w:rPr>
        <w:br w:type="page"/>
      </w:r>
    </w:p>
    <w:p w:rsidR="00354734" w:rsidRPr="00891735" w:rsidRDefault="00354734" w:rsidP="005F4544">
      <w:pPr>
        <w:jc w:val="center"/>
        <w:rPr>
          <w:rFonts w:ascii="Times New Roman" w:hAnsi="Times New Roman" w:cs="Times New Roman"/>
          <w:sz w:val="28"/>
          <w:szCs w:val="28"/>
          <w:lang w:val="en-US"/>
        </w:rPr>
      </w:pPr>
    </w:p>
    <w:p w:rsidR="00354734" w:rsidRPr="00891735" w:rsidRDefault="00FD2697" w:rsidP="00354734">
      <w:pPr>
        <w:pStyle w:val="TOCHeading"/>
        <w:numPr>
          <w:ilvl w:val="0"/>
          <w:numId w:val="0"/>
        </w:numPr>
        <w:ind w:left="432" w:hanging="432"/>
        <w:jc w:val="both"/>
        <w:rPr>
          <w:rFonts w:ascii="Times New Roman" w:hAnsi="Times New Roman" w:cs="Times New Roman"/>
          <w:b/>
          <w:sz w:val="22"/>
          <w:szCs w:val="22"/>
          <w:lang w:val="en-US"/>
        </w:rPr>
      </w:pPr>
      <w:r w:rsidRPr="00891735">
        <w:rPr>
          <w:rFonts w:ascii="Times New Roman" w:hAnsi="Times New Roman" w:cs="Times New Roman"/>
          <w:b/>
          <w:sz w:val="22"/>
          <w:szCs w:val="22"/>
          <w:lang w:val="en-US"/>
        </w:rPr>
        <w:t>Table of content</w:t>
      </w:r>
    </w:p>
    <w:p w:rsidR="00354734" w:rsidRPr="00891735" w:rsidRDefault="00354734" w:rsidP="00354734">
      <w:pPr>
        <w:jc w:val="both"/>
        <w:rPr>
          <w:rFonts w:ascii="Times New Roman" w:hAnsi="Times New Roman" w:cs="Times New Roman"/>
          <w:lang w:val="en-US" w:bidi="en-US"/>
        </w:rPr>
      </w:pPr>
    </w:p>
    <w:p w:rsidR="002D0DF0" w:rsidRPr="00891735" w:rsidRDefault="007546A1" w:rsidP="002D0DF0">
      <w:pPr>
        <w:pStyle w:val="TOC1"/>
        <w:rPr>
          <w:rFonts w:ascii="Times New Roman" w:eastAsiaTheme="minorEastAsia" w:hAnsi="Times New Roman" w:cs="Times New Roman"/>
          <w:color w:val="auto"/>
          <w:lang w:val="en-US"/>
        </w:rPr>
      </w:pPr>
      <w:r w:rsidRPr="00891735">
        <w:rPr>
          <w:rFonts w:ascii="Times New Roman" w:hAnsi="Times New Roman" w:cs="Times New Roman"/>
          <w:color w:val="auto"/>
          <w:lang w:val="en-US"/>
        </w:rPr>
        <w:fldChar w:fldCharType="begin"/>
      </w:r>
      <w:r w:rsidR="00354734" w:rsidRPr="00891735">
        <w:rPr>
          <w:rFonts w:ascii="Times New Roman" w:hAnsi="Times New Roman" w:cs="Times New Roman"/>
          <w:color w:val="auto"/>
          <w:lang w:val="en-US"/>
        </w:rPr>
        <w:instrText xml:space="preserve"> TOC \o "1-3" \h \z \u </w:instrText>
      </w:r>
      <w:r w:rsidRPr="00891735">
        <w:rPr>
          <w:rFonts w:ascii="Times New Roman" w:hAnsi="Times New Roman" w:cs="Times New Roman"/>
          <w:color w:val="auto"/>
          <w:lang w:val="en-US"/>
        </w:rPr>
        <w:fldChar w:fldCharType="separate"/>
      </w:r>
    </w:p>
    <w:p w:rsidR="002D0DF0" w:rsidRPr="00891735" w:rsidRDefault="007E04E2">
      <w:pPr>
        <w:pStyle w:val="TOC1"/>
        <w:rPr>
          <w:rFonts w:ascii="Times New Roman" w:eastAsiaTheme="minorEastAsia" w:hAnsi="Times New Roman" w:cs="Times New Roman"/>
          <w:color w:val="auto"/>
          <w:lang w:val="en-US"/>
        </w:rPr>
      </w:pPr>
      <w:hyperlink w:anchor="_Toc532477378" w:history="1">
        <w:r w:rsidR="00FD2697" w:rsidRPr="00891735">
          <w:rPr>
            <w:rStyle w:val="Hyperlink"/>
            <w:rFonts w:ascii="Times New Roman" w:hAnsi="Times New Roman" w:cs="Times New Roman"/>
            <w:color w:val="auto"/>
            <w:lang w:val="en-US"/>
          </w:rPr>
          <w:t>INTRODUCTION</w:t>
        </w:r>
        <w:r w:rsidR="002D0DF0" w:rsidRPr="00891735">
          <w:rPr>
            <w:rFonts w:ascii="Times New Roman" w:hAnsi="Times New Roman" w:cs="Times New Roman"/>
            <w:webHidden/>
            <w:color w:val="auto"/>
            <w:lang w:val="en-US"/>
          </w:rPr>
          <w:tab/>
        </w:r>
        <w:r w:rsidR="007546A1" w:rsidRPr="00891735">
          <w:rPr>
            <w:rFonts w:ascii="Times New Roman" w:hAnsi="Times New Roman" w:cs="Times New Roman"/>
            <w:webHidden/>
            <w:color w:val="auto"/>
            <w:lang w:val="en-US"/>
          </w:rPr>
          <w:fldChar w:fldCharType="begin"/>
        </w:r>
        <w:r w:rsidR="002D0DF0" w:rsidRPr="00891735">
          <w:rPr>
            <w:rFonts w:ascii="Times New Roman" w:hAnsi="Times New Roman" w:cs="Times New Roman"/>
            <w:webHidden/>
            <w:color w:val="auto"/>
            <w:lang w:val="en-US"/>
          </w:rPr>
          <w:instrText xml:space="preserve"> PAGEREF _Toc532477378 \h </w:instrText>
        </w:r>
        <w:r w:rsidR="007546A1" w:rsidRPr="00891735">
          <w:rPr>
            <w:rFonts w:ascii="Times New Roman" w:hAnsi="Times New Roman" w:cs="Times New Roman"/>
            <w:webHidden/>
            <w:color w:val="auto"/>
            <w:lang w:val="en-US"/>
          </w:rPr>
        </w:r>
        <w:r w:rsidR="007546A1" w:rsidRPr="00891735">
          <w:rPr>
            <w:rFonts w:ascii="Times New Roman" w:hAnsi="Times New Roman" w:cs="Times New Roman"/>
            <w:webHidden/>
            <w:color w:val="auto"/>
            <w:lang w:val="en-US"/>
          </w:rPr>
          <w:fldChar w:fldCharType="separate"/>
        </w:r>
        <w:r w:rsidR="002D0DF0" w:rsidRPr="00891735">
          <w:rPr>
            <w:rFonts w:ascii="Times New Roman" w:hAnsi="Times New Roman" w:cs="Times New Roman"/>
            <w:webHidden/>
            <w:color w:val="auto"/>
            <w:lang w:val="en-US"/>
          </w:rPr>
          <w:t>4</w:t>
        </w:r>
        <w:r w:rsidR="007546A1" w:rsidRPr="00891735">
          <w:rPr>
            <w:rFonts w:ascii="Times New Roman" w:hAnsi="Times New Roman" w:cs="Times New Roman"/>
            <w:webHidden/>
            <w:color w:val="auto"/>
            <w:lang w:val="en-US"/>
          </w:rPr>
          <w:fldChar w:fldCharType="end"/>
        </w:r>
      </w:hyperlink>
    </w:p>
    <w:p w:rsidR="002D0DF0" w:rsidRPr="00891735" w:rsidRDefault="007E04E2">
      <w:pPr>
        <w:pStyle w:val="TOC1"/>
        <w:rPr>
          <w:rFonts w:ascii="Times New Roman" w:eastAsiaTheme="minorEastAsia" w:hAnsi="Times New Roman" w:cs="Times New Roman"/>
          <w:color w:val="auto"/>
          <w:lang w:val="en-US"/>
        </w:rPr>
      </w:pPr>
      <w:hyperlink w:anchor="_Toc532477380" w:history="1">
        <w:r w:rsidR="00CE11C5" w:rsidRPr="00891735">
          <w:rPr>
            <w:rStyle w:val="Hyperlink"/>
            <w:rFonts w:ascii="Times New Roman" w:hAnsi="Times New Roman" w:cs="Times New Roman"/>
            <w:color w:val="auto"/>
            <w:lang w:val="en-US"/>
          </w:rPr>
          <w:t>COUNTRY CONTEXT</w:t>
        </w:r>
        <w:r w:rsidR="002D0DF0" w:rsidRPr="00891735">
          <w:rPr>
            <w:rFonts w:ascii="Times New Roman" w:hAnsi="Times New Roman" w:cs="Times New Roman"/>
            <w:webHidden/>
            <w:color w:val="auto"/>
            <w:lang w:val="en-US"/>
          </w:rPr>
          <w:tab/>
        </w:r>
        <w:r w:rsidR="007546A1" w:rsidRPr="00891735">
          <w:rPr>
            <w:rFonts w:ascii="Times New Roman" w:hAnsi="Times New Roman" w:cs="Times New Roman"/>
            <w:webHidden/>
            <w:color w:val="auto"/>
            <w:lang w:val="en-US"/>
          </w:rPr>
          <w:fldChar w:fldCharType="begin"/>
        </w:r>
        <w:r w:rsidR="002D0DF0" w:rsidRPr="00891735">
          <w:rPr>
            <w:rFonts w:ascii="Times New Roman" w:hAnsi="Times New Roman" w:cs="Times New Roman"/>
            <w:webHidden/>
            <w:color w:val="auto"/>
            <w:lang w:val="en-US"/>
          </w:rPr>
          <w:instrText xml:space="preserve"> PAGEREF _Toc532477380 \h </w:instrText>
        </w:r>
        <w:r w:rsidR="007546A1" w:rsidRPr="00891735">
          <w:rPr>
            <w:rFonts w:ascii="Times New Roman" w:hAnsi="Times New Roman" w:cs="Times New Roman"/>
            <w:webHidden/>
            <w:color w:val="auto"/>
            <w:lang w:val="en-US"/>
          </w:rPr>
        </w:r>
        <w:r w:rsidR="007546A1" w:rsidRPr="00891735">
          <w:rPr>
            <w:rFonts w:ascii="Times New Roman" w:hAnsi="Times New Roman" w:cs="Times New Roman"/>
            <w:webHidden/>
            <w:color w:val="auto"/>
            <w:lang w:val="en-US"/>
          </w:rPr>
          <w:fldChar w:fldCharType="separate"/>
        </w:r>
        <w:r w:rsidR="002D0DF0" w:rsidRPr="00891735">
          <w:rPr>
            <w:rFonts w:ascii="Times New Roman" w:hAnsi="Times New Roman" w:cs="Times New Roman"/>
            <w:webHidden/>
            <w:color w:val="auto"/>
            <w:lang w:val="en-US"/>
          </w:rPr>
          <w:t>5</w:t>
        </w:r>
        <w:r w:rsidR="007546A1" w:rsidRPr="00891735">
          <w:rPr>
            <w:rFonts w:ascii="Times New Roman" w:hAnsi="Times New Roman" w:cs="Times New Roman"/>
            <w:webHidden/>
            <w:color w:val="auto"/>
            <w:lang w:val="en-US"/>
          </w:rPr>
          <w:fldChar w:fldCharType="end"/>
        </w:r>
      </w:hyperlink>
    </w:p>
    <w:p w:rsidR="002D0DF0" w:rsidRPr="00891735" w:rsidRDefault="007E04E2">
      <w:pPr>
        <w:pStyle w:val="TOC1"/>
        <w:rPr>
          <w:rFonts w:ascii="Times New Roman" w:eastAsiaTheme="minorEastAsia" w:hAnsi="Times New Roman" w:cs="Times New Roman"/>
          <w:color w:val="auto"/>
          <w:lang w:val="en-US"/>
        </w:rPr>
      </w:pPr>
      <w:hyperlink w:anchor="_Toc532477381" w:history="1">
        <w:r w:rsidR="00CE11C5" w:rsidRPr="00891735">
          <w:rPr>
            <w:rStyle w:val="Hyperlink"/>
            <w:rFonts w:ascii="Times New Roman" w:hAnsi="Times New Roman" w:cs="Times New Roman"/>
            <w:color w:val="auto"/>
            <w:lang w:val="en-US"/>
          </w:rPr>
          <w:t>INTERNAL ENVIRONMENT</w:t>
        </w:r>
        <w:r w:rsidR="002D0DF0" w:rsidRPr="00891735">
          <w:rPr>
            <w:rFonts w:ascii="Times New Roman" w:hAnsi="Times New Roman" w:cs="Times New Roman"/>
            <w:webHidden/>
            <w:color w:val="auto"/>
            <w:lang w:val="en-US"/>
          </w:rPr>
          <w:tab/>
        </w:r>
        <w:r w:rsidR="007546A1" w:rsidRPr="00891735">
          <w:rPr>
            <w:rFonts w:ascii="Times New Roman" w:hAnsi="Times New Roman" w:cs="Times New Roman"/>
            <w:webHidden/>
            <w:color w:val="auto"/>
            <w:lang w:val="en-US"/>
          </w:rPr>
          <w:fldChar w:fldCharType="begin"/>
        </w:r>
        <w:r w:rsidR="002D0DF0" w:rsidRPr="00891735">
          <w:rPr>
            <w:rFonts w:ascii="Times New Roman" w:hAnsi="Times New Roman" w:cs="Times New Roman"/>
            <w:webHidden/>
            <w:color w:val="auto"/>
            <w:lang w:val="en-US"/>
          </w:rPr>
          <w:instrText xml:space="preserve"> PAGEREF _Toc532477381 \h </w:instrText>
        </w:r>
        <w:r w:rsidR="007546A1" w:rsidRPr="00891735">
          <w:rPr>
            <w:rFonts w:ascii="Times New Roman" w:hAnsi="Times New Roman" w:cs="Times New Roman"/>
            <w:webHidden/>
            <w:color w:val="auto"/>
            <w:lang w:val="en-US"/>
          </w:rPr>
        </w:r>
        <w:r w:rsidR="007546A1" w:rsidRPr="00891735">
          <w:rPr>
            <w:rFonts w:ascii="Times New Roman" w:hAnsi="Times New Roman" w:cs="Times New Roman"/>
            <w:webHidden/>
            <w:color w:val="auto"/>
            <w:lang w:val="en-US"/>
          </w:rPr>
          <w:fldChar w:fldCharType="separate"/>
        </w:r>
        <w:r w:rsidR="002D0DF0" w:rsidRPr="00891735">
          <w:rPr>
            <w:rFonts w:ascii="Times New Roman" w:hAnsi="Times New Roman" w:cs="Times New Roman"/>
            <w:webHidden/>
            <w:color w:val="auto"/>
            <w:lang w:val="en-US"/>
          </w:rPr>
          <w:t>10</w:t>
        </w:r>
        <w:r w:rsidR="007546A1" w:rsidRPr="00891735">
          <w:rPr>
            <w:rFonts w:ascii="Times New Roman" w:hAnsi="Times New Roman" w:cs="Times New Roman"/>
            <w:webHidden/>
            <w:color w:val="auto"/>
            <w:lang w:val="en-US"/>
          </w:rPr>
          <w:fldChar w:fldCharType="end"/>
        </w:r>
      </w:hyperlink>
    </w:p>
    <w:p w:rsidR="002D0DF0" w:rsidRPr="00891735" w:rsidRDefault="007E04E2" w:rsidP="002D0DF0">
      <w:pPr>
        <w:pStyle w:val="TOC3"/>
        <w:tabs>
          <w:tab w:val="right" w:leader="dot" w:pos="9016"/>
        </w:tabs>
        <w:ind w:left="0"/>
        <w:rPr>
          <w:rFonts w:ascii="Times New Roman" w:eastAsiaTheme="minorEastAsia" w:hAnsi="Times New Roman" w:cs="Times New Roman"/>
          <w:noProof/>
          <w:lang w:val="en-US"/>
        </w:rPr>
      </w:pPr>
      <w:hyperlink w:anchor="_Toc532477384" w:history="1">
        <w:r w:rsidR="00CE11C5" w:rsidRPr="00891735">
          <w:rPr>
            <w:rStyle w:val="Hyperlink"/>
            <w:rFonts w:ascii="Times New Roman" w:hAnsi="Times New Roman" w:cs="Times New Roman"/>
            <w:noProof/>
            <w:color w:val="auto"/>
            <w:lang w:val="en-US"/>
          </w:rPr>
          <w:t>FINANCIAL TB CONTROL RESOURCES</w:t>
        </w:r>
        <w:r w:rsidR="002D0DF0" w:rsidRPr="00891735">
          <w:rPr>
            <w:rFonts w:ascii="Times New Roman" w:hAnsi="Times New Roman" w:cs="Times New Roman"/>
            <w:noProof/>
            <w:webHidden/>
            <w:lang w:val="en-US"/>
          </w:rPr>
          <w:tab/>
        </w:r>
        <w:r w:rsidR="007546A1" w:rsidRPr="00891735">
          <w:rPr>
            <w:rFonts w:ascii="Times New Roman" w:hAnsi="Times New Roman" w:cs="Times New Roman"/>
            <w:noProof/>
            <w:webHidden/>
            <w:lang w:val="en-US"/>
          </w:rPr>
          <w:fldChar w:fldCharType="begin"/>
        </w:r>
        <w:r w:rsidR="002D0DF0" w:rsidRPr="00891735">
          <w:rPr>
            <w:rFonts w:ascii="Times New Roman" w:hAnsi="Times New Roman" w:cs="Times New Roman"/>
            <w:noProof/>
            <w:webHidden/>
            <w:lang w:val="en-US"/>
          </w:rPr>
          <w:instrText xml:space="preserve"> PAGEREF _Toc532477384 \h </w:instrText>
        </w:r>
        <w:r w:rsidR="007546A1" w:rsidRPr="00891735">
          <w:rPr>
            <w:rFonts w:ascii="Times New Roman" w:hAnsi="Times New Roman" w:cs="Times New Roman"/>
            <w:noProof/>
            <w:webHidden/>
            <w:lang w:val="en-US"/>
          </w:rPr>
        </w:r>
        <w:r w:rsidR="007546A1" w:rsidRPr="00891735">
          <w:rPr>
            <w:rFonts w:ascii="Times New Roman" w:hAnsi="Times New Roman" w:cs="Times New Roman"/>
            <w:noProof/>
            <w:webHidden/>
            <w:lang w:val="en-US"/>
          </w:rPr>
          <w:fldChar w:fldCharType="separate"/>
        </w:r>
        <w:r w:rsidR="002D0DF0" w:rsidRPr="00891735">
          <w:rPr>
            <w:rFonts w:ascii="Times New Roman" w:hAnsi="Times New Roman" w:cs="Times New Roman"/>
            <w:noProof/>
            <w:webHidden/>
            <w:lang w:val="en-US"/>
          </w:rPr>
          <w:t>12</w:t>
        </w:r>
        <w:r w:rsidR="007546A1" w:rsidRPr="00891735">
          <w:rPr>
            <w:rFonts w:ascii="Times New Roman" w:hAnsi="Times New Roman" w:cs="Times New Roman"/>
            <w:noProof/>
            <w:webHidden/>
            <w:lang w:val="en-US"/>
          </w:rPr>
          <w:fldChar w:fldCharType="end"/>
        </w:r>
      </w:hyperlink>
    </w:p>
    <w:p w:rsidR="002D0DF0" w:rsidRPr="00891735" w:rsidRDefault="007E04E2" w:rsidP="002D0DF0">
      <w:pPr>
        <w:pStyle w:val="TOC3"/>
        <w:tabs>
          <w:tab w:val="right" w:leader="dot" w:pos="9016"/>
        </w:tabs>
        <w:ind w:left="0"/>
        <w:rPr>
          <w:rFonts w:ascii="Times New Roman" w:eastAsiaTheme="minorEastAsia" w:hAnsi="Times New Roman" w:cs="Times New Roman"/>
          <w:noProof/>
          <w:lang w:val="en-US"/>
        </w:rPr>
      </w:pPr>
      <w:hyperlink w:anchor="_Toc532477385" w:history="1">
        <w:r w:rsidR="00CE11C5" w:rsidRPr="00891735">
          <w:rPr>
            <w:rStyle w:val="Hyperlink"/>
            <w:rFonts w:ascii="Times New Roman" w:eastAsia="Arial" w:hAnsi="Times New Roman" w:cs="Times New Roman"/>
            <w:noProof/>
            <w:color w:val="auto"/>
            <w:lang w:val="en-US"/>
          </w:rPr>
          <w:t>HUMAN RESOURCES</w:t>
        </w:r>
        <w:r w:rsidR="002D0DF0" w:rsidRPr="00891735">
          <w:rPr>
            <w:rFonts w:ascii="Times New Roman" w:hAnsi="Times New Roman" w:cs="Times New Roman"/>
            <w:noProof/>
            <w:webHidden/>
            <w:lang w:val="en-US"/>
          </w:rPr>
          <w:tab/>
        </w:r>
        <w:r w:rsidR="007546A1" w:rsidRPr="00891735">
          <w:rPr>
            <w:rFonts w:ascii="Times New Roman" w:hAnsi="Times New Roman" w:cs="Times New Roman"/>
            <w:noProof/>
            <w:webHidden/>
            <w:lang w:val="en-US"/>
          </w:rPr>
          <w:fldChar w:fldCharType="begin"/>
        </w:r>
        <w:r w:rsidR="002D0DF0" w:rsidRPr="00891735">
          <w:rPr>
            <w:rFonts w:ascii="Times New Roman" w:hAnsi="Times New Roman" w:cs="Times New Roman"/>
            <w:noProof/>
            <w:webHidden/>
            <w:lang w:val="en-US"/>
          </w:rPr>
          <w:instrText xml:space="preserve"> PAGEREF _Toc532477385 \h </w:instrText>
        </w:r>
        <w:r w:rsidR="007546A1" w:rsidRPr="00891735">
          <w:rPr>
            <w:rFonts w:ascii="Times New Roman" w:hAnsi="Times New Roman" w:cs="Times New Roman"/>
            <w:noProof/>
            <w:webHidden/>
            <w:lang w:val="en-US"/>
          </w:rPr>
        </w:r>
        <w:r w:rsidR="007546A1" w:rsidRPr="00891735">
          <w:rPr>
            <w:rFonts w:ascii="Times New Roman" w:hAnsi="Times New Roman" w:cs="Times New Roman"/>
            <w:noProof/>
            <w:webHidden/>
            <w:lang w:val="en-US"/>
          </w:rPr>
          <w:fldChar w:fldCharType="separate"/>
        </w:r>
        <w:r w:rsidR="002D0DF0" w:rsidRPr="00891735">
          <w:rPr>
            <w:rFonts w:ascii="Times New Roman" w:hAnsi="Times New Roman" w:cs="Times New Roman"/>
            <w:noProof/>
            <w:webHidden/>
            <w:lang w:val="en-US"/>
          </w:rPr>
          <w:t>15</w:t>
        </w:r>
        <w:r w:rsidR="007546A1" w:rsidRPr="00891735">
          <w:rPr>
            <w:rFonts w:ascii="Times New Roman" w:hAnsi="Times New Roman" w:cs="Times New Roman"/>
            <w:noProof/>
            <w:webHidden/>
            <w:lang w:val="en-US"/>
          </w:rPr>
          <w:fldChar w:fldCharType="end"/>
        </w:r>
      </w:hyperlink>
    </w:p>
    <w:p w:rsidR="002D0DF0" w:rsidRPr="00891735" w:rsidRDefault="007E04E2">
      <w:pPr>
        <w:pStyle w:val="TOC1"/>
        <w:rPr>
          <w:rFonts w:ascii="Times New Roman" w:eastAsiaTheme="minorEastAsia" w:hAnsi="Times New Roman" w:cs="Times New Roman"/>
          <w:color w:val="auto"/>
          <w:lang w:val="en-US"/>
        </w:rPr>
      </w:pPr>
      <w:hyperlink w:anchor="_Toc532477386" w:history="1">
        <w:r w:rsidR="00CE11C5" w:rsidRPr="00891735">
          <w:rPr>
            <w:rStyle w:val="Hyperlink"/>
            <w:rFonts w:ascii="Times New Roman" w:hAnsi="Times New Roman" w:cs="Times New Roman"/>
            <w:color w:val="auto"/>
            <w:lang w:val="en-US"/>
          </w:rPr>
          <w:t>TRANSITION PLANNING</w:t>
        </w:r>
        <w:r w:rsidR="002D0DF0" w:rsidRPr="00891735">
          <w:rPr>
            <w:rFonts w:ascii="Times New Roman" w:hAnsi="Times New Roman" w:cs="Times New Roman"/>
            <w:webHidden/>
            <w:color w:val="auto"/>
            <w:lang w:val="en-US"/>
          </w:rPr>
          <w:tab/>
        </w:r>
        <w:r w:rsidR="007546A1" w:rsidRPr="00891735">
          <w:rPr>
            <w:rFonts w:ascii="Times New Roman" w:hAnsi="Times New Roman" w:cs="Times New Roman"/>
            <w:webHidden/>
            <w:color w:val="auto"/>
            <w:lang w:val="en-US"/>
          </w:rPr>
          <w:fldChar w:fldCharType="begin"/>
        </w:r>
        <w:r w:rsidR="002D0DF0" w:rsidRPr="00891735">
          <w:rPr>
            <w:rFonts w:ascii="Times New Roman" w:hAnsi="Times New Roman" w:cs="Times New Roman"/>
            <w:webHidden/>
            <w:color w:val="auto"/>
            <w:lang w:val="en-US"/>
          </w:rPr>
          <w:instrText xml:space="preserve"> PAGEREF _Toc532477386 \h </w:instrText>
        </w:r>
        <w:r w:rsidR="007546A1" w:rsidRPr="00891735">
          <w:rPr>
            <w:rFonts w:ascii="Times New Roman" w:hAnsi="Times New Roman" w:cs="Times New Roman"/>
            <w:webHidden/>
            <w:color w:val="auto"/>
            <w:lang w:val="en-US"/>
          </w:rPr>
        </w:r>
        <w:r w:rsidR="007546A1" w:rsidRPr="00891735">
          <w:rPr>
            <w:rFonts w:ascii="Times New Roman" w:hAnsi="Times New Roman" w:cs="Times New Roman"/>
            <w:webHidden/>
            <w:color w:val="auto"/>
            <w:lang w:val="en-US"/>
          </w:rPr>
          <w:fldChar w:fldCharType="separate"/>
        </w:r>
        <w:r w:rsidR="002D0DF0" w:rsidRPr="00891735">
          <w:rPr>
            <w:rFonts w:ascii="Times New Roman" w:hAnsi="Times New Roman" w:cs="Times New Roman"/>
            <w:webHidden/>
            <w:color w:val="auto"/>
            <w:lang w:val="en-US"/>
          </w:rPr>
          <w:t>18</w:t>
        </w:r>
        <w:r w:rsidR="007546A1" w:rsidRPr="00891735">
          <w:rPr>
            <w:rFonts w:ascii="Times New Roman" w:hAnsi="Times New Roman" w:cs="Times New Roman"/>
            <w:webHidden/>
            <w:color w:val="auto"/>
            <w:lang w:val="en-US"/>
          </w:rPr>
          <w:fldChar w:fldCharType="end"/>
        </w:r>
      </w:hyperlink>
    </w:p>
    <w:p w:rsidR="00354734" w:rsidRPr="00891735" w:rsidRDefault="007546A1" w:rsidP="00354734">
      <w:pPr>
        <w:pStyle w:val="Heading1"/>
        <w:numPr>
          <w:ilvl w:val="0"/>
          <w:numId w:val="0"/>
        </w:numPr>
        <w:ind w:left="432" w:hanging="432"/>
        <w:jc w:val="both"/>
        <w:rPr>
          <w:rFonts w:ascii="Times New Roman" w:hAnsi="Times New Roman" w:cs="Times New Roman"/>
          <w:b/>
          <w:bCs/>
          <w:noProof/>
          <w:sz w:val="24"/>
          <w:szCs w:val="24"/>
          <w:lang w:val="en-US"/>
        </w:rPr>
      </w:pPr>
      <w:r w:rsidRPr="00891735">
        <w:rPr>
          <w:rFonts w:ascii="Times New Roman" w:hAnsi="Times New Roman" w:cs="Times New Roman"/>
          <w:b/>
          <w:bCs/>
          <w:noProof/>
          <w:sz w:val="22"/>
          <w:szCs w:val="22"/>
          <w:lang w:val="en-US"/>
        </w:rPr>
        <w:fldChar w:fldCharType="end"/>
      </w:r>
    </w:p>
    <w:p w:rsidR="00354734" w:rsidRPr="00891735" w:rsidRDefault="00354734" w:rsidP="00354734">
      <w:pPr>
        <w:rPr>
          <w:lang w:val="en-US"/>
        </w:rPr>
      </w:pPr>
    </w:p>
    <w:p w:rsidR="00354734" w:rsidRPr="00891735" w:rsidRDefault="00354734" w:rsidP="00354734">
      <w:pPr>
        <w:rPr>
          <w:lang w:val="en-US"/>
        </w:rPr>
      </w:pPr>
    </w:p>
    <w:p w:rsidR="00354734" w:rsidRPr="00891735" w:rsidRDefault="00354734" w:rsidP="00354734">
      <w:pPr>
        <w:rPr>
          <w:lang w:val="en-US"/>
        </w:rPr>
      </w:pPr>
    </w:p>
    <w:p w:rsidR="00354734" w:rsidRPr="00891735" w:rsidRDefault="00354734" w:rsidP="00354734">
      <w:pPr>
        <w:rPr>
          <w:lang w:val="en-US"/>
        </w:rPr>
      </w:pPr>
    </w:p>
    <w:p w:rsidR="00354734" w:rsidRPr="00891735" w:rsidRDefault="00354734" w:rsidP="00354734">
      <w:pPr>
        <w:rPr>
          <w:lang w:val="en-US"/>
        </w:rPr>
      </w:pPr>
    </w:p>
    <w:p w:rsidR="00354734" w:rsidRPr="00891735" w:rsidRDefault="00354734" w:rsidP="00354734">
      <w:pPr>
        <w:rPr>
          <w:lang w:val="en-US"/>
        </w:rPr>
      </w:pPr>
    </w:p>
    <w:p w:rsidR="00354734" w:rsidRPr="00891735" w:rsidRDefault="00354734" w:rsidP="00354734">
      <w:pPr>
        <w:rPr>
          <w:lang w:val="en-US"/>
        </w:rPr>
      </w:pPr>
    </w:p>
    <w:p w:rsidR="00354734" w:rsidRPr="00891735" w:rsidRDefault="00354734" w:rsidP="00354734">
      <w:pPr>
        <w:rPr>
          <w:lang w:val="en-US"/>
        </w:rPr>
      </w:pPr>
    </w:p>
    <w:p w:rsidR="00354734" w:rsidRPr="00891735" w:rsidRDefault="00354734" w:rsidP="00354734">
      <w:pPr>
        <w:rPr>
          <w:lang w:val="en-US"/>
        </w:rPr>
      </w:pPr>
    </w:p>
    <w:p w:rsidR="00354734" w:rsidRPr="00891735" w:rsidRDefault="00354734" w:rsidP="00354734">
      <w:pPr>
        <w:rPr>
          <w:lang w:val="en-US"/>
        </w:rPr>
      </w:pPr>
    </w:p>
    <w:p w:rsidR="00354734" w:rsidRPr="00891735" w:rsidRDefault="00354734" w:rsidP="00354734">
      <w:pPr>
        <w:rPr>
          <w:lang w:val="en-US"/>
        </w:rPr>
      </w:pPr>
    </w:p>
    <w:p w:rsidR="00354734" w:rsidRPr="00891735" w:rsidRDefault="00354734" w:rsidP="00354734">
      <w:pPr>
        <w:rPr>
          <w:lang w:val="en-US"/>
        </w:rPr>
      </w:pPr>
    </w:p>
    <w:p w:rsidR="00354734" w:rsidRPr="00891735" w:rsidRDefault="00354734" w:rsidP="00354734">
      <w:pPr>
        <w:rPr>
          <w:lang w:val="en-US"/>
        </w:rPr>
      </w:pPr>
    </w:p>
    <w:p w:rsidR="00354734" w:rsidRPr="00891735" w:rsidRDefault="00354734" w:rsidP="00354734">
      <w:pPr>
        <w:rPr>
          <w:lang w:val="en-US"/>
        </w:rPr>
      </w:pPr>
    </w:p>
    <w:p w:rsidR="00354734" w:rsidRPr="00891735" w:rsidRDefault="00354734" w:rsidP="00354734">
      <w:pPr>
        <w:rPr>
          <w:lang w:val="en-US"/>
        </w:rPr>
      </w:pPr>
    </w:p>
    <w:p w:rsidR="002D0DF0" w:rsidRPr="00891735" w:rsidRDefault="002D0DF0" w:rsidP="00E14288">
      <w:pPr>
        <w:pStyle w:val="Heading1"/>
        <w:numPr>
          <w:ilvl w:val="0"/>
          <w:numId w:val="0"/>
        </w:numPr>
        <w:ind w:left="432" w:hanging="432"/>
        <w:jc w:val="both"/>
        <w:rPr>
          <w:sz w:val="28"/>
          <w:lang w:val="en-US"/>
        </w:rPr>
      </w:pPr>
      <w:bookmarkStart w:id="10" w:name="_Toc532477378"/>
    </w:p>
    <w:p w:rsidR="002D0DF0" w:rsidRPr="00891735" w:rsidRDefault="002D0DF0" w:rsidP="00E14288">
      <w:pPr>
        <w:pStyle w:val="Heading1"/>
        <w:numPr>
          <w:ilvl w:val="0"/>
          <w:numId w:val="0"/>
        </w:numPr>
        <w:ind w:left="432" w:hanging="432"/>
        <w:jc w:val="both"/>
        <w:rPr>
          <w:sz w:val="28"/>
          <w:lang w:val="en-US"/>
        </w:rPr>
      </w:pPr>
    </w:p>
    <w:p w:rsidR="002D0DF0" w:rsidRPr="00891735" w:rsidRDefault="002D0DF0" w:rsidP="00E14288">
      <w:pPr>
        <w:pStyle w:val="Heading1"/>
        <w:numPr>
          <w:ilvl w:val="0"/>
          <w:numId w:val="0"/>
        </w:numPr>
        <w:ind w:left="432" w:hanging="432"/>
        <w:jc w:val="both"/>
        <w:rPr>
          <w:sz w:val="28"/>
          <w:lang w:val="en-US"/>
        </w:rPr>
      </w:pPr>
    </w:p>
    <w:bookmarkEnd w:id="10"/>
    <w:p w:rsidR="00E14288" w:rsidRPr="00891735" w:rsidRDefault="00FD2697" w:rsidP="00E14288">
      <w:pPr>
        <w:pStyle w:val="Heading1"/>
        <w:numPr>
          <w:ilvl w:val="0"/>
          <w:numId w:val="0"/>
        </w:numPr>
        <w:ind w:left="432" w:hanging="432"/>
        <w:jc w:val="both"/>
        <w:rPr>
          <w:rFonts w:ascii="Times New Roman" w:hAnsi="Times New Roman" w:cs="Times New Roman"/>
          <w:sz w:val="28"/>
          <w:lang w:val="en-US"/>
        </w:rPr>
      </w:pPr>
      <w:r w:rsidRPr="00891735">
        <w:rPr>
          <w:rFonts w:ascii="Times New Roman" w:hAnsi="Times New Roman" w:cs="Times New Roman"/>
          <w:sz w:val="28"/>
          <w:lang w:val="en-US"/>
        </w:rPr>
        <w:t>INTRODUCTION</w:t>
      </w:r>
    </w:p>
    <w:p w:rsidR="00E14288" w:rsidRPr="00891735" w:rsidRDefault="00E14288" w:rsidP="00E14288">
      <w:pPr>
        <w:tabs>
          <w:tab w:val="left" w:pos="1584"/>
        </w:tabs>
        <w:autoSpaceDE w:val="0"/>
        <w:autoSpaceDN w:val="0"/>
        <w:adjustRightInd w:val="0"/>
        <w:spacing w:after="0" w:line="360" w:lineRule="auto"/>
        <w:jc w:val="both"/>
        <w:rPr>
          <w:rFonts w:ascii="Times New Roman" w:hAnsi="Times New Roman" w:cs="Times New Roman"/>
          <w:b/>
          <w:sz w:val="24"/>
          <w:szCs w:val="24"/>
          <w:lang w:val="en-US"/>
        </w:rPr>
      </w:pPr>
      <w:r w:rsidRPr="00891735">
        <w:rPr>
          <w:rFonts w:ascii="Times New Roman" w:hAnsi="Times New Roman" w:cs="Times New Roman"/>
          <w:b/>
          <w:sz w:val="24"/>
          <w:szCs w:val="24"/>
          <w:lang w:val="en-US"/>
        </w:rPr>
        <w:tab/>
      </w:r>
    </w:p>
    <w:p w:rsidR="00E14288" w:rsidRPr="00891735" w:rsidRDefault="00FD2697" w:rsidP="00E14288">
      <w:pPr>
        <w:spacing w:after="0" w:line="240" w:lineRule="auto"/>
        <w:jc w:val="both"/>
        <w:rPr>
          <w:rFonts w:ascii="Times New Roman" w:eastAsia="Cambria" w:hAnsi="Times New Roman" w:cs="Times New Roman"/>
          <w:sz w:val="24"/>
          <w:szCs w:val="24"/>
          <w:lang w:val="en-US"/>
        </w:rPr>
      </w:pPr>
      <w:r w:rsidRPr="00891735">
        <w:rPr>
          <w:rFonts w:ascii="Times New Roman" w:eastAsia="Cambria" w:hAnsi="Times New Roman" w:cs="Times New Roman"/>
          <w:sz w:val="24"/>
          <w:szCs w:val="24"/>
          <w:lang w:val="en-US"/>
        </w:rPr>
        <w:t>The Global Fund has been providing support to the National Tuberculosis Program in Kazakhstan since 2007</w:t>
      </w:r>
      <w:r w:rsidR="00E14288" w:rsidRPr="00891735">
        <w:rPr>
          <w:rFonts w:ascii="Times New Roman" w:eastAsia="Cambria" w:hAnsi="Times New Roman" w:cs="Times New Roman"/>
          <w:sz w:val="24"/>
          <w:szCs w:val="24"/>
          <w:lang w:val="en-US"/>
        </w:rPr>
        <w:t xml:space="preserve">. </w:t>
      </w:r>
      <w:r w:rsidRPr="00891735">
        <w:rPr>
          <w:rFonts w:ascii="Times New Roman" w:eastAsia="Cambria" w:hAnsi="Times New Roman" w:cs="Times New Roman"/>
          <w:sz w:val="24"/>
          <w:szCs w:val="24"/>
          <w:lang w:val="en-US"/>
        </w:rPr>
        <w:t>By October 31, 2018, the amount of $79.17 mln had been invested</w:t>
      </w:r>
      <w:r w:rsidR="00E14288" w:rsidRPr="00891735">
        <w:rPr>
          <w:rStyle w:val="FootnoteReference"/>
          <w:rFonts w:ascii="Times New Roman" w:eastAsia="Cambria" w:hAnsi="Times New Roman" w:cs="Times New Roman"/>
          <w:lang w:val="en-US"/>
        </w:rPr>
        <w:footnoteReference w:id="1"/>
      </w:r>
      <w:r w:rsidR="00E14288" w:rsidRPr="00891735">
        <w:rPr>
          <w:rFonts w:ascii="Times New Roman" w:eastAsia="Cambria" w:hAnsi="Times New Roman" w:cs="Times New Roman"/>
          <w:sz w:val="24"/>
          <w:szCs w:val="24"/>
          <w:lang w:val="en-US"/>
        </w:rPr>
        <w:t xml:space="preserve">. </w:t>
      </w:r>
      <w:r w:rsidRPr="00891735">
        <w:rPr>
          <w:rFonts w:ascii="Times New Roman" w:eastAsia="Cambria" w:hAnsi="Times New Roman" w:cs="Times New Roman"/>
          <w:sz w:val="24"/>
          <w:szCs w:val="24"/>
          <w:lang w:val="en-US"/>
        </w:rPr>
        <w:t>The current grant amounts to $17.64 mln for a period of three years (till December 2019</w:t>
      </w:r>
      <w:r w:rsidR="00E14288" w:rsidRPr="00891735">
        <w:rPr>
          <w:rFonts w:ascii="Times New Roman" w:eastAsia="Cambria" w:hAnsi="Times New Roman" w:cs="Times New Roman"/>
          <w:sz w:val="24"/>
          <w:szCs w:val="24"/>
          <w:lang w:val="en-US"/>
        </w:rPr>
        <w:t xml:space="preserve">). </w:t>
      </w:r>
      <w:r w:rsidR="009B212E" w:rsidRPr="00891735">
        <w:rPr>
          <w:rFonts w:ascii="Times New Roman" w:eastAsia="Cambria" w:hAnsi="Times New Roman" w:cs="Times New Roman"/>
          <w:sz w:val="24"/>
          <w:szCs w:val="24"/>
          <w:lang w:val="en-US"/>
        </w:rPr>
        <w:t>It</w:t>
      </w:r>
      <w:r w:rsidRPr="00891735">
        <w:rPr>
          <w:rFonts w:ascii="Times New Roman" w:eastAsia="Cambria" w:hAnsi="Times New Roman" w:cs="Times New Roman"/>
          <w:sz w:val="24"/>
          <w:szCs w:val="24"/>
          <w:lang w:val="en-US"/>
        </w:rPr>
        <w:t xml:space="preserve"> provides support </w:t>
      </w:r>
      <w:r w:rsidR="009B212E" w:rsidRPr="00891735">
        <w:rPr>
          <w:rFonts w:ascii="Times New Roman" w:eastAsia="Cambria" w:hAnsi="Times New Roman" w:cs="Times New Roman"/>
          <w:sz w:val="24"/>
          <w:szCs w:val="24"/>
          <w:lang w:val="en-US"/>
        </w:rPr>
        <w:t>to</w:t>
      </w:r>
      <w:r w:rsidRPr="00891735">
        <w:rPr>
          <w:rFonts w:ascii="Times New Roman" w:eastAsia="Cambria" w:hAnsi="Times New Roman" w:cs="Times New Roman"/>
          <w:sz w:val="24"/>
          <w:szCs w:val="24"/>
          <w:lang w:val="en-US"/>
        </w:rPr>
        <w:t xml:space="preserve"> achie</w:t>
      </w:r>
      <w:r w:rsidR="009B212E" w:rsidRPr="00891735">
        <w:rPr>
          <w:rFonts w:ascii="Times New Roman" w:eastAsia="Cambria" w:hAnsi="Times New Roman" w:cs="Times New Roman"/>
          <w:sz w:val="24"/>
          <w:szCs w:val="24"/>
          <w:lang w:val="en-US"/>
        </w:rPr>
        <w:t>ve</w:t>
      </w:r>
      <w:r w:rsidRPr="00891735">
        <w:rPr>
          <w:rFonts w:ascii="Times New Roman" w:eastAsia="Cambria" w:hAnsi="Times New Roman" w:cs="Times New Roman"/>
          <w:sz w:val="24"/>
          <w:szCs w:val="24"/>
          <w:lang w:val="en-US"/>
        </w:rPr>
        <w:t xml:space="preserve"> the goal of the Comprehensive Plan</w:t>
      </w:r>
      <w:r w:rsidR="008D654F" w:rsidRPr="00891735">
        <w:rPr>
          <w:rFonts w:ascii="Times New Roman" w:eastAsia="Cambria" w:hAnsi="Times New Roman" w:cs="Times New Roman"/>
          <w:sz w:val="24"/>
          <w:szCs w:val="24"/>
          <w:lang w:val="en-US"/>
        </w:rPr>
        <w:t xml:space="preserve"> for TB control</w:t>
      </w:r>
      <w:r w:rsidRPr="00891735">
        <w:rPr>
          <w:rFonts w:ascii="Times New Roman" w:eastAsia="Cambria" w:hAnsi="Times New Roman" w:cs="Times New Roman"/>
          <w:sz w:val="24"/>
          <w:szCs w:val="24"/>
          <w:lang w:val="en-US"/>
        </w:rPr>
        <w:t xml:space="preserve"> in the Republic of Kazakhstan for </w:t>
      </w:r>
      <w:r w:rsidR="00E66DD1" w:rsidRPr="00891735">
        <w:rPr>
          <w:rFonts w:ascii="Times New Roman" w:eastAsia="Cambria" w:hAnsi="Times New Roman" w:cs="Times New Roman"/>
          <w:sz w:val="24"/>
          <w:szCs w:val="24"/>
          <w:lang w:val="en-US"/>
        </w:rPr>
        <w:t xml:space="preserve">the years </w:t>
      </w:r>
      <w:r w:rsidRPr="00891735">
        <w:rPr>
          <w:rFonts w:ascii="Times New Roman" w:eastAsia="Cambria" w:hAnsi="Times New Roman" w:cs="Times New Roman"/>
          <w:sz w:val="24"/>
          <w:szCs w:val="24"/>
          <w:lang w:val="en-US"/>
        </w:rPr>
        <w:t xml:space="preserve">2014-2020 </w:t>
      </w:r>
      <w:r w:rsidR="00201DC2" w:rsidRPr="00891735">
        <w:rPr>
          <w:rFonts w:ascii="Times New Roman" w:eastAsia="Cambria" w:hAnsi="Times New Roman" w:cs="Times New Roman"/>
          <w:sz w:val="24"/>
          <w:szCs w:val="24"/>
          <w:lang w:val="en-US"/>
        </w:rPr>
        <w:t>to</w:t>
      </w:r>
      <w:r w:rsidRPr="00891735">
        <w:rPr>
          <w:rFonts w:ascii="Times New Roman" w:eastAsia="Cambria" w:hAnsi="Times New Roman" w:cs="Times New Roman"/>
          <w:sz w:val="24"/>
          <w:szCs w:val="24"/>
          <w:lang w:val="en-US"/>
        </w:rPr>
        <w:t xml:space="preserve"> reduc</w:t>
      </w:r>
      <w:r w:rsidR="00201DC2" w:rsidRPr="00891735">
        <w:rPr>
          <w:rFonts w:ascii="Times New Roman" w:eastAsia="Cambria" w:hAnsi="Times New Roman" w:cs="Times New Roman"/>
          <w:sz w:val="24"/>
          <w:szCs w:val="24"/>
          <w:lang w:val="en-US"/>
        </w:rPr>
        <w:t>e</w:t>
      </w:r>
      <w:r w:rsidRPr="00891735">
        <w:rPr>
          <w:rFonts w:ascii="Times New Roman" w:eastAsia="Cambria" w:hAnsi="Times New Roman" w:cs="Times New Roman"/>
          <w:sz w:val="24"/>
          <w:szCs w:val="24"/>
          <w:lang w:val="en-US"/>
        </w:rPr>
        <w:t xml:space="preserve"> the tuberculosis burden in the country by reforming the disease control system and strengthening the management of drug-resistant tuberculosis (DR-TB) by ensuring universal access to diagnosis and treatment of drug-resistant tuberculosis (DR-TB) and meeting the needs of at-risk groups such as</w:t>
      </w:r>
      <w:r w:rsidR="00C12CFE" w:rsidRPr="00891735">
        <w:rPr>
          <w:rFonts w:ascii="Times New Roman" w:eastAsia="Cambria" w:hAnsi="Times New Roman" w:cs="Times New Roman"/>
          <w:sz w:val="24"/>
          <w:szCs w:val="24"/>
          <w:lang w:val="en-US"/>
        </w:rPr>
        <w:t xml:space="preserve"> inmates</w:t>
      </w:r>
      <w:r w:rsidRPr="00891735">
        <w:rPr>
          <w:rFonts w:ascii="Times New Roman" w:eastAsia="Cambria" w:hAnsi="Times New Roman" w:cs="Times New Roman"/>
          <w:sz w:val="24"/>
          <w:szCs w:val="24"/>
          <w:lang w:val="en-US"/>
        </w:rPr>
        <w:t>, people living with HIV and labor migrants</w:t>
      </w:r>
      <w:r w:rsidR="00E14288" w:rsidRPr="00891735">
        <w:rPr>
          <w:rFonts w:ascii="Times New Roman" w:eastAsia="Cambria" w:hAnsi="Times New Roman" w:cs="Times New Roman"/>
          <w:sz w:val="24"/>
          <w:szCs w:val="24"/>
          <w:lang w:val="en-US"/>
        </w:rPr>
        <w:t>.</w:t>
      </w:r>
    </w:p>
    <w:p w:rsidR="00E14288" w:rsidRPr="00891735" w:rsidRDefault="00E14288" w:rsidP="00E14288">
      <w:pPr>
        <w:spacing w:line="240" w:lineRule="auto"/>
        <w:ind w:right="43"/>
        <w:contextualSpacing/>
        <w:jc w:val="both"/>
        <w:rPr>
          <w:rFonts w:ascii="Times New Roman" w:eastAsia="Cambria" w:hAnsi="Times New Roman" w:cs="Times New Roman"/>
          <w:sz w:val="24"/>
          <w:szCs w:val="24"/>
          <w:lang w:val="en-US"/>
        </w:rPr>
      </w:pPr>
    </w:p>
    <w:p w:rsidR="00BC0295" w:rsidRPr="00891735" w:rsidRDefault="00BC0295" w:rsidP="00BC0295">
      <w:pPr>
        <w:spacing w:line="240" w:lineRule="auto"/>
        <w:ind w:right="43"/>
        <w:contextualSpacing/>
        <w:jc w:val="both"/>
        <w:rPr>
          <w:rFonts w:ascii="Times New Roman" w:eastAsia="Cambria" w:hAnsi="Times New Roman" w:cs="Times New Roman"/>
          <w:sz w:val="24"/>
          <w:szCs w:val="24"/>
          <w:lang w:val="en-US"/>
        </w:rPr>
      </w:pPr>
      <w:r w:rsidRPr="00891735">
        <w:rPr>
          <w:rFonts w:ascii="Times New Roman" w:eastAsia="Cambria" w:hAnsi="Times New Roman" w:cs="Times New Roman"/>
          <w:sz w:val="24"/>
          <w:szCs w:val="24"/>
          <w:lang w:val="en-US"/>
        </w:rPr>
        <w:t xml:space="preserve">The Global Fund provides financial support </w:t>
      </w:r>
      <w:r w:rsidR="00ED4F13" w:rsidRPr="00891735">
        <w:rPr>
          <w:rFonts w:ascii="Times New Roman" w:eastAsia="Cambria" w:hAnsi="Times New Roman" w:cs="Times New Roman"/>
          <w:sz w:val="24"/>
          <w:szCs w:val="24"/>
          <w:lang w:val="en-US"/>
        </w:rPr>
        <w:t xml:space="preserve">to </w:t>
      </w:r>
      <w:r w:rsidRPr="00891735">
        <w:rPr>
          <w:rFonts w:ascii="Times New Roman" w:eastAsia="Cambria" w:hAnsi="Times New Roman" w:cs="Times New Roman"/>
          <w:sz w:val="24"/>
          <w:szCs w:val="24"/>
          <w:lang w:val="en-US"/>
        </w:rPr>
        <w:t>achiev</w:t>
      </w:r>
      <w:r w:rsidR="00ED4F13" w:rsidRPr="00891735">
        <w:rPr>
          <w:rFonts w:ascii="Times New Roman" w:eastAsia="Cambria" w:hAnsi="Times New Roman" w:cs="Times New Roman"/>
          <w:sz w:val="24"/>
          <w:szCs w:val="24"/>
          <w:lang w:val="en-US"/>
        </w:rPr>
        <w:t xml:space="preserve">e </w:t>
      </w:r>
      <w:r w:rsidRPr="00891735">
        <w:rPr>
          <w:rFonts w:ascii="Times New Roman" w:eastAsia="Cambria" w:hAnsi="Times New Roman" w:cs="Times New Roman"/>
          <w:sz w:val="24"/>
          <w:szCs w:val="24"/>
          <w:lang w:val="en-US"/>
        </w:rPr>
        <w:t>the following main objectives:</w:t>
      </w:r>
    </w:p>
    <w:p w:rsidR="00E14288" w:rsidRPr="00891735" w:rsidRDefault="00BC0295" w:rsidP="00BC0295">
      <w:pPr>
        <w:spacing w:line="240" w:lineRule="auto"/>
        <w:ind w:right="43"/>
        <w:contextualSpacing/>
        <w:jc w:val="both"/>
        <w:rPr>
          <w:rFonts w:ascii="Times New Roman" w:eastAsia="Cambria" w:hAnsi="Times New Roman" w:cs="Times New Roman"/>
          <w:sz w:val="24"/>
          <w:szCs w:val="24"/>
          <w:lang w:val="en-US"/>
        </w:rPr>
      </w:pPr>
      <w:r w:rsidRPr="00891735">
        <w:rPr>
          <w:rFonts w:ascii="Times New Roman" w:eastAsia="Cambria" w:hAnsi="Times New Roman" w:cs="Times New Roman"/>
          <w:sz w:val="24"/>
          <w:szCs w:val="24"/>
          <w:lang w:val="en-US"/>
        </w:rPr>
        <w:t xml:space="preserve">(a) Support of reforming the </w:t>
      </w:r>
      <w:r w:rsidR="00582AF7" w:rsidRPr="00891735">
        <w:rPr>
          <w:rFonts w:ascii="Times New Roman" w:eastAsia="Cambria" w:hAnsi="Times New Roman" w:cs="Times New Roman"/>
          <w:sz w:val="24"/>
          <w:szCs w:val="24"/>
          <w:lang w:val="en-US"/>
        </w:rPr>
        <w:t>anti-</w:t>
      </w:r>
      <w:r w:rsidRPr="00891735">
        <w:rPr>
          <w:rFonts w:ascii="Times New Roman" w:eastAsia="Cambria" w:hAnsi="Times New Roman" w:cs="Times New Roman"/>
          <w:sz w:val="24"/>
          <w:szCs w:val="24"/>
          <w:lang w:val="en-US"/>
        </w:rPr>
        <w:t xml:space="preserve">tuberculosis </w:t>
      </w:r>
      <w:r w:rsidR="00F51256" w:rsidRPr="00891735">
        <w:rPr>
          <w:rFonts w:ascii="Times New Roman" w:eastAsia="Cambria" w:hAnsi="Times New Roman" w:cs="Times New Roman"/>
          <w:sz w:val="24"/>
          <w:szCs w:val="24"/>
          <w:lang w:val="en-US"/>
        </w:rPr>
        <w:t>service</w:t>
      </w:r>
      <w:r w:rsidRPr="00891735">
        <w:rPr>
          <w:rFonts w:ascii="Times New Roman" w:eastAsia="Cambria" w:hAnsi="Times New Roman" w:cs="Times New Roman"/>
          <w:sz w:val="24"/>
          <w:szCs w:val="24"/>
          <w:lang w:val="en-US"/>
        </w:rPr>
        <w:t xml:space="preserve"> by strengthening the management of the National Tuberculosis Program, monitoring and evaluation, and capacity building; (b) improving the timely detection and quality of diagnosis of TB and DR-TB cases; (c) promoting high-quality and evidence-based treatment of DR-TB cases; (d) enhancing the collaboration and response </w:t>
      </w:r>
      <w:r w:rsidR="00582AF7" w:rsidRPr="00891735">
        <w:rPr>
          <w:rFonts w:ascii="Times New Roman" w:eastAsia="Cambria" w:hAnsi="Times New Roman" w:cs="Times New Roman"/>
          <w:sz w:val="24"/>
          <w:szCs w:val="24"/>
          <w:lang w:val="en-US"/>
        </w:rPr>
        <w:t>to control</w:t>
      </w:r>
      <w:r w:rsidRPr="00891735">
        <w:rPr>
          <w:rFonts w:ascii="Times New Roman" w:eastAsia="Cambria" w:hAnsi="Times New Roman" w:cs="Times New Roman"/>
          <w:sz w:val="24"/>
          <w:szCs w:val="24"/>
          <w:lang w:val="en-US"/>
        </w:rPr>
        <w:t xml:space="preserve"> TB/HIV co-infection; (e) strengthening of TB and DR-TB control in the penitentiary system; (f) enhancement of partnership with the civilian sector for eff</w:t>
      </w:r>
      <w:r w:rsidR="003512B8" w:rsidRPr="00891735">
        <w:rPr>
          <w:rFonts w:ascii="Times New Roman" w:eastAsia="Cambria" w:hAnsi="Times New Roman" w:cs="Times New Roman"/>
          <w:sz w:val="24"/>
          <w:szCs w:val="24"/>
          <w:lang w:val="en-US"/>
        </w:rPr>
        <w:t>icient</w:t>
      </w:r>
      <w:r w:rsidRPr="00891735">
        <w:rPr>
          <w:rFonts w:ascii="Times New Roman" w:eastAsia="Cambria" w:hAnsi="Times New Roman" w:cs="Times New Roman"/>
          <w:sz w:val="24"/>
          <w:szCs w:val="24"/>
          <w:lang w:val="en-US"/>
        </w:rPr>
        <w:t xml:space="preserve"> </w:t>
      </w:r>
      <w:r w:rsidR="003512B8" w:rsidRPr="00891735">
        <w:rPr>
          <w:rFonts w:ascii="Times New Roman" w:eastAsia="Cambria" w:hAnsi="Times New Roman" w:cs="Times New Roman"/>
          <w:sz w:val="24"/>
          <w:szCs w:val="24"/>
          <w:lang w:val="en-US"/>
        </w:rPr>
        <w:t xml:space="preserve">control over </w:t>
      </w:r>
      <w:r w:rsidRPr="00891735">
        <w:rPr>
          <w:rFonts w:ascii="Times New Roman" w:eastAsia="Cambria" w:hAnsi="Times New Roman" w:cs="Times New Roman"/>
          <w:sz w:val="24"/>
          <w:szCs w:val="24"/>
          <w:lang w:val="en-US"/>
        </w:rPr>
        <w:t>TB, DR-TB and TB/HIV; (g) development and implementation of highly eff</w:t>
      </w:r>
      <w:r w:rsidR="006A7A35" w:rsidRPr="00891735">
        <w:rPr>
          <w:rFonts w:ascii="Times New Roman" w:eastAsia="Cambria" w:hAnsi="Times New Roman" w:cs="Times New Roman"/>
          <w:sz w:val="24"/>
          <w:szCs w:val="24"/>
          <w:lang w:val="en-US"/>
        </w:rPr>
        <w:t>icient</w:t>
      </w:r>
      <w:r w:rsidRPr="00891735">
        <w:rPr>
          <w:rFonts w:ascii="Times New Roman" w:eastAsia="Cambria" w:hAnsi="Times New Roman" w:cs="Times New Roman"/>
          <w:sz w:val="24"/>
          <w:szCs w:val="24"/>
          <w:lang w:val="en-US"/>
        </w:rPr>
        <w:t xml:space="preserve"> </w:t>
      </w:r>
      <w:r w:rsidR="006A7A35" w:rsidRPr="00891735">
        <w:rPr>
          <w:rFonts w:ascii="Times New Roman" w:eastAsia="Cambria" w:hAnsi="Times New Roman" w:cs="Times New Roman"/>
          <w:sz w:val="24"/>
          <w:szCs w:val="24"/>
          <w:lang w:val="en-US"/>
        </w:rPr>
        <w:t xml:space="preserve">control activities over </w:t>
      </w:r>
      <w:r w:rsidRPr="00891735">
        <w:rPr>
          <w:rFonts w:ascii="Times New Roman" w:eastAsia="Cambria" w:hAnsi="Times New Roman" w:cs="Times New Roman"/>
          <w:sz w:val="24"/>
          <w:szCs w:val="24"/>
          <w:lang w:val="en-US"/>
        </w:rPr>
        <w:t>TB, M/XDR-TB and TB/HIV for internal and external migrants</w:t>
      </w:r>
      <w:r w:rsidR="00E14288" w:rsidRPr="00891735">
        <w:rPr>
          <w:rFonts w:ascii="Times New Roman" w:eastAsia="Cambria" w:hAnsi="Times New Roman" w:cs="Times New Roman"/>
          <w:sz w:val="24"/>
          <w:szCs w:val="24"/>
          <w:lang w:val="en-US"/>
        </w:rPr>
        <w:t>.</w:t>
      </w:r>
    </w:p>
    <w:p w:rsidR="00E14288" w:rsidRPr="00891735" w:rsidRDefault="00E14288" w:rsidP="00E14288">
      <w:pPr>
        <w:spacing w:after="0" w:line="240" w:lineRule="auto"/>
        <w:jc w:val="both"/>
        <w:rPr>
          <w:rFonts w:ascii="Times New Roman" w:eastAsia="Cambria" w:hAnsi="Times New Roman" w:cs="Times New Roman"/>
          <w:sz w:val="24"/>
          <w:szCs w:val="24"/>
          <w:lang w:val="en-US"/>
        </w:rPr>
      </w:pPr>
    </w:p>
    <w:p w:rsidR="00E14288" w:rsidRPr="00891735" w:rsidRDefault="00681FD7" w:rsidP="00E14288">
      <w:pPr>
        <w:spacing w:after="0" w:line="240" w:lineRule="auto"/>
        <w:jc w:val="both"/>
        <w:rPr>
          <w:rFonts w:ascii="Times New Roman" w:eastAsia="Cambria" w:hAnsi="Times New Roman" w:cs="Times New Roman"/>
          <w:sz w:val="24"/>
          <w:szCs w:val="24"/>
          <w:lang w:val="en-US"/>
        </w:rPr>
      </w:pPr>
      <w:r w:rsidRPr="00891735">
        <w:rPr>
          <w:rFonts w:ascii="Times New Roman" w:eastAsia="Cambria" w:hAnsi="Times New Roman" w:cs="Times New Roman"/>
          <w:sz w:val="24"/>
          <w:szCs w:val="24"/>
          <w:lang w:val="en-US"/>
        </w:rPr>
        <w:t xml:space="preserve">In accordance with sub-clause 5.6 of the Grant Agreement signed between the Republic of Kazakhstan and the Global Fund to </w:t>
      </w:r>
      <w:r w:rsidR="00A932F6" w:rsidRPr="00891735">
        <w:rPr>
          <w:rFonts w:ascii="Times New Roman" w:eastAsia="Cambria" w:hAnsi="Times New Roman" w:cs="Times New Roman"/>
          <w:sz w:val="24"/>
          <w:szCs w:val="24"/>
          <w:lang w:val="en-US"/>
        </w:rPr>
        <w:t>Control</w:t>
      </w:r>
      <w:r w:rsidRPr="00891735">
        <w:rPr>
          <w:rFonts w:ascii="Times New Roman" w:eastAsia="Cambria" w:hAnsi="Times New Roman" w:cs="Times New Roman"/>
          <w:sz w:val="24"/>
          <w:szCs w:val="24"/>
          <w:lang w:val="en-US"/>
        </w:rPr>
        <w:t xml:space="preserve"> AIDS, Tuberculosis and Malaria</w:t>
      </w:r>
      <w:r w:rsidR="00A932F6" w:rsidRPr="00891735">
        <w:rPr>
          <w:rFonts w:ascii="Times New Roman" w:eastAsia="Cambria" w:hAnsi="Times New Roman" w:cs="Times New Roman"/>
          <w:sz w:val="24"/>
          <w:szCs w:val="24"/>
          <w:lang w:val="en-US"/>
        </w:rPr>
        <w:t xml:space="preserve">, </w:t>
      </w:r>
      <w:r w:rsidRPr="00891735">
        <w:rPr>
          <w:rFonts w:ascii="Times New Roman" w:eastAsia="Cambria" w:hAnsi="Times New Roman" w:cs="Times New Roman"/>
          <w:sz w:val="24"/>
          <w:szCs w:val="24"/>
          <w:lang w:val="en-US"/>
        </w:rPr>
        <w:t xml:space="preserve">on November 28, 2016, “Not later than December 31, 2018, the Beneficiary acting through the Principal Recipient, in cooperation with the Country Coordinating Mechanism of Kazakhstan (CCM), other stakeholders and partners in the Republic of Kazakhstan, will prepare and submit to the Global Fund the Transition Plan of the National Tuberculosis Control Program in form and </w:t>
      </w:r>
      <w:r w:rsidR="00A932F6" w:rsidRPr="00891735">
        <w:rPr>
          <w:rFonts w:ascii="Times New Roman" w:eastAsia="Cambria" w:hAnsi="Times New Roman" w:cs="Times New Roman"/>
          <w:sz w:val="24"/>
          <w:szCs w:val="24"/>
          <w:lang w:val="en-US"/>
        </w:rPr>
        <w:t>content</w:t>
      </w:r>
      <w:r w:rsidRPr="00891735">
        <w:rPr>
          <w:rFonts w:ascii="Times New Roman" w:eastAsia="Cambria" w:hAnsi="Times New Roman" w:cs="Times New Roman"/>
          <w:sz w:val="24"/>
          <w:szCs w:val="24"/>
          <w:lang w:val="en-US"/>
        </w:rPr>
        <w:t xml:space="preserve"> satisfactory to the Global Fund</w:t>
      </w:r>
      <w:r w:rsidR="00F51256" w:rsidRPr="00891735">
        <w:rPr>
          <w:rFonts w:ascii="Times New Roman" w:eastAsia="Cambria" w:hAnsi="Times New Roman" w:cs="Times New Roman"/>
          <w:sz w:val="24"/>
          <w:szCs w:val="24"/>
          <w:lang w:val="en-US"/>
        </w:rPr>
        <w:t>”</w:t>
      </w:r>
      <w:r w:rsidRPr="00891735">
        <w:rPr>
          <w:rFonts w:ascii="Times New Roman" w:eastAsia="Cambria" w:hAnsi="Times New Roman" w:cs="Times New Roman"/>
          <w:sz w:val="24"/>
          <w:szCs w:val="24"/>
          <w:lang w:val="en-US"/>
        </w:rPr>
        <w:t>.</w:t>
      </w:r>
    </w:p>
    <w:p w:rsidR="00E14288" w:rsidRPr="00891735" w:rsidRDefault="007172F8" w:rsidP="00E14288">
      <w:pPr>
        <w:spacing w:line="231" w:lineRule="auto"/>
        <w:ind w:left="5" w:right="40"/>
        <w:jc w:val="both"/>
        <w:rPr>
          <w:rFonts w:ascii="Times New Roman" w:eastAsia="Cambria" w:hAnsi="Times New Roman" w:cs="Times New Roman"/>
          <w:sz w:val="24"/>
          <w:szCs w:val="24"/>
          <w:lang w:val="en-US"/>
        </w:rPr>
      </w:pPr>
      <w:r w:rsidRPr="00891735">
        <w:rPr>
          <w:rFonts w:ascii="Times New Roman" w:eastAsia="Cambria" w:hAnsi="Times New Roman" w:cs="Times New Roman"/>
          <w:sz w:val="24"/>
          <w:szCs w:val="24"/>
          <w:lang w:val="en-US"/>
        </w:rPr>
        <w:t>The main objective of this Plan is to ensure a smooth transition from the Global Fund’s support to domestic financing of TB control activities in the country</w:t>
      </w:r>
      <w:r w:rsidR="00E14288" w:rsidRPr="00891735">
        <w:rPr>
          <w:rFonts w:ascii="Times New Roman" w:eastAsia="Cambria" w:hAnsi="Times New Roman" w:cs="Times New Roman"/>
          <w:sz w:val="24"/>
          <w:szCs w:val="24"/>
          <w:lang w:val="en-US"/>
        </w:rPr>
        <w:t xml:space="preserve">. </w:t>
      </w:r>
      <w:r w:rsidRPr="00891735">
        <w:rPr>
          <w:rFonts w:ascii="Times New Roman" w:eastAsia="Cambria" w:hAnsi="Times New Roman" w:cs="Times New Roman"/>
          <w:sz w:val="24"/>
          <w:szCs w:val="24"/>
          <w:lang w:val="en-US"/>
        </w:rPr>
        <w:t>On April 12, 2018, the Country Coordinating Mechanism of Kazakhstan issued a resolution to determine the s</w:t>
      </w:r>
      <w:r w:rsidR="00F51256" w:rsidRPr="00891735">
        <w:rPr>
          <w:rFonts w:ascii="Times New Roman" w:eastAsia="Cambria" w:hAnsi="Times New Roman" w:cs="Times New Roman"/>
          <w:sz w:val="24"/>
          <w:szCs w:val="24"/>
          <w:lang w:val="en-US"/>
        </w:rPr>
        <w:t>tep</w:t>
      </w:r>
      <w:r w:rsidRPr="00891735">
        <w:rPr>
          <w:rFonts w:ascii="Times New Roman" w:eastAsia="Cambria" w:hAnsi="Times New Roman" w:cs="Times New Roman"/>
          <w:sz w:val="24"/>
          <w:szCs w:val="24"/>
          <w:lang w:val="en-US"/>
        </w:rPr>
        <w:t>s and composition of the working group on the development of a transition and sustainable development plan</w:t>
      </w:r>
      <w:r w:rsidR="00EC303C" w:rsidRPr="00891735">
        <w:rPr>
          <w:rFonts w:ascii="Times New Roman" w:eastAsia="Cambria" w:hAnsi="Times New Roman" w:cs="Times New Roman"/>
          <w:sz w:val="24"/>
          <w:szCs w:val="24"/>
          <w:lang w:val="en-US"/>
        </w:rPr>
        <w:t xml:space="preserve"> for transition phase</w:t>
      </w:r>
      <w:r w:rsidR="00E14288" w:rsidRPr="00891735">
        <w:rPr>
          <w:rFonts w:ascii="Times New Roman" w:eastAsia="Cambria" w:hAnsi="Times New Roman" w:cs="Times New Roman"/>
          <w:sz w:val="24"/>
          <w:szCs w:val="24"/>
          <w:lang w:val="en-US"/>
        </w:rPr>
        <w:t>.</w:t>
      </w:r>
    </w:p>
    <w:p w:rsidR="00E14288" w:rsidRPr="00891735" w:rsidRDefault="000D6A87" w:rsidP="00E14288">
      <w:pPr>
        <w:spacing w:line="231" w:lineRule="auto"/>
        <w:ind w:left="5" w:right="40"/>
        <w:jc w:val="both"/>
        <w:rPr>
          <w:rFonts w:ascii="Times New Roman" w:eastAsia="Cambria" w:hAnsi="Times New Roman" w:cs="Times New Roman"/>
          <w:sz w:val="24"/>
          <w:szCs w:val="24"/>
          <w:lang w:val="en-US"/>
        </w:rPr>
      </w:pPr>
      <w:r w:rsidRPr="00891735">
        <w:rPr>
          <w:rFonts w:ascii="Times New Roman" w:eastAsia="Cambria" w:hAnsi="Times New Roman" w:cs="Times New Roman"/>
          <w:sz w:val="24"/>
          <w:szCs w:val="24"/>
          <w:lang w:val="en-US"/>
        </w:rPr>
        <w:t>Today, the main point is the fact that the government has already taken significant steps to provide funding for the key program activities</w:t>
      </w:r>
      <w:r w:rsidR="00E14288" w:rsidRPr="00891735">
        <w:rPr>
          <w:rFonts w:ascii="Times New Roman" w:eastAsia="Cambria" w:hAnsi="Times New Roman" w:cs="Times New Roman"/>
          <w:sz w:val="24"/>
          <w:szCs w:val="24"/>
          <w:lang w:val="en-US"/>
        </w:rPr>
        <w:t xml:space="preserve">. </w:t>
      </w:r>
      <w:r w:rsidRPr="00891735">
        <w:rPr>
          <w:rFonts w:ascii="Times New Roman" w:eastAsia="Cambria" w:hAnsi="Times New Roman" w:cs="Times New Roman"/>
          <w:sz w:val="24"/>
          <w:szCs w:val="24"/>
          <w:lang w:val="en-US"/>
        </w:rPr>
        <w:t xml:space="preserve">This fact is reflected in the approved Comprehensive Plan for TB Control in the Republic of Kazakhstan for </w:t>
      </w:r>
      <w:r w:rsidR="00F8018C" w:rsidRPr="00891735">
        <w:rPr>
          <w:rFonts w:ascii="Times New Roman" w:eastAsia="Cambria" w:hAnsi="Times New Roman" w:cs="Times New Roman"/>
          <w:sz w:val="24"/>
          <w:szCs w:val="24"/>
          <w:lang w:val="en-US"/>
        </w:rPr>
        <w:t xml:space="preserve">the years </w:t>
      </w:r>
      <w:r w:rsidRPr="00891735">
        <w:rPr>
          <w:rFonts w:ascii="Times New Roman" w:eastAsia="Cambria" w:hAnsi="Times New Roman" w:cs="Times New Roman"/>
          <w:sz w:val="24"/>
          <w:szCs w:val="24"/>
          <w:lang w:val="en-US"/>
        </w:rPr>
        <w:t xml:space="preserve">2014-2020, which includes </w:t>
      </w:r>
      <w:r w:rsidR="00611BA9" w:rsidRPr="00891735">
        <w:rPr>
          <w:rFonts w:ascii="Times New Roman" w:eastAsia="Cambria" w:hAnsi="Times New Roman" w:cs="Times New Roman"/>
          <w:sz w:val="24"/>
          <w:szCs w:val="24"/>
          <w:lang w:val="en-US"/>
        </w:rPr>
        <w:t xml:space="preserve">transition commitments </w:t>
      </w:r>
      <w:r w:rsidRPr="00891735">
        <w:rPr>
          <w:rFonts w:ascii="Times New Roman" w:eastAsia="Cambria" w:hAnsi="Times New Roman" w:cs="Times New Roman"/>
          <w:sz w:val="24"/>
          <w:szCs w:val="24"/>
          <w:lang w:val="en-US"/>
        </w:rPr>
        <w:t>to a considerable extent</w:t>
      </w:r>
      <w:r w:rsidR="00611BA9" w:rsidRPr="00891735">
        <w:rPr>
          <w:rFonts w:ascii="Times New Roman" w:eastAsia="Cambria" w:hAnsi="Times New Roman" w:cs="Times New Roman"/>
          <w:sz w:val="24"/>
          <w:szCs w:val="24"/>
          <w:lang w:val="en-US"/>
        </w:rPr>
        <w:t xml:space="preserve">, </w:t>
      </w:r>
      <w:r w:rsidRPr="00891735">
        <w:rPr>
          <w:rFonts w:ascii="Times New Roman" w:eastAsia="Cambria" w:hAnsi="Times New Roman" w:cs="Times New Roman"/>
          <w:sz w:val="24"/>
          <w:szCs w:val="24"/>
          <w:lang w:val="en-US"/>
        </w:rPr>
        <w:t xml:space="preserve">and </w:t>
      </w:r>
      <w:r w:rsidR="00611BA9" w:rsidRPr="00891735">
        <w:rPr>
          <w:rFonts w:ascii="Times New Roman" w:eastAsia="Cambria" w:hAnsi="Times New Roman" w:cs="Times New Roman"/>
          <w:sz w:val="24"/>
          <w:szCs w:val="24"/>
          <w:lang w:val="en-US"/>
        </w:rPr>
        <w:t xml:space="preserve">during recent years </w:t>
      </w:r>
      <w:r w:rsidR="004728A4" w:rsidRPr="00891735">
        <w:rPr>
          <w:rFonts w:ascii="Times New Roman" w:eastAsia="Cambria" w:hAnsi="Times New Roman" w:cs="Times New Roman"/>
          <w:sz w:val="24"/>
          <w:szCs w:val="24"/>
          <w:lang w:val="en-US"/>
        </w:rPr>
        <w:t xml:space="preserve">this Plan was funded more than 90% from </w:t>
      </w:r>
      <w:r w:rsidRPr="00891735">
        <w:rPr>
          <w:rFonts w:ascii="Times New Roman" w:eastAsia="Cambria" w:hAnsi="Times New Roman" w:cs="Times New Roman"/>
          <w:sz w:val="24"/>
          <w:szCs w:val="24"/>
          <w:lang w:val="en-US"/>
        </w:rPr>
        <w:t>national sources.</w:t>
      </w:r>
    </w:p>
    <w:p w:rsidR="00E14288" w:rsidRPr="00891735" w:rsidRDefault="00E14288" w:rsidP="00E14288">
      <w:pPr>
        <w:spacing w:line="231" w:lineRule="auto"/>
        <w:ind w:left="5" w:right="40"/>
        <w:jc w:val="both"/>
        <w:rPr>
          <w:rFonts w:ascii="Times New Roman" w:eastAsia="Cambria" w:hAnsi="Times New Roman" w:cs="Times New Roman"/>
          <w:sz w:val="24"/>
          <w:szCs w:val="24"/>
          <w:lang w:val="en-US"/>
        </w:rPr>
      </w:pPr>
    </w:p>
    <w:p w:rsidR="00CE11C5" w:rsidRPr="00891735" w:rsidRDefault="00CE11C5" w:rsidP="00E14288">
      <w:pPr>
        <w:spacing w:line="231" w:lineRule="auto"/>
        <w:ind w:left="5" w:right="40"/>
        <w:jc w:val="both"/>
        <w:rPr>
          <w:rFonts w:ascii="Times New Roman" w:eastAsia="Cambria" w:hAnsi="Times New Roman" w:cs="Times New Roman"/>
          <w:sz w:val="24"/>
          <w:szCs w:val="24"/>
          <w:lang w:val="en-US"/>
        </w:rPr>
      </w:pPr>
    </w:p>
    <w:p w:rsidR="00CE11C5" w:rsidRPr="00891735" w:rsidRDefault="00CE11C5" w:rsidP="00E14288">
      <w:pPr>
        <w:spacing w:line="231" w:lineRule="auto"/>
        <w:ind w:left="5" w:right="40"/>
        <w:jc w:val="both"/>
        <w:rPr>
          <w:rFonts w:ascii="Times New Roman" w:eastAsia="Cambria" w:hAnsi="Times New Roman" w:cs="Times New Roman"/>
          <w:sz w:val="24"/>
          <w:szCs w:val="24"/>
          <w:lang w:val="en-US"/>
        </w:rPr>
      </w:pPr>
    </w:p>
    <w:p w:rsidR="00E14288" w:rsidRPr="00891735" w:rsidRDefault="003A581B" w:rsidP="00E14288">
      <w:pPr>
        <w:spacing w:line="238" w:lineRule="auto"/>
        <w:jc w:val="both"/>
        <w:rPr>
          <w:rFonts w:ascii="Times New Roman" w:eastAsia="Arial" w:hAnsi="Times New Roman" w:cs="Times New Roman"/>
          <w:b/>
          <w:sz w:val="24"/>
          <w:szCs w:val="24"/>
          <w:lang w:val="en-US"/>
        </w:rPr>
      </w:pPr>
      <w:r w:rsidRPr="00891735">
        <w:rPr>
          <w:rFonts w:ascii="Times New Roman" w:eastAsia="Cambria" w:hAnsi="Times New Roman" w:cs="Times New Roman"/>
          <w:smallCaps/>
          <w:sz w:val="28"/>
          <w:szCs w:val="28"/>
          <w:lang w:val="en-US"/>
        </w:rPr>
        <w:lastRenderedPageBreak/>
        <w:t>BASIC DEFINITIONS</w:t>
      </w:r>
    </w:p>
    <w:p w:rsidR="003A581B" w:rsidRPr="00891735" w:rsidRDefault="003A581B" w:rsidP="00E14288">
      <w:pPr>
        <w:spacing w:line="238" w:lineRule="auto"/>
        <w:jc w:val="both"/>
        <w:rPr>
          <w:rFonts w:ascii="Times New Roman" w:eastAsia="Arial" w:hAnsi="Times New Roman" w:cs="Times New Roman"/>
          <w:i/>
          <w:sz w:val="24"/>
          <w:szCs w:val="24"/>
          <w:lang w:val="en-US"/>
        </w:rPr>
      </w:pPr>
      <w:r w:rsidRPr="00891735">
        <w:rPr>
          <w:rFonts w:ascii="Times New Roman" w:eastAsia="Arial" w:hAnsi="Times New Roman" w:cs="Times New Roman"/>
          <w:b/>
          <w:sz w:val="24"/>
          <w:szCs w:val="24"/>
          <w:lang w:val="en-US"/>
        </w:rPr>
        <w:t xml:space="preserve">Transition </w:t>
      </w:r>
      <w:r w:rsidRPr="00891735">
        <w:rPr>
          <w:rFonts w:ascii="Times New Roman" w:eastAsia="Arial" w:hAnsi="Times New Roman" w:cs="Times New Roman"/>
          <w:sz w:val="24"/>
          <w:szCs w:val="24"/>
          <w:lang w:val="en-US"/>
        </w:rPr>
        <w:t xml:space="preserve">is defined as </w:t>
      </w:r>
      <w:r w:rsidRPr="00891735">
        <w:rPr>
          <w:rFonts w:ascii="Times New Roman" w:eastAsia="Arial" w:hAnsi="Times New Roman" w:cs="Times New Roman"/>
          <w:i/>
          <w:sz w:val="24"/>
          <w:szCs w:val="24"/>
          <w:lang w:val="en-US"/>
        </w:rPr>
        <w:t xml:space="preserve">“a mechanism </w:t>
      </w:r>
      <w:r w:rsidR="007112E0" w:rsidRPr="00891735">
        <w:rPr>
          <w:rFonts w:ascii="Times New Roman" w:eastAsia="Arial" w:hAnsi="Times New Roman" w:cs="Times New Roman"/>
          <w:i/>
          <w:sz w:val="24"/>
          <w:szCs w:val="24"/>
          <w:lang w:val="en-US"/>
        </w:rPr>
        <w:t>for</w:t>
      </w:r>
      <w:r w:rsidRPr="00891735">
        <w:rPr>
          <w:rFonts w:ascii="Times New Roman" w:eastAsia="Arial" w:hAnsi="Times New Roman" w:cs="Times New Roman"/>
          <w:i/>
          <w:sz w:val="24"/>
          <w:szCs w:val="24"/>
          <w:lang w:val="en-US"/>
        </w:rPr>
        <w:t xml:space="preserve"> a country or a component</w:t>
      </w:r>
      <w:r w:rsidR="007112E0" w:rsidRPr="00891735">
        <w:rPr>
          <w:rFonts w:ascii="Times New Roman" w:eastAsia="Arial" w:hAnsi="Times New Roman" w:cs="Times New Roman"/>
          <w:i/>
          <w:sz w:val="24"/>
          <w:szCs w:val="24"/>
          <w:lang w:val="en-US"/>
        </w:rPr>
        <w:t>-</w:t>
      </w:r>
      <w:r w:rsidRPr="00891735">
        <w:rPr>
          <w:rFonts w:ascii="Times New Roman" w:eastAsia="Arial" w:hAnsi="Times New Roman" w:cs="Times New Roman"/>
          <w:i/>
          <w:sz w:val="24"/>
          <w:szCs w:val="24"/>
          <w:lang w:val="en-US"/>
        </w:rPr>
        <w:t xml:space="preserve">country </w:t>
      </w:r>
      <w:r w:rsidR="007112E0" w:rsidRPr="00891735">
        <w:rPr>
          <w:rFonts w:ascii="Times New Roman" w:eastAsia="Arial" w:hAnsi="Times New Roman" w:cs="Times New Roman"/>
          <w:i/>
          <w:sz w:val="24"/>
          <w:szCs w:val="24"/>
          <w:lang w:val="en-US"/>
        </w:rPr>
        <w:t xml:space="preserve">to </w:t>
      </w:r>
      <w:r w:rsidRPr="00891735">
        <w:rPr>
          <w:rFonts w:ascii="Times New Roman" w:eastAsia="Arial" w:hAnsi="Times New Roman" w:cs="Times New Roman"/>
          <w:i/>
          <w:sz w:val="24"/>
          <w:szCs w:val="24"/>
          <w:lang w:val="en-US"/>
        </w:rPr>
        <w:t>go towards full funding and implementation of its health care programs, regardless of support from the Global Fund, while continuing to maintain and increase its profit as much as possible”.</w:t>
      </w:r>
    </w:p>
    <w:p w:rsidR="00E14288" w:rsidRPr="00891735" w:rsidRDefault="003A581B" w:rsidP="00E14288">
      <w:pPr>
        <w:spacing w:line="238" w:lineRule="auto"/>
        <w:ind w:left="20" w:right="20"/>
        <w:jc w:val="both"/>
        <w:rPr>
          <w:rFonts w:ascii="Times New Roman" w:eastAsia="Arial" w:hAnsi="Times New Roman" w:cs="Times New Roman"/>
          <w:i/>
          <w:sz w:val="24"/>
          <w:szCs w:val="24"/>
          <w:lang w:val="en-US"/>
        </w:rPr>
      </w:pPr>
      <w:r w:rsidRPr="00891735">
        <w:rPr>
          <w:rFonts w:ascii="Times New Roman" w:eastAsia="Arial" w:hAnsi="Times New Roman" w:cs="Times New Roman"/>
          <w:b/>
          <w:sz w:val="24"/>
          <w:szCs w:val="24"/>
          <w:lang w:val="en-US"/>
        </w:rPr>
        <w:t xml:space="preserve">Sustainability </w:t>
      </w:r>
      <w:r w:rsidRPr="00891735">
        <w:rPr>
          <w:rFonts w:ascii="Times New Roman" w:eastAsia="Arial" w:hAnsi="Times New Roman" w:cs="Times New Roman"/>
          <w:i/>
          <w:sz w:val="24"/>
          <w:szCs w:val="24"/>
          <w:lang w:val="en-US"/>
        </w:rPr>
        <w:t>means the ability of a health care program or a country to maintain and expand a service area to a level (depending on the epidemiological situation) that will provide ongoing control over the public healthcare problem and support efforts to eradicate the three diseases even after the exclusion of external funding from the Global Fund and other major external donors”</w:t>
      </w:r>
      <w:r w:rsidR="00E14288" w:rsidRPr="00891735">
        <w:rPr>
          <w:rFonts w:ascii="Times New Roman" w:eastAsia="Arial" w:hAnsi="Times New Roman" w:cs="Times New Roman"/>
          <w:i/>
          <w:sz w:val="24"/>
          <w:szCs w:val="24"/>
          <w:lang w:val="en-US"/>
        </w:rPr>
        <w:t>.</w:t>
      </w:r>
    </w:p>
    <w:p w:rsidR="00E14288" w:rsidRPr="00891735" w:rsidRDefault="003A581B" w:rsidP="00E14288">
      <w:pPr>
        <w:spacing w:line="230" w:lineRule="auto"/>
        <w:ind w:right="43"/>
        <w:jc w:val="both"/>
        <w:rPr>
          <w:rFonts w:ascii="Times New Roman" w:eastAsia="Cambria" w:hAnsi="Times New Roman" w:cs="Times New Roman"/>
          <w:sz w:val="24"/>
          <w:szCs w:val="24"/>
          <w:lang w:val="en-US"/>
        </w:rPr>
      </w:pPr>
      <w:r w:rsidRPr="00891735">
        <w:rPr>
          <w:rFonts w:ascii="Times New Roman" w:eastAsia="Cambria" w:hAnsi="Times New Roman" w:cs="Times New Roman"/>
          <w:sz w:val="24"/>
          <w:szCs w:val="24"/>
          <w:lang w:val="en-US"/>
        </w:rPr>
        <w:t>An analysis of possible risks inherent in the transition to full funding of TB control activities in Kazakhstan from national sources is presented below</w:t>
      </w:r>
      <w:r w:rsidR="00E14288" w:rsidRPr="00891735">
        <w:rPr>
          <w:rFonts w:ascii="Times New Roman" w:eastAsia="Cambria" w:hAnsi="Times New Roman" w:cs="Times New Roman"/>
          <w:sz w:val="24"/>
          <w:szCs w:val="24"/>
          <w:lang w:val="en-US"/>
        </w:rPr>
        <w:t>.</w:t>
      </w:r>
    </w:p>
    <w:p w:rsidR="00E14288" w:rsidRPr="00891735" w:rsidRDefault="003A581B" w:rsidP="00E14288">
      <w:pPr>
        <w:jc w:val="both"/>
        <w:rPr>
          <w:lang w:val="en-US"/>
        </w:rPr>
      </w:pPr>
      <w:r w:rsidRPr="00891735">
        <w:rPr>
          <w:rFonts w:ascii="Times New Roman" w:hAnsi="Times New Roman" w:cs="Times New Roman"/>
          <w:smallCaps/>
          <w:spacing w:val="5"/>
          <w:sz w:val="28"/>
          <w:szCs w:val="24"/>
          <w:lang w:val="en-US"/>
        </w:rPr>
        <w:t>COUNTRY CONTEXT</w:t>
      </w:r>
    </w:p>
    <w:p w:rsidR="00E14288" w:rsidRPr="00891735" w:rsidRDefault="000F227C" w:rsidP="000F227C">
      <w:pPr>
        <w:spacing w:line="240" w:lineRule="auto"/>
        <w:ind w:right="43"/>
        <w:jc w:val="both"/>
        <w:rPr>
          <w:rFonts w:ascii="Times New Roman" w:eastAsia="Cambria" w:hAnsi="Times New Roman" w:cs="Times New Roman"/>
          <w:sz w:val="24"/>
          <w:szCs w:val="24"/>
          <w:lang w:val="en-US"/>
        </w:rPr>
      </w:pPr>
      <w:r w:rsidRPr="00891735">
        <w:rPr>
          <w:rFonts w:ascii="Times New Roman" w:eastAsia="Cambria" w:hAnsi="Times New Roman" w:cs="Times New Roman"/>
          <w:sz w:val="24"/>
          <w:szCs w:val="24"/>
          <w:lang w:val="en-US"/>
        </w:rPr>
        <w:t xml:space="preserve">The Republic of Kazakhstan is located in Central Asia. It is the ninth largest country in the world by land area (2,724,900 sq.km). At the beginning of 2018, the country population was 18,157,377 inhabitants, including urban </w:t>
      </w:r>
      <w:r w:rsidR="007112E0" w:rsidRPr="00891735">
        <w:rPr>
          <w:rFonts w:ascii="Times New Roman" w:eastAsia="Cambria" w:hAnsi="Times New Roman" w:cs="Times New Roman"/>
          <w:sz w:val="24"/>
          <w:szCs w:val="24"/>
          <w:lang w:val="en-US"/>
        </w:rPr>
        <w:t>population</w:t>
      </w:r>
      <w:r w:rsidRPr="00891735">
        <w:rPr>
          <w:rFonts w:ascii="Times New Roman" w:eastAsia="Cambria" w:hAnsi="Times New Roman" w:cs="Times New Roman"/>
          <w:sz w:val="24"/>
          <w:szCs w:val="24"/>
          <w:lang w:val="en-US"/>
        </w:rPr>
        <w:t xml:space="preserve"> 10,423,569 (57.4%) and rural </w:t>
      </w:r>
      <w:r w:rsidR="007112E0" w:rsidRPr="00891735">
        <w:rPr>
          <w:rFonts w:ascii="Times New Roman" w:eastAsia="Cambria" w:hAnsi="Times New Roman" w:cs="Times New Roman"/>
          <w:sz w:val="24"/>
          <w:szCs w:val="24"/>
          <w:lang w:val="en-US"/>
        </w:rPr>
        <w:t xml:space="preserve">population </w:t>
      </w:r>
      <w:r w:rsidRPr="00891735">
        <w:rPr>
          <w:rFonts w:ascii="Times New Roman" w:eastAsia="Cambria" w:hAnsi="Times New Roman" w:cs="Times New Roman"/>
          <w:sz w:val="24"/>
          <w:szCs w:val="24"/>
          <w:lang w:val="en-US"/>
        </w:rPr>
        <w:t>7,733,768 (42.6%)</w:t>
      </w:r>
      <w:r w:rsidR="00E14288" w:rsidRPr="00891735">
        <w:rPr>
          <w:rStyle w:val="FootnoteReference"/>
          <w:rFonts w:ascii="Times New Roman" w:eastAsia="Cambria" w:hAnsi="Times New Roman" w:cs="Times New Roman"/>
          <w:lang w:val="en-US"/>
        </w:rPr>
        <w:footnoteReference w:id="2"/>
      </w:r>
      <w:r w:rsidR="00E14288" w:rsidRPr="00891735">
        <w:rPr>
          <w:rFonts w:ascii="Times New Roman" w:eastAsia="Cambria" w:hAnsi="Times New Roman" w:cs="Times New Roman"/>
          <w:sz w:val="24"/>
          <w:szCs w:val="24"/>
          <w:lang w:val="en-US"/>
        </w:rPr>
        <w:t xml:space="preserve">. </w:t>
      </w:r>
      <w:r w:rsidRPr="00891735">
        <w:rPr>
          <w:rFonts w:ascii="Times New Roman" w:eastAsia="Cambria" w:hAnsi="Times New Roman" w:cs="Times New Roman"/>
          <w:sz w:val="24"/>
          <w:szCs w:val="24"/>
          <w:lang w:val="en-US"/>
        </w:rPr>
        <w:t xml:space="preserve">The total population density is 6.7 people per 1 sq.km. The administrative division of the country at the first level includes 17 </w:t>
      </w:r>
      <w:r w:rsidR="00F51256" w:rsidRPr="00891735">
        <w:rPr>
          <w:rFonts w:ascii="Times New Roman" w:eastAsia="Cambria" w:hAnsi="Times New Roman" w:cs="Times New Roman"/>
          <w:sz w:val="24"/>
          <w:szCs w:val="24"/>
          <w:lang w:val="en-US"/>
        </w:rPr>
        <w:t>units</w:t>
      </w:r>
      <w:r w:rsidRPr="00891735">
        <w:rPr>
          <w:rFonts w:ascii="Times New Roman" w:eastAsia="Cambria" w:hAnsi="Times New Roman" w:cs="Times New Roman"/>
          <w:sz w:val="24"/>
          <w:szCs w:val="24"/>
          <w:lang w:val="en-US"/>
        </w:rPr>
        <w:t>: 14 regions and 3 cities of republican significance – Astana, Almaty and Shymkent</w:t>
      </w:r>
      <w:r w:rsidRPr="00891735">
        <w:rPr>
          <w:rStyle w:val="FootnoteReference"/>
          <w:rFonts w:ascii="Times New Roman" w:eastAsia="Cambria" w:hAnsi="Times New Roman" w:cs="Times New Roman"/>
          <w:smallCaps/>
          <w:sz w:val="24"/>
          <w:szCs w:val="24"/>
          <w:lang w:val="en-US"/>
        </w:rPr>
        <w:t xml:space="preserve"> </w:t>
      </w:r>
      <w:r w:rsidR="00E14288" w:rsidRPr="00891735">
        <w:rPr>
          <w:rStyle w:val="FootnoteReference"/>
          <w:rFonts w:ascii="Times New Roman" w:eastAsia="Cambria" w:hAnsi="Times New Roman" w:cs="Times New Roman"/>
          <w:smallCaps/>
          <w:lang w:val="en-US"/>
        </w:rPr>
        <w:footnoteReference w:id="3"/>
      </w:r>
      <w:r w:rsidR="00E14288" w:rsidRPr="00891735">
        <w:rPr>
          <w:rFonts w:ascii="Times New Roman" w:eastAsia="Cambria" w:hAnsi="Times New Roman" w:cs="Times New Roman"/>
          <w:sz w:val="24"/>
          <w:szCs w:val="24"/>
          <w:lang w:val="en-US"/>
        </w:rPr>
        <w:t xml:space="preserve">. </w:t>
      </w:r>
      <w:r w:rsidRPr="00891735">
        <w:rPr>
          <w:rFonts w:ascii="Times New Roman" w:eastAsia="Cambria" w:hAnsi="Times New Roman" w:cs="Times New Roman"/>
          <w:sz w:val="24"/>
          <w:szCs w:val="24"/>
          <w:lang w:val="en-US"/>
        </w:rPr>
        <w:t xml:space="preserve">The second level of administrative division includes 160 rural districts, 16 </w:t>
      </w:r>
      <w:r w:rsidR="004D4E5E" w:rsidRPr="00891735">
        <w:rPr>
          <w:rFonts w:ascii="Times New Roman" w:eastAsia="Cambria" w:hAnsi="Times New Roman" w:cs="Times New Roman"/>
          <w:sz w:val="24"/>
          <w:szCs w:val="24"/>
          <w:lang w:val="en-US"/>
        </w:rPr>
        <w:t xml:space="preserve">urban </w:t>
      </w:r>
      <w:r w:rsidRPr="00891735">
        <w:rPr>
          <w:rFonts w:ascii="Times New Roman" w:eastAsia="Cambria" w:hAnsi="Times New Roman" w:cs="Times New Roman"/>
          <w:sz w:val="24"/>
          <w:szCs w:val="24"/>
          <w:lang w:val="en-US"/>
        </w:rPr>
        <w:t>districts and 37 cities of regional significance. Kazakhstan is ranked by the World Bank as an upper-middle income (UMI) country; Gross National Income (GNI) per capita in 2017 was estimated at the level of USD 7,890</w:t>
      </w:r>
      <w:r w:rsidR="00E14288" w:rsidRPr="00891735">
        <w:rPr>
          <w:rStyle w:val="FootnoteReference"/>
          <w:rFonts w:ascii="Times New Roman" w:eastAsia="Cambria" w:hAnsi="Times New Roman" w:cs="Times New Roman"/>
          <w:lang w:val="en-US"/>
        </w:rPr>
        <w:footnoteReference w:id="4"/>
      </w:r>
      <w:r w:rsidR="00E14288" w:rsidRPr="00891735">
        <w:rPr>
          <w:rFonts w:ascii="Times New Roman" w:eastAsia="Cambria" w:hAnsi="Times New Roman" w:cs="Times New Roman"/>
          <w:sz w:val="24"/>
          <w:szCs w:val="24"/>
          <w:lang w:val="en-US"/>
        </w:rPr>
        <w:t xml:space="preserve">. </w:t>
      </w:r>
    </w:p>
    <w:p w:rsidR="00E14288" w:rsidRPr="00891735" w:rsidRDefault="005765A4" w:rsidP="00E14288">
      <w:pPr>
        <w:spacing w:line="240" w:lineRule="auto"/>
        <w:ind w:right="43"/>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Tuberculosis (TB) re-emerged as an important public healthcare problem in the 1990s, and its burden remains high in Kazakhstan</w:t>
      </w:r>
      <w:r w:rsidR="00E14288" w:rsidRPr="00891735">
        <w:rPr>
          <w:rFonts w:ascii="Times New Roman" w:hAnsi="Times New Roman" w:cs="Times New Roman"/>
          <w:sz w:val="24"/>
          <w:szCs w:val="24"/>
          <w:lang w:val="en-US"/>
        </w:rPr>
        <w:t xml:space="preserve">. </w:t>
      </w:r>
      <w:r w:rsidR="0019572C" w:rsidRPr="00891735">
        <w:rPr>
          <w:rFonts w:ascii="Times New Roman" w:hAnsi="Times New Roman" w:cs="Times New Roman"/>
          <w:sz w:val="24"/>
          <w:szCs w:val="24"/>
          <w:lang w:val="en-US"/>
        </w:rPr>
        <w:t>According to the latest WHO estimates, TB incidence rate (new cases and relapses) is 66 per 100,000, which is the 9th highest level among 53 countries of the WHO European Region</w:t>
      </w:r>
      <w:r w:rsidR="00E14288" w:rsidRPr="00891735">
        <w:rPr>
          <w:rStyle w:val="FootnoteReference"/>
          <w:rFonts w:ascii="Times New Roman" w:hAnsi="Times New Roman" w:cs="Times New Roman"/>
          <w:lang w:val="en-US"/>
        </w:rPr>
        <w:footnoteReference w:id="5"/>
      </w:r>
      <w:r w:rsidR="00E14288" w:rsidRPr="00891735">
        <w:rPr>
          <w:rFonts w:ascii="Times New Roman" w:hAnsi="Times New Roman" w:cs="Times New Roman"/>
          <w:sz w:val="24"/>
          <w:szCs w:val="24"/>
          <w:lang w:val="en-US"/>
        </w:rPr>
        <w:t xml:space="preserve">. </w:t>
      </w:r>
      <w:r w:rsidR="0019572C" w:rsidRPr="00891735">
        <w:rPr>
          <w:rFonts w:ascii="Times New Roman" w:hAnsi="Times New Roman" w:cs="Times New Roman"/>
          <w:sz w:val="24"/>
          <w:szCs w:val="24"/>
          <w:lang w:val="en-US"/>
        </w:rPr>
        <w:t>At the same time, the estimated TB mortality in 2017 was relatively low (0.89 cases per 100,000 excluding TB/HIV and 0.20/100,000 from HIV-associated TB</w:t>
      </w:r>
      <w:r w:rsidR="00E14288" w:rsidRPr="00891735">
        <w:rPr>
          <w:rFonts w:ascii="Times New Roman" w:hAnsi="Times New Roman" w:cs="Times New Roman"/>
          <w:sz w:val="24"/>
          <w:szCs w:val="24"/>
          <w:lang w:val="en-US"/>
        </w:rPr>
        <w:t xml:space="preserve">). </w:t>
      </w:r>
      <w:r w:rsidR="0019572C" w:rsidRPr="00891735">
        <w:rPr>
          <w:rFonts w:ascii="Times New Roman" w:hAnsi="Times New Roman" w:cs="Times New Roman"/>
          <w:sz w:val="24"/>
          <w:szCs w:val="24"/>
          <w:lang w:val="en-US"/>
        </w:rPr>
        <w:t>It should be noted that over the last decade the WHO has significantly decreased the estimated TB incidence in Kazakhstan (from over 150 cases per 100,000 in 2008-2009 to 66/100,000 in 2017); since 2004, the estimated incidence rate in Kazakhstan has decreased by an average of 7.5% per year</w:t>
      </w:r>
      <w:r w:rsidR="00E14288" w:rsidRPr="00891735">
        <w:rPr>
          <w:rFonts w:ascii="Times New Roman" w:hAnsi="Times New Roman" w:cs="Times New Roman"/>
          <w:sz w:val="24"/>
          <w:szCs w:val="24"/>
          <w:lang w:val="en-US"/>
        </w:rPr>
        <w:t xml:space="preserve">. </w:t>
      </w:r>
    </w:p>
    <w:p w:rsidR="002D0DF0" w:rsidRPr="00891735" w:rsidRDefault="00135BE0" w:rsidP="00E14288">
      <w:pPr>
        <w:spacing w:line="240" w:lineRule="auto"/>
        <w:ind w:right="43"/>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 xml:space="preserve">As shown in Figures 1 and 2 below, over the last ten years the annual number of notified cases of TB </w:t>
      </w:r>
      <w:r w:rsidR="006275A5" w:rsidRPr="00891735">
        <w:rPr>
          <w:rFonts w:ascii="Times New Roman" w:hAnsi="Times New Roman" w:cs="Times New Roman"/>
          <w:sz w:val="24"/>
          <w:szCs w:val="24"/>
          <w:lang w:val="en-US"/>
        </w:rPr>
        <w:t xml:space="preserve">decreased </w:t>
      </w:r>
      <w:r w:rsidRPr="00891735">
        <w:rPr>
          <w:rFonts w:ascii="Times New Roman" w:hAnsi="Times New Roman" w:cs="Times New Roman"/>
          <w:sz w:val="24"/>
          <w:szCs w:val="24"/>
          <w:lang w:val="en-US"/>
        </w:rPr>
        <w:t xml:space="preserve">more than </w:t>
      </w:r>
      <w:r w:rsidR="006275A5" w:rsidRPr="00891735">
        <w:rPr>
          <w:rFonts w:ascii="Times New Roman" w:hAnsi="Times New Roman" w:cs="Times New Roman"/>
          <w:sz w:val="24"/>
          <w:szCs w:val="24"/>
          <w:lang w:val="en-US"/>
        </w:rPr>
        <w:t xml:space="preserve">twice </w:t>
      </w:r>
      <w:r w:rsidRPr="00891735">
        <w:rPr>
          <w:rFonts w:ascii="Times New Roman" w:hAnsi="Times New Roman" w:cs="Times New Roman"/>
          <w:sz w:val="24"/>
          <w:szCs w:val="24"/>
          <w:lang w:val="en-US"/>
        </w:rPr>
        <w:t>in Kazakhstan; the case notification rate per 100,000 decreased for new case from 125.6 to 52.2 (by 58.4%), and for all TB cases – from 184.5 to 79.1 (by 57.1%).</w:t>
      </w:r>
      <w:r w:rsidR="002D0DF0" w:rsidRPr="00891735">
        <w:rPr>
          <w:rFonts w:ascii="Times New Roman" w:hAnsi="Times New Roman" w:cs="Times New Roman"/>
          <w:sz w:val="24"/>
          <w:szCs w:val="24"/>
          <w:lang w:val="en-US"/>
        </w:rPr>
        <w:t xml:space="preserve"> </w:t>
      </w:r>
    </w:p>
    <w:p w:rsidR="002D0DF0" w:rsidRPr="00891735" w:rsidRDefault="00135BE0" w:rsidP="00E14288">
      <w:pPr>
        <w:spacing w:line="240" w:lineRule="auto"/>
        <w:ind w:right="43"/>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 xml:space="preserve">The active group of TB patients decreased 2 times from 31,779 in 2008 to 16,261 in 2017, and the incidence rate among children also decreased </w:t>
      </w:r>
      <w:r w:rsidR="00066C21" w:rsidRPr="00891735">
        <w:rPr>
          <w:rFonts w:ascii="Times New Roman" w:hAnsi="Times New Roman" w:cs="Times New Roman"/>
          <w:sz w:val="24"/>
          <w:szCs w:val="24"/>
          <w:lang w:val="en-US"/>
        </w:rPr>
        <w:t>2</w:t>
      </w:r>
      <w:r w:rsidRPr="00891735">
        <w:rPr>
          <w:rFonts w:ascii="Times New Roman" w:hAnsi="Times New Roman" w:cs="Times New Roman"/>
          <w:sz w:val="24"/>
          <w:szCs w:val="24"/>
          <w:lang w:val="en-US"/>
        </w:rPr>
        <w:t xml:space="preserve"> times from 26.0 in 2008 to 13.3 in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08"/>
      </w:tblGrid>
      <w:tr w:rsidR="00E14288" w:rsidRPr="00891735" w:rsidTr="002D0DF0">
        <w:tc>
          <w:tcPr>
            <w:tcW w:w="4512" w:type="dxa"/>
          </w:tcPr>
          <w:p w:rsidR="00E14288" w:rsidRPr="00891735" w:rsidRDefault="00135BE0" w:rsidP="00354734">
            <w:pPr>
              <w:jc w:val="both"/>
              <w:rPr>
                <w:rFonts w:ascii="Times New Roman" w:eastAsia="SimSun" w:hAnsi="Times New Roman" w:cs="Times New Roman"/>
                <w:sz w:val="20"/>
                <w:szCs w:val="20"/>
                <w:lang w:val="en-US"/>
              </w:rPr>
            </w:pPr>
            <w:r w:rsidRPr="00891735">
              <w:rPr>
                <w:rFonts w:ascii="Times New Roman" w:eastAsia="SimSun" w:hAnsi="Times New Roman" w:cs="Times New Roman"/>
                <w:b/>
                <w:sz w:val="20"/>
                <w:szCs w:val="20"/>
                <w:lang w:val="en-US"/>
              </w:rPr>
              <w:lastRenderedPageBreak/>
              <w:t>Figure 1 TB case notification rates in Kazakhstan per 100,000 population, 2008-2017</w:t>
            </w:r>
            <w:r w:rsidR="00E14288" w:rsidRPr="00891735">
              <w:rPr>
                <w:rFonts w:ascii="Times New Roman" w:eastAsia="SimSun" w:hAnsi="Times New Roman" w:cs="Times New Roman"/>
                <w:b/>
                <w:sz w:val="20"/>
                <w:szCs w:val="20"/>
                <w:lang w:val="en-US"/>
              </w:rPr>
              <w:t>.</w:t>
            </w:r>
          </w:p>
          <w:p w:rsidR="00E14288" w:rsidRPr="00891735" w:rsidRDefault="00E14288" w:rsidP="00354734">
            <w:pPr>
              <w:jc w:val="both"/>
              <w:rPr>
                <w:rFonts w:ascii="Times New Roman" w:eastAsia="SimSun" w:hAnsi="Times New Roman" w:cs="Times New Roman"/>
                <w:b/>
                <w:sz w:val="20"/>
                <w:szCs w:val="20"/>
                <w:lang w:val="en-US"/>
              </w:rPr>
            </w:pPr>
          </w:p>
        </w:tc>
        <w:tc>
          <w:tcPr>
            <w:tcW w:w="4508" w:type="dxa"/>
          </w:tcPr>
          <w:p w:rsidR="00E14288" w:rsidRPr="00891735" w:rsidRDefault="00135BE0" w:rsidP="00354734">
            <w:pPr>
              <w:jc w:val="both"/>
              <w:rPr>
                <w:rFonts w:ascii="Times New Roman" w:eastAsia="SimSun" w:hAnsi="Times New Roman" w:cs="Times New Roman"/>
                <w:b/>
                <w:sz w:val="20"/>
                <w:szCs w:val="20"/>
                <w:lang w:val="en-US"/>
              </w:rPr>
            </w:pPr>
            <w:r w:rsidRPr="00891735">
              <w:rPr>
                <w:rFonts w:ascii="Times New Roman" w:eastAsia="SimSun" w:hAnsi="Times New Roman" w:cs="Times New Roman"/>
                <w:b/>
                <w:sz w:val="20"/>
                <w:szCs w:val="20"/>
                <w:lang w:val="en-US"/>
              </w:rPr>
              <w:t>Figure 2 Annual number of notified TB cases in Kazakhstan, 2008-2017</w:t>
            </w:r>
            <w:r w:rsidR="00E14288" w:rsidRPr="00891735">
              <w:rPr>
                <w:rFonts w:ascii="Times New Roman" w:eastAsia="SimSun" w:hAnsi="Times New Roman" w:cs="Times New Roman"/>
                <w:b/>
                <w:sz w:val="20"/>
                <w:szCs w:val="20"/>
                <w:lang w:val="en-US"/>
              </w:rPr>
              <w:t>.</w:t>
            </w:r>
          </w:p>
          <w:p w:rsidR="00E14288" w:rsidRPr="00891735" w:rsidRDefault="00E14288" w:rsidP="00354734">
            <w:pPr>
              <w:jc w:val="both"/>
              <w:rPr>
                <w:rFonts w:ascii="Times New Roman" w:eastAsia="SimSun" w:hAnsi="Times New Roman" w:cs="Times New Roman"/>
                <w:b/>
                <w:sz w:val="20"/>
                <w:szCs w:val="20"/>
                <w:lang w:val="en-US"/>
              </w:rPr>
            </w:pPr>
          </w:p>
        </w:tc>
      </w:tr>
      <w:tr w:rsidR="00E14288" w:rsidRPr="00891735" w:rsidTr="002D0DF0">
        <w:trPr>
          <w:trHeight w:val="4454"/>
        </w:trPr>
        <w:tc>
          <w:tcPr>
            <w:tcW w:w="4512" w:type="dxa"/>
          </w:tcPr>
          <w:p w:rsidR="00E14288" w:rsidRPr="00891735" w:rsidRDefault="006B477D" w:rsidP="00354734">
            <w:pPr>
              <w:jc w:val="both"/>
              <w:rPr>
                <w:rFonts w:eastAsia="SimSun" w:cs="Calibri"/>
                <w:b/>
                <w:sz w:val="20"/>
                <w:lang w:val="en-US"/>
              </w:rPr>
            </w:pPr>
            <w:r w:rsidRPr="00891735">
              <w:rPr>
                <w:rFonts w:eastAsia="SimSun" w:cs="Calibri"/>
                <w:noProof/>
                <w:lang w:val="en-US"/>
              </w:rPr>
              <mc:AlternateContent>
                <mc:Choice Requires="wps">
                  <w:drawing>
                    <wp:anchor distT="0" distB="0" distL="114300" distR="114300" simplePos="0" relativeHeight="251661312" behindDoc="0" locked="0" layoutInCell="1" allowOverlap="1" wp14:anchorId="1D8D8195" wp14:editId="58B0FF47">
                      <wp:simplePos x="0" y="0"/>
                      <wp:positionH relativeFrom="column">
                        <wp:posOffset>1701800</wp:posOffset>
                      </wp:positionH>
                      <wp:positionV relativeFrom="paragraph">
                        <wp:posOffset>2697480</wp:posOffset>
                      </wp:positionV>
                      <wp:extent cx="586740" cy="233045"/>
                      <wp:effectExtent l="0" t="0" r="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6740" cy="233045"/>
                              </a:xfrm>
                              <a:prstGeom prst="rect">
                                <a:avLst/>
                              </a:prstGeom>
                              <a:solidFill>
                                <a:srgbClr val="FFFFFF"/>
                              </a:solidFill>
                              <a:ln w="9525">
                                <a:solidFill>
                                  <a:srgbClr val="000000"/>
                                </a:solidFill>
                                <a:miter lim="800000"/>
                                <a:headEnd/>
                                <a:tailEnd/>
                              </a:ln>
                            </wps:spPr>
                            <wps:txbx>
                              <w:txbxContent>
                                <w:p w:rsidR="007C3ADC" w:rsidRPr="00C32F43" w:rsidRDefault="007C3ADC" w:rsidP="00C32F43">
                                  <w:pPr>
                                    <w:rPr>
                                      <w:rFonts w:asciiTheme="minorHAnsi" w:hAnsiTheme="minorHAnsi"/>
                                      <w:sz w:val="14"/>
                                      <w:szCs w:val="14"/>
                                      <w:lang w:val="en-US"/>
                                    </w:rPr>
                                  </w:pPr>
                                  <w:r>
                                    <w:rPr>
                                      <w:rFonts w:asciiTheme="minorHAnsi" w:hAnsiTheme="minorHAnsi"/>
                                      <w:sz w:val="14"/>
                                      <w:szCs w:val="14"/>
                                      <w:lang w:val="en-US"/>
                                    </w:rPr>
                                    <w:t>All</w:t>
                                  </w:r>
                                  <w:r w:rsidRPr="00C32F43">
                                    <w:rPr>
                                      <w:rFonts w:asciiTheme="minorHAnsi" w:hAnsiTheme="minorHAnsi"/>
                                      <w:sz w:val="14"/>
                                      <w:szCs w:val="14"/>
                                      <w:lang w:val="en-US"/>
                                    </w:rPr>
                                    <w:t xml:space="preserve"> cases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D8195" id="_x0000_t202" coordsize="21600,21600" o:spt="202" path="m,l,21600r21600,l21600,xe">
                      <v:stroke joinstyle="miter"/>
                      <v:path gradientshapeok="t" o:connecttype="rect"/>
                    </v:shapetype>
                    <v:shape id="Text Box 3" o:spid="_x0000_s1026" type="#_x0000_t202" style="position:absolute;left:0;text-align:left;margin-left:134pt;margin-top:212.4pt;width:46.2pt;height: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">
                      <v:path arrowok="t"/>
                      <v:textbox>
                        <w:txbxContent>
                          <w:p w:rsidR="007C3ADC" w:rsidRPr="00C32F43" w:rsidRDefault="007C3ADC" w:rsidP="00C32F43">
                            <w:pPr>
                              <w:rPr>
                                <w:rFonts w:asciiTheme="minorHAnsi" w:hAnsiTheme="minorHAnsi"/>
                                <w:sz w:val="14"/>
                                <w:szCs w:val="14"/>
                                <w:lang w:val="en-US"/>
                              </w:rPr>
                            </w:pPr>
                            <w:r>
                              <w:rPr>
                                <w:rFonts w:asciiTheme="minorHAnsi" w:hAnsiTheme="minorHAnsi"/>
                                <w:sz w:val="14"/>
                                <w:szCs w:val="14"/>
                                <w:lang w:val="en-US"/>
                              </w:rPr>
                              <w:t>All</w:t>
                            </w:r>
                            <w:r w:rsidRPr="00C32F43">
                              <w:rPr>
                                <w:rFonts w:asciiTheme="minorHAnsi" w:hAnsiTheme="minorHAnsi"/>
                                <w:sz w:val="14"/>
                                <w:szCs w:val="14"/>
                                <w:lang w:val="en-US"/>
                              </w:rPr>
                              <w:t xml:space="preserve"> cases</w:t>
                            </w:r>
                          </w:p>
                        </w:txbxContent>
                      </v:textbox>
                    </v:shape>
                  </w:pict>
                </mc:Fallback>
              </mc:AlternateContent>
            </w:r>
            <w:r w:rsidRPr="00891735">
              <w:rPr>
                <w:rFonts w:eastAsia="SimSun" w:cs="Calibri"/>
                <w:noProof/>
                <w:lang w:val="en-US"/>
              </w:rPr>
              <mc:AlternateContent>
                <mc:Choice Requires="wps">
                  <w:drawing>
                    <wp:anchor distT="0" distB="0" distL="114300" distR="114300" simplePos="0" relativeHeight="251660288" behindDoc="0" locked="0" layoutInCell="1" allowOverlap="1" wp14:anchorId="3F3A43DA" wp14:editId="3949EA92">
                      <wp:simplePos x="0" y="0"/>
                      <wp:positionH relativeFrom="column">
                        <wp:posOffset>805180</wp:posOffset>
                      </wp:positionH>
                      <wp:positionV relativeFrom="paragraph">
                        <wp:posOffset>2686050</wp:posOffset>
                      </wp:positionV>
                      <wp:extent cx="586740" cy="23304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6740" cy="233045"/>
                              </a:xfrm>
                              <a:prstGeom prst="rect">
                                <a:avLst/>
                              </a:prstGeom>
                              <a:solidFill>
                                <a:srgbClr val="FFFFFF"/>
                              </a:solidFill>
                              <a:ln w="9525">
                                <a:solidFill>
                                  <a:srgbClr val="000000"/>
                                </a:solidFill>
                                <a:miter lim="800000"/>
                                <a:headEnd/>
                                <a:tailEnd/>
                              </a:ln>
                            </wps:spPr>
                            <wps:txbx>
                              <w:txbxContent>
                                <w:p w:rsidR="007C3ADC" w:rsidRPr="00C32F43" w:rsidRDefault="007C3ADC">
                                  <w:pPr>
                                    <w:rPr>
                                      <w:rFonts w:asciiTheme="minorHAnsi" w:hAnsiTheme="minorHAnsi"/>
                                      <w:sz w:val="14"/>
                                      <w:szCs w:val="14"/>
                                      <w:lang w:val="en-US"/>
                                    </w:rPr>
                                  </w:pPr>
                                  <w:r w:rsidRPr="00C32F43">
                                    <w:rPr>
                                      <w:rFonts w:asciiTheme="minorHAnsi" w:hAnsiTheme="minorHAnsi"/>
                                      <w:sz w:val="14"/>
                                      <w:szCs w:val="14"/>
                                      <w:lang w:val="en-US"/>
                                    </w:rPr>
                                    <w:t>New cases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A43DA" id="Text Box 2" o:spid="_x0000_s1027" type="#_x0000_t202" style="position:absolute;left:0;text-align:left;margin-left:63.4pt;margin-top:211.5pt;width:46.2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">
                      <v:path arrowok="t"/>
                      <v:textbox>
                        <w:txbxContent>
                          <w:p w:rsidR="007C3ADC" w:rsidRPr="00C32F43" w:rsidRDefault="007C3ADC">
                            <w:pPr>
                              <w:rPr>
                                <w:rFonts w:asciiTheme="minorHAnsi" w:hAnsiTheme="minorHAnsi"/>
                                <w:sz w:val="14"/>
                                <w:szCs w:val="14"/>
                                <w:lang w:val="en-US"/>
                              </w:rPr>
                            </w:pPr>
                            <w:r w:rsidRPr="00C32F43">
                              <w:rPr>
                                <w:rFonts w:asciiTheme="minorHAnsi" w:hAnsiTheme="minorHAnsi"/>
                                <w:sz w:val="14"/>
                                <w:szCs w:val="14"/>
                                <w:lang w:val="en-US"/>
                              </w:rPr>
                              <w:t>New cases</w:t>
                            </w:r>
                          </w:p>
                        </w:txbxContent>
                      </v:textbox>
                    </v:shape>
                  </w:pict>
                </mc:Fallback>
              </mc:AlternateContent>
            </w:r>
            <w:r w:rsidR="00C32F43" w:rsidRPr="00891735">
              <w:rPr>
                <w:rFonts w:eastAsia="SimSun" w:cs="Calibri"/>
                <w:noProof/>
                <w:lang w:val="en-US"/>
              </w:rPr>
              <w:drawing>
                <wp:inline distT="0" distB="0" distL="0" distR="0">
                  <wp:extent cx="2727960" cy="2910840"/>
                  <wp:effectExtent l="0" t="0" r="0" b="381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7960" cy="2910840"/>
                          </a:xfrm>
                          <a:prstGeom prst="rect">
                            <a:avLst/>
                          </a:prstGeom>
                          <a:noFill/>
                          <a:ln>
                            <a:noFill/>
                          </a:ln>
                        </pic:spPr>
                      </pic:pic>
                    </a:graphicData>
                  </a:graphic>
                </wp:inline>
              </w:drawing>
            </w:r>
          </w:p>
        </w:tc>
        <w:tc>
          <w:tcPr>
            <w:tcW w:w="4508" w:type="dxa"/>
          </w:tcPr>
          <w:p w:rsidR="00E14288" w:rsidRPr="00891735" w:rsidRDefault="006B477D" w:rsidP="00354734">
            <w:pPr>
              <w:jc w:val="both"/>
              <w:rPr>
                <w:rFonts w:eastAsia="SimSun" w:cs="Calibri"/>
                <w:b/>
                <w:sz w:val="20"/>
                <w:lang w:val="en-US"/>
              </w:rPr>
            </w:pPr>
            <w:r w:rsidRPr="00891735">
              <w:rPr>
                <w:rFonts w:eastAsia="SimSun" w:cs="Calibri"/>
                <w:noProof/>
                <w:lang w:val="en-US"/>
              </w:rPr>
              <mc:AlternateContent>
                <mc:Choice Requires="wps">
                  <w:drawing>
                    <wp:anchor distT="0" distB="0" distL="114300" distR="114300" simplePos="0" relativeHeight="251662336" behindDoc="0" locked="0" layoutInCell="1" allowOverlap="1" wp14:anchorId="639C9D2B" wp14:editId="0A466E50">
                      <wp:simplePos x="0" y="0"/>
                      <wp:positionH relativeFrom="column">
                        <wp:posOffset>548640</wp:posOffset>
                      </wp:positionH>
                      <wp:positionV relativeFrom="paragraph">
                        <wp:posOffset>2652395</wp:posOffset>
                      </wp:positionV>
                      <wp:extent cx="544830" cy="233045"/>
                      <wp:effectExtent l="0" t="0" r="26670" b="1460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4830" cy="233045"/>
                              </a:xfrm>
                              <a:prstGeom prst="rect">
                                <a:avLst/>
                              </a:prstGeom>
                              <a:solidFill>
                                <a:srgbClr val="FFFFFF"/>
                              </a:solidFill>
                              <a:ln w="9525">
                                <a:solidFill>
                                  <a:srgbClr val="000000"/>
                                </a:solidFill>
                                <a:miter lim="800000"/>
                                <a:headEnd/>
                                <a:tailEnd/>
                              </a:ln>
                            </wps:spPr>
                            <wps:txbx>
                              <w:txbxContent>
                                <w:p w:rsidR="007C3ADC" w:rsidRPr="00C32F43" w:rsidRDefault="007C3ADC" w:rsidP="00C32F43">
                                  <w:pPr>
                                    <w:rPr>
                                      <w:rFonts w:asciiTheme="minorHAnsi" w:hAnsiTheme="minorHAnsi"/>
                                      <w:sz w:val="14"/>
                                      <w:szCs w:val="14"/>
                                      <w:lang w:val="en-US"/>
                                    </w:rPr>
                                  </w:pPr>
                                  <w:r w:rsidRPr="00C32F43">
                                    <w:rPr>
                                      <w:rFonts w:asciiTheme="minorHAnsi" w:hAnsiTheme="minorHAnsi"/>
                                      <w:sz w:val="14"/>
                                      <w:szCs w:val="14"/>
                                      <w:lang w:val="en-US"/>
                                    </w:rPr>
                                    <w:t>New cases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C9D2B" id="Text Box 4" o:spid="_x0000_s1028" type="#_x0000_t202" style="position:absolute;left:0;text-align:left;margin-left:43.2pt;margin-top:208.85pt;width:42.9pt;height:1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">
                      <v:path arrowok="t"/>
                      <v:textbox>
                        <w:txbxContent>
                          <w:p w:rsidR="007C3ADC" w:rsidRPr="00C32F43" w:rsidRDefault="007C3ADC" w:rsidP="00C32F43">
                            <w:pPr>
                              <w:rPr>
                                <w:rFonts w:asciiTheme="minorHAnsi" w:hAnsiTheme="minorHAnsi"/>
                                <w:sz w:val="14"/>
                                <w:szCs w:val="14"/>
                                <w:lang w:val="en-US"/>
                              </w:rPr>
                            </w:pPr>
                            <w:r w:rsidRPr="00C32F43">
                              <w:rPr>
                                <w:rFonts w:asciiTheme="minorHAnsi" w:hAnsiTheme="minorHAnsi"/>
                                <w:sz w:val="14"/>
                                <w:szCs w:val="14"/>
                                <w:lang w:val="en-US"/>
                              </w:rPr>
                              <w:t>New cases</w:t>
                            </w:r>
                          </w:p>
                        </w:txbxContent>
                      </v:textbox>
                    </v:shape>
                  </w:pict>
                </mc:Fallback>
              </mc:AlternateContent>
            </w:r>
            <w:r w:rsidR="00757109" w:rsidRPr="00891735">
              <w:rPr>
                <w:rFonts w:eastAsia="SimSun" w:cs="Calibri"/>
                <w:noProof/>
                <w:lang w:val="en-US"/>
              </w:rPr>
              <mc:AlternateContent>
                <mc:Choice Requires="wps">
                  <w:drawing>
                    <wp:anchor distT="0" distB="0" distL="114300" distR="114300" simplePos="0" relativeHeight="251664384" behindDoc="0" locked="0" layoutInCell="1" allowOverlap="1" wp14:anchorId="04AC32C7" wp14:editId="5D24ACEC">
                      <wp:simplePos x="0" y="0"/>
                      <wp:positionH relativeFrom="column">
                        <wp:posOffset>1198245</wp:posOffset>
                      </wp:positionH>
                      <wp:positionV relativeFrom="paragraph">
                        <wp:posOffset>2660650</wp:posOffset>
                      </wp:positionV>
                      <wp:extent cx="586740" cy="233045"/>
                      <wp:effectExtent l="0" t="0" r="0" b="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6740" cy="233045"/>
                              </a:xfrm>
                              <a:prstGeom prst="rect">
                                <a:avLst/>
                              </a:prstGeom>
                              <a:solidFill>
                                <a:srgbClr val="FFFFFF"/>
                              </a:solidFill>
                              <a:ln w="9525">
                                <a:solidFill>
                                  <a:srgbClr val="000000"/>
                                </a:solidFill>
                                <a:miter lim="800000"/>
                                <a:headEnd/>
                                <a:tailEnd/>
                              </a:ln>
                            </wps:spPr>
                            <wps:txbx>
                              <w:txbxContent>
                                <w:p w:rsidR="007C3ADC" w:rsidRPr="00C32F43" w:rsidRDefault="007C3ADC" w:rsidP="00C32F43">
                                  <w:pPr>
                                    <w:rPr>
                                      <w:rFonts w:asciiTheme="minorHAnsi" w:hAnsiTheme="minorHAnsi"/>
                                      <w:sz w:val="14"/>
                                      <w:szCs w:val="14"/>
                                      <w:lang w:val="en-US"/>
                                    </w:rPr>
                                  </w:pPr>
                                  <w:r>
                                    <w:rPr>
                                      <w:rFonts w:asciiTheme="minorHAnsi" w:hAnsiTheme="minorHAnsi"/>
                                      <w:sz w:val="14"/>
                                      <w:szCs w:val="14"/>
                                      <w:lang w:val="en-US"/>
                                    </w:rPr>
                                    <w:t>Relapses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C32C7" id="Text Box 6" o:spid="_x0000_s1029" type="#_x0000_t202" style="position:absolute;left:0;text-align:left;margin-left:94.35pt;margin-top:209.5pt;width:46.2pt;height:1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">
                      <v:path arrowok="t"/>
                      <v:textbox>
                        <w:txbxContent>
                          <w:p w:rsidR="007C3ADC" w:rsidRPr="00C32F43" w:rsidRDefault="007C3ADC" w:rsidP="00C32F43">
                            <w:pPr>
                              <w:rPr>
                                <w:rFonts w:asciiTheme="minorHAnsi" w:hAnsiTheme="minorHAnsi"/>
                                <w:sz w:val="14"/>
                                <w:szCs w:val="14"/>
                                <w:lang w:val="en-US"/>
                              </w:rPr>
                            </w:pPr>
                            <w:r>
                              <w:rPr>
                                <w:rFonts w:asciiTheme="minorHAnsi" w:hAnsiTheme="minorHAnsi"/>
                                <w:sz w:val="14"/>
                                <w:szCs w:val="14"/>
                                <w:lang w:val="en-US"/>
                              </w:rPr>
                              <w:t>Relapses</w:t>
                            </w:r>
                          </w:p>
                        </w:txbxContent>
                      </v:textbox>
                    </v:shape>
                  </w:pict>
                </mc:Fallback>
              </mc:AlternateContent>
            </w:r>
            <w:r w:rsidR="00757109" w:rsidRPr="00891735">
              <w:rPr>
                <w:rFonts w:eastAsia="SimSun" w:cs="Calibri"/>
                <w:noProof/>
                <w:lang w:val="en-US"/>
              </w:rPr>
              <mc:AlternateContent>
                <mc:Choice Requires="wps">
                  <w:drawing>
                    <wp:anchor distT="0" distB="0" distL="114300" distR="114300" simplePos="0" relativeHeight="251663360" behindDoc="0" locked="0" layoutInCell="1" allowOverlap="1" wp14:anchorId="630AAF27" wp14:editId="2BEE47B5">
                      <wp:simplePos x="0" y="0"/>
                      <wp:positionH relativeFrom="column">
                        <wp:posOffset>1958340</wp:posOffset>
                      </wp:positionH>
                      <wp:positionV relativeFrom="paragraph">
                        <wp:posOffset>2660650</wp:posOffset>
                      </wp:positionV>
                      <wp:extent cx="586740" cy="233045"/>
                      <wp:effectExtent l="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6740" cy="233045"/>
                              </a:xfrm>
                              <a:prstGeom prst="rect">
                                <a:avLst/>
                              </a:prstGeom>
                              <a:solidFill>
                                <a:srgbClr val="FFFFFF"/>
                              </a:solidFill>
                              <a:ln w="9525">
                                <a:solidFill>
                                  <a:srgbClr val="000000"/>
                                </a:solidFill>
                                <a:miter lim="800000"/>
                                <a:headEnd/>
                                <a:tailEnd/>
                              </a:ln>
                            </wps:spPr>
                            <wps:txbx>
                              <w:txbxContent>
                                <w:p w:rsidR="007C3ADC" w:rsidRPr="00C32F43" w:rsidRDefault="007C3ADC" w:rsidP="00C32F43">
                                  <w:pPr>
                                    <w:rPr>
                                      <w:rFonts w:asciiTheme="minorHAnsi" w:hAnsiTheme="minorHAnsi"/>
                                      <w:sz w:val="14"/>
                                      <w:szCs w:val="14"/>
                                      <w:lang w:val="en-US"/>
                                    </w:rPr>
                                  </w:pPr>
                                  <w:r>
                                    <w:rPr>
                                      <w:rFonts w:asciiTheme="minorHAnsi" w:hAnsiTheme="minorHAnsi"/>
                                      <w:sz w:val="14"/>
                                      <w:szCs w:val="14"/>
                                      <w:lang w:val="en-US"/>
                                    </w:rPr>
                                    <w:t>All</w:t>
                                  </w:r>
                                  <w:r w:rsidRPr="00C32F43">
                                    <w:rPr>
                                      <w:rFonts w:asciiTheme="minorHAnsi" w:hAnsiTheme="minorHAnsi"/>
                                      <w:sz w:val="14"/>
                                      <w:szCs w:val="14"/>
                                      <w:lang w:val="en-US"/>
                                    </w:rPr>
                                    <w:t xml:space="preserve"> cases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AF27" id="Text Box 5" o:spid="_x0000_s1030" type="#_x0000_t202" style="position:absolute;left:0;text-align:left;margin-left:154.2pt;margin-top:209.5pt;width:46.2pt;height: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">
                      <v:path arrowok="t"/>
                      <v:textbox>
                        <w:txbxContent>
                          <w:p w:rsidR="007C3ADC" w:rsidRPr="00C32F43" w:rsidRDefault="007C3ADC" w:rsidP="00C32F43">
                            <w:pPr>
                              <w:rPr>
                                <w:rFonts w:asciiTheme="minorHAnsi" w:hAnsiTheme="minorHAnsi"/>
                                <w:sz w:val="14"/>
                                <w:szCs w:val="14"/>
                                <w:lang w:val="en-US"/>
                              </w:rPr>
                            </w:pPr>
                            <w:r>
                              <w:rPr>
                                <w:rFonts w:asciiTheme="minorHAnsi" w:hAnsiTheme="minorHAnsi"/>
                                <w:sz w:val="14"/>
                                <w:szCs w:val="14"/>
                                <w:lang w:val="en-US"/>
                              </w:rPr>
                              <w:t>All</w:t>
                            </w:r>
                            <w:r w:rsidRPr="00C32F43">
                              <w:rPr>
                                <w:rFonts w:asciiTheme="minorHAnsi" w:hAnsiTheme="minorHAnsi"/>
                                <w:sz w:val="14"/>
                                <w:szCs w:val="14"/>
                                <w:lang w:val="en-US"/>
                              </w:rPr>
                              <w:t xml:space="preserve"> cases</w:t>
                            </w:r>
                          </w:p>
                        </w:txbxContent>
                      </v:textbox>
                    </v:shape>
                  </w:pict>
                </mc:Fallback>
              </mc:AlternateContent>
            </w:r>
            <w:r w:rsidR="00E14288" w:rsidRPr="00891735">
              <w:rPr>
                <w:rFonts w:eastAsia="SimSun" w:cs="Calibri"/>
                <w:noProof/>
                <w:lang w:val="en-US"/>
              </w:rPr>
              <w:drawing>
                <wp:inline distT="0" distB="0" distL="0" distR="0">
                  <wp:extent cx="2724150" cy="289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24150" cy="2895600"/>
                          </a:xfrm>
                          <a:prstGeom prst="rect">
                            <a:avLst/>
                          </a:prstGeom>
                          <a:noFill/>
                          <a:ln>
                            <a:noFill/>
                          </a:ln>
                        </pic:spPr>
                      </pic:pic>
                    </a:graphicData>
                  </a:graphic>
                </wp:inline>
              </w:drawing>
            </w:r>
          </w:p>
          <w:p w:rsidR="00E14288" w:rsidRPr="00891735" w:rsidRDefault="00E14288" w:rsidP="00354734">
            <w:pPr>
              <w:jc w:val="both"/>
              <w:rPr>
                <w:rFonts w:eastAsia="SimSun" w:cs="Calibri"/>
                <w:b/>
                <w:sz w:val="20"/>
                <w:lang w:val="en-US"/>
              </w:rPr>
            </w:pPr>
          </w:p>
          <w:p w:rsidR="00E14288" w:rsidRPr="00891735" w:rsidRDefault="00E14288" w:rsidP="00354734">
            <w:pPr>
              <w:jc w:val="both"/>
              <w:rPr>
                <w:rFonts w:eastAsia="SimSun" w:cs="Calibri"/>
                <w:b/>
                <w:sz w:val="20"/>
                <w:lang w:val="en-US"/>
              </w:rPr>
            </w:pPr>
          </w:p>
        </w:tc>
      </w:tr>
    </w:tbl>
    <w:p w:rsidR="00E14288" w:rsidRPr="00891735" w:rsidRDefault="00430BC6" w:rsidP="00E14288">
      <w:pPr>
        <w:jc w:val="both"/>
        <w:rPr>
          <w:rFonts w:eastAsia="SimSun" w:cs="Calibri"/>
          <w:noProof/>
          <w:lang w:val="en-US"/>
        </w:rPr>
      </w:pPr>
      <w:r w:rsidRPr="00891735">
        <w:rPr>
          <w:rFonts w:eastAsia="SimSun" w:cs="Calibri"/>
          <w:i/>
          <w:noProof/>
          <w:sz w:val="18"/>
          <w:szCs w:val="18"/>
          <w:lang w:val="en-US"/>
        </w:rPr>
        <w:t>Source</w:t>
      </w:r>
      <w:r w:rsidR="00E14288" w:rsidRPr="00891735">
        <w:rPr>
          <w:rFonts w:eastAsia="SimSun" w:cs="Calibri"/>
          <w:noProof/>
          <w:sz w:val="18"/>
          <w:szCs w:val="18"/>
          <w:lang w:val="en-US"/>
        </w:rPr>
        <w:t xml:space="preserve">: </w:t>
      </w:r>
      <w:r w:rsidRPr="00891735">
        <w:rPr>
          <w:rFonts w:eastAsia="SimSun" w:cs="Calibri"/>
          <w:noProof/>
          <w:sz w:val="18"/>
          <w:szCs w:val="18"/>
          <w:lang w:val="en-US"/>
        </w:rPr>
        <w:t>NSCP</w:t>
      </w:r>
      <w:r w:rsidR="00E14288" w:rsidRPr="00891735">
        <w:rPr>
          <w:rFonts w:eastAsia="SimSun" w:cs="Calibri"/>
          <w:noProof/>
          <w:sz w:val="18"/>
          <w:szCs w:val="18"/>
          <w:lang w:val="en-US"/>
        </w:rPr>
        <w:t xml:space="preserve">, </w:t>
      </w:r>
      <w:r w:rsidRPr="00891735">
        <w:rPr>
          <w:rFonts w:eastAsia="SimSun" w:cs="Calibri"/>
          <w:noProof/>
          <w:sz w:val="18"/>
          <w:szCs w:val="18"/>
          <w:lang w:val="en-US"/>
        </w:rPr>
        <w:t xml:space="preserve">June 2018 </w:t>
      </w:r>
    </w:p>
    <w:p w:rsidR="002D0DF0" w:rsidRPr="00891735" w:rsidRDefault="00606A17" w:rsidP="00606A17">
      <w:p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 xml:space="preserve">The </w:t>
      </w:r>
      <w:r w:rsidR="00B91238" w:rsidRPr="00891735">
        <w:rPr>
          <w:rFonts w:ascii="Times New Roman" w:hAnsi="Times New Roman" w:cs="Times New Roman"/>
          <w:sz w:val="24"/>
          <w:szCs w:val="24"/>
          <w:lang w:val="en-US"/>
        </w:rPr>
        <w:t xml:space="preserve">TB </w:t>
      </w:r>
      <w:r w:rsidRPr="00891735">
        <w:rPr>
          <w:rFonts w:ascii="Times New Roman" w:hAnsi="Times New Roman" w:cs="Times New Roman"/>
          <w:sz w:val="24"/>
          <w:szCs w:val="24"/>
          <w:lang w:val="en-US"/>
        </w:rPr>
        <w:t>mortality in Kazakhstan steadily and significantly decreases over time. Since the coverage and quality of the state vital registration system are adequate, this trend reflects the true reduction in TB burden in the country.</w:t>
      </w:r>
      <w:r w:rsidR="002D0DF0"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The WHO-estimated mortality rate in Kazakhstan for 2017 was one of the lowest among the Former Soviet Union countries, and during the past 10 years it decreased by more than 17 times (from 19 to 1.1 per 100,000 population, including mortality from HIV-associated TB). The data from the state vital registration system confirms these estimates: for the period from 2008 to 2017, the TB mortality rate decreased from 16.6 to 3.0 cases per 100,000 (Figure 3)</w:t>
      </w:r>
      <w:r w:rsidR="002D0DF0" w:rsidRPr="00891735">
        <w:rPr>
          <w:rFonts w:ascii="Times New Roman" w:hAnsi="Times New Roman" w:cs="Times New Roman"/>
          <w:sz w:val="24"/>
          <w:szCs w:val="24"/>
          <w:lang w:val="en-US"/>
        </w:rPr>
        <w:t>.</w:t>
      </w:r>
    </w:p>
    <w:p w:rsidR="00C32F43" w:rsidRPr="00891735" w:rsidRDefault="00C32F43">
      <w:pPr>
        <w:spacing w:after="160" w:line="259" w:lineRule="auto"/>
        <w:rPr>
          <w:rFonts w:ascii="Times New Roman" w:hAnsi="Times New Roman" w:cs="Times New Roman"/>
          <w:b/>
          <w:sz w:val="20"/>
          <w:lang w:val="en-US"/>
        </w:rPr>
      </w:pPr>
      <w:r w:rsidRPr="00891735">
        <w:rPr>
          <w:rFonts w:ascii="Times New Roman" w:hAnsi="Times New Roman" w:cs="Times New Roman"/>
          <w:b/>
          <w:sz w:val="20"/>
          <w:lang w:val="en-US"/>
        </w:rPr>
        <w:br w:type="page"/>
      </w:r>
    </w:p>
    <w:p w:rsidR="00E14288" w:rsidRPr="00891735" w:rsidRDefault="007C10E4" w:rsidP="00E14288">
      <w:pPr>
        <w:jc w:val="both"/>
        <w:rPr>
          <w:rFonts w:ascii="Times New Roman" w:hAnsi="Times New Roman" w:cs="Times New Roman"/>
          <w:b/>
          <w:sz w:val="20"/>
          <w:lang w:val="en-US"/>
        </w:rPr>
      </w:pPr>
      <w:r w:rsidRPr="00891735">
        <w:rPr>
          <w:rFonts w:ascii="Times New Roman" w:hAnsi="Times New Roman" w:cs="Times New Roman"/>
          <w:b/>
          <w:sz w:val="20"/>
          <w:lang w:val="en-US"/>
        </w:rPr>
        <w:lastRenderedPageBreak/>
        <w:t>Figure 3 WHO-estimated TB (including TB/HIV) mortality rate compared to the data from the state vital registration system of the Republic of Kazakhstan, per 100,000, 2008-2017</w:t>
      </w:r>
    </w:p>
    <w:p w:rsidR="00E14288" w:rsidRPr="00891735" w:rsidRDefault="00757109"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2702560</wp:posOffset>
                </wp:positionH>
                <wp:positionV relativeFrom="paragraph">
                  <wp:posOffset>2157095</wp:posOffset>
                </wp:positionV>
                <wp:extent cx="1536700" cy="233045"/>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6700" cy="233045"/>
                        </a:xfrm>
                        <a:prstGeom prst="rect">
                          <a:avLst/>
                        </a:prstGeom>
                        <a:solidFill>
                          <a:srgbClr val="FFFFFF"/>
                        </a:solidFill>
                        <a:ln w="9525">
                          <a:solidFill>
                            <a:srgbClr val="000000"/>
                          </a:solidFill>
                          <a:miter lim="800000"/>
                          <a:headEnd/>
                          <a:tailEnd/>
                        </a:ln>
                      </wps:spPr>
                      <wps:txbx>
                        <w:txbxContent>
                          <w:p w:rsidR="007C3ADC" w:rsidRPr="00C32F43" w:rsidRDefault="007C3ADC" w:rsidP="00C32F43">
                            <w:pPr>
                              <w:rPr>
                                <w:rFonts w:asciiTheme="minorHAnsi" w:hAnsiTheme="minorHAnsi"/>
                                <w:sz w:val="14"/>
                                <w:szCs w:val="14"/>
                                <w:lang w:val="en-US"/>
                              </w:rPr>
                            </w:pPr>
                            <w:r>
                              <w:rPr>
                                <w:rFonts w:asciiTheme="minorHAnsi" w:hAnsiTheme="minorHAnsi"/>
                                <w:sz w:val="14"/>
                                <w:szCs w:val="14"/>
                                <w:lang w:val="en-US"/>
                              </w:rPr>
                              <w:t>According to state registration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212.8pt;margin-top:169.85pt;width:121pt;height:1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">
                <v:path arrowok="t"/>
                <v:textbox>
                  <w:txbxContent>
                    <w:p w:rsidR="007C3ADC" w:rsidRPr="00C32F43" w:rsidRDefault="007C3ADC" w:rsidP="00C32F43">
                      <w:pPr>
                        <w:rPr>
                          <w:rFonts w:asciiTheme="minorHAnsi" w:hAnsiTheme="minorHAnsi"/>
                          <w:sz w:val="14"/>
                          <w:szCs w:val="14"/>
                          <w:lang w:val="en-US"/>
                        </w:rPr>
                      </w:pPr>
                      <w:r>
                        <w:rPr>
                          <w:rFonts w:asciiTheme="minorHAnsi" w:hAnsiTheme="minorHAnsi"/>
                          <w:sz w:val="14"/>
                          <w:szCs w:val="14"/>
                          <w:lang w:val="en-US"/>
                        </w:rPr>
                        <w:t>According to state registration data</w:t>
                      </w:r>
                    </w:p>
                  </w:txbxContent>
                </v:textbox>
              </v:shape>
            </w:pict>
          </mc:Fallback>
        </mc:AlternateContent>
      </w:r>
      <w:r w:rsidRPr="00891735">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991235</wp:posOffset>
                </wp:positionH>
                <wp:positionV relativeFrom="paragraph">
                  <wp:posOffset>2157095</wp:posOffset>
                </wp:positionV>
                <wp:extent cx="1202055" cy="233045"/>
                <wp:effectExtent l="0" t="0" r="4445"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2055" cy="233045"/>
                        </a:xfrm>
                        <a:prstGeom prst="rect">
                          <a:avLst/>
                        </a:prstGeom>
                        <a:solidFill>
                          <a:srgbClr val="FFFFFF"/>
                        </a:solidFill>
                        <a:ln w="9525">
                          <a:solidFill>
                            <a:srgbClr val="000000"/>
                          </a:solidFill>
                          <a:miter lim="800000"/>
                          <a:headEnd/>
                          <a:tailEnd/>
                        </a:ln>
                      </wps:spPr>
                      <wps:txbx>
                        <w:txbxContent>
                          <w:p w:rsidR="007C3ADC" w:rsidRPr="00C32F43" w:rsidRDefault="007C3ADC" w:rsidP="00C32F43">
                            <w:pPr>
                              <w:rPr>
                                <w:rFonts w:asciiTheme="minorHAnsi" w:hAnsiTheme="minorHAnsi"/>
                                <w:sz w:val="14"/>
                                <w:szCs w:val="14"/>
                                <w:lang w:val="en-US"/>
                              </w:rPr>
                            </w:pPr>
                            <w:r>
                              <w:rPr>
                                <w:rFonts w:asciiTheme="minorHAnsi" w:hAnsiTheme="minorHAnsi"/>
                                <w:sz w:val="14"/>
                                <w:szCs w:val="14"/>
                                <w:lang w:val="en-US"/>
                              </w:rPr>
                              <w:t>WHO-estimated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78.05pt;margin-top:169.85pt;width:94.65pt;height:1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">
                <v:path arrowok="t"/>
                <v:textbox>
                  <w:txbxContent>
                    <w:p w:rsidR="007C3ADC" w:rsidRPr="00C32F43" w:rsidRDefault="007C3ADC" w:rsidP="00C32F43">
                      <w:pPr>
                        <w:rPr>
                          <w:rFonts w:asciiTheme="minorHAnsi" w:hAnsiTheme="minorHAnsi"/>
                          <w:sz w:val="14"/>
                          <w:szCs w:val="14"/>
                          <w:lang w:val="en-US"/>
                        </w:rPr>
                      </w:pPr>
                      <w:r>
                        <w:rPr>
                          <w:rFonts w:asciiTheme="minorHAnsi" w:hAnsiTheme="minorHAnsi"/>
                          <w:sz w:val="14"/>
                          <w:szCs w:val="14"/>
                          <w:lang w:val="en-US"/>
                        </w:rPr>
                        <w:t>WHO-estimated level</w:t>
                      </w:r>
                    </w:p>
                  </w:txbxContent>
                </v:textbox>
              </v:shape>
            </w:pict>
          </mc:Fallback>
        </mc:AlternateContent>
      </w:r>
      <w:r w:rsidR="00E14288" w:rsidRPr="00891735">
        <w:rPr>
          <w:rFonts w:cs="Calibri"/>
          <w:noProof/>
          <w:lang w:val="en-US"/>
        </w:rPr>
        <w:drawing>
          <wp:inline distT="0" distB="0" distL="0" distR="0">
            <wp:extent cx="4766310" cy="23850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6310" cy="2385060"/>
                    </a:xfrm>
                    <a:prstGeom prst="rect">
                      <a:avLst/>
                    </a:prstGeom>
                    <a:noFill/>
                    <a:ln>
                      <a:noFill/>
                    </a:ln>
                  </pic:spPr>
                </pic:pic>
              </a:graphicData>
            </a:graphic>
          </wp:inline>
        </w:drawing>
      </w:r>
    </w:p>
    <w:p w:rsidR="00E14288" w:rsidRPr="00891735" w:rsidRDefault="007C10E4"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As in other former USSR countries, the high burden of drug resistance is the key challenge for the National TB Program and a serious obstacle for eff</w:t>
      </w:r>
      <w:r w:rsidR="00E25653" w:rsidRPr="00891735">
        <w:rPr>
          <w:rFonts w:ascii="Times New Roman" w:hAnsi="Times New Roman" w:cs="Times New Roman"/>
          <w:sz w:val="24"/>
          <w:szCs w:val="24"/>
          <w:lang w:val="en-US"/>
        </w:rPr>
        <w:t>icient</w:t>
      </w:r>
      <w:r w:rsidRPr="00891735">
        <w:rPr>
          <w:rFonts w:ascii="Times New Roman" w:hAnsi="Times New Roman" w:cs="Times New Roman"/>
          <w:sz w:val="24"/>
          <w:szCs w:val="24"/>
          <w:lang w:val="en-US"/>
        </w:rPr>
        <w:t xml:space="preserve"> TB control in Kazakhstan</w:t>
      </w:r>
      <w:r w:rsidR="00E14288" w:rsidRPr="00891735">
        <w:rPr>
          <w:rFonts w:ascii="Times New Roman" w:hAnsi="Times New Roman" w:cs="Times New Roman"/>
          <w:sz w:val="24"/>
          <w:szCs w:val="24"/>
          <w:lang w:val="en-US"/>
        </w:rPr>
        <w:t>.</w:t>
      </w:r>
    </w:p>
    <w:p w:rsidR="00E14288" w:rsidRPr="00891735" w:rsidRDefault="00C92A43" w:rsidP="00E14288">
      <w:pPr>
        <w:pStyle w:val="BodyTextIndent"/>
        <w:pBdr>
          <w:bottom w:val="single" w:sz="4" w:space="30" w:color="FFFFFF"/>
        </w:pBdr>
        <w:spacing w:after="0"/>
        <w:ind w:left="0"/>
        <w:jc w:val="both"/>
        <w:rPr>
          <w:sz w:val="24"/>
          <w:szCs w:val="24"/>
        </w:rPr>
      </w:pPr>
      <w:r w:rsidRPr="00891735">
        <w:rPr>
          <w:sz w:val="24"/>
          <w:szCs w:val="24"/>
        </w:rPr>
        <w:t xml:space="preserve">Kazakhstan is among 27 countries with a high MDR-TB incidence and is a high-priority country in collaboration with </w:t>
      </w:r>
      <w:r w:rsidR="00C32F43" w:rsidRPr="00891735">
        <w:rPr>
          <w:sz w:val="24"/>
          <w:szCs w:val="24"/>
        </w:rPr>
        <w:t xml:space="preserve">the </w:t>
      </w:r>
      <w:r w:rsidRPr="00891735">
        <w:rPr>
          <w:sz w:val="24"/>
          <w:szCs w:val="24"/>
        </w:rPr>
        <w:t>WHO.</w:t>
      </w:r>
    </w:p>
    <w:p w:rsidR="00E14288" w:rsidRPr="00891735" w:rsidRDefault="00E14288" w:rsidP="00E14288">
      <w:pPr>
        <w:pStyle w:val="BodyTextIndent"/>
        <w:pBdr>
          <w:bottom w:val="single" w:sz="4" w:space="30" w:color="FFFFFF"/>
        </w:pBdr>
        <w:spacing w:after="0"/>
        <w:ind w:left="0"/>
        <w:jc w:val="both"/>
        <w:rPr>
          <w:sz w:val="24"/>
          <w:szCs w:val="24"/>
        </w:rPr>
      </w:pPr>
    </w:p>
    <w:p w:rsidR="002D0DF0" w:rsidRPr="00891735" w:rsidRDefault="00FF75E4" w:rsidP="002D0DF0">
      <w:pPr>
        <w:pStyle w:val="BodyTextIndent"/>
        <w:pBdr>
          <w:bottom w:val="single" w:sz="4" w:space="30" w:color="FFFFFF"/>
        </w:pBdr>
        <w:spacing w:after="0"/>
        <w:ind w:left="0"/>
        <w:jc w:val="both"/>
        <w:rPr>
          <w:sz w:val="24"/>
          <w:szCs w:val="24"/>
        </w:rPr>
      </w:pPr>
      <w:r w:rsidRPr="00891735">
        <w:rPr>
          <w:sz w:val="24"/>
          <w:szCs w:val="24"/>
        </w:rPr>
        <w:t xml:space="preserve">According to the NSCP data for </w:t>
      </w:r>
      <w:r w:rsidR="00A27554" w:rsidRPr="00891735">
        <w:rPr>
          <w:sz w:val="24"/>
          <w:szCs w:val="24"/>
        </w:rPr>
        <w:t xml:space="preserve">the year </w:t>
      </w:r>
      <w:r w:rsidRPr="00891735">
        <w:rPr>
          <w:sz w:val="24"/>
          <w:szCs w:val="24"/>
        </w:rPr>
        <w:t xml:space="preserve">2017, the results of drug susceptibility testing (DST) to first-line drugs (FLDs) conducted by regional reference laboratories and the National Reference Laboratory (NRL) of the NSCP revealed that the proportion of rifampicin-resistant TB (RR-TB) was 25.9% among new cases and 47,0% among previously treated cases. In most </w:t>
      </w:r>
      <w:r w:rsidR="00461611" w:rsidRPr="00891735">
        <w:rPr>
          <w:sz w:val="24"/>
          <w:szCs w:val="24"/>
        </w:rPr>
        <w:t>R</w:t>
      </w:r>
      <w:r w:rsidRPr="00891735">
        <w:rPr>
          <w:sz w:val="24"/>
          <w:szCs w:val="24"/>
        </w:rPr>
        <w:t xml:space="preserve">R-TB cases, we also observe isoniazid resistance, i.e. multi-drug-resistant TB (MDR-TB), the proportion of which amounted to 17.2% and 35.1% of new and </w:t>
      </w:r>
      <w:r w:rsidR="00461611" w:rsidRPr="00891735">
        <w:rPr>
          <w:sz w:val="24"/>
          <w:szCs w:val="24"/>
        </w:rPr>
        <w:t>previously treated</w:t>
      </w:r>
      <w:r w:rsidRPr="00891735">
        <w:rPr>
          <w:sz w:val="24"/>
          <w:szCs w:val="24"/>
        </w:rPr>
        <w:t xml:space="preserve"> cases, respectively.</w:t>
      </w:r>
      <w:r w:rsidR="00E14288" w:rsidRPr="00891735">
        <w:t xml:space="preserve"> </w:t>
      </w:r>
      <w:r w:rsidRPr="00891735">
        <w:rPr>
          <w:sz w:val="24"/>
          <w:szCs w:val="24"/>
        </w:rPr>
        <w:t xml:space="preserve">MDR-TB prevalence in new and </w:t>
      </w:r>
      <w:r w:rsidR="00461611" w:rsidRPr="00891735">
        <w:rPr>
          <w:sz w:val="24"/>
          <w:szCs w:val="24"/>
        </w:rPr>
        <w:t>previously treated</w:t>
      </w:r>
      <w:r w:rsidRPr="00891735">
        <w:rPr>
          <w:sz w:val="24"/>
          <w:szCs w:val="24"/>
        </w:rPr>
        <w:t xml:space="preserve"> TB cases during the last nine years is shown in Figure 4.</w:t>
      </w:r>
    </w:p>
    <w:p w:rsidR="002D0DF0" w:rsidRPr="00891735" w:rsidRDefault="002D0DF0" w:rsidP="002D0DF0">
      <w:pPr>
        <w:pStyle w:val="BodyTextIndent"/>
        <w:pBdr>
          <w:bottom w:val="single" w:sz="4" w:space="30" w:color="FFFFFF"/>
        </w:pBdr>
        <w:spacing w:after="0"/>
        <w:ind w:left="0"/>
        <w:jc w:val="both"/>
        <w:rPr>
          <w:sz w:val="24"/>
          <w:szCs w:val="24"/>
        </w:rPr>
      </w:pPr>
    </w:p>
    <w:p w:rsidR="00E14288" w:rsidRPr="00891735" w:rsidRDefault="006E0CB7" w:rsidP="002D0DF0">
      <w:pPr>
        <w:pStyle w:val="BodyTextIndent"/>
        <w:pBdr>
          <w:bottom w:val="single" w:sz="4" w:space="30" w:color="FFFFFF"/>
        </w:pBdr>
        <w:spacing w:after="0"/>
        <w:ind w:left="0"/>
        <w:jc w:val="both"/>
        <w:rPr>
          <w:b/>
        </w:rPr>
      </w:pPr>
      <w:r w:rsidRPr="00891735">
        <w:rPr>
          <w:b/>
          <w:noProof/>
        </w:rPr>
        <w:drawing>
          <wp:anchor distT="0" distB="0" distL="114300" distR="114300" simplePos="0" relativeHeight="251659264" behindDoc="0" locked="0" layoutInCell="1" allowOverlap="1">
            <wp:simplePos x="0" y="0"/>
            <wp:positionH relativeFrom="margin">
              <wp:posOffset>-2092</wp:posOffset>
            </wp:positionH>
            <wp:positionV relativeFrom="paragraph">
              <wp:posOffset>400362</wp:posOffset>
            </wp:positionV>
            <wp:extent cx="5551919" cy="2267501"/>
            <wp:effectExtent l="19050" t="0" r="10681" b="0"/>
            <wp:wrapNone/>
            <wp:docPr id="18"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FF75E4" w:rsidRPr="00891735">
        <w:rPr>
          <w:b/>
        </w:rPr>
        <w:t>Figure</w:t>
      </w:r>
      <w:r w:rsidR="00E14288" w:rsidRPr="00891735">
        <w:rPr>
          <w:b/>
        </w:rPr>
        <w:t xml:space="preserve"> 4 </w:t>
      </w:r>
      <w:r w:rsidR="00FF75E4" w:rsidRPr="00891735">
        <w:rPr>
          <w:b/>
        </w:rPr>
        <w:t xml:space="preserve">Proportion of MDR-TB among new and </w:t>
      </w:r>
      <w:r w:rsidR="00461611" w:rsidRPr="00891735">
        <w:rPr>
          <w:b/>
        </w:rPr>
        <w:t>previously treated</w:t>
      </w:r>
      <w:r w:rsidR="00FF75E4" w:rsidRPr="00891735">
        <w:rPr>
          <w:b/>
        </w:rPr>
        <w:t xml:space="preserve"> TB cases with the results of DST to FLDs in Kazakhstan, %, 2008-2017</w:t>
      </w:r>
    </w:p>
    <w:p w:rsidR="00E14288" w:rsidRPr="00891735" w:rsidRDefault="00E14288" w:rsidP="00E14288">
      <w:pPr>
        <w:jc w:val="both"/>
        <w:rPr>
          <w:rFonts w:ascii="Times New Roman" w:hAnsi="Times New Roman" w:cs="Times New Roman"/>
          <w:b/>
          <w:sz w:val="20"/>
          <w:lang w:val="en-US"/>
        </w:rPr>
      </w:pPr>
    </w:p>
    <w:p w:rsidR="005262F6" w:rsidRPr="00891735" w:rsidRDefault="005262F6" w:rsidP="00E14288">
      <w:pPr>
        <w:jc w:val="both"/>
        <w:rPr>
          <w:rFonts w:ascii="Times New Roman" w:hAnsi="Times New Roman" w:cs="Times New Roman"/>
          <w:b/>
          <w:sz w:val="20"/>
          <w:lang w:val="en-US"/>
        </w:rPr>
      </w:pPr>
    </w:p>
    <w:p w:rsidR="005262F6" w:rsidRPr="00891735" w:rsidRDefault="005262F6" w:rsidP="00E14288">
      <w:pPr>
        <w:jc w:val="both"/>
        <w:rPr>
          <w:rFonts w:ascii="Times New Roman" w:hAnsi="Times New Roman" w:cs="Times New Roman"/>
          <w:b/>
          <w:sz w:val="20"/>
          <w:lang w:val="en-US"/>
        </w:rPr>
      </w:pPr>
    </w:p>
    <w:p w:rsidR="005262F6" w:rsidRPr="00891735" w:rsidRDefault="005262F6" w:rsidP="00E14288">
      <w:pPr>
        <w:jc w:val="both"/>
        <w:rPr>
          <w:rFonts w:ascii="Times New Roman" w:hAnsi="Times New Roman" w:cs="Times New Roman"/>
          <w:b/>
          <w:sz w:val="20"/>
          <w:lang w:val="en-US"/>
        </w:rPr>
      </w:pPr>
    </w:p>
    <w:p w:rsidR="005262F6" w:rsidRPr="00891735" w:rsidRDefault="005262F6" w:rsidP="00E14288">
      <w:pPr>
        <w:jc w:val="both"/>
        <w:rPr>
          <w:rFonts w:ascii="Times New Roman" w:hAnsi="Times New Roman" w:cs="Times New Roman"/>
          <w:b/>
          <w:sz w:val="20"/>
          <w:lang w:val="en-US"/>
        </w:rPr>
      </w:pPr>
    </w:p>
    <w:p w:rsidR="00E14288" w:rsidRPr="00891735" w:rsidRDefault="00461611" w:rsidP="00E14288">
      <w:pPr>
        <w:jc w:val="both"/>
        <w:rPr>
          <w:rFonts w:ascii="Times New Roman" w:hAnsi="Times New Roman" w:cs="Times New Roman"/>
          <w:b/>
          <w:sz w:val="20"/>
          <w:lang w:val="en-US"/>
        </w:rPr>
      </w:pPr>
      <w:r w:rsidRPr="00891735">
        <w:rPr>
          <w:rFonts w:cs="Calibri"/>
          <w:noProof/>
          <w:lang w:val="en-US"/>
        </w:rPr>
        <mc:AlternateContent>
          <mc:Choice Requires="wps">
            <w:drawing>
              <wp:anchor distT="0" distB="0" distL="114300" distR="114300" simplePos="0" relativeHeight="251668480" behindDoc="0" locked="0" layoutInCell="1" allowOverlap="1" wp14:anchorId="32220854" wp14:editId="5EA6573B">
                <wp:simplePos x="0" y="0"/>
                <wp:positionH relativeFrom="column">
                  <wp:posOffset>2850515</wp:posOffset>
                </wp:positionH>
                <wp:positionV relativeFrom="paragraph">
                  <wp:posOffset>255905</wp:posOffset>
                </wp:positionV>
                <wp:extent cx="920750" cy="233045"/>
                <wp:effectExtent l="0" t="0" r="635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0750" cy="233045"/>
                        </a:xfrm>
                        <a:prstGeom prst="rect">
                          <a:avLst/>
                        </a:prstGeom>
                        <a:solidFill>
                          <a:srgbClr val="FFFFFF"/>
                        </a:solidFill>
                        <a:ln w="9525">
                          <a:solidFill>
                            <a:srgbClr val="000000"/>
                          </a:solidFill>
                          <a:miter lim="800000"/>
                          <a:headEnd/>
                          <a:tailEnd/>
                        </a:ln>
                      </wps:spPr>
                      <wps:txbx>
                        <w:txbxContent>
                          <w:p w:rsidR="007C3ADC" w:rsidRPr="00C32F43" w:rsidRDefault="007C3ADC" w:rsidP="006E0CB7">
                            <w:pPr>
                              <w:rPr>
                                <w:rFonts w:asciiTheme="minorHAnsi" w:hAnsiTheme="minorHAnsi"/>
                                <w:sz w:val="14"/>
                                <w:szCs w:val="14"/>
                                <w:lang w:val="en-US"/>
                              </w:rPr>
                            </w:pPr>
                            <w:r>
                              <w:rPr>
                                <w:rFonts w:asciiTheme="minorHAnsi" w:hAnsiTheme="minorHAnsi"/>
                                <w:sz w:val="14"/>
                                <w:szCs w:val="14"/>
                                <w:lang w:val="en-US"/>
                              </w:rPr>
                              <w:t>Relapses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20854" id="Text Box 10" o:spid="_x0000_s1033" type="#_x0000_t202" style="position:absolute;left:0;text-align:left;margin-left:224.45pt;margin-top:20.15pt;width:72.5pt;height:1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">
                <v:path arrowok="t"/>
                <v:textbox>
                  <w:txbxContent>
                    <w:p w:rsidR="007C3ADC" w:rsidRPr="00C32F43" w:rsidRDefault="007C3ADC" w:rsidP="006E0CB7">
                      <w:pPr>
                        <w:rPr>
                          <w:rFonts w:asciiTheme="minorHAnsi" w:hAnsiTheme="minorHAnsi"/>
                          <w:sz w:val="14"/>
                          <w:szCs w:val="14"/>
                          <w:lang w:val="en-US"/>
                        </w:rPr>
                      </w:pPr>
                      <w:r>
                        <w:rPr>
                          <w:rFonts w:asciiTheme="minorHAnsi" w:hAnsiTheme="minorHAnsi"/>
                          <w:sz w:val="14"/>
                          <w:szCs w:val="14"/>
                          <w:lang w:val="en-US"/>
                        </w:rPr>
                        <w:t>Relapses</w:t>
                      </w:r>
                    </w:p>
                  </w:txbxContent>
                </v:textbox>
              </v:shape>
            </w:pict>
          </mc:Fallback>
        </mc:AlternateContent>
      </w:r>
      <w:r w:rsidR="00757109" w:rsidRPr="00891735">
        <w:rPr>
          <w:rFonts w:cs="Calibri"/>
          <w:noProof/>
          <w:lang w:val="en-US"/>
        </w:rPr>
        <mc:AlternateContent>
          <mc:Choice Requires="wps">
            <w:drawing>
              <wp:anchor distT="0" distB="0" distL="114300" distR="114300" simplePos="0" relativeHeight="251667456" behindDoc="0" locked="0" layoutInCell="1" allowOverlap="1" wp14:anchorId="6E564DE8" wp14:editId="7FF7BAEF">
                <wp:simplePos x="0" y="0"/>
                <wp:positionH relativeFrom="column">
                  <wp:posOffset>1965325</wp:posOffset>
                </wp:positionH>
                <wp:positionV relativeFrom="paragraph">
                  <wp:posOffset>252095</wp:posOffset>
                </wp:positionV>
                <wp:extent cx="763905" cy="233045"/>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3905" cy="233045"/>
                        </a:xfrm>
                        <a:prstGeom prst="rect">
                          <a:avLst/>
                        </a:prstGeom>
                        <a:solidFill>
                          <a:srgbClr val="FFFFFF"/>
                        </a:solidFill>
                        <a:ln w="9525">
                          <a:solidFill>
                            <a:srgbClr val="000000"/>
                          </a:solidFill>
                          <a:miter lim="800000"/>
                          <a:headEnd/>
                          <a:tailEnd/>
                        </a:ln>
                      </wps:spPr>
                      <wps:txbx>
                        <w:txbxContent>
                          <w:p w:rsidR="007C3ADC" w:rsidRPr="00C32F43" w:rsidRDefault="007C3ADC" w:rsidP="006E0CB7">
                            <w:pPr>
                              <w:rPr>
                                <w:rFonts w:asciiTheme="minorHAnsi" w:hAnsiTheme="minorHAnsi"/>
                                <w:sz w:val="14"/>
                                <w:szCs w:val="14"/>
                                <w:lang w:val="en-US"/>
                              </w:rPr>
                            </w:pPr>
                            <w:r>
                              <w:rPr>
                                <w:rFonts w:asciiTheme="minorHAnsi" w:hAnsiTheme="minorHAnsi"/>
                                <w:sz w:val="14"/>
                                <w:szCs w:val="14"/>
                                <w:lang w:val="en-US"/>
                              </w:rPr>
                              <w:t>New cases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64DE8" id="Text Box 9" o:spid="_x0000_s1034" type="#_x0000_t202" style="position:absolute;left:0;text-align:left;margin-left:154.75pt;margin-top:19.85pt;width:60.15pt;height:1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">
                <v:path arrowok="t"/>
                <v:textbox>
                  <w:txbxContent>
                    <w:p w:rsidR="007C3ADC" w:rsidRPr="00C32F43" w:rsidRDefault="007C3ADC" w:rsidP="006E0CB7">
                      <w:pPr>
                        <w:rPr>
                          <w:rFonts w:asciiTheme="minorHAnsi" w:hAnsiTheme="minorHAnsi"/>
                          <w:sz w:val="14"/>
                          <w:szCs w:val="14"/>
                          <w:lang w:val="en-US"/>
                        </w:rPr>
                      </w:pPr>
                      <w:r>
                        <w:rPr>
                          <w:rFonts w:asciiTheme="minorHAnsi" w:hAnsiTheme="minorHAnsi"/>
                          <w:sz w:val="14"/>
                          <w:szCs w:val="14"/>
                          <w:lang w:val="en-US"/>
                        </w:rPr>
                        <w:t>New cases</w:t>
                      </w:r>
                    </w:p>
                  </w:txbxContent>
                </v:textbox>
              </v:shape>
            </w:pict>
          </mc:Fallback>
        </mc:AlternateContent>
      </w:r>
    </w:p>
    <w:p w:rsidR="00E14288" w:rsidRPr="00891735" w:rsidRDefault="00E14288" w:rsidP="00E14288">
      <w:pPr>
        <w:jc w:val="both"/>
        <w:rPr>
          <w:rFonts w:ascii="Times New Roman" w:hAnsi="Times New Roman" w:cs="Times New Roman"/>
          <w:b/>
          <w:sz w:val="20"/>
          <w:lang w:val="en-US"/>
        </w:rPr>
      </w:pPr>
    </w:p>
    <w:p w:rsidR="00E14288" w:rsidRPr="00891735" w:rsidRDefault="005262F6" w:rsidP="00E14288">
      <w:pPr>
        <w:jc w:val="both"/>
        <w:rPr>
          <w:rFonts w:cs="Calibri"/>
          <w:lang w:val="en-US"/>
        </w:rPr>
      </w:pPr>
      <w:r w:rsidRPr="00891735">
        <w:rPr>
          <w:rFonts w:cs="Calibri"/>
          <w:i/>
          <w:noProof/>
          <w:sz w:val="18"/>
          <w:szCs w:val="18"/>
          <w:lang w:val="en-US"/>
        </w:rPr>
        <w:t>Source</w:t>
      </w:r>
      <w:r w:rsidR="00E14288" w:rsidRPr="00891735">
        <w:rPr>
          <w:rFonts w:cs="Calibri"/>
          <w:noProof/>
          <w:sz w:val="18"/>
          <w:szCs w:val="18"/>
          <w:lang w:val="en-US"/>
        </w:rPr>
        <w:t xml:space="preserve">: </w:t>
      </w:r>
      <w:r w:rsidRPr="00891735">
        <w:rPr>
          <w:rFonts w:cs="Calibri"/>
          <w:noProof/>
          <w:sz w:val="18"/>
          <w:szCs w:val="18"/>
          <w:lang w:val="en-US"/>
        </w:rPr>
        <w:t>NSCP, June 2018</w:t>
      </w:r>
      <w:r w:rsidR="00E14288" w:rsidRPr="00891735">
        <w:rPr>
          <w:rFonts w:cs="Calibri"/>
          <w:noProof/>
          <w:sz w:val="18"/>
          <w:szCs w:val="18"/>
          <w:lang w:val="en-US"/>
        </w:rPr>
        <w:t>.</w:t>
      </w:r>
    </w:p>
    <w:p w:rsidR="00E14288" w:rsidRPr="00891735" w:rsidRDefault="00A6191D" w:rsidP="00E14288">
      <w:pPr>
        <w:pStyle w:val="BodyTextIndent"/>
        <w:pBdr>
          <w:bottom w:val="single" w:sz="4" w:space="31" w:color="FFFFFF"/>
        </w:pBdr>
        <w:spacing w:after="0"/>
        <w:ind w:left="0"/>
        <w:jc w:val="both"/>
        <w:rPr>
          <w:sz w:val="24"/>
          <w:szCs w:val="24"/>
        </w:rPr>
      </w:pPr>
      <w:r w:rsidRPr="00891735">
        <w:rPr>
          <w:sz w:val="24"/>
          <w:szCs w:val="24"/>
        </w:rPr>
        <w:lastRenderedPageBreak/>
        <w:t>5,893 MDR-TB patients were registered in Kazakhstan in 2017</w:t>
      </w:r>
      <w:r w:rsidR="00E14288" w:rsidRPr="00891735">
        <w:rPr>
          <w:sz w:val="24"/>
          <w:szCs w:val="24"/>
        </w:rPr>
        <w:t xml:space="preserve">. </w:t>
      </w:r>
      <w:r w:rsidRPr="00891735">
        <w:rPr>
          <w:sz w:val="24"/>
          <w:szCs w:val="24"/>
        </w:rPr>
        <w:t xml:space="preserve">Since the country reached the standard coverage (85% </w:t>
      </w:r>
      <w:r w:rsidR="00CB5E88" w:rsidRPr="00891735">
        <w:rPr>
          <w:sz w:val="24"/>
          <w:szCs w:val="24"/>
        </w:rPr>
        <w:t>and</w:t>
      </w:r>
      <w:r w:rsidRPr="00891735">
        <w:rPr>
          <w:sz w:val="24"/>
          <w:szCs w:val="24"/>
        </w:rPr>
        <w:t xml:space="preserve"> more) of MDR-TB patients with adequate second-line TB drugs (SLD) </w:t>
      </w:r>
      <w:r w:rsidR="001A46EA" w:rsidRPr="00891735">
        <w:rPr>
          <w:sz w:val="24"/>
          <w:szCs w:val="24"/>
        </w:rPr>
        <w:t xml:space="preserve">treatment </w:t>
      </w:r>
      <w:r w:rsidRPr="00891735">
        <w:rPr>
          <w:sz w:val="24"/>
          <w:szCs w:val="24"/>
        </w:rPr>
        <w:t>in 2012, the number of MDR-TB patients in the country decreased by 2,531 people from 8,424 to 5,893</w:t>
      </w:r>
      <w:r w:rsidR="00E14288" w:rsidRPr="00891735">
        <w:rPr>
          <w:sz w:val="24"/>
          <w:szCs w:val="24"/>
        </w:rPr>
        <w:t>.</w:t>
      </w:r>
    </w:p>
    <w:p w:rsidR="00E14288" w:rsidRPr="00891735" w:rsidRDefault="00E14288" w:rsidP="00E14288">
      <w:pPr>
        <w:pStyle w:val="BodyTextIndent"/>
        <w:pBdr>
          <w:bottom w:val="single" w:sz="4" w:space="31" w:color="FFFFFF"/>
        </w:pBdr>
        <w:spacing w:after="0"/>
        <w:ind w:left="0"/>
        <w:jc w:val="both"/>
        <w:rPr>
          <w:sz w:val="24"/>
          <w:szCs w:val="24"/>
        </w:rPr>
      </w:pPr>
    </w:p>
    <w:p w:rsidR="00E14288" w:rsidRPr="00891735" w:rsidRDefault="00A6191D" w:rsidP="00E14288">
      <w:pPr>
        <w:pStyle w:val="BodyTextIndent"/>
        <w:pBdr>
          <w:bottom w:val="single" w:sz="4" w:space="31" w:color="FFFFFF"/>
        </w:pBdr>
        <w:spacing w:after="0"/>
        <w:ind w:left="0" w:firstLine="708"/>
        <w:jc w:val="center"/>
        <w:rPr>
          <w:rFonts w:eastAsiaTheme="majorEastAsia"/>
          <w:b/>
          <w:szCs w:val="22"/>
        </w:rPr>
      </w:pPr>
      <w:r w:rsidRPr="00891735">
        <w:rPr>
          <w:rFonts w:eastAsiaTheme="majorEastAsia"/>
          <w:b/>
          <w:szCs w:val="22"/>
        </w:rPr>
        <w:t>Figure 5 Number of registered MDR-TB patients in Kazakhstan between 2008 an</w:t>
      </w:r>
      <w:r w:rsidR="00E2460E" w:rsidRPr="00891735">
        <w:rPr>
          <w:rFonts w:eastAsiaTheme="majorEastAsia"/>
          <w:b/>
          <w:szCs w:val="22"/>
        </w:rPr>
        <w:t>d 2017</w:t>
      </w:r>
    </w:p>
    <w:p w:rsidR="00E14288" w:rsidRPr="00891735" w:rsidRDefault="00E14288" w:rsidP="00E14288">
      <w:pPr>
        <w:pStyle w:val="BodyTextIndent"/>
        <w:pBdr>
          <w:bottom w:val="single" w:sz="4" w:space="31" w:color="FFFFFF"/>
        </w:pBdr>
        <w:spacing w:after="0"/>
        <w:ind w:left="0" w:firstLine="708"/>
        <w:jc w:val="both"/>
        <w:rPr>
          <w:rFonts w:eastAsiaTheme="majorEastAsia"/>
          <w:b/>
          <w:szCs w:val="22"/>
        </w:rPr>
      </w:pPr>
    </w:p>
    <w:p w:rsidR="00E14288" w:rsidRPr="00891735" w:rsidRDefault="001A46EA" w:rsidP="00E14288">
      <w:pPr>
        <w:pStyle w:val="BodyTextIndent"/>
        <w:pBdr>
          <w:bottom w:val="single" w:sz="4" w:space="31" w:color="FFFFFF"/>
        </w:pBdr>
        <w:spacing w:after="0"/>
        <w:ind w:left="0"/>
        <w:jc w:val="both"/>
        <w:rPr>
          <w:sz w:val="24"/>
          <w:szCs w:val="24"/>
        </w:rPr>
      </w:pPr>
      <w:r w:rsidRPr="00891735">
        <w:rPr>
          <w:noProof/>
          <w:sz w:val="24"/>
          <w:szCs w:val="24"/>
        </w:rPr>
        <mc:AlternateContent>
          <mc:Choice Requires="wps">
            <w:drawing>
              <wp:anchor distT="0" distB="0" distL="114300" distR="114300" simplePos="0" relativeHeight="251670528" behindDoc="0" locked="0" layoutInCell="1" allowOverlap="1" wp14:anchorId="669DAE8F" wp14:editId="4A3EA1AE">
                <wp:simplePos x="0" y="0"/>
                <wp:positionH relativeFrom="column">
                  <wp:posOffset>4883150</wp:posOffset>
                </wp:positionH>
                <wp:positionV relativeFrom="paragraph">
                  <wp:posOffset>22225</wp:posOffset>
                </wp:positionV>
                <wp:extent cx="570230" cy="233045"/>
                <wp:effectExtent l="0" t="0" r="127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230" cy="233045"/>
                        </a:xfrm>
                        <a:prstGeom prst="rect">
                          <a:avLst/>
                        </a:prstGeom>
                        <a:solidFill>
                          <a:srgbClr val="FFFFFF"/>
                        </a:solidFill>
                        <a:ln w="9525">
                          <a:solidFill>
                            <a:srgbClr val="000000"/>
                          </a:solidFill>
                          <a:miter lim="800000"/>
                          <a:headEnd/>
                          <a:tailEnd/>
                        </a:ln>
                      </wps:spPr>
                      <wps:txbx>
                        <w:txbxContent>
                          <w:p w:rsidR="007C3ADC" w:rsidRPr="00C32F43" w:rsidRDefault="007C3ADC" w:rsidP="006E0CB7">
                            <w:pPr>
                              <w:rPr>
                                <w:rFonts w:asciiTheme="minorHAnsi" w:hAnsiTheme="minorHAnsi"/>
                                <w:sz w:val="14"/>
                                <w:szCs w:val="14"/>
                                <w:lang w:val="en-US"/>
                              </w:rPr>
                            </w:pPr>
                            <w:r>
                              <w:rPr>
                                <w:rFonts w:asciiTheme="minorHAnsi" w:hAnsiTheme="minorHAnsi"/>
                                <w:sz w:val="14"/>
                                <w:szCs w:val="14"/>
                                <w:lang w:val="en-US"/>
                              </w:rPr>
                              <w:t>XDR-TB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AE8F" id="Text Box 12" o:spid="_x0000_s1035" type="#_x0000_t202" style="position:absolute;left:0;text-align:left;margin-left:384.5pt;margin-top:1.75pt;width:44.9pt;height:1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">
                <v:path arrowok="t"/>
                <v:textbox>
                  <w:txbxContent>
                    <w:p w:rsidR="007C3ADC" w:rsidRPr="00C32F43" w:rsidRDefault="007C3ADC" w:rsidP="006E0CB7">
                      <w:pPr>
                        <w:rPr>
                          <w:rFonts w:asciiTheme="minorHAnsi" w:hAnsiTheme="minorHAnsi"/>
                          <w:sz w:val="14"/>
                          <w:szCs w:val="14"/>
                          <w:lang w:val="en-US"/>
                        </w:rPr>
                      </w:pPr>
                      <w:r>
                        <w:rPr>
                          <w:rFonts w:asciiTheme="minorHAnsi" w:hAnsiTheme="minorHAnsi"/>
                          <w:sz w:val="14"/>
                          <w:szCs w:val="14"/>
                          <w:lang w:val="en-US"/>
                        </w:rPr>
                        <w:t>XDR-TB</w:t>
                      </w:r>
                    </w:p>
                  </w:txbxContent>
                </v:textbox>
              </v:shape>
            </w:pict>
          </mc:Fallback>
        </mc:AlternateContent>
      </w:r>
      <w:r w:rsidR="00757109" w:rsidRPr="00891735">
        <w:rPr>
          <w:noProof/>
          <w:sz w:val="24"/>
          <w:szCs w:val="24"/>
        </w:rPr>
        <mc:AlternateContent>
          <mc:Choice Requires="wps">
            <w:drawing>
              <wp:anchor distT="0" distB="0" distL="114300" distR="114300" simplePos="0" relativeHeight="251669504" behindDoc="0" locked="0" layoutInCell="1" allowOverlap="1" wp14:anchorId="6BAFF6F8" wp14:editId="58A283A6">
                <wp:simplePos x="0" y="0"/>
                <wp:positionH relativeFrom="column">
                  <wp:posOffset>4070350</wp:posOffset>
                </wp:positionH>
                <wp:positionV relativeFrom="paragraph">
                  <wp:posOffset>26035</wp:posOffset>
                </wp:positionV>
                <wp:extent cx="570230" cy="233045"/>
                <wp:effectExtent l="0" t="0" r="127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230" cy="233045"/>
                        </a:xfrm>
                        <a:prstGeom prst="rect">
                          <a:avLst/>
                        </a:prstGeom>
                        <a:solidFill>
                          <a:srgbClr val="FFFFFF"/>
                        </a:solidFill>
                        <a:ln w="9525">
                          <a:solidFill>
                            <a:srgbClr val="000000"/>
                          </a:solidFill>
                          <a:miter lim="800000"/>
                          <a:headEnd/>
                          <a:tailEnd/>
                        </a:ln>
                      </wps:spPr>
                      <wps:txbx>
                        <w:txbxContent>
                          <w:p w:rsidR="007C3ADC" w:rsidRPr="00C32F43" w:rsidRDefault="007C3ADC" w:rsidP="006E0CB7">
                            <w:pPr>
                              <w:rPr>
                                <w:rFonts w:asciiTheme="minorHAnsi" w:hAnsiTheme="minorHAnsi"/>
                                <w:sz w:val="14"/>
                                <w:szCs w:val="14"/>
                                <w:lang w:val="en-US"/>
                              </w:rPr>
                            </w:pPr>
                            <w:r>
                              <w:rPr>
                                <w:rFonts w:asciiTheme="minorHAnsi" w:hAnsiTheme="minorHAnsi"/>
                                <w:sz w:val="14"/>
                                <w:szCs w:val="14"/>
                                <w:lang w:val="en-US"/>
                              </w:rPr>
                              <w:t>MDR-TB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FF6F8" id="Text Box 11" o:spid="_x0000_s1036" type="#_x0000_t202" style="position:absolute;left:0;text-align:left;margin-left:320.5pt;margin-top:2.05pt;width:44.9pt;height:1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">
                <v:path arrowok="t"/>
                <v:textbox>
                  <w:txbxContent>
                    <w:p w:rsidR="007C3ADC" w:rsidRPr="00C32F43" w:rsidRDefault="007C3ADC" w:rsidP="006E0CB7">
                      <w:pPr>
                        <w:rPr>
                          <w:rFonts w:asciiTheme="minorHAnsi" w:hAnsiTheme="minorHAnsi"/>
                          <w:sz w:val="14"/>
                          <w:szCs w:val="14"/>
                          <w:lang w:val="en-US"/>
                        </w:rPr>
                      </w:pPr>
                      <w:r>
                        <w:rPr>
                          <w:rFonts w:asciiTheme="minorHAnsi" w:hAnsiTheme="minorHAnsi"/>
                          <w:sz w:val="14"/>
                          <w:szCs w:val="14"/>
                          <w:lang w:val="en-US"/>
                        </w:rPr>
                        <w:t>MDR-TB</w:t>
                      </w:r>
                    </w:p>
                  </w:txbxContent>
                </v:textbox>
              </v:shape>
            </w:pict>
          </mc:Fallback>
        </mc:AlternateContent>
      </w:r>
      <w:r w:rsidR="00E14288" w:rsidRPr="00891735">
        <w:rPr>
          <w:bCs/>
          <w:noProof/>
          <w:sz w:val="24"/>
          <w:szCs w:val="24"/>
        </w:rPr>
        <w:drawing>
          <wp:inline distT="0" distB="0" distL="0" distR="0">
            <wp:extent cx="5833110" cy="2220595"/>
            <wp:effectExtent l="0" t="0" r="0" b="0"/>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B5292" w:rsidRPr="00891735" w:rsidRDefault="002B5292" w:rsidP="002B5292">
      <w:p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HIV-associated tuberculosis is an important challenge. Kazakhstan is at concentrated stage of HIV epidemics. According to UNAIDS estimates, 27,000 people lived with HIV (PLHIV) in the country in 2017</w:t>
      </w:r>
      <w:r w:rsidRPr="00891735">
        <w:rPr>
          <w:rStyle w:val="FootnoteReference"/>
          <w:rFonts w:ascii="Times New Roman" w:hAnsi="Times New Roman" w:cs="Times New Roman"/>
          <w:sz w:val="24"/>
          <w:szCs w:val="24"/>
          <w:lang w:val="en-US"/>
        </w:rPr>
        <w:footnoteReference w:id="6"/>
      </w:r>
      <w:r w:rsidRPr="00891735">
        <w:rPr>
          <w:rFonts w:ascii="Times New Roman" w:hAnsi="Times New Roman" w:cs="Times New Roman"/>
          <w:sz w:val="24"/>
          <w:szCs w:val="24"/>
          <w:lang w:val="en-US"/>
        </w:rPr>
        <w:t xml:space="preserve"> , including 3,700 new infections. The estimated HIV prevalence rate in adult (15-49 years) general population was 0.2%.</w:t>
      </w:r>
    </w:p>
    <w:p w:rsidR="002B5292" w:rsidRPr="00891735" w:rsidRDefault="002B5292" w:rsidP="002B5292">
      <w:p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 xml:space="preserve">According to the Republican AIDS Center, as of end-2017, a total of 32,573 HIV-positive cases were registered in the country since the onset of the epidemic (of which 29,980 Kazakhstan citizens) and 9,448 individuals died; the number of people living with HIV – 20,841 (77.2% of UNAIDS-estimated number). During 2017, 3,023 new cases of HIV infections were registered (81.7% of UNAIDS estimates), including 2,856 Kazakhstan citizens (16.2 per 100,000). </w:t>
      </w:r>
    </w:p>
    <w:p w:rsidR="002B5292" w:rsidRPr="00891735" w:rsidRDefault="002B5292" w:rsidP="002B5292">
      <w:p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The main transmission route is heterosexual contact (62.0% cases), followed by parenteral route when using drugs (29.2%). In key affected populations, HIV prevalence is estimated at 8.5% among people using injectable drugs, at 3.2% among men having sex with men, at 2.7% among prisoners and at 1.9% - among sex workers.</w:t>
      </w:r>
    </w:p>
    <w:p w:rsidR="002B5292" w:rsidRPr="00891735" w:rsidRDefault="002B5292" w:rsidP="002B5292">
      <w:p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In 2017, almost all (98%) TB patients on treatment were tested for HIV, and 87% of PLHIV registered at AIDS Centers were screened for TB by any method. The number of notified cases (all forms) with HIV-associated TB was 734 in 2017, compared to 736 in 2016 and 781 in 2015. TB/HIV prevalence among all TB cases was 5.0% in 2017 (2015 – 4.7%, 2016 – 4.9%). In 2017, 661 patients with TB/HIV co-infection were enrolled in ART, which accounted to 90.1% ART coverage among TB/HIV patients, compared to 87.2% in 2016 (642 patients enrolled out of 736) and 65.3% (510 / 781) in 2015.</w:t>
      </w:r>
    </w:p>
    <w:p w:rsidR="00E14288" w:rsidRPr="00891735" w:rsidRDefault="002B5292" w:rsidP="002B5292">
      <w:p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 xml:space="preserve">The proportion of HIV-infected persons among TB patients in the penitentiary system is high and increasing with time. In detention facilities, TB/HIV prevalence was about 9% in 2011-2013, but it increased significantly during the following years and was 12.0% in 2014, 17.8% in 2015 and 26.6% in 2016. </w:t>
      </w:r>
      <w:r w:rsidR="009B7656" w:rsidRPr="00891735">
        <w:rPr>
          <w:rFonts w:ascii="Times New Roman" w:hAnsi="Times New Roman" w:cs="Times New Roman"/>
          <w:sz w:val="24"/>
          <w:szCs w:val="24"/>
          <w:lang w:val="en-US"/>
        </w:rPr>
        <w:t>Tuberculosis is still an important problem in the penitentiary sector</w:t>
      </w:r>
      <w:r w:rsidR="00E14288" w:rsidRPr="00891735">
        <w:rPr>
          <w:rFonts w:ascii="Times New Roman" w:hAnsi="Times New Roman" w:cs="Times New Roman"/>
          <w:sz w:val="24"/>
          <w:szCs w:val="24"/>
          <w:lang w:val="en-US"/>
        </w:rPr>
        <w:t xml:space="preserve">. </w:t>
      </w:r>
      <w:r w:rsidR="009B7656" w:rsidRPr="00891735">
        <w:rPr>
          <w:rFonts w:ascii="Times New Roman" w:hAnsi="Times New Roman" w:cs="Times New Roman"/>
          <w:sz w:val="24"/>
          <w:szCs w:val="24"/>
          <w:lang w:val="en-US"/>
        </w:rPr>
        <w:lastRenderedPageBreak/>
        <w:t>The successful implementation of the criminal law reform, including application of alternative sanctions, has allowed reduc</w:t>
      </w:r>
      <w:r w:rsidR="006E0CB7" w:rsidRPr="00891735">
        <w:rPr>
          <w:rFonts w:ascii="Times New Roman" w:hAnsi="Times New Roman" w:cs="Times New Roman"/>
          <w:sz w:val="24"/>
          <w:szCs w:val="24"/>
          <w:lang w:val="en-US"/>
        </w:rPr>
        <w:t>ing</w:t>
      </w:r>
      <w:r w:rsidR="009B7656" w:rsidRPr="00891735">
        <w:rPr>
          <w:rFonts w:ascii="Times New Roman" w:hAnsi="Times New Roman" w:cs="Times New Roman"/>
          <w:sz w:val="24"/>
          <w:szCs w:val="24"/>
          <w:lang w:val="en-US"/>
        </w:rPr>
        <w:t xml:space="preserve"> the number of imprisoned population</w:t>
      </w:r>
      <w:r w:rsidR="00E14288" w:rsidRPr="00891735">
        <w:rPr>
          <w:rFonts w:ascii="Times New Roman" w:hAnsi="Times New Roman" w:cs="Times New Roman"/>
          <w:sz w:val="24"/>
          <w:szCs w:val="24"/>
          <w:lang w:val="en-US"/>
        </w:rPr>
        <w:t xml:space="preserve">. </w:t>
      </w:r>
      <w:r w:rsidR="009B7656" w:rsidRPr="00891735">
        <w:rPr>
          <w:rFonts w:ascii="Times New Roman" w:hAnsi="Times New Roman" w:cs="Times New Roman"/>
          <w:sz w:val="24"/>
          <w:szCs w:val="24"/>
          <w:lang w:val="en-US"/>
        </w:rPr>
        <w:t>While in 1998, Kazakhstan had the third-highest rate of prison population per 100,000 in the world</w:t>
      </w:r>
      <w:r w:rsidR="0052351F" w:rsidRPr="00891735">
        <w:rPr>
          <w:rFonts w:ascii="Times New Roman" w:hAnsi="Times New Roman" w:cs="Times New Roman"/>
          <w:sz w:val="24"/>
          <w:szCs w:val="24"/>
          <w:lang w:val="en-US"/>
        </w:rPr>
        <w:t>;</w:t>
      </w:r>
      <w:r w:rsidR="009B7656" w:rsidRPr="00891735">
        <w:rPr>
          <w:rFonts w:ascii="Times New Roman" w:hAnsi="Times New Roman" w:cs="Times New Roman"/>
          <w:sz w:val="24"/>
          <w:szCs w:val="24"/>
          <w:lang w:val="en-US"/>
        </w:rPr>
        <w:t xml:space="preserve"> in 2017 it was ranked the 82nd. The average annual number of </w:t>
      </w:r>
      <w:r w:rsidR="005443BE" w:rsidRPr="00891735">
        <w:rPr>
          <w:rFonts w:ascii="Times New Roman" w:hAnsi="Times New Roman" w:cs="Times New Roman"/>
          <w:sz w:val="24"/>
          <w:szCs w:val="24"/>
          <w:lang w:val="en-US"/>
        </w:rPr>
        <w:t>inmates</w:t>
      </w:r>
      <w:r w:rsidR="009B7656" w:rsidRPr="00891735">
        <w:rPr>
          <w:rFonts w:ascii="Times New Roman" w:hAnsi="Times New Roman" w:cs="Times New Roman"/>
          <w:sz w:val="24"/>
          <w:szCs w:val="24"/>
          <w:lang w:val="en-US"/>
        </w:rPr>
        <w:t xml:space="preserve"> in the penitentiary system (PS) of Kazakhstan amounted to 35,000 people in 2017</w:t>
      </w:r>
      <w:r w:rsidR="00E14288" w:rsidRPr="00891735">
        <w:rPr>
          <w:rStyle w:val="FootnoteReference"/>
          <w:rFonts w:ascii="Times New Roman" w:hAnsi="Times New Roman" w:cs="Times New Roman"/>
          <w:lang w:val="en-US"/>
        </w:rPr>
        <w:footnoteReference w:id="7"/>
      </w:r>
      <w:r w:rsidR="00E14288" w:rsidRPr="00891735">
        <w:rPr>
          <w:rFonts w:ascii="Times New Roman" w:hAnsi="Times New Roman" w:cs="Times New Roman"/>
          <w:sz w:val="24"/>
          <w:szCs w:val="24"/>
          <w:lang w:val="en-US"/>
        </w:rPr>
        <w:t>.</w:t>
      </w:r>
    </w:p>
    <w:p w:rsidR="00E14288" w:rsidRPr="00891735" w:rsidRDefault="00EA2953"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During the last decade, the TB incidence in the penitentiary system (PS) decreased significantly</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 xml:space="preserve">The annual number of notified TB cases in the detention institutions </w:t>
      </w:r>
      <w:r w:rsidR="006E0CB7" w:rsidRPr="00891735">
        <w:rPr>
          <w:rFonts w:ascii="Times New Roman" w:hAnsi="Times New Roman" w:cs="Times New Roman"/>
          <w:sz w:val="24"/>
          <w:szCs w:val="24"/>
          <w:lang w:val="en-US"/>
        </w:rPr>
        <w:t xml:space="preserve">(DI) </w:t>
      </w:r>
      <w:r w:rsidRPr="00891735">
        <w:rPr>
          <w:rFonts w:ascii="Times New Roman" w:hAnsi="Times New Roman" w:cs="Times New Roman"/>
          <w:sz w:val="24"/>
          <w:szCs w:val="24"/>
          <w:lang w:val="en-US"/>
        </w:rPr>
        <w:t xml:space="preserve">and pre-trial </w:t>
      </w:r>
      <w:r w:rsidR="008F1179" w:rsidRPr="00891735">
        <w:rPr>
          <w:rFonts w:ascii="Times New Roman" w:hAnsi="Times New Roman" w:cs="Times New Roman"/>
          <w:sz w:val="24"/>
          <w:szCs w:val="24"/>
          <w:lang w:val="en-US"/>
        </w:rPr>
        <w:t>detention units</w:t>
      </w:r>
      <w:r w:rsidRPr="00891735">
        <w:rPr>
          <w:rFonts w:ascii="Times New Roman" w:hAnsi="Times New Roman" w:cs="Times New Roman"/>
          <w:sz w:val="24"/>
          <w:szCs w:val="24"/>
          <w:lang w:val="en-US"/>
        </w:rPr>
        <w:t xml:space="preserve"> </w:t>
      </w:r>
      <w:r w:rsidR="006E0CB7" w:rsidRPr="00891735">
        <w:rPr>
          <w:rFonts w:ascii="Times New Roman" w:hAnsi="Times New Roman" w:cs="Times New Roman"/>
          <w:sz w:val="24"/>
          <w:szCs w:val="24"/>
          <w:lang w:val="en-US"/>
        </w:rPr>
        <w:t>(P</w:t>
      </w:r>
      <w:r w:rsidR="008F1179" w:rsidRPr="00891735">
        <w:rPr>
          <w:rFonts w:ascii="Times New Roman" w:hAnsi="Times New Roman" w:cs="Times New Roman"/>
          <w:sz w:val="24"/>
          <w:szCs w:val="24"/>
          <w:lang w:val="en-US"/>
        </w:rPr>
        <w:t>U</w:t>
      </w:r>
      <w:r w:rsidR="006E0CB7"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 xml:space="preserve">between 2008 and 2016 decreased 5.3 times and 3.3 times, respectively, and 4.2 times in the system as a whole </w:t>
      </w:r>
      <w:r w:rsidR="00E14288" w:rsidRPr="00891735">
        <w:rPr>
          <w:rFonts w:ascii="Times New Roman" w:hAnsi="Times New Roman" w:cs="Times New Roman"/>
          <w:sz w:val="24"/>
          <w:szCs w:val="24"/>
          <w:lang w:val="en-US"/>
        </w:rPr>
        <w:t>(</w:t>
      </w:r>
      <w:r w:rsidRPr="00891735">
        <w:rPr>
          <w:rFonts w:ascii="Times New Roman" w:hAnsi="Times New Roman" w:cs="Times New Roman"/>
          <w:sz w:val="24"/>
          <w:szCs w:val="24"/>
          <w:lang w:val="en-US"/>
        </w:rPr>
        <w:t>Figure</w:t>
      </w:r>
      <w:r w:rsidR="00E14288" w:rsidRPr="00891735">
        <w:rPr>
          <w:rFonts w:ascii="Times New Roman" w:hAnsi="Times New Roman" w:cs="Times New Roman"/>
          <w:sz w:val="24"/>
          <w:szCs w:val="24"/>
          <w:lang w:val="en-US"/>
        </w:rPr>
        <w:t xml:space="preserve"> 6). </w:t>
      </w:r>
      <w:r w:rsidRPr="00891735">
        <w:rPr>
          <w:rFonts w:ascii="Times New Roman" w:hAnsi="Times New Roman" w:cs="Times New Roman"/>
          <w:sz w:val="24"/>
          <w:szCs w:val="24"/>
          <w:lang w:val="en-US"/>
        </w:rPr>
        <w:t xml:space="preserve">At the same time, the dynamic indicator of all TB cases </w:t>
      </w:r>
      <w:r w:rsidR="001A46EA" w:rsidRPr="00891735">
        <w:rPr>
          <w:rFonts w:ascii="Times New Roman" w:hAnsi="Times New Roman" w:cs="Times New Roman"/>
          <w:sz w:val="24"/>
          <w:szCs w:val="24"/>
          <w:lang w:val="en-US"/>
        </w:rPr>
        <w:t>notific</w:t>
      </w:r>
      <w:r w:rsidRPr="00891735">
        <w:rPr>
          <w:rFonts w:ascii="Times New Roman" w:hAnsi="Times New Roman" w:cs="Times New Roman"/>
          <w:sz w:val="24"/>
          <w:szCs w:val="24"/>
          <w:lang w:val="en-US"/>
        </w:rPr>
        <w:t>ation per 100,000 in the penitentiary system decreased from 5,600 to 1,600, or 3.8 times. The incidence rate (new cases and relapses) in the penitentiary system is almost 30 times higher than the corresponding figure for the country as a whole</w:t>
      </w:r>
      <w:r w:rsidR="00E14288" w:rsidRPr="00891735">
        <w:rPr>
          <w:rStyle w:val="FootnoteReference"/>
          <w:rFonts w:ascii="Times New Roman" w:hAnsi="Times New Roman" w:cs="Times New Roman"/>
          <w:lang w:val="en-US"/>
        </w:rPr>
        <w:footnoteReference w:id="8"/>
      </w:r>
      <w:r w:rsidR="00E14288" w:rsidRPr="00891735">
        <w:rPr>
          <w:rFonts w:ascii="Times New Roman" w:hAnsi="Times New Roman" w:cs="Times New Roman"/>
          <w:sz w:val="24"/>
          <w:szCs w:val="24"/>
          <w:lang w:val="en-US"/>
        </w:rPr>
        <w:t>.</w:t>
      </w:r>
    </w:p>
    <w:p w:rsidR="00E14288" w:rsidRPr="00891735" w:rsidRDefault="00F24702" w:rsidP="00E14288">
      <w:pPr>
        <w:spacing w:line="240" w:lineRule="auto"/>
        <w:jc w:val="both"/>
        <w:rPr>
          <w:rFonts w:ascii="Times New Roman" w:hAnsi="Times New Roman" w:cs="Times New Roman"/>
          <w:sz w:val="24"/>
          <w:szCs w:val="24"/>
          <w:lang w:val="en-US"/>
        </w:rPr>
      </w:pPr>
      <w:r w:rsidRPr="00891735">
        <w:rPr>
          <w:rFonts w:cs="Calibri"/>
          <w:b/>
          <w:sz w:val="20"/>
          <w:lang w:val="en-US"/>
        </w:rPr>
        <w:t>Figure 6 Number of all TB notified cases in the penitentiary system of Kazakhstan, 2008-2016</w:t>
      </w:r>
    </w:p>
    <w:p w:rsidR="00E14288" w:rsidRPr="00891735" w:rsidRDefault="00757109"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4502785</wp:posOffset>
                </wp:positionH>
                <wp:positionV relativeFrom="paragraph">
                  <wp:posOffset>1233170</wp:posOffset>
                </wp:positionV>
                <wp:extent cx="358775" cy="280035"/>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8775" cy="280035"/>
                        </a:xfrm>
                        <a:prstGeom prst="rect">
                          <a:avLst/>
                        </a:prstGeom>
                        <a:solidFill>
                          <a:srgbClr val="FFFFFF"/>
                        </a:solidFill>
                        <a:ln w="9525">
                          <a:solidFill>
                            <a:srgbClr val="000000"/>
                          </a:solidFill>
                          <a:miter lim="800000"/>
                          <a:headEnd/>
                          <a:tailEnd/>
                        </a:ln>
                      </wps:spPr>
                      <wps:txbx>
                        <w:txbxContent>
                          <w:p w:rsidR="007C3ADC" w:rsidRPr="006E0CB7" w:rsidRDefault="007C3ADC" w:rsidP="006E0CB7">
                            <w:pPr>
                              <w:ind w:left="-142" w:right="-126"/>
                              <w:jc w:val="center"/>
                              <w:rPr>
                                <w:rFonts w:asciiTheme="minorHAnsi" w:hAnsiTheme="minorHAnsi"/>
                                <w:sz w:val="14"/>
                                <w:szCs w:val="14"/>
                              </w:rPr>
                            </w:pPr>
                            <w:r>
                              <w:rPr>
                                <w:rFonts w:asciiTheme="minorHAnsi" w:hAnsiTheme="minorHAnsi" w:cs="Times New Roman"/>
                                <w:sz w:val="14"/>
                                <w:szCs w:val="14"/>
                                <w:lang w:val="en-US"/>
                              </w:rPr>
                              <w:t>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left:0;text-align:left;margin-left:354.55pt;margin-top:97.1pt;width:28.25pt;height:2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">
                <v:path arrowok="t"/>
                <v:textbox>
                  <w:txbxContent>
                    <w:p w:rsidR="007C3ADC" w:rsidRPr="006E0CB7" w:rsidRDefault="007C3ADC" w:rsidP="006E0CB7">
                      <w:pPr>
                        <w:ind w:left="-142" w:right="-126"/>
                        <w:jc w:val="center"/>
                        <w:rPr>
                          <w:rFonts w:asciiTheme="minorHAnsi" w:hAnsiTheme="minorHAnsi"/>
                          <w:sz w:val="14"/>
                          <w:szCs w:val="14"/>
                        </w:rPr>
                      </w:pPr>
                      <w:r>
                        <w:rPr>
                          <w:rFonts w:asciiTheme="minorHAnsi" w:hAnsiTheme="minorHAnsi" w:cs="Times New Roman"/>
                          <w:sz w:val="14"/>
                          <w:szCs w:val="14"/>
                          <w:lang w:val="en-US"/>
                        </w:rPr>
                        <w:t>DI</w:t>
                      </w:r>
                    </w:p>
                  </w:txbxContent>
                </v:textbox>
              </v:shape>
            </w:pict>
          </mc:Fallback>
        </mc:AlternateContent>
      </w:r>
      <w:r w:rsidRPr="00891735">
        <w:rPr>
          <w:rFonts w:cs="Calibri"/>
          <w:noProof/>
          <w:lang w:val="en-US"/>
        </w:rPr>
        <mc:AlternateContent>
          <mc:Choice Requires="wps">
            <w:drawing>
              <wp:anchor distT="0" distB="0" distL="114300" distR="114300" simplePos="0" relativeHeight="251673600" behindDoc="0" locked="0" layoutInCell="1" allowOverlap="1">
                <wp:simplePos x="0" y="0"/>
                <wp:positionH relativeFrom="column">
                  <wp:posOffset>4530090</wp:posOffset>
                </wp:positionH>
                <wp:positionV relativeFrom="paragraph">
                  <wp:posOffset>1671955</wp:posOffset>
                </wp:positionV>
                <wp:extent cx="358775" cy="28003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8775" cy="280035"/>
                        </a:xfrm>
                        <a:prstGeom prst="rect">
                          <a:avLst/>
                        </a:prstGeom>
                        <a:solidFill>
                          <a:srgbClr val="FFFFFF"/>
                        </a:solidFill>
                        <a:ln w="9525">
                          <a:solidFill>
                            <a:srgbClr val="000000"/>
                          </a:solidFill>
                          <a:miter lim="800000"/>
                          <a:headEnd/>
                          <a:tailEnd/>
                        </a:ln>
                      </wps:spPr>
                      <wps:txbx>
                        <w:txbxContent>
                          <w:p w:rsidR="007C3ADC" w:rsidRPr="006E0CB7" w:rsidRDefault="007C3ADC" w:rsidP="006E0CB7">
                            <w:pPr>
                              <w:ind w:left="-142" w:right="-126"/>
                              <w:jc w:val="center"/>
                              <w:rPr>
                                <w:rFonts w:asciiTheme="minorHAnsi" w:hAnsiTheme="minorHAnsi"/>
                                <w:sz w:val="14"/>
                                <w:szCs w:val="14"/>
                              </w:rPr>
                            </w:pPr>
                            <w:r>
                              <w:rPr>
                                <w:rFonts w:asciiTheme="minorHAnsi" w:hAnsiTheme="minorHAnsi" w:cs="Times New Roman"/>
                                <w:sz w:val="14"/>
                                <w:szCs w:val="14"/>
                                <w:lang w:val="en-US"/>
                              </w:rPr>
                              <w:t>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356.7pt;margin-top:131.65pt;width:28.25pt;height:2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">
                <v:path arrowok="t"/>
                <v:textbox>
                  <w:txbxContent>
                    <w:p w:rsidR="007C3ADC" w:rsidRPr="006E0CB7" w:rsidRDefault="007C3ADC" w:rsidP="006E0CB7">
                      <w:pPr>
                        <w:ind w:left="-142" w:right="-126"/>
                        <w:jc w:val="center"/>
                        <w:rPr>
                          <w:rFonts w:asciiTheme="minorHAnsi" w:hAnsiTheme="minorHAnsi"/>
                          <w:sz w:val="14"/>
                          <w:szCs w:val="14"/>
                        </w:rPr>
                      </w:pPr>
                      <w:r>
                        <w:rPr>
                          <w:rFonts w:asciiTheme="minorHAnsi" w:hAnsiTheme="minorHAnsi" w:cs="Times New Roman"/>
                          <w:sz w:val="14"/>
                          <w:szCs w:val="14"/>
                          <w:lang w:val="en-US"/>
                        </w:rPr>
                        <w:t>PU</w:t>
                      </w:r>
                    </w:p>
                  </w:txbxContent>
                </v:textbox>
              </v:shape>
            </w:pict>
          </mc:Fallback>
        </mc:AlternateContent>
      </w:r>
      <w:r w:rsidRPr="00891735">
        <w:rPr>
          <w:rFonts w:cs="Calibri"/>
          <w:noProof/>
          <w:lang w:val="en-US"/>
        </w:rPr>
        <mc:AlternateContent>
          <mc:Choice Requires="wps">
            <w:drawing>
              <wp:anchor distT="0" distB="0" distL="114300" distR="114300" simplePos="0" relativeHeight="251671552" behindDoc="0" locked="0" layoutInCell="1" allowOverlap="1">
                <wp:simplePos x="0" y="0"/>
                <wp:positionH relativeFrom="column">
                  <wp:posOffset>4530090</wp:posOffset>
                </wp:positionH>
                <wp:positionV relativeFrom="paragraph">
                  <wp:posOffset>784225</wp:posOffset>
                </wp:positionV>
                <wp:extent cx="358775" cy="23304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8775" cy="233045"/>
                        </a:xfrm>
                        <a:prstGeom prst="rect">
                          <a:avLst/>
                        </a:prstGeom>
                        <a:solidFill>
                          <a:srgbClr val="FFFFFF"/>
                        </a:solidFill>
                        <a:ln w="9525">
                          <a:solidFill>
                            <a:srgbClr val="000000"/>
                          </a:solidFill>
                          <a:miter lim="800000"/>
                          <a:headEnd/>
                          <a:tailEnd/>
                        </a:ln>
                      </wps:spPr>
                      <wps:txbx>
                        <w:txbxContent>
                          <w:p w:rsidR="007C3ADC" w:rsidRPr="00C32F43" w:rsidRDefault="007C3ADC" w:rsidP="006E0CB7">
                            <w:pPr>
                              <w:ind w:hanging="142"/>
                              <w:rPr>
                                <w:rFonts w:asciiTheme="minorHAnsi" w:hAnsiTheme="minorHAnsi"/>
                                <w:sz w:val="14"/>
                                <w:szCs w:val="14"/>
                                <w:lang w:val="en-US"/>
                              </w:rPr>
                            </w:pPr>
                            <w:r>
                              <w:rPr>
                                <w:rFonts w:asciiTheme="minorHAnsi" w:hAnsiTheme="minorHAnsi"/>
                                <w:sz w:val="14"/>
                                <w:szCs w:val="14"/>
                                <w:lang w:val="en-US"/>
                              </w:rPr>
                              <w:t>Total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left:0;text-align:left;margin-left:356.7pt;margin-top:61.75pt;width:28.25pt;height:1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">
                <v:path arrowok="t"/>
                <v:textbox>
                  <w:txbxContent>
                    <w:p w:rsidR="007C3ADC" w:rsidRPr="00C32F43" w:rsidRDefault="007C3ADC" w:rsidP="006E0CB7">
                      <w:pPr>
                        <w:ind w:hanging="142"/>
                        <w:rPr>
                          <w:rFonts w:asciiTheme="minorHAnsi" w:hAnsiTheme="minorHAnsi"/>
                          <w:sz w:val="14"/>
                          <w:szCs w:val="14"/>
                          <w:lang w:val="en-US"/>
                        </w:rPr>
                      </w:pPr>
                      <w:r>
                        <w:rPr>
                          <w:rFonts w:asciiTheme="minorHAnsi" w:hAnsiTheme="minorHAnsi"/>
                          <w:sz w:val="14"/>
                          <w:szCs w:val="14"/>
                          <w:lang w:val="en-US"/>
                        </w:rPr>
                        <w:t>Total</w:t>
                      </w:r>
                    </w:p>
                  </w:txbxContent>
                </v:textbox>
              </v:shape>
            </w:pict>
          </mc:Fallback>
        </mc:AlternateContent>
      </w:r>
      <w:r w:rsidR="00E14288" w:rsidRPr="00891735">
        <w:rPr>
          <w:rFonts w:cs="Calibri"/>
          <w:noProof/>
          <w:lang w:val="en-US"/>
        </w:rPr>
        <w:drawing>
          <wp:inline distT="0" distB="0" distL="0" distR="0">
            <wp:extent cx="4869180" cy="2663190"/>
            <wp:effectExtent l="0" t="0" r="762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69180" cy="2663190"/>
                    </a:xfrm>
                    <a:prstGeom prst="rect">
                      <a:avLst/>
                    </a:prstGeom>
                    <a:noFill/>
                    <a:ln>
                      <a:noFill/>
                    </a:ln>
                  </pic:spPr>
                </pic:pic>
              </a:graphicData>
            </a:graphic>
          </wp:inline>
        </w:drawing>
      </w:r>
    </w:p>
    <w:p w:rsidR="00E14288" w:rsidRPr="00891735" w:rsidRDefault="00E14288" w:rsidP="00E14288">
      <w:pPr>
        <w:spacing w:line="240" w:lineRule="auto"/>
        <w:jc w:val="both"/>
        <w:rPr>
          <w:rFonts w:ascii="Times New Roman" w:hAnsi="Times New Roman" w:cs="Times New Roman"/>
          <w:sz w:val="24"/>
          <w:szCs w:val="24"/>
          <w:lang w:val="en-US"/>
        </w:rPr>
      </w:pPr>
    </w:p>
    <w:p w:rsidR="00E14288" w:rsidRPr="00891735" w:rsidRDefault="00F24702"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The country has achieved one of the world's highest rates of TB and MDR-TB treatment efficacy</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 xml:space="preserve">In 2017, the </w:t>
      </w:r>
      <w:r w:rsidR="001A46EA" w:rsidRPr="00891735">
        <w:rPr>
          <w:rFonts w:ascii="Times New Roman" w:hAnsi="Times New Roman" w:cs="Times New Roman"/>
          <w:sz w:val="24"/>
          <w:szCs w:val="24"/>
          <w:lang w:val="en-US"/>
        </w:rPr>
        <w:t>success rate</w:t>
      </w:r>
      <w:r w:rsidRPr="00891735">
        <w:rPr>
          <w:rFonts w:ascii="Times New Roman" w:hAnsi="Times New Roman" w:cs="Times New Roman"/>
          <w:sz w:val="24"/>
          <w:szCs w:val="24"/>
          <w:lang w:val="en-US"/>
        </w:rPr>
        <w:t xml:space="preserve"> of treatment of newly diagnosed patients with susceptible tuberculosis was 87.0% (2014 - 86.4%, 2015 - 87.6%, 2016 - 86.6%)</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 xml:space="preserve">At the same time, the </w:t>
      </w:r>
      <w:r w:rsidR="001A46EA" w:rsidRPr="00891735">
        <w:rPr>
          <w:rFonts w:ascii="Times New Roman" w:hAnsi="Times New Roman" w:cs="Times New Roman"/>
          <w:sz w:val="24"/>
          <w:szCs w:val="24"/>
          <w:lang w:val="en-US"/>
        </w:rPr>
        <w:t xml:space="preserve">success rate </w:t>
      </w:r>
      <w:r w:rsidRPr="00891735">
        <w:rPr>
          <w:rFonts w:ascii="Times New Roman" w:hAnsi="Times New Roman" w:cs="Times New Roman"/>
          <w:sz w:val="24"/>
          <w:szCs w:val="24"/>
          <w:lang w:val="en-US"/>
        </w:rPr>
        <w:t>of treatment of MDR-TB patients registered in 2014 was 78.2% (in 2011 - 69.4%, 2012– 75.1%, 2013 - 74.5%)</w:t>
      </w:r>
      <w:r w:rsidR="00E14288" w:rsidRPr="00891735">
        <w:rPr>
          <w:rFonts w:ascii="Times New Roman" w:hAnsi="Times New Roman" w:cs="Times New Roman"/>
          <w:sz w:val="24"/>
          <w:szCs w:val="24"/>
          <w:lang w:val="en-US"/>
        </w:rPr>
        <w:t>.</w:t>
      </w:r>
    </w:p>
    <w:p w:rsidR="00E14288" w:rsidRPr="00891735" w:rsidRDefault="00D4715D" w:rsidP="00E14288">
      <w:pPr>
        <w:pStyle w:val="Heading1"/>
        <w:numPr>
          <w:ilvl w:val="0"/>
          <w:numId w:val="0"/>
        </w:numPr>
        <w:spacing w:line="240" w:lineRule="auto"/>
        <w:ind w:left="432" w:hanging="432"/>
        <w:jc w:val="both"/>
        <w:rPr>
          <w:rFonts w:ascii="Times New Roman" w:hAnsi="Times New Roman" w:cs="Times New Roman"/>
          <w:sz w:val="28"/>
          <w:szCs w:val="24"/>
          <w:lang w:val="en-US"/>
        </w:rPr>
      </w:pPr>
      <w:r w:rsidRPr="00891735">
        <w:rPr>
          <w:rFonts w:ascii="Times New Roman" w:hAnsi="Times New Roman" w:cs="Times New Roman"/>
          <w:sz w:val="28"/>
          <w:szCs w:val="24"/>
          <w:lang w:val="en-US"/>
        </w:rPr>
        <w:t>INTERNAL ENVIRONMENT</w:t>
      </w:r>
    </w:p>
    <w:p w:rsidR="00E14288" w:rsidRPr="00891735" w:rsidRDefault="00E14288" w:rsidP="00E14288">
      <w:pPr>
        <w:jc w:val="both"/>
        <w:rPr>
          <w:rFonts w:ascii="Times New Roman" w:hAnsi="Times New Roman" w:cs="Times New Roman"/>
          <w:sz w:val="28"/>
          <w:lang w:val="en-US"/>
        </w:rPr>
      </w:pPr>
    </w:p>
    <w:p w:rsidR="00E14288" w:rsidRPr="00891735" w:rsidRDefault="00D4715D" w:rsidP="00E14288">
      <w:pPr>
        <w:jc w:val="both"/>
        <w:rPr>
          <w:rFonts w:ascii="Times New Roman" w:hAnsi="Times New Roman" w:cs="Times New Roman"/>
          <w:sz w:val="28"/>
          <w:lang w:val="en-US"/>
        </w:rPr>
      </w:pPr>
      <w:r w:rsidRPr="00891735">
        <w:rPr>
          <w:rFonts w:ascii="Times New Roman" w:hAnsi="Times New Roman" w:cs="Times New Roman"/>
          <w:sz w:val="28"/>
          <w:lang w:val="en-US"/>
        </w:rPr>
        <w:t>MANAGEMENT</w:t>
      </w:r>
    </w:p>
    <w:p w:rsidR="00E14288" w:rsidRPr="00891735" w:rsidRDefault="00836A4A" w:rsidP="002D0DF0">
      <w:p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 xml:space="preserve">The Ministry of Health of the Republic of Kazakhstan is an executive body of state authority managed by the Government of the Republic of Kazakhstan, which performs the functions of </w:t>
      </w:r>
      <w:r w:rsidRPr="00891735">
        <w:rPr>
          <w:rFonts w:ascii="Times New Roman" w:hAnsi="Times New Roman" w:cs="Times New Roman"/>
          <w:sz w:val="24"/>
          <w:szCs w:val="24"/>
          <w:lang w:val="en-US"/>
        </w:rPr>
        <w:lastRenderedPageBreak/>
        <w:t>state policy development, statutory regulation and control in the field of health care</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The Ministry of Health of the Republic of Kazakhstan performs coordination and monitoring of activities of subordinate health care organizations, and carries out its activities in compliance with the Constitution of the Republic of Kazakhstan, constitutional laws, acts of the President and the Government of the Republic of Kazakhstan and other regulatory legal acts</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The Ministry of Health of the Republic of Kazakhstan carries out its activities in cooperation with other state authorities, local government bodies and other institutions regardless of their organizational and legal form, as well as with international financial and relevant organizations.</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The Ministry of Health of the Republic of Kazakhstan is fully responsible for the provision of medical services to the country population.</w:t>
      </w:r>
    </w:p>
    <w:p w:rsidR="00E14288" w:rsidRPr="00891735" w:rsidRDefault="00836A4A" w:rsidP="002D0DF0">
      <w:p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 xml:space="preserve">The Government of the Republic of Kazakhstan considers TB as one of the priority areas of public health, which is reflected in legislative acts, the main </w:t>
      </w:r>
      <w:r w:rsidR="00F94023" w:rsidRPr="00891735">
        <w:rPr>
          <w:rFonts w:ascii="Times New Roman" w:hAnsi="Times New Roman" w:cs="Times New Roman"/>
          <w:sz w:val="24"/>
          <w:szCs w:val="24"/>
          <w:lang w:val="en-US"/>
        </w:rPr>
        <w:t>ones</w:t>
      </w:r>
      <w:r w:rsidRPr="00891735">
        <w:rPr>
          <w:rFonts w:ascii="Times New Roman" w:hAnsi="Times New Roman" w:cs="Times New Roman"/>
          <w:sz w:val="24"/>
          <w:szCs w:val="24"/>
          <w:lang w:val="en-US"/>
        </w:rPr>
        <w:t xml:space="preserve"> are the following:</w:t>
      </w:r>
    </w:p>
    <w:p w:rsidR="00E14288" w:rsidRPr="00891735" w:rsidRDefault="00836A4A" w:rsidP="002D0DF0">
      <w:pPr>
        <w:pStyle w:val="Heading1"/>
        <w:numPr>
          <w:ilvl w:val="0"/>
          <w:numId w:val="35"/>
        </w:numPr>
        <w:spacing w:before="0" w:after="200" w:line="240" w:lineRule="auto"/>
        <w:jc w:val="both"/>
        <w:rPr>
          <w:rFonts w:ascii="Times New Roman" w:hAnsi="Times New Roman" w:cs="Times New Roman"/>
          <w:smallCaps w:val="0"/>
          <w:spacing w:val="0"/>
          <w:sz w:val="24"/>
          <w:szCs w:val="24"/>
          <w:lang w:val="en-US"/>
        </w:rPr>
      </w:pPr>
      <w:r w:rsidRPr="00891735">
        <w:rPr>
          <w:rFonts w:ascii="Times New Roman" w:hAnsi="Times New Roman" w:cs="Times New Roman"/>
          <w:smallCaps w:val="0"/>
          <w:spacing w:val="0"/>
          <w:sz w:val="24"/>
          <w:szCs w:val="24"/>
          <w:lang w:val="en-US"/>
        </w:rPr>
        <w:t>Code of the Republic of Kazakhstan No. 193-IV dated September 18, 2009 “On P</w:t>
      </w:r>
      <w:r w:rsidR="001A46EA" w:rsidRPr="00891735">
        <w:rPr>
          <w:rFonts w:ascii="Times New Roman" w:hAnsi="Times New Roman" w:cs="Times New Roman"/>
          <w:smallCaps w:val="0"/>
          <w:spacing w:val="0"/>
          <w:sz w:val="24"/>
          <w:szCs w:val="24"/>
          <w:lang w:val="en-US"/>
        </w:rPr>
        <w:t xml:space="preserve">opulation </w:t>
      </w:r>
      <w:r w:rsidRPr="00891735">
        <w:rPr>
          <w:rFonts w:ascii="Times New Roman" w:hAnsi="Times New Roman" w:cs="Times New Roman"/>
          <w:smallCaps w:val="0"/>
          <w:spacing w:val="0"/>
          <w:sz w:val="24"/>
          <w:szCs w:val="24"/>
          <w:lang w:val="en-US"/>
        </w:rPr>
        <w:t>Health and Healthcare System”</w:t>
      </w:r>
    </w:p>
    <w:p w:rsidR="00E14288" w:rsidRPr="00891735" w:rsidRDefault="00836A4A" w:rsidP="002D0DF0">
      <w:pPr>
        <w:pStyle w:val="Heading1"/>
        <w:numPr>
          <w:ilvl w:val="0"/>
          <w:numId w:val="35"/>
        </w:numPr>
        <w:spacing w:before="0" w:after="200" w:line="240" w:lineRule="auto"/>
        <w:jc w:val="both"/>
        <w:rPr>
          <w:rFonts w:ascii="Times New Roman" w:hAnsi="Times New Roman" w:cs="Times New Roman"/>
          <w:smallCaps w:val="0"/>
          <w:spacing w:val="0"/>
          <w:sz w:val="24"/>
          <w:szCs w:val="24"/>
          <w:lang w:val="en-US"/>
        </w:rPr>
      </w:pPr>
      <w:r w:rsidRPr="00891735">
        <w:rPr>
          <w:rFonts w:ascii="Times New Roman" w:hAnsi="Times New Roman" w:cs="Times New Roman"/>
          <w:smallCaps w:val="0"/>
          <w:spacing w:val="0"/>
          <w:sz w:val="24"/>
          <w:szCs w:val="24"/>
          <w:lang w:val="en-US"/>
        </w:rPr>
        <w:t xml:space="preserve">Densaulyk State Health Care Development Program of the Republic of Kazakhstan for </w:t>
      </w:r>
      <w:r w:rsidR="001F199F" w:rsidRPr="00891735">
        <w:rPr>
          <w:rFonts w:ascii="Times New Roman" w:hAnsi="Times New Roman" w:cs="Times New Roman"/>
          <w:smallCaps w:val="0"/>
          <w:spacing w:val="0"/>
          <w:sz w:val="24"/>
          <w:szCs w:val="24"/>
          <w:lang w:val="en-US"/>
        </w:rPr>
        <w:t xml:space="preserve">the years </w:t>
      </w:r>
      <w:r w:rsidRPr="00891735">
        <w:rPr>
          <w:rFonts w:ascii="Times New Roman" w:hAnsi="Times New Roman" w:cs="Times New Roman"/>
          <w:smallCaps w:val="0"/>
          <w:spacing w:val="0"/>
          <w:sz w:val="24"/>
          <w:szCs w:val="24"/>
          <w:lang w:val="en-US"/>
        </w:rPr>
        <w:t>2016-2019</w:t>
      </w:r>
    </w:p>
    <w:p w:rsidR="00E14288" w:rsidRPr="00891735" w:rsidRDefault="00836A4A" w:rsidP="002D0DF0">
      <w:pPr>
        <w:pStyle w:val="ListParagraph"/>
        <w:numPr>
          <w:ilvl w:val="0"/>
          <w:numId w:val="35"/>
        </w:num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 xml:space="preserve">Comprehensive Plan </w:t>
      </w:r>
      <w:r w:rsidR="001A46EA" w:rsidRPr="00891735">
        <w:rPr>
          <w:rFonts w:ascii="Times New Roman" w:hAnsi="Times New Roman" w:cs="Times New Roman"/>
          <w:sz w:val="24"/>
          <w:szCs w:val="24"/>
          <w:lang w:val="en-US"/>
        </w:rPr>
        <w:t>for TB control in</w:t>
      </w:r>
      <w:r w:rsidRPr="00891735">
        <w:rPr>
          <w:rFonts w:ascii="Times New Roman" w:hAnsi="Times New Roman" w:cs="Times New Roman"/>
          <w:sz w:val="24"/>
          <w:szCs w:val="24"/>
          <w:lang w:val="en-US"/>
        </w:rPr>
        <w:t xml:space="preserve"> the Republic of Kazakhstan for </w:t>
      </w:r>
      <w:r w:rsidR="00224F54" w:rsidRPr="00891735">
        <w:rPr>
          <w:rFonts w:ascii="Times New Roman" w:hAnsi="Times New Roman" w:cs="Times New Roman"/>
          <w:sz w:val="24"/>
          <w:szCs w:val="24"/>
          <w:lang w:val="en-US"/>
        </w:rPr>
        <w:t xml:space="preserve">the years </w:t>
      </w:r>
      <w:r w:rsidRPr="00891735">
        <w:rPr>
          <w:rFonts w:ascii="Times New Roman" w:hAnsi="Times New Roman" w:cs="Times New Roman"/>
          <w:sz w:val="24"/>
          <w:szCs w:val="24"/>
          <w:lang w:val="en-US"/>
        </w:rPr>
        <w:t>2014 - 2020</w:t>
      </w:r>
    </w:p>
    <w:p w:rsidR="00E14288" w:rsidRPr="00891735" w:rsidRDefault="00836A4A" w:rsidP="002D0DF0">
      <w:pPr>
        <w:pStyle w:val="ListParagraph"/>
        <w:numPr>
          <w:ilvl w:val="0"/>
          <w:numId w:val="35"/>
        </w:num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 xml:space="preserve">Order </w:t>
      </w:r>
      <w:r w:rsidR="001A46EA" w:rsidRPr="00891735">
        <w:rPr>
          <w:rFonts w:ascii="Times New Roman" w:hAnsi="Times New Roman" w:cs="Times New Roman"/>
          <w:sz w:val="24"/>
          <w:szCs w:val="24"/>
          <w:lang w:val="en-US"/>
        </w:rPr>
        <w:t>of</w:t>
      </w:r>
      <w:r w:rsidRPr="00891735">
        <w:rPr>
          <w:rFonts w:ascii="Times New Roman" w:hAnsi="Times New Roman" w:cs="Times New Roman"/>
          <w:sz w:val="24"/>
          <w:szCs w:val="24"/>
          <w:lang w:val="en-US"/>
        </w:rPr>
        <w:t xml:space="preserve"> the Ministry of Health of the Republic of Kazakhstan No. 994 dated 12.22.2017 “On Approval of the Instruction</w:t>
      </w:r>
      <w:r w:rsidR="00011C6A" w:rsidRPr="00891735">
        <w:rPr>
          <w:rFonts w:ascii="Times New Roman" w:hAnsi="Times New Roman" w:cs="Times New Roman"/>
          <w:sz w:val="24"/>
          <w:szCs w:val="24"/>
          <w:lang w:val="en-US"/>
        </w:rPr>
        <w:t>s</w:t>
      </w:r>
      <w:r w:rsidRPr="00891735">
        <w:rPr>
          <w:rFonts w:ascii="Times New Roman" w:hAnsi="Times New Roman" w:cs="Times New Roman"/>
          <w:sz w:val="24"/>
          <w:szCs w:val="24"/>
          <w:lang w:val="en-US"/>
        </w:rPr>
        <w:t xml:space="preserve"> for Tuberculosis Care Organization”</w:t>
      </w:r>
    </w:p>
    <w:p w:rsidR="00E14288" w:rsidRPr="00891735" w:rsidRDefault="00BA335A" w:rsidP="002D0DF0">
      <w:p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 xml:space="preserve">The state-guaranteed provision of TB care to TB patients is carried out based on the principles of legality, respect for human and civil rights, and general accessibility </w:t>
      </w:r>
      <w:r w:rsidR="00D356B6" w:rsidRPr="00891735">
        <w:rPr>
          <w:rFonts w:ascii="Times New Roman" w:hAnsi="Times New Roman" w:cs="Times New Roman"/>
          <w:sz w:val="24"/>
          <w:szCs w:val="24"/>
          <w:lang w:val="en-US"/>
        </w:rPr>
        <w:t>according to</w:t>
      </w:r>
      <w:r w:rsidRPr="00891735">
        <w:rPr>
          <w:rFonts w:ascii="Times New Roman" w:hAnsi="Times New Roman" w:cs="Times New Roman"/>
          <w:sz w:val="24"/>
          <w:szCs w:val="24"/>
          <w:lang w:val="en-US"/>
        </w:rPr>
        <w:t xml:space="preserve"> the scope provided by the State </w:t>
      </w:r>
      <w:r w:rsidR="00E832E2" w:rsidRPr="00891735">
        <w:rPr>
          <w:rFonts w:ascii="Times New Roman" w:hAnsi="Times New Roman" w:cs="Times New Roman"/>
          <w:sz w:val="24"/>
          <w:szCs w:val="24"/>
          <w:lang w:val="en-US"/>
        </w:rPr>
        <w:t xml:space="preserve">Program </w:t>
      </w:r>
      <w:r w:rsidRPr="00891735">
        <w:rPr>
          <w:rFonts w:ascii="Times New Roman" w:hAnsi="Times New Roman" w:cs="Times New Roman"/>
          <w:sz w:val="24"/>
          <w:szCs w:val="24"/>
          <w:lang w:val="en-US"/>
        </w:rPr>
        <w:t xml:space="preserve">of </w:t>
      </w:r>
      <w:r w:rsidR="00E832E2" w:rsidRPr="00891735">
        <w:rPr>
          <w:rFonts w:ascii="Times New Roman" w:hAnsi="Times New Roman" w:cs="Times New Roman"/>
          <w:sz w:val="24"/>
          <w:szCs w:val="24"/>
          <w:lang w:val="en-US"/>
        </w:rPr>
        <w:t>Guaranteed</w:t>
      </w:r>
      <w:r w:rsidRPr="00891735">
        <w:rPr>
          <w:rFonts w:ascii="Times New Roman" w:hAnsi="Times New Roman" w:cs="Times New Roman"/>
          <w:sz w:val="24"/>
          <w:szCs w:val="24"/>
          <w:lang w:val="en-US"/>
        </w:rPr>
        <w:t xml:space="preserve"> Free Medical Care to RK Citizens</w:t>
      </w:r>
      <w:r w:rsidR="00E14288" w:rsidRPr="00891735">
        <w:rPr>
          <w:rFonts w:ascii="Times New Roman" w:hAnsi="Times New Roman" w:cs="Times New Roman"/>
          <w:sz w:val="24"/>
          <w:szCs w:val="24"/>
          <w:lang w:val="en-US"/>
        </w:rPr>
        <w:t>.</w:t>
      </w:r>
    </w:p>
    <w:p w:rsidR="00E14288" w:rsidRPr="00891735" w:rsidRDefault="00BA335A" w:rsidP="002D0DF0">
      <w:p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 xml:space="preserve">The basis of the National TB Program of the Republic of Kazakhstan is the Resolution of the Government of the Republic of Kazakhstan No. 597 dated May 31, 2014 “On Approval of the Comprehensive </w:t>
      </w:r>
      <w:r w:rsidR="001A46EA" w:rsidRPr="00891735">
        <w:rPr>
          <w:rFonts w:ascii="Times New Roman" w:hAnsi="Times New Roman" w:cs="Times New Roman"/>
          <w:sz w:val="24"/>
          <w:szCs w:val="24"/>
          <w:lang w:val="en-US"/>
        </w:rPr>
        <w:t xml:space="preserve">Plan for TB control in </w:t>
      </w:r>
      <w:r w:rsidRPr="00891735">
        <w:rPr>
          <w:rFonts w:ascii="Times New Roman" w:hAnsi="Times New Roman" w:cs="Times New Roman"/>
          <w:sz w:val="24"/>
          <w:szCs w:val="24"/>
          <w:lang w:val="en-US"/>
        </w:rPr>
        <w:t>the Republic of Kazakhstan for 2014-2020” and TB regulatory legal acts</w:t>
      </w:r>
      <w:r w:rsidR="00E14288" w:rsidRPr="00891735">
        <w:rPr>
          <w:rFonts w:ascii="Times New Roman" w:hAnsi="Times New Roman" w:cs="Times New Roman"/>
          <w:sz w:val="24"/>
          <w:szCs w:val="24"/>
          <w:lang w:val="en-US"/>
        </w:rPr>
        <w:t>.</w:t>
      </w:r>
    </w:p>
    <w:p w:rsidR="00E14288" w:rsidRPr="00891735" w:rsidRDefault="00BA335A" w:rsidP="002D0DF0">
      <w:p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 xml:space="preserve">The Comprehensive Plan developed pursuant to the instructions of the President of the Republic of Kazakhstan </w:t>
      </w:r>
      <w:r w:rsidR="00E832E2" w:rsidRPr="00891735">
        <w:rPr>
          <w:rFonts w:ascii="Times New Roman" w:hAnsi="Times New Roman" w:cs="Times New Roman"/>
          <w:sz w:val="24"/>
          <w:szCs w:val="24"/>
          <w:lang w:val="en-US"/>
        </w:rPr>
        <w:t>address</w:t>
      </w:r>
      <w:r w:rsidRPr="00891735">
        <w:rPr>
          <w:rFonts w:ascii="Times New Roman" w:hAnsi="Times New Roman" w:cs="Times New Roman"/>
          <w:sz w:val="24"/>
          <w:szCs w:val="24"/>
          <w:lang w:val="en-US"/>
        </w:rPr>
        <w:t xml:space="preserve">ed in the “Strategy </w:t>
      </w:r>
      <w:r w:rsidR="000F76E7" w:rsidRPr="00891735">
        <w:rPr>
          <w:rFonts w:ascii="Times New Roman" w:hAnsi="Times New Roman" w:cs="Times New Roman"/>
          <w:sz w:val="24"/>
          <w:szCs w:val="24"/>
          <w:lang w:val="en-US"/>
        </w:rPr>
        <w:t xml:space="preserve">2050 for </w:t>
      </w:r>
      <w:r w:rsidRPr="00891735">
        <w:rPr>
          <w:rFonts w:ascii="Times New Roman" w:hAnsi="Times New Roman" w:cs="Times New Roman"/>
          <w:sz w:val="24"/>
          <w:szCs w:val="24"/>
          <w:lang w:val="en-US"/>
        </w:rPr>
        <w:t>Kazakhstan</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new political course of the established state”</w:t>
      </w:r>
      <w:r w:rsidR="001B01EB"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 xml:space="preserve">and “Nurly Zhol - the way to the future” is fully synchronized with the World Health Organization’s EndTB Global Strategy for </w:t>
      </w:r>
      <w:r w:rsidR="007863E3" w:rsidRPr="00891735">
        <w:rPr>
          <w:rFonts w:ascii="Times New Roman" w:hAnsi="Times New Roman" w:cs="Times New Roman"/>
          <w:sz w:val="24"/>
          <w:szCs w:val="24"/>
          <w:lang w:val="en-US"/>
        </w:rPr>
        <w:t xml:space="preserve">the years </w:t>
      </w:r>
      <w:r w:rsidRPr="00891735">
        <w:rPr>
          <w:rFonts w:ascii="Times New Roman" w:hAnsi="Times New Roman" w:cs="Times New Roman"/>
          <w:sz w:val="24"/>
          <w:szCs w:val="24"/>
          <w:lang w:val="en-US"/>
        </w:rPr>
        <w:t>2016-2035</w:t>
      </w:r>
      <w:r w:rsidR="00E14288" w:rsidRPr="00891735">
        <w:rPr>
          <w:rFonts w:ascii="Times New Roman" w:hAnsi="Times New Roman" w:cs="Times New Roman"/>
          <w:sz w:val="24"/>
          <w:szCs w:val="24"/>
          <w:lang w:val="en-US"/>
        </w:rPr>
        <w:t>.</w:t>
      </w:r>
    </w:p>
    <w:p w:rsidR="00E14288" w:rsidRPr="00891735" w:rsidRDefault="00BA335A" w:rsidP="002D0DF0">
      <w:pPr>
        <w:spacing w:line="240" w:lineRule="auto"/>
        <w:jc w:val="both"/>
        <w:rPr>
          <w:rFonts w:ascii="Times New Roman" w:eastAsia="Arial" w:hAnsi="Times New Roman" w:cs="Times New Roman"/>
          <w:sz w:val="24"/>
          <w:szCs w:val="24"/>
          <w:lang w:val="en-US"/>
        </w:rPr>
      </w:pPr>
      <w:r w:rsidRPr="00891735">
        <w:rPr>
          <w:rFonts w:ascii="Times New Roman" w:hAnsi="Times New Roman" w:cs="Times New Roman"/>
          <w:sz w:val="24"/>
          <w:szCs w:val="24"/>
          <w:lang w:val="en-US"/>
        </w:rPr>
        <w:t xml:space="preserve">The </w:t>
      </w:r>
      <w:r w:rsidR="0052351F" w:rsidRPr="00891735">
        <w:rPr>
          <w:rFonts w:ascii="Times New Roman" w:hAnsi="Times New Roman" w:cs="Times New Roman"/>
          <w:sz w:val="24"/>
          <w:szCs w:val="24"/>
          <w:lang w:val="en-US"/>
        </w:rPr>
        <w:t>NSCP</w:t>
      </w:r>
      <w:r w:rsidRPr="00891735">
        <w:rPr>
          <w:rFonts w:ascii="Times New Roman" w:hAnsi="Times New Roman" w:cs="Times New Roman"/>
          <w:sz w:val="24"/>
          <w:szCs w:val="24"/>
          <w:lang w:val="en-US"/>
        </w:rPr>
        <w:t xml:space="preserve"> goal is to reduce TB burden by providing common access to diagnostic and treatment services for all tuberculosis forms</w:t>
      </w:r>
      <w:r w:rsidR="00E14288" w:rsidRPr="00891735">
        <w:rPr>
          <w:rFonts w:ascii="Times New Roman" w:hAnsi="Times New Roman" w:cs="Times New Roman"/>
          <w:sz w:val="24"/>
          <w:szCs w:val="24"/>
          <w:lang w:val="en-US"/>
        </w:rPr>
        <w:t xml:space="preserve">. </w:t>
      </w:r>
    </w:p>
    <w:p w:rsidR="00E14288" w:rsidRPr="00891735" w:rsidRDefault="00BA335A" w:rsidP="002D0DF0">
      <w:p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 xml:space="preserve">In accordance with the Global Strategy to End TB by 2035, the </w:t>
      </w:r>
      <w:r w:rsidR="0052351F" w:rsidRPr="00891735">
        <w:rPr>
          <w:rFonts w:ascii="Times New Roman" w:hAnsi="Times New Roman" w:cs="Times New Roman"/>
          <w:sz w:val="24"/>
          <w:szCs w:val="24"/>
          <w:lang w:val="en-US"/>
        </w:rPr>
        <w:t xml:space="preserve">NSCP </w:t>
      </w:r>
      <w:r w:rsidRPr="00891735">
        <w:rPr>
          <w:rFonts w:ascii="Times New Roman" w:hAnsi="Times New Roman" w:cs="Times New Roman"/>
          <w:sz w:val="24"/>
          <w:szCs w:val="24"/>
          <w:lang w:val="en-US"/>
        </w:rPr>
        <w:t>has defined the following goals to be achieved by 2020</w:t>
      </w:r>
      <w:r w:rsidR="00E14288" w:rsidRPr="00891735">
        <w:rPr>
          <w:rFonts w:ascii="Times New Roman" w:hAnsi="Times New Roman" w:cs="Times New Roman"/>
          <w:sz w:val="24"/>
          <w:szCs w:val="24"/>
          <w:lang w:val="en-US"/>
        </w:rPr>
        <w:t>:</w:t>
      </w:r>
    </w:p>
    <w:p w:rsidR="00E14288" w:rsidRPr="00891735" w:rsidRDefault="00BA335A" w:rsidP="002D0DF0">
      <w:pPr>
        <w:pStyle w:val="ListParagraph"/>
        <w:numPr>
          <w:ilvl w:val="0"/>
          <w:numId w:val="8"/>
        </w:num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TB mortality rate</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3.2 per 100,000</w:t>
      </w:r>
    </w:p>
    <w:p w:rsidR="00E14288" w:rsidRPr="00891735" w:rsidRDefault="00BA335A" w:rsidP="002D0DF0">
      <w:pPr>
        <w:pStyle w:val="ListParagraph"/>
        <w:numPr>
          <w:ilvl w:val="0"/>
          <w:numId w:val="8"/>
        </w:num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TB incidence rate</w:t>
      </w:r>
      <w:r w:rsidR="002D0DF0"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52.0 per 100,000</w:t>
      </w:r>
    </w:p>
    <w:p w:rsidR="00E14288" w:rsidRPr="00891735" w:rsidRDefault="00BA335A" w:rsidP="002D0DF0">
      <w:pPr>
        <w:pStyle w:val="ListParagraph"/>
        <w:numPr>
          <w:ilvl w:val="0"/>
          <w:numId w:val="8"/>
        </w:num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 xml:space="preserve">MDR-TB treatment success rate: </w:t>
      </w:r>
      <w:r w:rsidR="00E14288" w:rsidRPr="00891735">
        <w:rPr>
          <w:rFonts w:ascii="Times New Roman" w:hAnsi="Times New Roman" w:cs="Times New Roman"/>
          <w:sz w:val="24"/>
          <w:szCs w:val="24"/>
          <w:lang w:val="en-US"/>
        </w:rPr>
        <w:t>75%</w:t>
      </w:r>
    </w:p>
    <w:p w:rsidR="00E14288" w:rsidRPr="00891735" w:rsidRDefault="00BA335A" w:rsidP="002D0DF0">
      <w:pPr>
        <w:pStyle w:val="ListParagraph"/>
        <w:numPr>
          <w:ilvl w:val="0"/>
          <w:numId w:val="8"/>
        </w:num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MDR-TB case notification rate: more than 90%</w:t>
      </w:r>
    </w:p>
    <w:p w:rsidR="00E14288" w:rsidRPr="00891735" w:rsidRDefault="00D7616B" w:rsidP="002D0DF0">
      <w:p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 xml:space="preserve">The Comprehensive Plan provides the following activities: reorganization of </w:t>
      </w:r>
      <w:r w:rsidR="00167E6A" w:rsidRPr="00891735">
        <w:rPr>
          <w:rFonts w:ascii="Times New Roman" w:hAnsi="Times New Roman" w:cs="Times New Roman"/>
          <w:sz w:val="24"/>
          <w:szCs w:val="24"/>
          <w:lang w:val="en-US"/>
        </w:rPr>
        <w:t>anti-</w:t>
      </w:r>
      <w:r w:rsidRPr="00891735">
        <w:rPr>
          <w:rFonts w:ascii="Times New Roman" w:hAnsi="Times New Roman" w:cs="Times New Roman"/>
          <w:sz w:val="24"/>
          <w:szCs w:val="24"/>
          <w:lang w:val="en-US"/>
        </w:rPr>
        <w:t xml:space="preserve">TB institutions, phased optimization and reprofiling of the bed capacity of </w:t>
      </w:r>
      <w:r w:rsidR="00167E6A" w:rsidRPr="00891735">
        <w:rPr>
          <w:rFonts w:ascii="Times New Roman" w:hAnsi="Times New Roman" w:cs="Times New Roman"/>
          <w:sz w:val="24"/>
          <w:szCs w:val="24"/>
          <w:lang w:val="en-US"/>
        </w:rPr>
        <w:t>anti-</w:t>
      </w:r>
      <w:r w:rsidRPr="00891735">
        <w:rPr>
          <w:rFonts w:ascii="Times New Roman" w:hAnsi="Times New Roman" w:cs="Times New Roman"/>
          <w:sz w:val="24"/>
          <w:szCs w:val="24"/>
          <w:lang w:val="en-US"/>
        </w:rPr>
        <w:t xml:space="preserve">TB institutions involving the improvement of the financing mechanism, introduction of new methods for early TB diagnosis and treatment, improvement of the model of providing medical care to TB </w:t>
      </w:r>
      <w:r w:rsidRPr="00891735">
        <w:rPr>
          <w:rFonts w:ascii="Times New Roman" w:hAnsi="Times New Roman" w:cs="Times New Roman"/>
          <w:sz w:val="24"/>
          <w:szCs w:val="24"/>
          <w:lang w:val="en-US"/>
        </w:rPr>
        <w:lastRenderedPageBreak/>
        <w:t xml:space="preserve">patients, including people from </w:t>
      </w:r>
      <w:r w:rsidR="00167E6A" w:rsidRPr="00891735">
        <w:rPr>
          <w:rFonts w:ascii="Times New Roman" w:hAnsi="Times New Roman" w:cs="Times New Roman"/>
          <w:sz w:val="24"/>
          <w:szCs w:val="24"/>
          <w:lang w:val="en-US"/>
        </w:rPr>
        <w:t>key</w:t>
      </w:r>
      <w:r w:rsidRPr="00891735">
        <w:rPr>
          <w:rFonts w:ascii="Times New Roman" w:hAnsi="Times New Roman" w:cs="Times New Roman"/>
          <w:sz w:val="24"/>
          <w:szCs w:val="24"/>
          <w:lang w:val="en-US"/>
        </w:rPr>
        <w:t xml:space="preserve"> and hard-to-reach populations, involving the phased introduction of patient-centered outpatient treatment of TB patients, medical staff training and improvement of infection control measures. The coverage of outpatient TB patients with social assistance is increasing from year to year</w:t>
      </w:r>
      <w:r w:rsidR="00E14288" w:rsidRPr="00891735">
        <w:rPr>
          <w:rFonts w:ascii="Times New Roman" w:hAnsi="Times New Roman" w:cs="Times New Roman"/>
          <w:sz w:val="24"/>
          <w:szCs w:val="24"/>
          <w:lang w:val="en-US"/>
        </w:rPr>
        <w:t>.</w:t>
      </w:r>
    </w:p>
    <w:p w:rsidR="006D5DBF" w:rsidRPr="00891735" w:rsidRDefault="00B4772F" w:rsidP="002D0DF0">
      <w:pPr>
        <w:spacing w:line="240" w:lineRule="auto"/>
        <w:jc w:val="both"/>
        <w:rPr>
          <w:rFonts w:ascii="Times New Roman" w:eastAsia="Arial" w:hAnsi="Times New Roman" w:cs="Times New Roman"/>
          <w:sz w:val="24"/>
          <w:szCs w:val="24"/>
          <w:lang w:val="en-US"/>
        </w:rPr>
      </w:pPr>
      <w:r w:rsidRPr="00891735">
        <w:rPr>
          <w:rFonts w:ascii="Times New Roman" w:eastAsia="Arial" w:hAnsi="Times New Roman" w:cs="Times New Roman"/>
          <w:sz w:val="24"/>
          <w:szCs w:val="24"/>
          <w:lang w:val="en-US"/>
        </w:rPr>
        <w:t>In 2002, pursuant to the Decree of the Government of the Republic of Kazakhstan No. 1037 dated September 20, 2002, the Country Coordinating Mechanism (CCM) was established with the aim</w:t>
      </w:r>
      <w:r w:rsidR="00167E6A" w:rsidRPr="00891735">
        <w:rPr>
          <w:rFonts w:ascii="Times New Roman" w:eastAsia="Arial" w:hAnsi="Times New Roman" w:cs="Times New Roman"/>
          <w:sz w:val="24"/>
          <w:szCs w:val="24"/>
          <w:lang w:val="en-US"/>
        </w:rPr>
        <w:t xml:space="preserve"> to</w:t>
      </w:r>
      <w:r w:rsidRPr="00891735">
        <w:rPr>
          <w:rFonts w:ascii="Times New Roman" w:eastAsia="Arial" w:hAnsi="Times New Roman" w:cs="Times New Roman"/>
          <w:sz w:val="24"/>
          <w:szCs w:val="24"/>
          <w:lang w:val="en-US"/>
        </w:rPr>
        <w:t xml:space="preserve"> coordinat</w:t>
      </w:r>
      <w:r w:rsidR="00167E6A" w:rsidRPr="00891735">
        <w:rPr>
          <w:rFonts w:ascii="Times New Roman" w:eastAsia="Arial" w:hAnsi="Times New Roman" w:cs="Times New Roman"/>
          <w:sz w:val="24"/>
          <w:szCs w:val="24"/>
          <w:lang w:val="en-US"/>
        </w:rPr>
        <w:t>e</w:t>
      </w:r>
      <w:r w:rsidRPr="00891735">
        <w:rPr>
          <w:rFonts w:ascii="Times New Roman" w:eastAsia="Arial" w:hAnsi="Times New Roman" w:cs="Times New Roman"/>
          <w:sz w:val="24"/>
          <w:szCs w:val="24"/>
          <w:lang w:val="en-US"/>
        </w:rPr>
        <w:t xml:space="preserve"> the Global Fund grant </w:t>
      </w:r>
      <w:r w:rsidR="001A46EA" w:rsidRPr="00891735">
        <w:rPr>
          <w:rFonts w:ascii="Times New Roman" w:eastAsia="Arial" w:hAnsi="Times New Roman" w:cs="Times New Roman"/>
          <w:sz w:val="24"/>
          <w:szCs w:val="24"/>
          <w:lang w:val="en-US"/>
        </w:rPr>
        <w:t>at</w:t>
      </w:r>
      <w:r w:rsidRPr="00891735">
        <w:rPr>
          <w:rFonts w:ascii="Times New Roman" w:eastAsia="Arial" w:hAnsi="Times New Roman" w:cs="Times New Roman"/>
          <w:sz w:val="24"/>
          <w:szCs w:val="24"/>
          <w:lang w:val="en-US"/>
        </w:rPr>
        <w:t xml:space="preserve"> the Government</w:t>
      </w:r>
      <w:r w:rsidR="001A46EA" w:rsidRPr="00891735">
        <w:rPr>
          <w:rFonts w:ascii="Times New Roman" w:eastAsia="Arial" w:hAnsi="Times New Roman" w:cs="Times New Roman"/>
          <w:sz w:val="24"/>
          <w:szCs w:val="24"/>
          <w:lang w:val="en-US"/>
        </w:rPr>
        <w:t xml:space="preserve"> level</w:t>
      </w:r>
      <w:r w:rsidR="00167E6A" w:rsidRPr="00891735">
        <w:rPr>
          <w:rFonts w:ascii="Times New Roman" w:eastAsia="Arial" w:hAnsi="Times New Roman" w:cs="Times New Roman"/>
          <w:sz w:val="24"/>
          <w:szCs w:val="24"/>
          <w:lang w:val="en-US"/>
        </w:rPr>
        <w:t xml:space="preserve">, </w:t>
      </w:r>
      <w:r w:rsidRPr="00891735">
        <w:rPr>
          <w:rFonts w:ascii="Times New Roman" w:eastAsia="Arial" w:hAnsi="Times New Roman" w:cs="Times New Roman"/>
          <w:sz w:val="24"/>
          <w:szCs w:val="24"/>
          <w:lang w:val="en-US"/>
        </w:rPr>
        <w:t xml:space="preserve">and </w:t>
      </w:r>
      <w:r w:rsidR="00167E6A" w:rsidRPr="00891735">
        <w:rPr>
          <w:rFonts w:ascii="Times New Roman" w:eastAsia="Arial" w:hAnsi="Times New Roman" w:cs="Times New Roman"/>
          <w:sz w:val="24"/>
          <w:szCs w:val="24"/>
          <w:lang w:val="en-US"/>
        </w:rPr>
        <w:t xml:space="preserve">to </w:t>
      </w:r>
      <w:r w:rsidRPr="00891735">
        <w:rPr>
          <w:rFonts w:ascii="Times New Roman" w:eastAsia="Arial" w:hAnsi="Times New Roman" w:cs="Times New Roman"/>
          <w:sz w:val="24"/>
          <w:szCs w:val="24"/>
          <w:lang w:val="en-US"/>
        </w:rPr>
        <w:t>mak</w:t>
      </w:r>
      <w:r w:rsidR="00167E6A" w:rsidRPr="00891735">
        <w:rPr>
          <w:rFonts w:ascii="Times New Roman" w:eastAsia="Arial" w:hAnsi="Times New Roman" w:cs="Times New Roman"/>
          <w:sz w:val="24"/>
          <w:szCs w:val="24"/>
          <w:lang w:val="en-US"/>
        </w:rPr>
        <w:t>e</w:t>
      </w:r>
      <w:r w:rsidRPr="00891735">
        <w:rPr>
          <w:rFonts w:ascii="Times New Roman" w:eastAsia="Arial" w:hAnsi="Times New Roman" w:cs="Times New Roman"/>
          <w:sz w:val="24"/>
          <w:szCs w:val="24"/>
          <w:lang w:val="en-US"/>
        </w:rPr>
        <w:t xml:space="preserve"> joint decisions</w:t>
      </w:r>
      <w:r w:rsidR="006D5DBF" w:rsidRPr="00891735">
        <w:rPr>
          <w:rFonts w:ascii="Times New Roman" w:eastAsia="Arial" w:hAnsi="Times New Roman" w:cs="Times New Roman"/>
          <w:sz w:val="24"/>
          <w:szCs w:val="24"/>
          <w:lang w:val="en-US"/>
        </w:rPr>
        <w:t xml:space="preserve">. </w:t>
      </w:r>
      <w:r w:rsidRPr="00891735">
        <w:rPr>
          <w:rFonts w:ascii="Times New Roman" w:eastAsia="Arial" w:hAnsi="Times New Roman" w:cs="Times New Roman"/>
          <w:sz w:val="24"/>
          <w:szCs w:val="24"/>
          <w:lang w:val="en-US"/>
        </w:rPr>
        <w:t>In accordance with the Global Fund’s guidelines, the CCM consists of 26 members, including representatives of 5 ministries (Ministry of Health, Ministry of Internal Affairs, Ministry of Defence, Ministry of Justice, Ministry of Education and Science), international organizations, NGOs and people suffering from diseases</w:t>
      </w:r>
      <w:r w:rsidR="006D5DBF" w:rsidRPr="00891735">
        <w:rPr>
          <w:rFonts w:ascii="Times New Roman" w:eastAsia="Arial" w:hAnsi="Times New Roman" w:cs="Times New Roman"/>
          <w:sz w:val="24"/>
          <w:szCs w:val="24"/>
          <w:lang w:val="en-US"/>
        </w:rPr>
        <w:t xml:space="preserve">. </w:t>
      </w:r>
      <w:r w:rsidRPr="00891735">
        <w:rPr>
          <w:rFonts w:ascii="Times New Roman" w:eastAsia="Arial" w:hAnsi="Times New Roman" w:cs="Times New Roman"/>
          <w:sz w:val="24"/>
          <w:szCs w:val="24"/>
          <w:lang w:val="en-US"/>
        </w:rPr>
        <w:t>NGO representatives in the CCM make up 40% of the total composition and are represented by</w:t>
      </w:r>
      <w:r w:rsidR="0022534B" w:rsidRPr="00891735">
        <w:rPr>
          <w:rFonts w:ascii="Times New Roman" w:eastAsia="Arial" w:hAnsi="Times New Roman" w:cs="Times New Roman"/>
          <w:sz w:val="24"/>
          <w:szCs w:val="24"/>
          <w:lang w:val="en-US"/>
        </w:rPr>
        <w:t xml:space="preserve"> </w:t>
      </w:r>
      <w:r w:rsidRPr="00891735">
        <w:rPr>
          <w:rFonts w:ascii="Times New Roman" w:eastAsia="Arial" w:hAnsi="Times New Roman" w:cs="Times New Roman"/>
          <w:sz w:val="24"/>
          <w:szCs w:val="24"/>
          <w:lang w:val="en-US"/>
        </w:rPr>
        <w:t>national NGOs; organizations of communities of people living with TB and HIV; key affected populations; confessional organizations; international non-governmental private and academic organizations that are not multilateral or bilateral organizations</w:t>
      </w:r>
      <w:r w:rsidR="006D5DBF" w:rsidRPr="00891735">
        <w:rPr>
          <w:rFonts w:ascii="Times New Roman" w:eastAsia="Arial" w:hAnsi="Times New Roman" w:cs="Times New Roman"/>
          <w:sz w:val="24"/>
          <w:szCs w:val="24"/>
          <w:lang w:val="en-US"/>
        </w:rPr>
        <w:t xml:space="preserve">. </w:t>
      </w:r>
      <w:r w:rsidRPr="00891735">
        <w:rPr>
          <w:rFonts w:ascii="Times New Roman" w:eastAsia="Arial" w:hAnsi="Times New Roman" w:cs="Times New Roman"/>
          <w:sz w:val="24"/>
          <w:szCs w:val="24"/>
          <w:lang w:val="en-US"/>
        </w:rPr>
        <w:t xml:space="preserve">For the purpose of effective decision making, the CCM may include not more than </w:t>
      </w:r>
      <w:r w:rsidR="007C0401" w:rsidRPr="00891735">
        <w:rPr>
          <w:rFonts w:ascii="Times New Roman" w:eastAsia="Arial" w:hAnsi="Times New Roman" w:cs="Times New Roman"/>
          <w:sz w:val="24"/>
          <w:szCs w:val="24"/>
          <w:lang w:val="en-US"/>
        </w:rPr>
        <w:t xml:space="preserve">one </w:t>
      </w:r>
      <w:r w:rsidRPr="00891735">
        <w:rPr>
          <w:rFonts w:ascii="Times New Roman" w:eastAsia="Arial" w:hAnsi="Times New Roman" w:cs="Times New Roman"/>
          <w:sz w:val="24"/>
          <w:szCs w:val="24"/>
          <w:lang w:val="en-US"/>
        </w:rPr>
        <w:t>member from each electoral group, who has a conflict of interest (except for persons who are CCM members due to their positions and who have no any voting rights).</w:t>
      </w:r>
      <w:r w:rsidR="006D5DBF" w:rsidRPr="00891735">
        <w:rPr>
          <w:rFonts w:ascii="Times New Roman" w:eastAsia="Arial" w:hAnsi="Times New Roman" w:cs="Times New Roman"/>
          <w:sz w:val="24"/>
          <w:szCs w:val="24"/>
          <w:lang w:val="en-US"/>
        </w:rPr>
        <w:t xml:space="preserve"> </w:t>
      </w:r>
      <w:r w:rsidRPr="00891735">
        <w:rPr>
          <w:rFonts w:ascii="Times New Roman" w:eastAsia="Arial" w:hAnsi="Times New Roman" w:cs="Times New Roman"/>
          <w:sz w:val="24"/>
          <w:szCs w:val="24"/>
          <w:lang w:val="en-US"/>
        </w:rPr>
        <w:t xml:space="preserve">The concept of a conflict of interest applies at least to grant recipients, in particular, </w:t>
      </w:r>
      <w:r w:rsidR="00A35FBE" w:rsidRPr="00891735">
        <w:rPr>
          <w:rFonts w:ascii="Times New Roman" w:eastAsia="Arial" w:hAnsi="Times New Roman" w:cs="Times New Roman"/>
          <w:sz w:val="24"/>
          <w:szCs w:val="24"/>
          <w:lang w:val="en-US"/>
        </w:rPr>
        <w:t xml:space="preserve">to </w:t>
      </w:r>
      <w:r w:rsidRPr="00891735">
        <w:rPr>
          <w:rFonts w:ascii="Times New Roman" w:eastAsia="Arial" w:hAnsi="Times New Roman" w:cs="Times New Roman"/>
          <w:sz w:val="24"/>
          <w:szCs w:val="24"/>
          <w:lang w:val="en-US"/>
        </w:rPr>
        <w:t>representatives of principal recipients (PR) and sub-recipients (SR) or sub-sub-recipients.</w:t>
      </w:r>
    </w:p>
    <w:p w:rsidR="00E14288" w:rsidRPr="00891735" w:rsidRDefault="00B4772F" w:rsidP="002D0DF0">
      <w:pPr>
        <w:pStyle w:val="Heading3"/>
        <w:numPr>
          <w:ilvl w:val="0"/>
          <w:numId w:val="0"/>
        </w:numPr>
        <w:spacing w:before="0" w:after="200" w:line="240" w:lineRule="auto"/>
        <w:jc w:val="both"/>
        <w:rPr>
          <w:rFonts w:ascii="Times New Roman" w:hAnsi="Times New Roman" w:cs="Times New Roman"/>
          <w:i w:val="0"/>
          <w:sz w:val="28"/>
          <w:szCs w:val="28"/>
          <w:lang w:val="en-US"/>
        </w:rPr>
      </w:pPr>
      <w:r w:rsidRPr="00891735">
        <w:rPr>
          <w:rFonts w:ascii="Times New Roman" w:hAnsi="Times New Roman" w:cs="Times New Roman"/>
          <w:i w:val="0"/>
          <w:sz w:val="28"/>
          <w:szCs w:val="28"/>
          <w:lang w:val="en-US"/>
        </w:rPr>
        <w:t>FINANCIAL TB CONTROL RESOURCES</w:t>
      </w:r>
    </w:p>
    <w:p w:rsidR="00E14288" w:rsidRPr="00891735" w:rsidRDefault="00590951" w:rsidP="002D0DF0">
      <w:pPr>
        <w:spacing w:line="240" w:lineRule="auto"/>
        <w:jc w:val="both"/>
        <w:rPr>
          <w:rFonts w:ascii="Times New Roman" w:eastAsia="Arial" w:hAnsi="Times New Roman" w:cs="Times New Roman"/>
          <w:sz w:val="24"/>
          <w:szCs w:val="24"/>
          <w:lang w:val="en-US"/>
        </w:rPr>
      </w:pPr>
      <w:r w:rsidRPr="00891735">
        <w:rPr>
          <w:rFonts w:ascii="Times New Roman" w:eastAsia="Arial" w:hAnsi="Times New Roman" w:cs="Times New Roman"/>
          <w:sz w:val="24"/>
          <w:szCs w:val="24"/>
          <w:lang w:val="en-US"/>
        </w:rPr>
        <w:t xml:space="preserve">In Kazakhstan, TB control activities are financed from the state/republican budget, regional/local budgets, the Compulsory Medical Insurance Fund and departmental budgets. The Comprehensive </w:t>
      </w:r>
      <w:r w:rsidR="001A46EA" w:rsidRPr="00891735">
        <w:rPr>
          <w:rFonts w:ascii="Times New Roman" w:eastAsia="Arial" w:hAnsi="Times New Roman" w:cs="Times New Roman"/>
          <w:sz w:val="24"/>
          <w:szCs w:val="24"/>
          <w:lang w:val="en-US"/>
        </w:rPr>
        <w:t xml:space="preserve">Plan for TB control in </w:t>
      </w:r>
      <w:r w:rsidRPr="00891735">
        <w:rPr>
          <w:rFonts w:ascii="Times New Roman" w:eastAsia="Arial" w:hAnsi="Times New Roman" w:cs="Times New Roman"/>
          <w:sz w:val="24"/>
          <w:szCs w:val="24"/>
          <w:lang w:val="en-US"/>
        </w:rPr>
        <w:t xml:space="preserve">the Republic of Kazakhstan for 2014-2020 provides detailed estimates of the overall needs of the TB control program, public funding, contributions from external donors and the funding shortage in implementing </w:t>
      </w:r>
      <w:r w:rsidR="00D96E34" w:rsidRPr="00891735">
        <w:rPr>
          <w:rFonts w:ascii="Times New Roman" w:eastAsia="Arial" w:hAnsi="Times New Roman" w:cs="Times New Roman"/>
          <w:sz w:val="24"/>
          <w:szCs w:val="24"/>
          <w:lang w:val="en-US"/>
        </w:rPr>
        <w:t xml:space="preserve">the </w:t>
      </w:r>
      <w:r w:rsidRPr="00891735">
        <w:rPr>
          <w:rFonts w:ascii="Times New Roman" w:eastAsia="Arial" w:hAnsi="Times New Roman" w:cs="Times New Roman"/>
          <w:sz w:val="24"/>
          <w:szCs w:val="24"/>
          <w:lang w:val="en-US"/>
        </w:rPr>
        <w:t xml:space="preserve">priority </w:t>
      </w:r>
      <w:r w:rsidR="00D96E34" w:rsidRPr="00891735">
        <w:rPr>
          <w:rFonts w:ascii="Times New Roman" w:eastAsia="Arial" w:hAnsi="Times New Roman" w:cs="Times New Roman"/>
          <w:sz w:val="24"/>
          <w:szCs w:val="24"/>
          <w:lang w:val="en-US"/>
        </w:rPr>
        <w:t xml:space="preserve">of </w:t>
      </w:r>
      <w:r w:rsidRPr="00891735">
        <w:rPr>
          <w:rFonts w:ascii="Times New Roman" w:eastAsia="Arial" w:hAnsi="Times New Roman" w:cs="Times New Roman"/>
          <w:sz w:val="24"/>
          <w:szCs w:val="24"/>
          <w:lang w:val="en-US"/>
        </w:rPr>
        <w:t xml:space="preserve">TB control activities. The financial estimates for the national TB control program are based on a thorough analysis of epidemiological trends, a planned increase in the coverage </w:t>
      </w:r>
      <w:r w:rsidR="005046BF" w:rsidRPr="00891735">
        <w:rPr>
          <w:rFonts w:ascii="Times New Roman" w:eastAsia="Arial" w:hAnsi="Times New Roman" w:cs="Times New Roman"/>
          <w:sz w:val="24"/>
          <w:szCs w:val="24"/>
          <w:lang w:val="en-US"/>
        </w:rPr>
        <w:t>with</w:t>
      </w:r>
      <w:r w:rsidRPr="00891735">
        <w:rPr>
          <w:rFonts w:ascii="Times New Roman" w:eastAsia="Arial" w:hAnsi="Times New Roman" w:cs="Times New Roman"/>
          <w:sz w:val="24"/>
          <w:szCs w:val="24"/>
          <w:lang w:val="en-US"/>
        </w:rPr>
        <w:t xml:space="preserve"> activities, improved access to modern diagnostic technologies and service delivery capabilities.</w:t>
      </w:r>
    </w:p>
    <w:p w:rsidR="00E14288" w:rsidRPr="00891735" w:rsidRDefault="00590951" w:rsidP="002D0DF0">
      <w:pPr>
        <w:spacing w:line="240" w:lineRule="auto"/>
        <w:jc w:val="both"/>
        <w:rPr>
          <w:rFonts w:ascii="Times New Roman" w:eastAsia="Arial" w:hAnsi="Times New Roman" w:cs="Times New Roman"/>
          <w:sz w:val="24"/>
          <w:szCs w:val="24"/>
          <w:lang w:val="en-US"/>
        </w:rPr>
      </w:pPr>
      <w:r w:rsidRPr="00891735">
        <w:rPr>
          <w:rFonts w:ascii="Times New Roman" w:eastAsia="Arial" w:hAnsi="Times New Roman" w:cs="Times New Roman"/>
          <w:sz w:val="24"/>
          <w:szCs w:val="24"/>
          <w:lang w:val="en-US"/>
        </w:rPr>
        <w:t>The total estimated amount of public expenditures for TB control activities for a period of 4 years (2019-2022) is KZT 201.94 billion or the equivalent of USD 590.32 million (at USD/KZT exchange rate of KZT 342).</w:t>
      </w:r>
      <w:r w:rsidR="00E14288" w:rsidRPr="00891735">
        <w:rPr>
          <w:rFonts w:ascii="Times New Roman" w:eastAsia="Arial" w:hAnsi="Times New Roman" w:cs="Times New Roman"/>
          <w:sz w:val="24"/>
          <w:szCs w:val="24"/>
          <w:lang w:val="en-US"/>
        </w:rPr>
        <w:t xml:space="preserve"> </w:t>
      </w:r>
    </w:p>
    <w:p w:rsidR="00E14288" w:rsidRPr="00891735" w:rsidRDefault="00590951" w:rsidP="002D0DF0">
      <w:pPr>
        <w:spacing w:line="240" w:lineRule="auto"/>
        <w:jc w:val="both"/>
        <w:rPr>
          <w:rFonts w:ascii="Times New Roman" w:eastAsia="Arial" w:hAnsi="Times New Roman" w:cs="Times New Roman"/>
          <w:sz w:val="24"/>
          <w:szCs w:val="24"/>
          <w:lang w:val="en-US"/>
        </w:rPr>
      </w:pPr>
      <w:r w:rsidRPr="00891735">
        <w:rPr>
          <w:rFonts w:ascii="Times New Roman" w:eastAsia="Arial" w:hAnsi="Times New Roman" w:cs="Times New Roman"/>
          <w:sz w:val="24"/>
          <w:szCs w:val="24"/>
          <w:lang w:val="en-US"/>
        </w:rPr>
        <w:t>The share of expected domestic financing in the total volume of financial assignments for the National TB Program is presented in Table 1.</w:t>
      </w:r>
    </w:p>
    <w:p w:rsidR="00E14288" w:rsidRPr="00891735" w:rsidRDefault="00E14288" w:rsidP="00E14288">
      <w:pPr>
        <w:pStyle w:val="Subtitle"/>
        <w:jc w:val="center"/>
        <w:rPr>
          <w:rFonts w:ascii="Times New Roman" w:eastAsia="Arial" w:hAnsi="Times New Roman" w:cs="Times New Roman"/>
          <w:b/>
          <w:i w:val="0"/>
          <w:sz w:val="24"/>
          <w:szCs w:val="24"/>
          <w:lang w:val="en-US"/>
        </w:rPr>
      </w:pPr>
    </w:p>
    <w:p w:rsidR="00E14288" w:rsidRPr="00891735" w:rsidRDefault="00590951" w:rsidP="00E14288">
      <w:pPr>
        <w:pStyle w:val="Subtitle"/>
        <w:jc w:val="center"/>
        <w:rPr>
          <w:rFonts w:ascii="Times New Roman" w:eastAsia="Arial" w:hAnsi="Times New Roman" w:cs="Times New Roman"/>
          <w:b/>
          <w:i w:val="0"/>
          <w:sz w:val="24"/>
          <w:szCs w:val="24"/>
          <w:lang w:val="en-US"/>
        </w:rPr>
      </w:pPr>
      <w:r w:rsidRPr="00891735">
        <w:rPr>
          <w:rFonts w:ascii="Times New Roman" w:eastAsia="Arial" w:hAnsi="Times New Roman" w:cs="Times New Roman"/>
          <w:b/>
          <w:i w:val="0"/>
          <w:sz w:val="24"/>
          <w:szCs w:val="24"/>
          <w:lang w:val="en-US"/>
        </w:rPr>
        <w:t xml:space="preserve">TABLE 1. </w:t>
      </w:r>
      <w:r w:rsidR="001F0513" w:rsidRPr="00891735">
        <w:rPr>
          <w:rFonts w:ascii="Times New Roman" w:eastAsia="Arial" w:hAnsi="Times New Roman" w:cs="Times New Roman"/>
          <w:b/>
          <w:i w:val="0"/>
          <w:sz w:val="24"/>
          <w:szCs w:val="24"/>
          <w:lang w:val="en-US"/>
        </w:rPr>
        <w:t>FINANCIAL ASSIGNMENTS FOR THE NATIONAL TB PROGRAM IN 2019-2022</w:t>
      </w:r>
      <w:r w:rsidR="00E14288" w:rsidRPr="00891735">
        <w:rPr>
          <w:rFonts w:ascii="Times New Roman" w:eastAsia="Arial" w:hAnsi="Times New Roman" w:cs="Times New Roman"/>
          <w:b/>
          <w:i w:val="0"/>
          <w:sz w:val="24"/>
          <w:szCs w:val="24"/>
          <w:lang w:val="en-US"/>
        </w:rPr>
        <w:t xml:space="preserve"> (</w:t>
      </w:r>
      <w:r w:rsidR="001F0513" w:rsidRPr="00891735">
        <w:rPr>
          <w:rFonts w:ascii="Times New Roman" w:eastAsia="Arial" w:hAnsi="Times New Roman" w:cs="Times New Roman"/>
          <w:b/>
          <w:i w:val="0"/>
          <w:sz w:val="24"/>
          <w:szCs w:val="24"/>
          <w:lang w:val="en-US"/>
        </w:rPr>
        <w:t>USD</w:t>
      </w:r>
      <w:r w:rsidR="00E14288" w:rsidRPr="00891735">
        <w:rPr>
          <w:rFonts w:ascii="Times New Roman" w:eastAsia="Arial" w:hAnsi="Times New Roman" w:cs="Times New Roman"/>
          <w:b/>
          <w:i w:val="0"/>
          <w:sz w:val="24"/>
          <w:szCs w:val="24"/>
          <w:lang w:val="en-US"/>
        </w:rPr>
        <w:t>)</w:t>
      </w:r>
    </w:p>
    <w:tbl>
      <w:tblPr>
        <w:tblStyle w:val="LightList-Accent1"/>
        <w:tblW w:w="9170" w:type="dxa"/>
        <w:tblLayout w:type="fixed"/>
        <w:tblLook w:val="04A0" w:firstRow="1" w:lastRow="0" w:firstColumn="1" w:lastColumn="0" w:noHBand="0" w:noVBand="1"/>
      </w:tblPr>
      <w:tblGrid>
        <w:gridCol w:w="2445"/>
        <w:gridCol w:w="1681"/>
        <w:gridCol w:w="1681"/>
        <w:gridCol w:w="1681"/>
        <w:gridCol w:w="1682"/>
      </w:tblGrid>
      <w:tr w:rsidR="00731394" w:rsidRPr="00891735" w:rsidTr="0035473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5" w:type="dxa"/>
            <w:noWrap/>
            <w:hideMark/>
          </w:tcPr>
          <w:p w:rsidR="00E14288" w:rsidRPr="00891735" w:rsidRDefault="00E14288" w:rsidP="00354734">
            <w:pPr>
              <w:rPr>
                <w:rFonts w:ascii="Times New Roman" w:eastAsia="Times New Roman" w:hAnsi="Times New Roman" w:cs="Times New Roman"/>
                <w:color w:val="auto"/>
                <w:sz w:val="20"/>
                <w:szCs w:val="20"/>
                <w:lang w:val="en-US"/>
              </w:rPr>
            </w:pPr>
          </w:p>
        </w:tc>
        <w:tc>
          <w:tcPr>
            <w:tcW w:w="1681" w:type="dxa"/>
            <w:noWrap/>
          </w:tcPr>
          <w:p w:rsidR="00E14288" w:rsidRPr="00891735" w:rsidRDefault="00E14288" w:rsidP="0035473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en-US"/>
              </w:rPr>
            </w:pPr>
            <w:r w:rsidRPr="00891735">
              <w:rPr>
                <w:rFonts w:ascii="Times New Roman" w:eastAsia="Times New Roman" w:hAnsi="Times New Roman" w:cs="Times New Roman"/>
                <w:color w:val="auto"/>
                <w:lang w:val="en-US"/>
              </w:rPr>
              <w:t>2019</w:t>
            </w:r>
          </w:p>
        </w:tc>
        <w:tc>
          <w:tcPr>
            <w:tcW w:w="1681" w:type="dxa"/>
            <w:noWrap/>
          </w:tcPr>
          <w:p w:rsidR="00E14288" w:rsidRPr="00891735" w:rsidRDefault="00E14288" w:rsidP="0035473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en-US"/>
              </w:rPr>
            </w:pPr>
            <w:r w:rsidRPr="00891735">
              <w:rPr>
                <w:rFonts w:ascii="Times New Roman" w:eastAsia="Times New Roman" w:hAnsi="Times New Roman" w:cs="Times New Roman"/>
                <w:color w:val="auto"/>
                <w:lang w:val="en-US"/>
              </w:rPr>
              <w:t>2020</w:t>
            </w:r>
          </w:p>
        </w:tc>
        <w:tc>
          <w:tcPr>
            <w:tcW w:w="1681" w:type="dxa"/>
            <w:noWrap/>
          </w:tcPr>
          <w:p w:rsidR="00E14288" w:rsidRPr="00891735" w:rsidRDefault="00E14288" w:rsidP="0035473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en-US"/>
              </w:rPr>
            </w:pPr>
            <w:r w:rsidRPr="00891735">
              <w:rPr>
                <w:rFonts w:ascii="Times New Roman" w:eastAsia="Times New Roman" w:hAnsi="Times New Roman" w:cs="Times New Roman"/>
                <w:color w:val="auto"/>
                <w:lang w:val="en-US"/>
              </w:rPr>
              <w:t>2021</w:t>
            </w:r>
          </w:p>
        </w:tc>
        <w:tc>
          <w:tcPr>
            <w:tcW w:w="1682" w:type="dxa"/>
            <w:noWrap/>
          </w:tcPr>
          <w:p w:rsidR="00E14288" w:rsidRPr="00891735" w:rsidRDefault="00E14288" w:rsidP="0035473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en-US"/>
              </w:rPr>
            </w:pPr>
            <w:r w:rsidRPr="00891735">
              <w:rPr>
                <w:rFonts w:ascii="Times New Roman" w:eastAsia="Times New Roman" w:hAnsi="Times New Roman" w:cs="Times New Roman"/>
                <w:color w:val="auto"/>
                <w:lang w:val="en-US"/>
              </w:rPr>
              <w:t>2022</w:t>
            </w:r>
          </w:p>
        </w:tc>
      </w:tr>
      <w:tr w:rsidR="00731394" w:rsidRPr="00891735" w:rsidTr="003547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5" w:type="dxa"/>
            <w:noWrap/>
            <w:hideMark/>
          </w:tcPr>
          <w:p w:rsidR="00E14288" w:rsidRPr="00891735" w:rsidRDefault="001F0513" w:rsidP="00354734">
            <w:pPr>
              <w:jc w:val="both"/>
              <w:rPr>
                <w:rFonts w:ascii="Times New Roman" w:eastAsia="Times New Roman" w:hAnsi="Times New Roman" w:cs="Times New Roman"/>
                <w:sz w:val="20"/>
                <w:szCs w:val="20"/>
                <w:lang w:val="en-US"/>
              </w:rPr>
            </w:pPr>
            <w:r w:rsidRPr="00891735">
              <w:rPr>
                <w:rFonts w:ascii="Times New Roman" w:eastAsia="Times New Roman" w:hAnsi="Times New Roman" w:cs="Times New Roman"/>
                <w:sz w:val="20"/>
                <w:szCs w:val="20"/>
                <w:lang w:val="en-US"/>
              </w:rPr>
              <w:t>Total funding requirements for the National TB Program</w:t>
            </w:r>
          </w:p>
        </w:tc>
        <w:tc>
          <w:tcPr>
            <w:tcW w:w="1681" w:type="dxa"/>
            <w:noWrap/>
            <w:hideMark/>
          </w:tcPr>
          <w:p w:rsidR="00E14288" w:rsidRPr="00891735" w:rsidRDefault="00E14288" w:rsidP="003547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n-US"/>
              </w:rPr>
            </w:pPr>
            <w:r w:rsidRPr="00891735">
              <w:rPr>
                <w:rFonts w:ascii="Times New Roman" w:eastAsia="Times New Roman" w:hAnsi="Times New Roman" w:cs="Times New Roman"/>
                <w:b/>
                <w:bCs/>
                <w:sz w:val="20"/>
                <w:szCs w:val="20"/>
                <w:lang w:val="en-US"/>
              </w:rPr>
              <w:t>149,353,198</w:t>
            </w:r>
          </w:p>
        </w:tc>
        <w:tc>
          <w:tcPr>
            <w:tcW w:w="1681" w:type="dxa"/>
            <w:noWrap/>
            <w:hideMark/>
          </w:tcPr>
          <w:p w:rsidR="00E14288" w:rsidRPr="00891735" w:rsidRDefault="00E14288" w:rsidP="003547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n-US"/>
              </w:rPr>
            </w:pPr>
            <w:r w:rsidRPr="00891735">
              <w:rPr>
                <w:rFonts w:ascii="Times New Roman" w:eastAsia="Times New Roman" w:hAnsi="Times New Roman" w:cs="Times New Roman"/>
                <w:b/>
                <w:bCs/>
                <w:sz w:val="20"/>
                <w:szCs w:val="20"/>
                <w:lang w:val="en-US"/>
              </w:rPr>
              <w:t>154,238,861</w:t>
            </w:r>
          </w:p>
        </w:tc>
        <w:tc>
          <w:tcPr>
            <w:tcW w:w="1681" w:type="dxa"/>
            <w:noWrap/>
          </w:tcPr>
          <w:p w:rsidR="00E14288" w:rsidRPr="00891735" w:rsidRDefault="00E14288" w:rsidP="003547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n-US"/>
              </w:rPr>
            </w:pPr>
            <w:r w:rsidRPr="00891735">
              <w:rPr>
                <w:rFonts w:ascii="Times New Roman" w:eastAsia="Times New Roman" w:hAnsi="Times New Roman" w:cs="Times New Roman"/>
                <w:b/>
                <w:bCs/>
                <w:sz w:val="20"/>
                <w:szCs w:val="20"/>
                <w:lang w:val="en-US"/>
              </w:rPr>
              <w:t>154,238,861</w:t>
            </w:r>
          </w:p>
        </w:tc>
        <w:tc>
          <w:tcPr>
            <w:tcW w:w="1682" w:type="dxa"/>
            <w:noWrap/>
          </w:tcPr>
          <w:p w:rsidR="00E14288" w:rsidRPr="00891735" w:rsidRDefault="00E14288" w:rsidP="003547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n-US"/>
              </w:rPr>
            </w:pPr>
            <w:r w:rsidRPr="00891735">
              <w:rPr>
                <w:rFonts w:ascii="Times New Roman" w:eastAsia="Times New Roman" w:hAnsi="Times New Roman" w:cs="Times New Roman"/>
                <w:b/>
                <w:bCs/>
                <w:sz w:val="20"/>
                <w:szCs w:val="20"/>
                <w:lang w:val="en-US"/>
              </w:rPr>
              <w:t>154,238,861</w:t>
            </w:r>
          </w:p>
        </w:tc>
      </w:tr>
      <w:tr w:rsidR="00731394" w:rsidRPr="00891735" w:rsidTr="00354734">
        <w:trPr>
          <w:trHeight w:val="493"/>
        </w:trPr>
        <w:tc>
          <w:tcPr>
            <w:cnfStyle w:val="001000000000" w:firstRow="0" w:lastRow="0" w:firstColumn="1" w:lastColumn="0" w:oddVBand="0" w:evenVBand="0" w:oddHBand="0" w:evenHBand="0" w:firstRowFirstColumn="0" w:firstRowLastColumn="0" w:lastRowFirstColumn="0" w:lastRowLastColumn="0"/>
            <w:tcW w:w="2445" w:type="dxa"/>
            <w:noWrap/>
            <w:hideMark/>
          </w:tcPr>
          <w:p w:rsidR="00E14288" w:rsidRPr="00891735" w:rsidRDefault="001F0513" w:rsidP="00354734">
            <w:pPr>
              <w:jc w:val="both"/>
              <w:rPr>
                <w:rFonts w:ascii="Times New Roman" w:eastAsia="Times New Roman" w:hAnsi="Times New Roman" w:cs="Times New Roman"/>
                <w:sz w:val="20"/>
                <w:szCs w:val="20"/>
                <w:lang w:val="en-US"/>
              </w:rPr>
            </w:pPr>
            <w:r w:rsidRPr="00891735">
              <w:rPr>
                <w:rFonts w:ascii="Times New Roman" w:eastAsia="Times New Roman" w:hAnsi="Times New Roman" w:cs="Times New Roman"/>
                <w:sz w:val="20"/>
                <w:szCs w:val="20"/>
                <w:lang w:val="en-US"/>
              </w:rPr>
              <w:t>Total expected resources</w:t>
            </w:r>
          </w:p>
        </w:tc>
        <w:tc>
          <w:tcPr>
            <w:tcW w:w="1681" w:type="dxa"/>
            <w:noWrap/>
            <w:hideMark/>
          </w:tcPr>
          <w:p w:rsidR="00E14288" w:rsidRPr="00891735" w:rsidRDefault="00E14288" w:rsidP="003547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891735">
              <w:rPr>
                <w:rFonts w:ascii="Times New Roman" w:eastAsia="Times New Roman" w:hAnsi="Times New Roman" w:cs="Times New Roman"/>
                <w:b/>
                <w:bCs/>
                <w:sz w:val="20"/>
                <w:szCs w:val="20"/>
                <w:lang w:val="en-US"/>
              </w:rPr>
              <w:t>155,087,425</w:t>
            </w:r>
          </w:p>
        </w:tc>
        <w:tc>
          <w:tcPr>
            <w:tcW w:w="1681" w:type="dxa"/>
            <w:noWrap/>
            <w:hideMark/>
          </w:tcPr>
          <w:p w:rsidR="00E14288" w:rsidRPr="00891735" w:rsidRDefault="00E14288" w:rsidP="003547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891735">
              <w:rPr>
                <w:rFonts w:ascii="Times New Roman" w:eastAsia="Times New Roman" w:hAnsi="Times New Roman" w:cs="Times New Roman"/>
                <w:b/>
                <w:bCs/>
                <w:sz w:val="20"/>
                <w:szCs w:val="20"/>
                <w:lang w:val="en-US"/>
              </w:rPr>
              <w:t>153,426,627</w:t>
            </w:r>
          </w:p>
        </w:tc>
        <w:tc>
          <w:tcPr>
            <w:tcW w:w="1681" w:type="dxa"/>
            <w:noWrap/>
            <w:hideMark/>
          </w:tcPr>
          <w:p w:rsidR="00E14288" w:rsidRPr="00891735" w:rsidRDefault="00E14288" w:rsidP="003547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891735">
              <w:rPr>
                <w:rFonts w:ascii="Times New Roman" w:eastAsia="Times New Roman" w:hAnsi="Times New Roman" w:cs="Times New Roman"/>
                <w:b/>
                <w:bCs/>
                <w:sz w:val="20"/>
                <w:szCs w:val="20"/>
                <w:lang w:val="en-US"/>
              </w:rPr>
              <w:t>151,929,715</w:t>
            </w:r>
          </w:p>
        </w:tc>
        <w:tc>
          <w:tcPr>
            <w:tcW w:w="1682" w:type="dxa"/>
            <w:noWrap/>
            <w:hideMark/>
          </w:tcPr>
          <w:p w:rsidR="00E14288" w:rsidRPr="00891735" w:rsidRDefault="00E14288" w:rsidP="003547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891735">
              <w:rPr>
                <w:rFonts w:ascii="Times New Roman" w:eastAsia="Times New Roman" w:hAnsi="Times New Roman" w:cs="Times New Roman"/>
                <w:b/>
                <w:bCs/>
                <w:sz w:val="20"/>
                <w:szCs w:val="20"/>
                <w:lang w:val="en-US"/>
              </w:rPr>
              <w:t>151,226,166</w:t>
            </w:r>
          </w:p>
        </w:tc>
      </w:tr>
      <w:tr w:rsidR="00731394" w:rsidRPr="00891735" w:rsidTr="00354734">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2445" w:type="dxa"/>
            <w:noWrap/>
            <w:hideMark/>
          </w:tcPr>
          <w:p w:rsidR="00E14288" w:rsidRPr="00891735" w:rsidRDefault="001F0513" w:rsidP="00354734">
            <w:pPr>
              <w:jc w:val="both"/>
              <w:rPr>
                <w:rFonts w:ascii="Times New Roman" w:eastAsia="Times New Roman" w:hAnsi="Times New Roman" w:cs="Times New Roman"/>
                <w:sz w:val="20"/>
                <w:szCs w:val="20"/>
                <w:lang w:val="en-US"/>
              </w:rPr>
            </w:pPr>
            <w:r w:rsidRPr="00891735">
              <w:rPr>
                <w:rFonts w:ascii="Times New Roman" w:eastAsia="Times New Roman" w:hAnsi="Times New Roman" w:cs="Times New Roman"/>
                <w:sz w:val="20"/>
                <w:szCs w:val="20"/>
                <w:lang w:val="en-US"/>
              </w:rPr>
              <w:lastRenderedPageBreak/>
              <w:t>Total expected domestic resources</w:t>
            </w:r>
          </w:p>
        </w:tc>
        <w:tc>
          <w:tcPr>
            <w:tcW w:w="1681" w:type="dxa"/>
            <w:hideMark/>
          </w:tcPr>
          <w:p w:rsidR="00E14288" w:rsidRPr="00891735" w:rsidRDefault="00E14288" w:rsidP="003547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n-US"/>
              </w:rPr>
            </w:pPr>
            <w:r w:rsidRPr="00891735">
              <w:rPr>
                <w:rFonts w:ascii="Times New Roman" w:eastAsia="Times New Roman" w:hAnsi="Times New Roman" w:cs="Times New Roman"/>
                <w:b/>
                <w:bCs/>
                <w:sz w:val="20"/>
                <w:szCs w:val="20"/>
                <w:lang w:val="en-US"/>
              </w:rPr>
              <w:t>147,208,937</w:t>
            </w:r>
          </w:p>
        </w:tc>
        <w:tc>
          <w:tcPr>
            <w:tcW w:w="1681" w:type="dxa"/>
            <w:hideMark/>
          </w:tcPr>
          <w:p w:rsidR="00E14288" w:rsidRPr="00891735" w:rsidRDefault="00E14288" w:rsidP="003547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n-US"/>
              </w:rPr>
            </w:pPr>
            <w:r w:rsidRPr="00891735">
              <w:rPr>
                <w:rFonts w:ascii="Times New Roman" w:eastAsia="Times New Roman" w:hAnsi="Times New Roman" w:cs="Times New Roman"/>
                <w:b/>
                <w:bCs/>
                <w:sz w:val="20"/>
                <w:szCs w:val="20"/>
                <w:lang w:val="en-US"/>
              </w:rPr>
              <w:t>147,490,034</w:t>
            </w:r>
          </w:p>
        </w:tc>
        <w:tc>
          <w:tcPr>
            <w:tcW w:w="1681" w:type="dxa"/>
            <w:hideMark/>
          </w:tcPr>
          <w:p w:rsidR="00E14288" w:rsidRPr="00891735" w:rsidRDefault="00E14288" w:rsidP="003547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n-US"/>
              </w:rPr>
            </w:pPr>
            <w:r w:rsidRPr="00891735">
              <w:rPr>
                <w:rFonts w:ascii="Times New Roman" w:eastAsia="Times New Roman" w:hAnsi="Times New Roman" w:cs="Times New Roman"/>
                <w:b/>
                <w:bCs/>
                <w:sz w:val="20"/>
                <w:szCs w:val="20"/>
                <w:lang w:val="en-US"/>
              </w:rPr>
              <w:t>147,709,281</w:t>
            </w:r>
          </w:p>
        </w:tc>
        <w:tc>
          <w:tcPr>
            <w:tcW w:w="1682" w:type="dxa"/>
            <w:hideMark/>
          </w:tcPr>
          <w:p w:rsidR="00E14288" w:rsidRPr="00891735" w:rsidRDefault="00E14288" w:rsidP="003547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en-US"/>
              </w:rPr>
            </w:pPr>
            <w:r w:rsidRPr="00891735">
              <w:rPr>
                <w:rFonts w:ascii="Times New Roman" w:eastAsia="Times New Roman" w:hAnsi="Times New Roman" w:cs="Times New Roman"/>
                <w:b/>
                <w:bCs/>
                <w:sz w:val="20"/>
                <w:szCs w:val="20"/>
                <w:lang w:val="en-US"/>
              </w:rPr>
              <w:t>147,928,528</w:t>
            </w:r>
          </w:p>
        </w:tc>
      </w:tr>
      <w:tr w:rsidR="00731394" w:rsidRPr="00891735" w:rsidTr="00354734">
        <w:trPr>
          <w:trHeight w:val="300"/>
        </w:trPr>
        <w:tc>
          <w:tcPr>
            <w:cnfStyle w:val="001000000000" w:firstRow="0" w:lastRow="0" w:firstColumn="1" w:lastColumn="0" w:oddVBand="0" w:evenVBand="0" w:oddHBand="0" w:evenHBand="0" w:firstRowFirstColumn="0" w:firstRowLastColumn="0" w:lastRowFirstColumn="0" w:lastRowLastColumn="0"/>
            <w:tcW w:w="2445" w:type="dxa"/>
            <w:noWrap/>
          </w:tcPr>
          <w:p w:rsidR="00E14288" w:rsidRPr="00891735" w:rsidRDefault="001F0513" w:rsidP="00354734">
            <w:pPr>
              <w:jc w:val="both"/>
              <w:rPr>
                <w:rFonts w:ascii="Times New Roman" w:eastAsia="Times New Roman" w:hAnsi="Times New Roman" w:cs="Times New Roman"/>
                <w:sz w:val="20"/>
                <w:szCs w:val="20"/>
                <w:lang w:val="en-US"/>
              </w:rPr>
            </w:pPr>
            <w:r w:rsidRPr="00891735">
              <w:rPr>
                <w:rFonts w:ascii="Times New Roman" w:eastAsia="Times New Roman" w:hAnsi="Times New Roman" w:cs="Times New Roman"/>
                <w:sz w:val="20"/>
                <w:szCs w:val="20"/>
                <w:lang w:val="en-US"/>
              </w:rPr>
              <w:t>Total external funding</w:t>
            </w:r>
          </w:p>
        </w:tc>
        <w:tc>
          <w:tcPr>
            <w:tcW w:w="1681" w:type="dxa"/>
          </w:tcPr>
          <w:p w:rsidR="00E14288" w:rsidRPr="00891735" w:rsidRDefault="00E14288" w:rsidP="003547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891735">
              <w:rPr>
                <w:rFonts w:ascii="Times New Roman" w:eastAsia="Times New Roman" w:hAnsi="Times New Roman" w:cs="Times New Roman"/>
                <w:b/>
                <w:bCs/>
                <w:sz w:val="20"/>
                <w:szCs w:val="20"/>
                <w:lang w:val="en-US"/>
              </w:rPr>
              <w:t>7,878,488</w:t>
            </w:r>
          </w:p>
        </w:tc>
        <w:tc>
          <w:tcPr>
            <w:tcW w:w="1681" w:type="dxa"/>
          </w:tcPr>
          <w:p w:rsidR="00E14288" w:rsidRPr="00891735" w:rsidRDefault="00E14288" w:rsidP="003547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891735">
              <w:rPr>
                <w:rFonts w:ascii="Times New Roman" w:eastAsia="Times New Roman" w:hAnsi="Times New Roman" w:cs="Times New Roman"/>
                <w:b/>
                <w:bCs/>
                <w:sz w:val="20"/>
                <w:szCs w:val="20"/>
                <w:lang w:val="en-US"/>
              </w:rPr>
              <w:t>5,936,592</w:t>
            </w:r>
          </w:p>
        </w:tc>
        <w:tc>
          <w:tcPr>
            <w:tcW w:w="1681" w:type="dxa"/>
          </w:tcPr>
          <w:p w:rsidR="00E14288" w:rsidRPr="00891735" w:rsidRDefault="00E14288" w:rsidP="003547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891735">
              <w:rPr>
                <w:rFonts w:ascii="Times New Roman" w:eastAsia="Times New Roman" w:hAnsi="Times New Roman" w:cs="Times New Roman"/>
                <w:b/>
                <w:bCs/>
                <w:sz w:val="20"/>
                <w:szCs w:val="20"/>
                <w:lang w:val="en-US"/>
              </w:rPr>
              <w:t>4,220,433</w:t>
            </w:r>
          </w:p>
        </w:tc>
        <w:tc>
          <w:tcPr>
            <w:tcW w:w="1682" w:type="dxa"/>
          </w:tcPr>
          <w:p w:rsidR="00E14288" w:rsidRPr="00891735" w:rsidRDefault="00E14288" w:rsidP="003547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891735">
              <w:rPr>
                <w:rFonts w:ascii="Times New Roman" w:eastAsia="Times New Roman" w:hAnsi="Times New Roman" w:cs="Times New Roman"/>
                <w:b/>
                <w:bCs/>
                <w:sz w:val="20"/>
                <w:szCs w:val="20"/>
                <w:lang w:val="en-US"/>
              </w:rPr>
              <w:t>3,297,637</w:t>
            </w:r>
          </w:p>
        </w:tc>
      </w:tr>
      <w:tr w:rsidR="00731394" w:rsidRPr="00891735" w:rsidTr="003547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5" w:type="dxa"/>
            <w:noWrap/>
            <w:hideMark/>
          </w:tcPr>
          <w:p w:rsidR="00E14288" w:rsidRPr="00891735" w:rsidRDefault="001F0513" w:rsidP="00B60EEF">
            <w:pPr>
              <w:jc w:val="both"/>
              <w:rPr>
                <w:rFonts w:ascii="Times New Roman" w:eastAsia="Times New Roman" w:hAnsi="Times New Roman" w:cs="Times New Roman"/>
                <w:sz w:val="20"/>
                <w:szCs w:val="20"/>
                <w:lang w:val="en-US"/>
              </w:rPr>
            </w:pPr>
            <w:r w:rsidRPr="00891735">
              <w:rPr>
                <w:rFonts w:ascii="Times New Roman" w:eastAsia="Times New Roman" w:hAnsi="Times New Roman" w:cs="Times New Roman"/>
                <w:sz w:val="20"/>
                <w:szCs w:val="20"/>
                <w:lang w:val="en-US"/>
              </w:rPr>
              <w:t>Total expected funding from donors, excluding GF</w:t>
            </w:r>
          </w:p>
        </w:tc>
        <w:tc>
          <w:tcPr>
            <w:tcW w:w="1681" w:type="dxa"/>
            <w:hideMark/>
          </w:tcPr>
          <w:p w:rsidR="00E14288" w:rsidRPr="00891735" w:rsidRDefault="00E14288" w:rsidP="003547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891735">
              <w:rPr>
                <w:rFonts w:ascii="Times New Roman" w:eastAsia="Times New Roman" w:hAnsi="Times New Roman" w:cs="Times New Roman"/>
                <w:sz w:val="20"/>
                <w:szCs w:val="20"/>
                <w:lang w:val="en-US"/>
              </w:rPr>
              <w:t>1,946,320</w:t>
            </w:r>
          </w:p>
        </w:tc>
        <w:tc>
          <w:tcPr>
            <w:tcW w:w="1681" w:type="dxa"/>
            <w:hideMark/>
          </w:tcPr>
          <w:p w:rsidR="00E14288" w:rsidRPr="00891735" w:rsidRDefault="00E14288" w:rsidP="003547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891735">
              <w:rPr>
                <w:rFonts w:ascii="Times New Roman" w:eastAsia="Times New Roman" w:hAnsi="Times New Roman" w:cs="Times New Roman"/>
                <w:sz w:val="20"/>
                <w:szCs w:val="20"/>
                <w:lang w:val="en-US"/>
              </w:rPr>
              <w:t>1,800,000</w:t>
            </w:r>
          </w:p>
        </w:tc>
        <w:tc>
          <w:tcPr>
            <w:tcW w:w="1681" w:type="dxa"/>
            <w:noWrap/>
            <w:hideMark/>
          </w:tcPr>
          <w:p w:rsidR="00E14288" w:rsidRPr="00891735" w:rsidRDefault="00E14288" w:rsidP="003547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891735">
              <w:rPr>
                <w:rFonts w:ascii="Times New Roman" w:eastAsia="Times New Roman" w:hAnsi="Times New Roman" w:cs="Times New Roman"/>
                <w:sz w:val="20"/>
                <w:szCs w:val="20"/>
                <w:lang w:val="en-US"/>
              </w:rPr>
              <w:t>1,800,000</w:t>
            </w:r>
          </w:p>
        </w:tc>
        <w:tc>
          <w:tcPr>
            <w:tcW w:w="1682" w:type="dxa"/>
            <w:noWrap/>
            <w:hideMark/>
          </w:tcPr>
          <w:p w:rsidR="00E14288" w:rsidRPr="00891735" w:rsidRDefault="00E14288" w:rsidP="003547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891735">
              <w:rPr>
                <w:rFonts w:ascii="Times New Roman" w:eastAsia="Times New Roman" w:hAnsi="Times New Roman" w:cs="Times New Roman"/>
                <w:sz w:val="20"/>
                <w:szCs w:val="20"/>
                <w:lang w:val="en-US"/>
              </w:rPr>
              <w:t>1,800,000</w:t>
            </w:r>
          </w:p>
        </w:tc>
      </w:tr>
      <w:tr w:rsidR="00731394" w:rsidRPr="00891735" w:rsidTr="00354734">
        <w:trPr>
          <w:trHeight w:val="300"/>
        </w:trPr>
        <w:tc>
          <w:tcPr>
            <w:cnfStyle w:val="001000000000" w:firstRow="0" w:lastRow="0" w:firstColumn="1" w:lastColumn="0" w:oddVBand="0" w:evenVBand="0" w:oddHBand="0" w:evenHBand="0" w:firstRowFirstColumn="0" w:firstRowLastColumn="0" w:lastRowFirstColumn="0" w:lastRowLastColumn="0"/>
            <w:tcW w:w="2445" w:type="dxa"/>
            <w:noWrap/>
            <w:hideMark/>
          </w:tcPr>
          <w:p w:rsidR="00E14288" w:rsidRPr="00891735" w:rsidRDefault="001F0513" w:rsidP="00354734">
            <w:pPr>
              <w:jc w:val="both"/>
              <w:rPr>
                <w:rFonts w:ascii="Times New Roman" w:eastAsia="Times New Roman" w:hAnsi="Times New Roman" w:cs="Times New Roman"/>
                <w:sz w:val="20"/>
                <w:szCs w:val="20"/>
                <w:lang w:val="en-US"/>
              </w:rPr>
            </w:pPr>
            <w:r w:rsidRPr="00891735">
              <w:rPr>
                <w:rFonts w:ascii="Times New Roman" w:eastAsia="Times New Roman" w:hAnsi="Times New Roman" w:cs="Times New Roman"/>
                <w:sz w:val="20"/>
                <w:szCs w:val="20"/>
                <w:lang w:val="en-US"/>
              </w:rPr>
              <w:t>Total expected funding from the Global Fund</w:t>
            </w:r>
          </w:p>
        </w:tc>
        <w:tc>
          <w:tcPr>
            <w:tcW w:w="1681" w:type="dxa"/>
            <w:hideMark/>
          </w:tcPr>
          <w:p w:rsidR="00E14288" w:rsidRPr="00891735" w:rsidRDefault="00E14288" w:rsidP="003547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891735">
              <w:rPr>
                <w:rFonts w:ascii="Times New Roman" w:eastAsia="Times New Roman" w:hAnsi="Times New Roman" w:cs="Times New Roman"/>
                <w:sz w:val="20"/>
                <w:szCs w:val="20"/>
                <w:lang w:val="en-US"/>
              </w:rPr>
              <w:t>5,932,168</w:t>
            </w:r>
          </w:p>
        </w:tc>
        <w:tc>
          <w:tcPr>
            <w:tcW w:w="1681" w:type="dxa"/>
            <w:hideMark/>
          </w:tcPr>
          <w:p w:rsidR="00E14288" w:rsidRPr="00891735" w:rsidRDefault="00E14288" w:rsidP="003547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891735">
              <w:rPr>
                <w:rFonts w:ascii="Times New Roman" w:eastAsia="Times New Roman" w:hAnsi="Times New Roman" w:cs="Times New Roman"/>
                <w:sz w:val="20"/>
                <w:szCs w:val="20"/>
                <w:lang w:val="en-US"/>
              </w:rPr>
              <w:t>4,136,592</w:t>
            </w:r>
          </w:p>
        </w:tc>
        <w:tc>
          <w:tcPr>
            <w:tcW w:w="1681" w:type="dxa"/>
            <w:hideMark/>
          </w:tcPr>
          <w:p w:rsidR="00E14288" w:rsidRPr="00891735" w:rsidRDefault="00E14288" w:rsidP="003547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891735">
              <w:rPr>
                <w:rFonts w:ascii="Times New Roman" w:eastAsia="Times New Roman" w:hAnsi="Times New Roman" w:cs="Times New Roman"/>
                <w:sz w:val="20"/>
                <w:szCs w:val="20"/>
                <w:lang w:val="en-US"/>
              </w:rPr>
              <w:t>2,420,433</w:t>
            </w:r>
          </w:p>
        </w:tc>
        <w:tc>
          <w:tcPr>
            <w:tcW w:w="1682" w:type="dxa"/>
            <w:hideMark/>
          </w:tcPr>
          <w:p w:rsidR="00E14288" w:rsidRPr="00891735" w:rsidRDefault="00E14288" w:rsidP="003547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891735">
              <w:rPr>
                <w:rFonts w:ascii="Times New Roman" w:eastAsia="Times New Roman" w:hAnsi="Times New Roman" w:cs="Times New Roman"/>
                <w:sz w:val="20"/>
                <w:szCs w:val="20"/>
                <w:lang w:val="en-US"/>
              </w:rPr>
              <w:t>1,497,637</w:t>
            </w:r>
          </w:p>
        </w:tc>
      </w:tr>
      <w:tr w:rsidR="00731394" w:rsidRPr="00891735" w:rsidTr="003547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5" w:type="dxa"/>
            <w:noWrap/>
            <w:hideMark/>
          </w:tcPr>
          <w:p w:rsidR="00E14288" w:rsidRPr="00891735" w:rsidRDefault="001F0513" w:rsidP="00354734">
            <w:pPr>
              <w:jc w:val="both"/>
              <w:rPr>
                <w:rFonts w:ascii="Times New Roman" w:eastAsia="Times New Roman" w:hAnsi="Times New Roman" w:cs="Times New Roman"/>
                <w:sz w:val="20"/>
                <w:szCs w:val="20"/>
                <w:lang w:val="en-US"/>
              </w:rPr>
            </w:pPr>
            <w:r w:rsidRPr="00891735">
              <w:rPr>
                <w:rFonts w:ascii="Times New Roman" w:eastAsia="Times New Roman" w:hAnsi="Times New Roman" w:cs="Times New Roman"/>
                <w:sz w:val="20"/>
                <w:szCs w:val="20"/>
                <w:lang w:val="en-US"/>
              </w:rPr>
              <w:t>Share of domestic financing in the total volume of financial assignments for the TB control programs</w:t>
            </w:r>
          </w:p>
        </w:tc>
        <w:tc>
          <w:tcPr>
            <w:tcW w:w="1681" w:type="dxa"/>
            <w:noWrap/>
            <w:hideMark/>
          </w:tcPr>
          <w:p w:rsidR="00E14288" w:rsidRPr="00891735" w:rsidRDefault="00E14288" w:rsidP="003547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en-US"/>
              </w:rPr>
            </w:pPr>
            <w:r w:rsidRPr="00891735">
              <w:rPr>
                <w:rFonts w:ascii="Times New Roman" w:eastAsia="Times New Roman" w:hAnsi="Times New Roman" w:cs="Times New Roman"/>
                <w:b/>
                <w:sz w:val="20"/>
                <w:szCs w:val="20"/>
                <w:lang w:val="en-US"/>
              </w:rPr>
              <w:t>94.9%</w:t>
            </w:r>
          </w:p>
        </w:tc>
        <w:tc>
          <w:tcPr>
            <w:tcW w:w="1681" w:type="dxa"/>
            <w:noWrap/>
            <w:hideMark/>
          </w:tcPr>
          <w:p w:rsidR="00E14288" w:rsidRPr="00891735" w:rsidRDefault="00E14288" w:rsidP="003547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en-US"/>
              </w:rPr>
            </w:pPr>
            <w:r w:rsidRPr="00891735">
              <w:rPr>
                <w:rFonts w:ascii="Times New Roman" w:eastAsia="Times New Roman" w:hAnsi="Times New Roman" w:cs="Times New Roman"/>
                <w:b/>
                <w:sz w:val="20"/>
                <w:szCs w:val="20"/>
                <w:lang w:val="en-US"/>
              </w:rPr>
              <w:t>96.1%</w:t>
            </w:r>
          </w:p>
        </w:tc>
        <w:tc>
          <w:tcPr>
            <w:tcW w:w="1681" w:type="dxa"/>
            <w:noWrap/>
            <w:hideMark/>
          </w:tcPr>
          <w:p w:rsidR="00E14288" w:rsidRPr="00891735" w:rsidRDefault="00E14288" w:rsidP="003547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en-US"/>
              </w:rPr>
            </w:pPr>
            <w:r w:rsidRPr="00891735">
              <w:rPr>
                <w:rFonts w:ascii="Times New Roman" w:eastAsia="Times New Roman" w:hAnsi="Times New Roman" w:cs="Times New Roman"/>
                <w:b/>
                <w:sz w:val="20"/>
                <w:szCs w:val="20"/>
                <w:lang w:val="en-US"/>
              </w:rPr>
              <w:t>97.2%</w:t>
            </w:r>
          </w:p>
        </w:tc>
        <w:tc>
          <w:tcPr>
            <w:tcW w:w="1682" w:type="dxa"/>
            <w:noWrap/>
            <w:hideMark/>
          </w:tcPr>
          <w:p w:rsidR="00E14288" w:rsidRPr="00891735" w:rsidRDefault="00E14288" w:rsidP="003547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en-US"/>
              </w:rPr>
            </w:pPr>
            <w:r w:rsidRPr="00891735">
              <w:rPr>
                <w:rFonts w:ascii="Times New Roman" w:eastAsia="Times New Roman" w:hAnsi="Times New Roman" w:cs="Times New Roman"/>
                <w:b/>
                <w:sz w:val="20"/>
                <w:szCs w:val="20"/>
                <w:lang w:val="en-US"/>
              </w:rPr>
              <w:t>97.8%</w:t>
            </w:r>
          </w:p>
        </w:tc>
      </w:tr>
    </w:tbl>
    <w:p w:rsidR="00E14288" w:rsidRPr="00891735" w:rsidRDefault="00E14288" w:rsidP="00E14288">
      <w:pPr>
        <w:tabs>
          <w:tab w:val="left" w:pos="1645"/>
        </w:tabs>
        <w:spacing w:line="237" w:lineRule="auto"/>
        <w:jc w:val="both"/>
        <w:rPr>
          <w:rFonts w:ascii="Times New Roman" w:eastAsia="Arial" w:hAnsi="Times New Roman" w:cs="Times New Roman"/>
          <w:sz w:val="24"/>
          <w:szCs w:val="24"/>
          <w:lang w:val="en-US"/>
        </w:rPr>
      </w:pPr>
      <w:r w:rsidRPr="00891735">
        <w:rPr>
          <w:rFonts w:ascii="Times New Roman" w:eastAsia="Arial" w:hAnsi="Times New Roman" w:cs="Times New Roman"/>
          <w:sz w:val="24"/>
          <w:szCs w:val="24"/>
          <w:lang w:val="en-US"/>
        </w:rPr>
        <w:tab/>
      </w:r>
    </w:p>
    <w:p w:rsidR="00E14288" w:rsidRPr="00891735" w:rsidRDefault="001F0513" w:rsidP="00E14288">
      <w:pPr>
        <w:spacing w:line="238" w:lineRule="auto"/>
        <w:jc w:val="both"/>
        <w:rPr>
          <w:rFonts w:ascii="Times New Roman" w:eastAsia="Arial" w:hAnsi="Times New Roman" w:cs="Times New Roman"/>
          <w:sz w:val="24"/>
          <w:szCs w:val="24"/>
          <w:lang w:val="en-US"/>
        </w:rPr>
      </w:pPr>
      <w:r w:rsidRPr="00891735">
        <w:rPr>
          <w:rFonts w:ascii="Times New Roman" w:eastAsia="Arial" w:hAnsi="Times New Roman" w:cs="Times New Roman"/>
          <w:sz w:val="24"/>
          <w:szCs w:val="24"/>
          <w:lang w:val="en-US"/>
        </w:rPr>
        <w:t xml:space="preserve">Over the past two years (2017-2018), external financial support for TB control in Kazakhstan amounted to USD 14.49 million, which is 4.7% of the total TB control costs in the country for the period </w:t>
      </w:r>
      <w:r w:rsidR="00F14D25" w:rsidRPr="00891735">
        <w:rPr>
          <w:rFonts w:ascii="Times New Roman" w:eastAsia="Arial" w:hAnsi="Times New Roman" w:cs="Times New Roman"/>
          <w:sz w:val="24"/>
          <w:szCs w:val="24"/>
          <w:lang w:val="en-US"/>
        </w:rPr>
        <w:t xml:space="preserve">under review </w:t>
      </w:r>
      <w:r w:rsidRPr="00891735">
        <w:rPr>
          <w:rFonts w:ascii="Times New Roman" w:eastAsia="Arial" w:hAnsi="Times New Roman" w:cs="Times New Roman"/>
          <w:sz w:val="24"/>
          <w:szCs w:val="24"/>
          <w:lang w:val="en-US"/>
        </w:rPr>
        <w:t xml:space="preserve">(USD 310.43 million). The main external source </w:t>
      </w:r>
      <w:r w:rsidR="005046BF" w:rsidRPr="00891735">
        <w:rPr>
          <w:rFonts w:ascii="Times New Roman" w:eastAsia="Arial" w:hAnsi="Times New Roman" w:cs="Times New Roman"/>
          <w:sz w:val="24"/>
          <w:szCs w:val="24"/>
          <w:lang w:val="en-US"/>
        </w:rPr>
        <w:t xml:space="preserve">to </w:t>
      </w:r>
      <w:r w:rsidRPr="00891735">
        <w:rPr>
          <w:rFonts w:ascii="Times New Roman" w:eastAsia="Arial" w:hAnsi="Times New Roman" w:cs="Times New Roman"/>
          <w:sz w:val="24"/>
          <w:szCs w:val="24"/>
          <w:lang w:val="en-US"/>
        </w:rPr>
        <w:t>fund TB control activities was the Global Fund to Fight AIDS, Tuberculosis and Malaria, as well as USAID and the Government of the Netherlands</w:t>
      </w:r>
      <w:r w:rsidR="00E14288" w:rsidRPr="00891735">
        <w:rPr>
          <w:rFonts w:ascii="Times New Roman" w:eastAsia="Arial" w:hAnsi="Times New Roman" w:cs="Times New Roman"/>
          <w:sz w:val="24"/>
          <w:szCs w:val="24"/>
          <w:lang w:val="en-US"/>
        </w:rPr>
        <w:t xml:space="preserve">. </w:t>
      </w:r>
      <w:r w:rsidRPr="00891735">
        <w:rPr>
          <w:rFonts w:ascii="Times New Roman" w:eastAsia="Arial" w:hAnsi="Times New Roman" w:cs="Times New Roman"/>
          <w:sz w:val="24"/>
          <w:szCs w:val="24"/>
          <w:lang w:val="en-US"/>
        </w:rPr>
        <w:t xml:space="preserve">It is assumed that total external financing in 2019-2022 will cover about 3.4% of the expected TB control program funding (USD 611.67 million), and more than 96.4% </w:t>
      </w:r>
      <w:r w:rsidR="005046BF" w:rsidRPr="00891735">
        <w:rPr>
          <w:rFonts w:ascii="Times New Roman" w:eastAsia="Arial" w:hAnsi="Times New Roman" w:cs="Times New Roman"/>
          <w:sz w:val="24"/>
          <w:szCs w:val="24"/>
          <w:lang w:val="en-US"/>
        </w:rPr>
        <w:t xml:space="preserve">of </w:t>
      </w:r>
      <w:r w:rsidRPr="00891735">
        <w:rPr>
          <w:rFonts w:ascii="Times New Roman" w:eastAsia="Arial" w:hAnsi="Times New Roman" w:cs="Times New Roman"/>
          <w:sz w:val="24"/>
          <w:szCs w:val="24"/>
          <w:lang w:val="en-US"/>
        </w:rPr>
        <w:t xml:space="preserve">needs (USD 590.34 out of USD 611.67 million) will be satisfied </w:t>
      </w:r>
      <w:r w:rsidR="001A46EA" w:rsidRPr="00891735">
        <w:rPr>
          <w:rFonts w:ascii="Times New Roman" w:eastAsia="Arial" w:hAnsi="Times New Roman" w:cs="Times New Roman"/>
          <w:sz w:val="24"/>
          <w:szCs w:val="24"/>
          <w:lang w:val="en-US"/>
        </w:rPr>
        <w:t>through the</w:t>
      </w:r>
      <w:r w:rsidRPr="00891735">
        <w:rPr>
          <w:rFonts w:ascii="Times New Roman" w:eastAsia="Arial" w:hAnsi="Times New Roman" w:cs="Times New Roman"/>
          <w:sz w:val="24"/>
          <w:szCs w:val="24"/>
          <w:lang w:val="en-US"/>
        </w:rPr>
        <w:t xml:space="preserve"> domestic funding (Figure 7)</w:t>
      </w:r>
      <w:r w:rsidR="00E14288" w:rsidRPr="00891735">
        <w:rPr>
          <w:rFonts w:ascii="Times New Roman" w:eastAsia="Arial" w:hAnsi="Times New Roman" w:cs="Times New Roman"/>
          <w:sz w:val="24"/>
          <w:szCs w:val="24"/>
          <w:lang w:val="en-US"/>
        </w:rPr>
        <w:t>.</w:t>
      </w:r>
    </w:p>
    <w:p w:rsidR="00E14288" w:rsidRPr="00891735" w:rsidRDefault="001F0513" w:rsidP="00E14288">
      <w:pPr>
        <w:pStyle w:val="Caption"/>
        <w:keepNext/>
        <w:jc w:val="center"/>
        <w:rPr>
          <w:rFonts w:asciiTheme="majorHAnsi" w:hAnsiTheme="majorHAnsi"/>
          <w:color w:val="auto"/>
          <w:szCs w:val="20"/>
          <w:lang w:val="en-US"/>
        </w:rPr>
      </w:pPr>
      <w:r w:rsidRPr="00891735">
        <w:rPr>
          <w:rFonts w:asciiTheme="majorHAnsi" w:hAnsiTheme="majorHAnsi"/>
          <w:color w:val="auto"/>
          <w:szCs w:val="20"/>
          <w:lang w:val="en-US"/>
        </w:rPr>
        <w:t xml:space="preserve">Figure </w:t>
      </w:r>
      <w:r w:rsidR="00E14288" w:rsidRPr="00891735">
        <w:rPr>
          <w:rFonts w:asciiTheme="majorHAnsi" w:hAnsiTheme="majorHAnsi"/>
          <w:color w:val="auto"/>
          <w:szCs w:val="20"/>
          <w:lang w:val="en-US"/>
        </w:rPr>
        <w:t xml:space="preserve">7 </w:t>
      </w:r>
      <w:r w:rsidRPr="00891735">
        <w:rPr>
          <w:rFonts w:asciiTheme="majorHAnsi" w:hAnsiTheme="majorHAnsi"/>
          <w:color w:val="auto"/>
          <w:szCs w:val="20"/>
          <w:lang w:val="en-US"/>
        </w:rPr>
        <w:t>TB funding trends in Kazakhstan for 2019-2022</w:t>
      </w:r>
    </w:p>
    <w:p w:rsidR="00E14288" w:rsidRPr="00891735" w:rsidRDefault="00757109" w:rsidP="00E14288">
      <w:pPr>
        <w:spacing w:line="238" w:lineRule="auto"/>
        <w:jc w:val="both"/>
        <w:rPr>
          <w:rFonts w:ascii="Times New Roman" w:eastAsia="Arial" w:hAnsi="Times New Roman" w:cs="Times New Roman"/>
          <w:sz w:val="24"/>
          <w:szCs w:val="24"/>
          <w:lang w:val="en-US"/>
        </w:rPr>
      </w:pPr>
      <w:r w:rsidRPr="00891735">
        <w:rPr>
          <w:rFonts w:ascii="Times New Roman" w:eastAsia="Arial" w:hAnsi="Times New Roman" w:cs="Times New Roman"/>
          <w:noProof/>
          <w:color w:val="00B050"/>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845820</wp:posOffset>
                </wp:positionH>
                <wp:positionV relativeFrom="paragraph">
                  <wp:posOffset>2353945</wp:posOffset>
                </wp:positionV>
                <wp:extent cx="4852035" cy="101981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52035" cy="1019810"/>
                        </a:xfrm>
                        <a:prstGeom prst="rect">
                          <a:avLst/>
                        </a:prstGeom>
                        <a:solidFill>
                          <a:srgbClr val="FFFFFF"/>
                        </a:solidFill>
                        <a:ln w="9525">
                          <a:solidFill>
                            <a:srgbClr val="000000"/>
                          </a:solidFill>
                          <a:miter lim="800000"/>
                          <a:headEnd/>
                          <a:tailEnd/>
                        </a:ln>
                      </wps:spPr>
                      <wps:txbx>
                        <w:txbxContent>
                          <w:p w:rsidR="007C3ADC" w:rsidRDefault="007C3ADC" w:rsidP="006E0CB7">
                            <w:pPr>
                              <w:spacing w:after="120" w:line="240" w:lineRule="auto"/>
                              <w:rPr>
                                <w:rFonts w:ascii="Times New Roman" w:eastAsia="Times New Roman" w:hAnsi="Times New Roman" w:cs="Times New Roman"/>
                                <w:sz w:val="20"/>
                                <w:szCs w:val="20"/>
                                <w:lang w:val="en-US"/>
                              </w:rPr>
                            </w:pPr>
                            <w:r w:rsidRPr="006E0CB7">
                              <w:rPr>
                                <w:rFonts w:ascii="Times New Roman" w:eastAsia="Times New Roman" w:hAnsi="Times New Roman" w:cs="Times New Roman"/>
                                <w:sz w:val="20"/>
                                <w:szCs w:val="20"/>
                                <w:lang w:val="en-US"/>
                              </w:rPr>
                              <w:t>Total expected domestic resources</w:t>
                            </w:r>
                            <w:r>
                              <w:rPr>
                                <w:rFonts w:ascii="Times New Roman" w:eastAsia="Times New Roman" w:hAnsi="Times New Roman" w:cs="Times New Roman"/>
                                <w:sz w:val="20"/>
                                <w:szCs w:val="20"/>
                                <w:lang w:val="en-US"/>
                              </w:rPr>
                              <w:t xml:space="preserve"> (US)</w:t>
                            </w:r>
                          </w:p>
                          <w:p w:rsidR="007C3ADC" w:rsidRDefault="007C3ADC" w:rsidP="006E0CB7">
                            <w:pPr>
                              <w:spacing w:after="120" w:line="240" w:lineRule="auto"/>
                              <w:rPr>
                                <w:rFonts w:ascii="Times New Roman" w:eastAsia="Times New Roman" w:hAnsi="Times New Roman" w:cs="Times New Roman"/>
                                <w:sz w:val="20"/>
                                <w:szCs w:val="20"/>
                                <w:lang w:val="en-US"/>
                              </w:rPr>
                            </w:pPr>
                            <w:r w:rsidRPr="003B153E">
                              <w:rPr>
                                <w:rFonts w:ascii="Times New Roman" w:eastAsia="Times New Roman" w:hAnsi="Times New Roman" w:cs="Times New Roman"/>
                                <w:sz w:val="20"/>
                                <w:szCs w:val="20"/>
                                <w:lang w:val="en-US"/>
                              </w:rPr>
                              <w:t>Total expected funding from the Global Fund</w:t>
                            </w:r>
                            <w:r>
                              <w:rPr>
                                <w:rFonts w:ascii="Times New Roman" w:eastAsia="Times New Roman" w:hAnsi="Times New Roman" w:cs="Times New Roman"/>
                                <w:sz w:val="20"/>
                                <w:szCs w:val="20"/>
                                <w:lang w:val="en-US"/>
                              </w:rPr>
                              <w:t xml:space="preserve"> (USD)</w:t>
                            </w:r>
                          </w:p>
                          <w:p w:rsidR="007C3ADC" w:rsidRDefault="007C3ADC" w:rsidP="006E0CB7">
                            <w:pPr>
                              <w:spacing w:after="120" w:line="240" w:lineRule="auto"/>
                              <w:rPr>
                                <w:rFonts w:ascii="Times New Roman" w:eastAsia="Times New Roman" w:hAnsi="Times New Roman" w:cs="Times New Roman"/>
                                <w:sz w:val="20"/>
                                <w:szCs w:val="20"/>
                                <w:lang w:val="en-US"/>
                              </w:rPr>
                            </w:pPr>
                            <w:r w:rsidRPr="003B153E">
                              <w:rPr>
                                <w:rFonts w:ascii="Times New Roman" w:eastAsia="Times New Roman" w:hAnsi="Times New Roman" w:cs="Times New Roman"/>
                                <w:sz w:val="20"/>
                                <w:szCs w:val="20"/>
                                <w:lang w:val="en-US"/>
                              </w:rPr>
                              <w:t>Total expected funding from donors, excluding GF</w:t>
                            </w:r>
                          </w:p>
                          <w:p w:rsidR="007C3ADC" w:rsidRPr="006E0CB7" w:rsidRDefault="007C3ADC" w:rsidP="006E0CB7">
                            <w:pPr>
                              <w:spacing w:after="120" w:line="240" w:lineRule="auto"/>
                              <w:rPr>
                                <w:lang w:val="en-US"/>
                              </w:rPr>
                            </w:pPr>
                            <w:r w:rsidRPr="003B153E">
                              <w:rPr>
                                <w:rFonts w:ascii="Times New Roman" w:eastAsia="Times New Roman" w:hAnsi="Times New Roman" w:cs="Times New Roman"/>
                                <w:sz w:val="20"/>
                                <w:szCs w:val="20"/>
                                <w:lang w:val="en-US"/>
                              </w:rPr>
                              <w:t>Share of domestic financing in the total volume of financial assignments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left:0;text-align:left;margin-left:66.6pt;margin-top:185.35pt;width:382.05pt;height:8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">
                <v:path arrowok="t"/>
                <v:textbox>
                  <w:txbxContent>
                    <w:p w:rsidR="007C3ADC" w:rsidRDefault="007C3ADC" w:rsidP="006E0CB7">
                      <w:pPr>
                        <w:spacing w:after="120" w:line="240" w:lineRule="auto"/>
                        <w:rPr>
                          <w:rFonts w:ascii="Times New Roman" w:eastAsia="Times New Roman" w:hAnsi="Times New Roman" w:cs="Times New Roman"/>
                          <w:sz w:val="20"/>
                          <w:szCs w:val="20"/>
                          <w:lang w:val="en-US"/>
                        </w:rPr>
                      </w:pPr>
                      <w:r w:rsidRPr="006E0CB7">
                        <w:rPr>
                          <w:rFonts w:ascii="Times New Roman" w:eastAsia="Times New Roman" w:hAnsi="Times New Roman" w:cs="Times New Roman"/>
                          <w:sz w:val="20"/>
                          <w:szCs w:val="20"/>
                          <w:lang w:val="en-US"/>
                        </w:rPr>
                        <w:t>Total expected domestic resources</w:t>
                      </w:r>
                      <w:r>
                        <w:rPr>
                          <w:rFonts w:ascii="Times New Roman" w:eastAsia="Times New Roman" w:hAnsi="Times New Roman" w:cs="Times New Roman"/>
                          <w:sz w:val="20"/>
                          <w:szCs w:val="20"/>
                          <w:lang w:val="en-US"/>
                        </w:rPr>
                        <w:t xml:space="preserve"> (US)</w:t>
                      </w:r>
                    </w:p>
                    <w:p w:rsidR="007C3ADC" w:rsidRDefault="007C3ADC" w:rsidP="006E0CB7">
                      <w:pPr>
                        <w:spacing w:after="120" w:line="240" w:lineRule="auto"/>
                        <w:rPr>
                          <w:rFonts w:ascii="Times New Roman" w:eastAsia="Times New Roman" w:hAnsi="Times New Roman" w:cs="Times New Roman"/>
                          <w:sz w:val="20"/>
                          <w:szCs w:val="20"/>
                          <w:lang w:val="en-US"/>
                        </w:rPr>
                      </w:pPr>
                      <w:r w:rsidRPr="003B153E">
                        <w:rPr>
                          <w:rFonts w:ascii="Times New Roman" w:eastAsia="Times New Roman" w:hAnsi="Times New Roman" w:cs="Times New Roman"/>
                          <w:sz w:val="20"/>
                          <w:szCs w:val="20"/>
                          <w:lang w:val="en-US"/>
                        </w:rPr>
                        <w:t>Total expected funding from the Global Fund</w:t>
                      </w:r>
                      <w:r>
                        <w:rPr>
                          <w:rFonts w:ascii="Times New Roman" w:eastAsia="Times New Roman" w:hAnsi="Times New Roman" w:cs="Times New Roman"/>
                          <w:sz w:val="20"/>
                          <w:szCs w:val="20"/>
                          <w:lang w:val="en-US"/>
                        </w:rPr>
                        <w:t xml:space="preserve"> (USD)</w:t>
                      </w:r>
                    </w:p>
                    <w:p w:rsidR="007C3ADC" w:rsidRDefault="007C3ADC" w:rsidP="006E0CB7">
                      <w:pPr>
                        <w:spacing w:after="120" w:line="240" w:lineRule="auto"/>
                        <w:rPr>
                          <w:rFonts w:ascii="Times New Roman" w:eastAsia="Times New Roman" w:hAnsi="Times New Roman" w:cs="Times New Roman"/>
                          <w:sz w:val="20"/>
                          <w:szCs w:val="20"/>
                          <w:lang w:val="en-US"/>
                        </w:rPr>
                      </w:pPr>
                      <w:r w:rsidRPr="003B153E">
                        <w:rPr>
                          <w:rFonts w:ascii="Times New Roman" w:eastAsia="Times New Roman" w:hAnsi="Times New Roman" w:cs="Times New Roman"/>
                          <w:sz w:val="20"/>
                          <w:szCs w:val="20"/>
                          <w:lang w:val="en-US"/>
                        </w:rPr>
                        <w:t>Total expected funding from donors, excluding GF</w:t>
                      </w:r>
                    </w:p>
                    <w:p w:rsidR="007C3ADC" w:rsidRPr="006E0CB7" w:rsidRDefault="007C3ADC" w:rsidP="006E0CB7">
                      <w:pPr>
                        <w:spacing w:after="120" w:line="240" w:lineRule="auto"/>
                        <w:rPr>
                          <w:lang w:val="en-US"/>
                        </w:rPr>
                      </w:pPr>
                      <w:r w:rsidRPr="003B153E">
                        <w:rPr>
                          <w:rFonts w:ascii="Times New Roman" w:eastAsia="Times New Roman" w:hAnsi="Times New Roman" w:cs="Times New Roman"/>
                          <w:sz w:val="20"/>
                          <w:szCs w:val="20"/>
                          <w:lang w:val="en-US"/>
                        </w:rPr>
                        <w:t>Share of domestic financing in the total volume of financial assignments</w:t>
                      </w:r>
                    </w:p>
                  </w:txbxContent>
                </v:textbox>
              </v:shape>
            </w:pict>
          </mc:Fallback>
        </mc:AlternateContent>
      </w:r>
      <w:r w:rsidR="00E14288" w:rsidRPr="00891735">
        <w:rPr>
          <w:noProof/>
          <w:lang w:val="en-US"/>
        </w:rPr>
        <w:drawing>
          <wp:inline distT="0" distB="0" distL="0" distR="0">
            <wp:extent cx="5905500" cy="3364230"/>
            <wp:effectExtent l="0" t="0" r="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14288" w:rsidRPr="00891735" w:rsidRDefault="00E14288" w:rsidP="00E14288">
      <w:pPr>
        <w:spacing w:line="238" w:lineRule="auto"/>
        <w:jc w:val="both"/>
        <w:rPr>
          <w:rFonts w:ascii="Times New Roman" w:eastAsia="Arial" w:hAnsi="Times New Roman" w:cs="Times New Roman"/>
          <w:color w:val="00B050"/>
          <w:sz w:val="24"/>
          <w:szCs w:val="24"/>
          <w:lang w:val="en-US"/>
        </w:rPr>
      </w:pPr>
    </w:p>
    <w:p w:rsidR="00E14288" w:rsidRPr="00891735" w:rsidRDefault="001F0513" w:rsidP="00E14288">
      <w:pPr>
        <w:spacing w:line="238" w:lineRule="auto"/>
        <w:jc w:val="both"/>
        <w:rPr>
          <w:rFonts w:ascii="Times New Roman" w:eastAsia="Arial" w:hAnsi="Times New Roman" w:cs="Times New Roman"/>
          <w:sz w:val="24"/>
          <w:szCs w:val="24"/>
          <w:lang w:val="en-US"/>
        </w:rPr>
      </w:pPr>
      <w:r w:rsidRPr="00891735">
        <w:rPr>
          <w:rFonts w:ascii="Times New Roman" w:eastAsia="Arial" w:hAnsi="Times New Roman" w:cs="Times New Roman"/>
          <w:sz w:val="24"/>
          <w:szCs w:val="24"/>
          <w:lang w:val="en-US"/>
        </w:rPr>
        <w:lastRenderedPageBreak/>
        <w:t>The total funding shortage for 2020-2022 is estimated at the level of USD</w:t>
      </w:r>
      <w:r w:rsidR="001A46EA" w:rsidRPr="00891735">
        <w:rPr>
          <w:rFonts w:ascii="Times New Roman" w:eastAsia="Arial" w:hAnsi="Times New Roman" w:cs="Times New Roman"/>
          <w:sz w:val="24"/>
          <w:szCs w:val="24"/>
          <w:lang w:val="en-US"/>
        </w:rPr>
        <w:t xml:space="preserve"> </w:t>
      </w:r>
      <w:r w:rsidRPr="00891735">
        <w:rPr>
          <w:rFonts w:ascii="Times New Roman" w:eastAsia="Arial" w:hAnsi="Times New Roman" w:cs="Times New Roman"/>
          <w:sz w:val="24"/>
          <w:szCs w:val="24"/>
          <w:lang w:val="en-US"/>
        </w:rPr>
        <w:t>6.13 million, which is 1.3% of the total needs deficit in the amount of USD 462.72 million for the same period</w:t>
      </w:r>
      <w:r w:rsidR="00E14288" w:rsidRPr="00891735">
        <w:rPr>
          <w:rFonts w:ascii="Times New Roman" w:eastAsia="Arial" w:hAnsi="Times New Roman" w:cs="Times New Roman"/>
          <w:sz w:val="24"/>
          <w:szCs w:val="24"/>
          <w:lang w:val="en-US"/>
        </w:rPr>
        <w:t xml:space="preserve">. </w:t>
      </w:r>
    </w:p>
    <w:p w:rsidR="00E14288" w:rsidRPr="00891735" w:rsidRDefault="001F0513" w:rsidP="00E14288">
      <w:pPr>
        <w:spacing w:line="238" w:lineRule="auto"/>
        <w:jc w:val="both"/>
        <w:rPr>
          <w:rFonts w:ascii="Times New Roman" w:eastAsia="Arial" w:hAnsi="Times New Roman" w:cs="Times New Roman"/>
          <w:b/>
          <w:sz w:val="24"/>
          <w:szCs w:val="24"/>
          <w:lang w:val="en-US"/>
        </w:rPr>
      </w:pPr>
      <w:r w:rsidRPr="00891735">
        <w:rPr>
          <w:rFonts w:ascii="Times New Roman" w:eastAsia="Arial" w:hAnsi="Times New Roman" w:cs="Times New Roman"/>
          <w:sz w:val="24"/>
          <w:szCs w:val="24"/>
          <w:lang w:val="en-US"/>
        </w:rPr>
        <w:t xml:space="preserve">The most important shortcomings </w:t>
      </w:r>
      <w:r w:rsidR="005046BF" w:rsidRPr="00891735">
        <w:rPr>
          <w:rFonts w:ascii="Times New Roman" w:eastAsia="Arial" w:hAnsi="Times New Roman" w:cs="Times New Roman"/>
          <w:sz w:val="24"/>
          <w:szCs w:val="24"/>
          <w:lang w:val="en-US"/>
        </w:rPr>
        <w:t>facing</w:t>
      </w:r>
      <w:r w:rsidRPr="00891735">
        <w:rPr>
          <w:rFonts w:ascii="Times New Roman" w:eastAsia="Arial" w:hAnsi="Times New Roman" w:cs="Times New Roman"/>
          <w:sz w:val="24"/>
          <w:szCs w:val="24"/>
          <w:lang w:val="en-US"/>
        </w:rPr>
        <w:t xml:space="preserve"> the National TB Program are associated with the provision of </w:t>
      </w:r>
      <w:r w:rsidR="00E14288" w:rsidRPr="00891735">
        <w:rPr>
          <w:rFonts w:ascii="Times New Roman" w:eastAsia="Arial" w:hAnsi="Times New Roman" w:cs="Times New Roman"/>
          <w:b/>
          <w:sz w:val="24"/>
          <w:szCs w:val="24"/>
          <w:lang w:val="en-US"/>
        </w:rPr>
        <w:t xml:space="preserve">(1) </w:t>
      </w:r>
      <w:r w:rsidRPr="00891735">
        <w:rPr>
          <w:rFonts w:ascii="Times New Roman" w:eastAsia="Arial" w:hAnsi="Times New Roman" w:cs="Times New Roman"/>
          <w:b/>
          <w:sz w:val="24"/>
          <w:szCs w:val="24"/>
          <w:lang w:val="en-US"/>
        </w:rPr>
        <w:t>consumables and reagents for the rapid TB diagnosis in the penitentiary sector, (2) new and repurposed M/XDR-TB drugs in the penitentiary sector and (3) support for the involvement of NGOs and patient organizations in conducting TB control activities among highly vulnerable and hard-to-reach populations</w:t>
      </w:r>
      <w:r w:rsidR="00E14288" w:rsidRPr="00891735">
        <w:rPr>
          <w:rFonts w:ascii="Times New Roman" w:eastAsia="Arial" w:hAnsi="Times New Roman" w:cs="Times New Roman"/>
          <w:b/>
          <w:sz w:val="24"/>
          <w:szCs w:val="24"/>
          <w:lang w:val="en-US"/>
        </w:rPr>
        <w:t>.</w:t>
      </w:r>
    </w:p>
    <w:p w:rsidR="00E14288" w:rsidRPr="00891735" w:rsidRDefault="001F0513" w:rsidP="00E14288">
      <w:pPr>
        <w:pStyle w:val="ListParagraph"/>
        <w:numPr>
          <w:ilvl w:val="0"/>
          <w:numId w:val="12"/>
        </w:numPr>
        <w:spacing w:line="238" w:lineRule="auto"/>
        <w:jc w:val="both"/>
        <w:rPr>
          <w:rFonts w:ascii="Times New Roman" w:eastAsia="Arial" w:hAnsi="Times New Roman" w:cs="Times New Roman"/>
          <w:sz w:val="24"/>
          <w:szCs w:val="24"/>
          <w:lang w:val="en-US"/>
        </w:rPr>
      </w:pPr>
      <w:r w:rsidRPr="00891735">
        <w:rPr>
          <w:rFonts w:ascii="Times New Roman" w:eastAsia="Arial" w:hAnsi="Times New Roman" w:cs="Times New Roman"/>
          <w:b/>
          <w:i/>
          <w:sz w:val="24"/>
          <w:szCs w:val="24"/>
          <w:lang w:val="en-US"/>
        </w:rPr>
        <w:t>Domestic financing for TB diagnosis consumables and reagents</w:t>
      </w:r>
      <w:r w:rsidR="00E14288" w:rsidRPr="00891735">
        <w:rPr>
          <w:rFonts w:ascii="Times New Roman" w:eastAsia="Arial" w:hAnsi="Times New Roman" w:cs="Times New Roman"/>
          <w:b/>
          <w:i/>
          <w:sz w:val="24"/>
          <w:szCs w:val="24"/>
          <w:lang w:val="en-US"/>
        </w:rPr>
        <w:t>:</w:t>
      </w:r>
      <w:r w:rsidR="00E14288" w:rsidRPr="00891735">
        <w:rPr>
          <w:rFonts w:ascii="Times New Roman" w:eastAsia="Arial" w:hAnsi="Times New Roman" w:cs="Times New Roman"/>
          <w:sz w:val="24"/>
          <w:szCs w:val="24"/>
          <w:lang w:val="en-US"/>
        </w:rPr>
        <w:t xml:space="preserve"> </w:t>
      </w:r>
      <w:r w:rsidR="00A17BA6" w:rsidRPr="00891735">
        <w:rPr>
          <w:rFonts w:ascii="Times New Roman" w:eastAsia="Arial" w:hAnsi="Times New Roman" w:cs="Times New Roman"/>
          <w:sz w:val="24"/>
          <w:szCs w:val="24"/>
          <w:lang w:val="en-US"/>
        </w:rPr>
        <w:t>the cost of consumables and reagents for microscopy, culture and solid DST is covered completely from internal sources, both for civil and penitentiary sector institutions</w:t>
      </w:r>
      <w:r w:rsidR="00E14288" w:rsidRPr="00891735">
        <w:rPr>
          <w:rFonts w:ascii="Times New Roman" w:eastAsia="Arial" w:hAnsi="Times New Roman" w:cs="Times New Roman"/>
          <w:sz w:val="24"/>
          <w:szCs w:val="24"/>
          <w:lang w:val="en-US"/>
        </w:rPr>
        <w:t xml:space="preserve">. </w:t>
      </w:r>
      <w:r w:rsidR="00A17BA6" w:rsidRPr="00891735">
        <w:rPr>
          <w:rFonts w:ascii="Times New Roman" w:eastAsia="Arial" w:hAnsi="Times New Roman" w:cs="Times New Roman"/>
          <w:sz w:val="24"/>
          <w:szCs w:val="24"/>
          <w:lang w:val="en-US"/>
        </w:rPr>
        <w:t xml:space="preserve">Procurement of reagents for rapid </w:t>
      </w:r>
      <w:r w:rsidR="001A46EA" w:rsidRPr="00891735">
        <w:rPr>
          <w:rFonts w:ascii="Times New Roman" w:eastAsia="Arial" w:hAnsi="Times New Roman" w:cs="Times New Roman"/>
          <w:sz w:val="24"/>
          <w:szCs w:val="24"/>
          <w:lang w:val="en-US"/>
        </w:rPr>
        <w:t>investigations</w:t>
      </w:r>
      <w:r w:rsidR="00A17BA6" w:rsidRPr="00891735">
        <w:rPr>
          <w:rFonts w:ascii="Times New Roman" w:eastAsia="Arial" w:hAnsi="Times New Roman" w:cs="Times New Roman"/>
          <w:sz w:val="24"/>
          <w:szCs w:val="24"/>
          <w:lang w:val="en-US"/>
        </w:rPr>
        <w:t xml:space="preserve"> (Xpert, automated MGIT and LPA Hain) is covered partially from the GF grant funds for the civil and penitentiary sectors, and from public funds for the MoH institutions</w:t>
      </w:r>
      <w:r w:rsidR="00E14288" w:rsidRPr="00891735">
        <w:rPr>
          <w:rFonts w:ascii="Times New Roman" w:eastAsia="Arial" w:hAnsi="Times New Roman" w:cs="Times New Roman"/>
          <w:sz w:val="24"/>
          <w:szCs w:val="24"/>
          <w:lang w:val="en-US"/>
        </w:rPr>
        <w:t xml:space="preserve">. </w:t>
      </w:r>
      <w:r w:rsidR="00A17BA6" w:rsidRPr="00891735">
        <w:rPr>
          <w:rFonts w:ascii="Times New Roman" w:eastAsia="Arial" w:hAnsi="Times New Roman" w:cs="Times New Roman"/>
          <w:sz w:val="24"/>
          <w:szCs w:val="24"/>
          <w:lang w:val="en-US"/>
        </w:rPr>
        <w:t xml:space="preserve">Given the high price for 1 Xpert cartridge for procurement </w:t>
      </w:r>
      <w:r w:rsidR="001A46EA" w:rsidRPr="00891735">
        <w:rPr>
          <w:rFonts w:ascii="Times New Roman" w:eastAsia="Arial" w:hAnsi="Times New Roman" w:cs="Times New Roman"/>
          <w:sz w:val="24"/>
          <w:szCs w:val="24"/>
          <w:lang w:val="en-US"/>
        </w:rPr>
        <w:t>from</w:t>
      </w:r>
      <w:r w:rsidR="00A17BA6" w:rsidRPr="00891735">
        <w:rPr>
          <w:rFonts w:ascii="Times New Roman" w:eastAsia="Arial" w:hAnsi="Times New Roman" w:cs="Times New Roman"/>
          <w:sz w:val="24"/>
          <w:szCs w:val="24"/>
          <w:lang w:val="en-US"/>
        </w:rPr>
        <w:t xml:space="preserve"> the state budget </w:t>
      </w:r>
      <w:r w:rsidR="001A46EA" w:rsidRPr="00891735">
        <w:rPr>
          <w:rFonts w:ascii="Times New Roman" w:eastAsia="Arial" w:hAnsi="Times New Roman" w:cs="Times New Roman"/>
          <w:sz w:val="24"/>
          <w:szCs w:val="24"/>
          <w:lang w:val="en-US"/>
        </w:rPr>
        <w:t xml:space="preserve">(USD 71 in 2017 and USD 54 in 2018), </w:t>
      </w:r>
      <w:r w:rsidR="00A17BA6" w:rsidRPr="00891735">
        <w:rPr>
          <w:rFonts w:ascii="Times New Roman" w:eastAsia="Arial" w:hAnsi="Times New Roman" w:cs="Times New Roman"/>
          <w:sz w:val="24"/>
          <w:szCs w:val="24"/>
          <w:lang w:val="en-US"/>
        </w:rPr>
        <w:t xml:space="preserve">for </w:t>
      </w:r>
      <w:r w:rsidR="001A46EA" w:rsidRPr="00891735">
        <w:rPr>
          <w:rFonts w:ascii="Times New Roman" w:eastAsia="Arial" w:hAnsi="Times New Roman" w:cs="Times New Roman"/>
          <w:sz w:val="24"/>
          <w:szCs w:val="24"/>
          <w:lang w:val="en-US"/>
        </w:rPr>
        <w:t>2019 the</w:t>
      </w:r>
      <w:r w:rsidR="00A17BA6" w:rsidRPr="00891735">
        <w:rPr>
          <w:rFonts w:ascii="Times New Roman" w:eastAsia="Arial" w:hAnsi="Times New Roman" w:cs="Times New Roman"/>
          <w:sz w:val="24"/>
          <w:szCs w:val="24"/>
          <w:lang w:val="en-US"/>
        </w:rPr>
        <w:t xml:space="preserve"> full demand of the MOH institutions will be covered through </w:t>
      </w:r>
      <w:r w:rsidR="001A46EA" w:rsidRPr="00891735">
        <w:rPr>
          <w:rFonts w:ascii="Times New Roman" w:eastAsia="Arial" w:hAnsi="Times New Roman" w:cs="Times New Roman"/>
          <w:sz w:val="24"/>
          <w:szCs w:val="24"/>
          <w:lang w:val="en-US"/>
        </w:rPr>
        <w:t xml:space="preserve">procurement from </w:t>
      </w:r>
      <w:r w:rsidR="00A17BA6" w:rsidRPr="00891735">
        <w:rPr>
          <w:rFonts w:ascii="Times New Roman" w:eastAsia="Arial" w:hAnsi="Times New Roman" w:cs="Times New Roman"/>
          <w:sz w:val="24"/>
          <w:szCs w:val="24"/>
          <w:lang w:val="en-US"/>
        </w:rPr>
        <w:t>GDF at preferential prices</w:t>
      </w:r>
      <w:r w:rsidR="00E14288" w:rsidRPr="00891735">
        <w:rPr>
          <w:rFonts w:ascii="Times New Roman" w:eastAsia="Arial" w:hAnsi="Times New Roman" w:cs="Times New Roman"/>
          <w:sz w:val="24"/>
          <w:szCs w:val="24"/>
          <w:lang w:val="en-US"/>
        </w:rPr>
        <w:t xml:space="preserve">. </w:t>
      </w:r>
      <w:r w:rsidR="00A17BA6" w:rsidRPr="00891735">
        <w:rPr>
          <w:rFonts w:ascii="Times New Roman" w:eastAsia="Arial" w:hAnsi="Times New Roman" w:cs="Times New Roman"/>
          <w:sz w:val="24"/>
          <w:szCs w:val="24"/>
          <w:lang w:val="en-US"/>
        </w:rPr>
        <w:t>At the same time, the penitentiary system’s demand for Xpert cartridges will be covered from the GF grant in 2019.</w:t>
      </w:r>
      <w:r w:rsidR="00E14288" w:rsidRPr="00891735">
        <w:rPr>
          <w:rFonts w:ascii="Times New Roman" w:eastAsia="Arial" w:hAnsi="Times New Roman" w:cs="Times New Roman"/>
          <w:sz w:val="24"/>
          <w:szCs w:val="24"/>
          <w:lang w:val="en-US"/>
        </w:rPr>
        <w:t xml:space="preserve"> </w:t>
      </w:r>
      <w:r w:rsidR="00A17BA6" w:rsidRPr="00891735">
        <w:rPr>
          <w:rFonts w:ascii="Times New Roman" w:eastAsia="Arial" w:hAnsi="Times New Roman" w:cs="Times New Roman"/>
          <w:sz w:val="24"/>
          <w:szCs w:val="24"/>
          <w:lang w:val="en-US"/>
        </w:rPr>
        <w:t>During the transition period, the country intends to develop</w:t>
      </w:r>
      <w:r w:rsidR="001A46EA" w:rsidRPr="00891735">
        <w:rPr>
          <w:rFonts w:ascii="Times New Roman" w:eastAsia="Arial" w:hAnsi="Times New Roman" w:cs="Times New Roman"/>
          <w:sz w:val="24"/>
          <w:szCs w:val="24"/>
          <w:lang w:val="en-US"/>
        </w:rPr>
        <w:t xml:space="preserve"> a mechanism to purchase Xpert </w:t>
      </w:r>
      <w:r w:rsidR="00A17BA6" w:rsidRPr="00891735">
        <w:rPr>
          <w:rFonts w:ascii="Times New Roman" w:eastAsia="Arial" w:hAnsi="Times New Roman" w:cs="Times New Roman"/>
          <w:sz w:val="24"/>
          <w:szCs w:val="24"/>
          <w:lang w:val="en-US"/>
        </w:rPr>
        <w:t>cartridges for the penitentiary system as part of a joint order with the MOH directly from international organizations (GDF). It is proposed to use the mechanism for procurement through the GDF until a competitive environment is created in the country by delegating the manufacturer’s right to sell cartridges and maintain Xpert equipment to several representatives in Kazakhstan</w:t>
      </w:r>
      <w:r w:rsidR="00E14288" w:rsidRPr="00891735">
        <w:rPr>
          <w:rFonts w:ascii="Times New Roman" w:eastAsia="Arial" w:hAnsi="Times New Roman" w:cs="Times New Roman"/>
          <w:sz w:val="24"/>
          <w:szCs w:val="24"/>
          <w:lang w:val="en-US"/>
        </w:rPr>
        <w:t xml:space="preserve">.     </w:t>
      </w:r>
    </w:p>
    <w:p w:rsidR="00E14288" w:rsidRPr="00891735" w:rsidRDefault="00A17BA6" w:rsidP="00E14288">
      <w:pPr>
        <w:pStyle w:val="ListParagraph"/>
        <w:spacing w:line="238" w:lineRule="auto"/>
        <w:jc w:val="both"/>
        <w:rPr>
          <w:rFonts w:ascii="Times New Roman" w:eastAsia="Arial" w:hAnsi="Times New Roman" w:cs="Times New Roman"/>
          <w:sz w:val="24"/>
          <w:szCs w:val="24"/>
          <w:lang w:val="en-US"/>
        </w:rPr>
      </w:pPr>
      <w:r w:rsidRPr="00891735">
        <w:rPr>
          <w:rFonts w:ascii="Times New Roman" w:eastAsia="Arial" w:hAnsi="Times New Roman" w:cs="Times New Roman"/>
          <w:sz w:val="24"/>
          <w:szCs w:val="24"/>
          <w:lang w:val="en-US"/>
        </w:rPr>
        <w:t>The MIA will cover purchases of rapid test (automated MGIT and LPA Hain) reagents for the penitentiary system from its own funds</w:t>
      </w:r>
      <w:r w:rsidR="00E14288" w:rsidRPr="00891735">
        <w:rPr>
          <w:rFonts w:ascii="Times New Roman" w:eastAsia="Arial" w:hAnsi="Times New Roman" w:cs="Times New Roman"/>
          <w:sz w:val="24"/>
          <w:szCs w:val="24"/>
          <w:lang w:val="en-US"/>
        </w:rPr>
        <w:t xml:space="preserve">: </w:t>
      </w:r>
      <w:r w:rsidRPr="00891735">
        <w:rPr>
          <w:rFonts w:ascii="Times New Roman" w:eastAsia="Arial" w:hAnsi="Times New Roman" w:cs="Times New Roman"/>
          <w:sz w:val="24"/>
          <w:szCs w:val="24"/>
          <w:lang w:val="en-US"/>
        </w:rPr>
        <w:t>100% of needs since 2022.</w:t>
      </w:r>
    </w:p>
    <w:p w:rsidR="00A72214" w:rsidRPr="00891735" w:rsidRDefault="00A72214" w:rsidP="00E14288">
      <w:pPr>
        <w:pStyle w:val="ListParagraph"/>
        <w:spacing w:line="238" w:lineRule="auto"/>
        <w:jc w:val="both"/>
        <w:rPr>
          <w:rFonts w:ascii="Times New Roman" w:eastAsia="Arial" w:hAnsi="Times New Roman" w:cs="Times New Roman"/>
          <w:sz w:val="24"/>
          <w:szCs w:val="24"/>
          <w:lang w:val="en-US"/>
        </w:rPr>
      </w:pPr>
    </w:p>
    <w:p w:rsidR="00E14288" w:rsidRPr="00891735" w:rsidRDefault="00293D89" w:rsidP="00E14288">
      <w:pPr>
        <w:pStyle w:val="ListParagraph"/>
        <w:numPr>
          <w:ilvl w:val="0"/>
          <w:numId w:val="12"/>
        </w:numPr>
        <w:spacing w:line="238" w:lineRule="auto"/>
        <w:jc w:val="both"/>
        <w:rPr>
          <w:rFonts w:ascii="Times New Roman" w:eastAsia="Arial" w:hAnsi="Times New Roman" w:cs="Times New Roman"/>
          <w:sz w:val="24"/>
          <w:szCs w:val="24"/>
          <w:lang w:val="en-US"/>
        </w:rPr>
      </w:pPr>
      <w:r w:rsidRPr="00891735">
        <w:rPr>
          <w:rFonts w:ascii="Times New Roman" w:eastAsia="Arial" w:hAnsi="Times New Roman" w:cs="Times New Roman"/>
          <w:b/>
          <w:i/>
          <w:sz w:val="24"/>
          <w:szCs w:val="24"/>
          <w:lang w:val="en-US"/>
        </w:rPr>
        <w:t>M/XDR-TB treatment drugs</w:t>
      </w:r>
      <w:r w:rsidR="00E14288" w:rsidRPr="00891735">
        <w:rPr>
          <w:rFonts w:ascii="Times New Roman" w:eastAsia="Arial" w:hAnsi="Times New Roman" w:cs="Times New Roman"/>
          <w:i/>
          <w:sz w:val="24"/>
          <w:szCs w:val="24"/>
          <w:lang w:val="en-US"/>
        </w:rPr>
        <w:t xml:space="preserve">: </w:t>
      </w:r>
      <w:r w:rsidR="00A03F3E" w:rsidRPr="00891735">
        <w:rPr>
          <w:rFonts w:ascii="Times New Roman" w:eastAsia="Arial" w:hAnsi="Times New Roman" w:cs="Times New Roman"/>
          <w:sz w:val="24"/>
          <w:szCs w:val="24"/>
          <w:lang w:val="en-US"/>
        </w:rPr>
        <w:t xml:space="preserve">procurement of M/XDR-TB drugs is carried </w:t>
      </w:r>
      <w:r w:rsidR="001A46EA" w:rsidRPr="00891735">
        <w:rPr>
          <w:rFonts w:ascii="Times New Roman" w:eastAsia="Arial" w:hAnsi="Times New Roman" w:cs="Times New Roman"/>
          <w:sz w:val="24"/>
          <w:szCs w:val="24"/>
          <w:lang w:val="en-US"/>
        </w:rPr>
        <w:t xml:space="preserve">from the </w:t>
      </w:r>
      <w:r w:rsidR="00A03F3E" w:rsidRPr="00891735">
        <w:rPr>
          <w:rFonts w:ascii="Times New Roman" w:eastAsia="Arial" w:hAnsi="Times New Roman" w:cs="Times New Roman"/>
          <w:sz w:val="24"/>
          <w:szCs w:val="24"/>
          <w:lang w:val="en-US"/>
        </w:rPr>
        <w:t>public funds and the GF grant for MOH and MIA institutions</w:t>
      </w:r>
      <w:r w:rsidR="00E14288" w:rsidRPr="00891735">
        <w:rPr>
          <w:rFonts w:ascii="Times New Roman" w:eastAsia="Arial" w:hAnsi="Times New Roman" w:cs="Times New Roman"/>
          <w:sz w:val="24"/>
          <w:szCs w:val="24"/>
          <w:lang w:val="en-US"/>
        </w:rPr>
        <w:t xml:space="preserve">. </w:t>
      </w:r>
      <w:r w:rsidR="00A03F3E" w:rsidRPr="00891735">
        <w:rPr>
          <w:rFonts w:ascii="Times New Roman" w:eastAsia="Arial" w:hAnsi="Times New Roman" w:cs="Times New Roman"/>
          <w:sz w:val="24"/>
          <w:szCs w:val="24"/>
          <w:lang w:val="en-US"/>
        </w:rPr>
        <w:t>However, in connection with recent WHO recommendations for 2018, the need for procurement of new (Bedaquiline and Delamanid) and repurposed (Clofazimine) drugs in subsequent years will increase to 2500-3000 patients per year</w:t>
      </w:r>
      <w:r w:rsidR="00E14288" w:rsidRPr="00891735">
        <w:rPr>
          <w:rFonts w:ascii="Times New Roman" w:eastAsia="Arial" w:hAnsi="Times New Roman" w:cs="Times New Roman"/>
          <w:sz w:val="24"/>
          <w:szCs w:val="24"/>
          <w:lang w:val="en-US"/>
        </w:rPr>
        <w:t xml:space="preserve">. </w:t>
      </w:r>
      <w:r w:rsidR="00A03F3E" w:rsidRPr="00891735">
        <w:rPr>
          <w:rFonts w:ascii="Times New Roman" w:eastAsia="Arial" w:hAnsi="Times New Roman" w:cs="Times New Roman"/>
          <w:sz w:val="24"/>
          <w:szCs w:val="24"/>
          <w:lang w:val="en-US"/>
        </w:rPr>
        <w:t xml:space="preserve">The expected average cost of a full treatment course using new and repurposed drugs will be about USD 4,000 for MDR-TB patients and USD 6,200 for pre-XDR and XDR-TB patients. For 2019, the demand for M/XDR-TB drugs, including new and repurposed drugs, will be covered for the civilian sector from the state budget (2,000 patients), including direct procurement from the GDF at preferential prices and partly </w:t>
      </w:r>
      <w:r w:rsidR="001A46EA" w:rsidRPr="00891735">
        <w:rPr>
          <w:rFonts w:ascii="Times New Roman" w:eastAsia="Arial" w:hAnsi="Times New Roman" w:cs="Times New Roman"/>
          <w:sz w:val="24"/>
          <w:szCs w:val="24"/>
          <w:lang w:val="en-US"/>
        </w:rPr>
        <w:t>through the</w:t>
      </w:r>
      <w:r w:rsidR="00A03F3E" w:rsidRPr="00891735">
        <w:rPr>
          <w:rFonts w:ascii="Times New Roman" w:eastAsia="Arial" w:hAnsi="Times New Roman" w:cs="Times New Roman"/>
          <w:sz w:val="24"/>
          <w:szCs w:val="24"/>
          <w:lang w:val="en-US"/>
        </w:rPr>
        <w:t xml:space="preserve"> GF grant (417 patients), and for the penitentiary sector - entirely </w:t>
      </w:r>
      <w:r w:rsidR="001A46EA" w:rsidRPr="00891735">
        <w:rPr>
          <w:rFonts w:ascii="Times New Roman" w:eastAsia="Arial" w:hAnsi="Times New Roman" w:cs="Times New Roman"/>
          <w:sz w:val="24"/>
          <w:szCs w:val="24"/>
          <w:lang w:val="en-US"/>
        </w:rPr>
        <w:t>through the</w:t>
      </w:r>
      <w:r w:rsidR="00A03F3E" w:rsidRPr="00891735">
        <w:rPr>
          <w:rFonts w:ascii="Times New Roman" w:eastAsia="Arial" w:hAnsi="Times New Roman" w:cs="Times New Roman"/>
          <w:sz w:val="24"/>
          <w:szCs w:val="24"/>
          <w:lang w:val="en-US"/>
        </w:rPr>
        <w:t xml:space="preserve"> GF grant (78 patients). During the transition period, the country intends to approve a mechanism to purchase new and repurposed drugs for the penitentiary system as part of a joint order with the MOH directly from international organizations (GDF). Procurement of drugs through the GDF will be carried out until completion of the </w:t>
      </w:r>
      <w:r w:rsidR="00085D6A" w:rsidRPr="00891735">
        <w:rPr>
          <w:rFonts w:ascii="Times New Roman" w:eastAsia="Arial" w:hAnsi="Times New Roman" w:cs="Times New Roman"/>
          <w:sz w:val="24"/>
          <w:szCs w:val="24"/>
          <w:lang w:val="en-US"/>
        </w:rPr>
        <w:t xml:space="preserve">registration </w:t>
      </w:r>
      <w:r w:rsidR="00A03F3E" w:rsidRPr="00891735">
        <w:rPr>
          <w:rFonts w:ascii="Times New Roman" w:eastAsia="Arial" w:hAnsi="Times New Roman" w:cs="Times New Roman"/>
          <w:sz w:val="24"/>
          <w:szCs w:val="24"/>
          <w:lang w:val="en-US"/>
        </w:rPr>
        <w:t>procedure for new and repurposed drugs in accordance with the national law.</w:t>
      </w:r>
    </w:p>
    <w:p w:rsidR="00E14288" w:rsidRPr="00891735" w:rsidRDefault="00A03F3E" w:rsidP="00E14288">
      <w:pPr>
        <w:pStyle w:val="ListParagraph"/>
        <w:spacing w:line="238" w:lineRule="auto"/>
        <w:jc w:val="both"/>
        <w:rPr>
          <w:rFonts w:ascii="Times New Roman" w:eastAsia="Arial" w:hAnsi="Times New Roman" w:cs="Times New Roman"/>
          <w:sz w:val="24"/>
          <w:szCs w:val="24"/>
          <w:lang w:val="en-US"/>
        </w:rPr>
      </w:pPr>
      <w:r w:rsidRPr="00891735">
        <w:rPr>
          <w:rFonts w:ascii="Times New Roman" w:eastAsia="Arial" w:hAnsi="Times New Roman" w:cs="Times New Roman"/>
          <w:sz w:val="24"/>
          <w:szCs w:val="24"/>
          <w:lang w:val="en-US"/>
        </w:rPr>
        <w:t xml:space="preserve">The Ministry of Internal Affairs will gradually cover the procurement of M/XDR-TB drugs for the penitentiary system at the cost </w:t>
      </w:r>
      <w:r w:rsidR="001A46EA" w:rsidRPr="00891735">
        <w:rPr>
          <w:rFonts w:ascii="Times New Roman" w:eastAsia="Arial" w:hAnsi="Times New Roman" w:cs="Times New Roman"/>
          <w:sz w:val="24"/>
          <w:szCs w:val="24"/>
          <w:lang w:val="en-US"/>
        </w:rPr>
        <w:t>through</w:t>
      </w:r>
      <w:r w:rsidRPr="00891735">
        <w:rPr>
          <w:rFonts w:ascii="Times New Roman" w:eastAsia="Arial" w:hAnsi="Times New Roman" w:cs="Times New Roman"/>
          <w:sz w:val="24"/>
          <w:szCs w:val="24"/>
          <w:lang w:val="en-US"/>
        </w:rPr>
        <w:t xml:space="preserve"> own funds</w:t>
      </w:r>
      <w:r w:rsidR="00E14288" w:rsidRPr="00891735">
        <w:rPr>
          <w:rFonts w:ascii="Times New Roman" w:eastAsia="Arial" w:hAnsi="Times New Roman" w:cs="Times New Roman"/>
          <w:sz w:val="24"/>
          <w:szCs w:val="24"/>
          <w:lang w:val="en-US"/>
        </w:rPr>
        <w:t xml:space="preserve">: </w:t>
      </w:r>
      <w:r w:rsidRPr="00891735">
        <w:rPr>
          <w:rFonts w:ascii="Times New Roman" w:eastAsia="Arial" w:hAnsi="Times New Roman" w:cs="Times New Roman"/>
          <w:sz w:val="24"/>
          <w:szCs w:val="24"/>
          <w:lang w:val="en-US"/>
        </w:rPr>
        <w:t>for MDR-TB patients - 100% of the needs from 2021 and for pre-XDR and XDR-TB patients - 50% of the needs in 2021 and 100% of the needs from 2022.</w:t>
      </w:r>
    </w:p>
    <w:p w:rsidR="00E14288" w:rsidRPr="00891735" w:rsidRDefault="00E14288" w:rsidP="00E14288">
      <w:pPr>
        <w:pStyle w:val="ListParagraph"/>
        <w:spacing w:line="238" w:lineRule="auto"/>
        <w:jc w:val="both"/>
        <w:rPr>
          <w:rFonts w:ascii="Times New Roman" w:eastAsia="Arial" w:hAnsi="Times New Roman" w:cs="Times New Roman"/>
          <w:sz w:val="24"/>
          <w:szCs w:val="24"/>
          <w:lang w:val="en-US"/>
        </w:rPr>
      </w:pPr>
    </w:p>
    <w:p w:rsidR="00E14288" w:rsidRPr="00891735" w:rsidRDefault="00A03F3E" w:rsidP="00E14288">
      <w:pPr>
        <w:pStyle w:val="ListParagraph"/>
        <w:numPr>
          <w:ilvl w:val="0"/>
          <w:numId w:val="12"/>
        </w:numPr>
        <w:spacing w:line="238" w:lineRule="auto"/>
        <w:jc w:val="both"/>
        <w:rPr>
          <w:rFonts w:ascii="Times New Roman" w:eastAsia="Arial" w:hAnsi="Times New Roman" w:cs="Times New Roman"/>
          <w:sz w:val="24"/>
          <w:szCs w:val="24"/>
          <w:lang w:val="en-US"/>
        </w:rPr>
      </w:pPr>
      <w:r w:rsidRPr="00891735">
        <w:rPr>
          <w:rFonts w:ascii="Times New Roman" w:eastAsia="Arial" w:hAnsi="Times New Roman" w:cs="Times New Roman"/>
          <w:b/>
          <w:i/>
          <w:sz w:val="24"/>
          <w:szCs w:val="24"/>
          <w:lang w:val="en-US"/>
        </w:rPr>
        <w:t xml:space="preserve">Support of NGOs and patient organizations involvement </w:t>
      </w:r>
      <w:r w:rsidR="00796C47" w:rsidRPr="00891735">
        <w:rPr>
          <w:rFonts w:ascii="Times New Roman" w:eastAsia="Arial" w:hAnsi="Times New Roman" w:cs="Times New Roman"/>
          <w:b/>
          <w:i/>
          <w:sz w:val="24"/>
          <w:szCs w:val="24"/>
          <w:lang w:val="en-US"/>
        </w:rPr>
        <w:t>to</w:t>
      </w:r>
      <w:r w:rsidRPr="00891735">
        <w:rPr>
          <w:rFonts w:ascii="Times New Roman" w:eastAsia="Arial" w:hAnsi="Times New Roman" w:cs="Times New Roman"/>
          <w:b/>
          <w:i/>
          <w:sz w:val="24"/>
          <w:szCs w:val="24"/>
          <w:lang w:val="en-US"/>
        </w:rPr>
        <w:t xml:space="preserve"> conduct</w:t>
      </w:r>
      <w:r w:rsidR="00796C47" w:rsidRPr="00891735">
        <w:rPr>
          <w:rFonts w:ascii="Times New Roman" w:eastAsia="Arial" w:hAnsi="Times New Roman" w:cs="Times New Roman"/>
          <w:b/>
          <w:i/>
          <w:sz w:val="24"/>
          <w:szCs w:val="24"/>
          <w:lang w:val="en-US"/>
        </w:rPr>
        <w:t xml:space="preserve"> </w:t>
      </w:r>
      <w:r w:rsidRPr="00891735">
        <w:rPr>
          <w:rFonts w:ascii="Times New Roman" w:eastAsia="Arial" w:hAnsi="Times New Roman" w:cs="Times New Roman"/>
          <w:b/>
          <w:i/>
          <w:sz w:val="24"/>
          <w:szCs w:val="24"/>
          <w:lang w:val="en-US"/>
        </w:rPr>
        <w:t>TB control activities among highly vulnerable and hard-to-reach populations</w:t>
      </w:r>
      <w:r w:rsidR="00E14288" w:rsidRPr="00891735">
        <w:rPr>
          <w:rFonts w:ascii="Times New Roman" w:eastAsia="Arial" w:hAnsi="Times New Roman" w:cs="Times New Roman"/>
          <w:b/>
          <w:i/>
          <w:sz w:val="24"/>
          <w:szCs w:val="24"/>
          <w:lang w:val="en-US"/>
        </w:rPr>
        <w:t xml:space="preserve">: </w:t>
      </w:r>
      <w:r w:rsidRPr="00891735">
        <w:rPr>
          <w:rFonts w:ascii="Times New Roman" w:eastAsia="Arial" w:hAnsi="Times New Roman" w:cs="Times New Roman"/>
          <w:sz w:val="24"/>
          <w:szCs w:val="24"/>
          <w:lang w:val="en-US"/>
        </w:rPr>
        <w:t xml:space="preserve">there is a </w:t>
      </w:r>
      <w:r w:rsidRPr="00891735">
        <w:rPr>
          <w:rFonts w:ascii="Times New Roman" w:eastAsia="Arial" w:hAnsi="Times New Roman" w:cs="Times New Roman"/>
          <w:sz w:val="24"/>
          <w:szCs w:val="24"/>
          <w:lang w:val="en-US"/>
        </w:rPr>
        <w:lastRenderedPageBreak/>
        <w:t>significant progress in engaging non-governmental organizations in the TB epidemic response measures</w:t>
      </w:r>
      <w:r w:rsidR="00E14288" w:rsidRPr="00891735">
        <w:rPr>
          <w:rFonts w:ascii="Times New Roman" w:eastAsia="Arial" w:hAnsi="Times New Roman" w:cs="Times New Roman"/>
          <w:sz w:val="24"/>
          <w:szCs w:val="24"/>
          <w:lang w:val="en-US"/>
        </w:rPr>
        <w:t xml:space="preserve">. </w:t>
      </w:r>
      <w:r w:rsidRPr="00891735">
        <w:rPr>
          <w:rFonts w:ascii="Times New Roman" w:eastAsia="Arial" w:hAnsi="Times New Roman" w:cs="Times New Roman"/>
          <w:sz w:val="24"/>
          <w:szCs w:val="24"/>
          <w:lang w:val="en-US"/>
        </w:rPr>
        <w:t>The main NGOs’ activities are aimed at assisting medical institutions in early detection and ensuring patient adherence to TB treatment. The main risk groups, among which NGOs work to ensure early detection and pa</w:t>
      </w:r>
      <w:r w:rsidR="001A46EA" w:rsidRPr="00891735">
        <w:rPr>
          <w:rFonts w:ascii="Times New Roman" w:eastAsia="Arial" w:hAnsi="Times New Roman" w:cs="Times New Roman"/>
          <w:sz w:val="24"/>
          <w:szCs w:val="24"/>
          <w:lang w:val="en-US"/>
        </w:rPr>
        <w:t>tient adherence to TB treatment,</w:t>
      </w:r>
      <w:r w:rsidRPr="00891735">
        <w:rPr>
          <w:rFonts w:ascii="Times New Roman" w:eastAsia="Arial" w:hAnsi="Times New Roman" w:cs="Times New Roman"/>
          <w:sz w:val="24"/>
          <w:szCs w:val="24"/>
          <w:lang w:val="en-US"/>
        </w:rPr>
        <w:t xml:space="preserve"> </w:t>
      </w:r>
      <w:r w:rsidR="001A46EA" w:rsidRPr="00891735">
        <w:rPr>
          <w:rFonts w:ascii="Times New Roman" w:eastAsia="Arial" w:hAnsi="Times New Roman" w:cs="Times New Roman"/>
          <w:sz w:val="24"/>
          <w:szCs w:val="24"/>
          <w:lang w:val="en-US"/>
        </w:rPr>
        <w:t>are</w:t>
      </w:r>
      <w:r w:rsidRPr="00891735">
        <w:rPr>
          <w:rFonts w:ascii="Times New Roman" w:eastAsia="Arial" w:hAnsi="Times New Roman" w:cs="Times New Roman"/>
          <w:sz w:val="24"/>
          <w:szCs w:val="24"/>
          <w:lang w:val="en-US"/>
        </w:rPr>
        <w:t xml:space="preserve"> people who inject drugs (PWID), homeless people, external and internal migrants, alcohol abusers, </w:t>
      </w:r>
      <w:r w:rsidR="00796C47" w:rsidRPr="00891735">
        <w:rPr>
          <w:rFonts w:ascii="Times New Roman" w:eastAsia="Arial" w:hAnsi="Times New Roman" w:cs="Times New Roman"/>
          <w:sz w:val="24"/>
          <w:szCs w:val="24"/>
          <w:lang w:val="en-US"/>
        </w:rPr>
        <w:t>inmates</w:t>
      </w:r>
      <w:r w:rsidRPr="00891735">
        <w:rPr>
          <w:rFonts w:ascii="Times New Roman" w:eastAsia="Arial" w:hAnsi="Times New Roman" w:cs="Times New Roman"/>
          <w:sz w:val="24"/>
          <w:szCs w:val="24"/>
          <w:lang w:val="en-US"/>
        </w:rPr>
        <w:t xml:space="preserve"> and former </w:t>
      </w:r>
      <w:r w:rsidR="00796C47" w:rsidRPr="00891735">
        <w:rPr>
          <w:rFonts w:ascii="Times New Roman" w:eastAsia="Arial" w:hAnsi="Times New Roman" w:cs="Times New Roman"/>
          <w:sz w:val="24"/>
          <w:szCs w:val="24"/>
          <w:lang w:val="en-US"/>
        </w:rPr>
        <w:t>inmates</w:t>
      </w:r>
      <w:r w:rsidRPr="00891735">
        <w:rPr>
          <w:rFonts w:ascii="Times New Roman" w:eastAsia="Arial" w:hAnsi="Times New Roman" w:cs="Times New Roman"/>
          <w:sz w:val="24"/>
          <w:szCs w:val="24"/>
          <w:lang w:val="en-US"/>
        </w:rPr>
        <w:t>.</w:t>
      </w:r>
      <w:r w:rsidR="00E14288" w:rsidRPr="00891735">
        <w:rPr>
          <w:rFonts w:ascii="Times New Roman" w:eastAsia="Arial" w:hAnsi="Times New Roman" w:cs="Times New Roman"/>
          <w:sz w:val="24"/>
          <w:szCs w:val="24"/>
          <w:lang w:val="en-US"/>
        </w:rPr>
        <w:t xml:space="preserve"> </w:t>
      </w:r>
      <w:r w:rsidRPr="00891735">
        <w:rPr>
          <w:rFonts w:ascii="Times New Roman" w:eastAsia="Arial" w:hAnsi="Times New Roman" w:cs="Times New Roman"/>
          <w:sz w:val="24"/>
          <w:szCs w:val="24"/>
          <w:lang w:val="en-US"/>
        </w:rPr>
        <w:t>At the same time, the involvement of NGOs in TB control activities is funded from donor sources, mainly the GF. Thus, today, grants have been allocated to 10 NGOs that work in 8 regions to provide services for early TB detection and increase TB patient adherence at the outpatient treatment stage</w:t>
      </w:r>
      <w:r w:rsidR="00E14288" w:rsidRPr="00891735">
        <w:rPr>
          <w:rFonts w:ascii="Times New Roman" w:eastAsia="Arial" w:hAnsi="Times New Roman" w:cs="Times New Roman"/>
          <w:sz w:val="24"/>
          <w:szCs w:val="24"/>
          <w:lang w:val="en-US"/>
        </w:rPr>
        <w:t xml:space="preserve">. </w:t>
      </w:r>
    </w:p>
    <w:p w:rsidR="00E14288" w:rsidRPr="00891735" w:rsidRDefault="00A03F3E" w:rsidP="00E14288">
      <w:pPr>
        <w:pStyle w:val="ListParagraph"/>
        <w:spacing w:line="238" w:lineRule="auto"/>
        <w:jc w:val="both"/>
        <w:rPr>
          <w:rFonts w:ascii="Times New Roman" w:eastAsia="Arial" w:hAnsi="Times New Roman" w:cs="Times New Roman"/>
          <w:sz w:val="24"/>
          <w:szCs w:val="24"/>
          <w:lang w:val="en-US"/>
        </w:rPr>
      </w:pPr>
      <w:r w:rsidRPr="00891735">
        <w:rPr>
          <w:rFonts w:ascii="Times New Roman" w:eastAsia="Arial" w:hAnsi="Times New Roman" w:cs="Times New Roman"/>
          <w:sz w:val="24"/>
          <w:szCs w:val="24"/>
          <w:lang w:val="en-US"/>
        </w:rPr>
        <w:t xml:space="preserve">In Kazakhstan, the opportunities for social contracting </w:t>
      </w:r>
      <w:r w:rsidR="00064C2E" w:rsidRPr="00891735">
        <w:rPr>
          <w:rFonts w:ascii="Times New Roman" w:eastAsia="Arial" w:hAnsi="Times New Roman" w:cs="Times New Roman"/>
          <w:sz w:val="24"/>
          <w:szCs w:val="24"/>
          <w:lang w:val="en-US"/>
        </w:rPr>
        <w:t xml:space="preserve">to </w:t>
      </w:r>
      <w:r w:rsidRPr="00891735">
        <w:rPr>
          <w:rFonts w:ascii="Times New Roman" w:eastAsia="Arial" w:hAnsi="Times New Roman" w:cs="Times New Roman"/>
          <w:sz w:val="24"/>
          <w:szCs w:val="24"/>
          <w:lang w:val="en-US"/>
        </w:rPr>
        <w:t>NGOs to provide services, including TB control services, are defined in regulatory acts</w:t>
      </w:r>
      <w:r w:rsidR="00E14288" w:rsidRPr="00891735">
        <w:rPr>
          <w:rFonts w:ascii="Times New Roman" w:eastAsia="Arial" w:hAnsi="Times New Roman" w:cs="Times New Roman"/>
          <w:sz w:val="24"/>
          <w:szCs w:val="24"/>
          <w:lang w:val="en-US"/>
        </w:rPr>
        <w:t xml:space="preserve">. </w:t>
      </w:r>
      <w:r w:rsidRPr="00891735">
        <w:rPr>
          <w:rFonts w:ascii="Times New Roman" w:eastAsia="Arial" w:hAnsi="Times New Roman" w:cs="Times New Roman"/>
          <w:sz w:val="24"/>
          <w:szCs w:val="24"/>
          <w:lang w:val="en-US"/>
        </w:rPr>
        <w:t>At the same time, the number of organizations involved in TB control activities from national sources is limited, te</w:t>
      </w:r>
      <w:r w:rsidR="00DC7920" w:rsidRPr="00891735">
        <w:rPr>
          <w:rFonts w:ascii="Times New Roman" w:eastAsia="Arial" w:hAnsi="Times New Roman" w:cs="Times New Roman"/>
          <w:sz w:val="24"/>
          <w:szCs w:val="24"/>
          <w:lang w:val="en-US"/>
        </w:rPr>
        <w:t>ch</w:t>
      </w:r>
      <w:r w:rsidR="0076689E" w:rsidRPr="00891735">
        <w:rPr>
          <w:rFonts w:ascii="Times New Roman" w:eastAsia="Arial" w:hAnsi="Times New Roman" w:cs="Times New Roman"/>
          <w:sz w:val="24"/>
          <w:szCs w:val="24"/>
          <w:lang w:val="en-US"/>
        </w:rPr>
        <w:t>nical enquiries</w:t>
      </w:r>
      <w:r w:rsidRPr="00891735">
        <w:rPr>
          <w:rFonts w:ascii="Times New Roman" w:eastAsia="Arial" w:hAnsi="Times New Roman" w:cs="Times New Roman"/>
          <w:sz w:val="24"/>
          <w:szCs w:val="24"/>
          <w:lang w:val="en-US"/>
        </w:rPr>
        <w:t xml:space="preserve"> </w:t>
      </w:r>
      <w:r w:rsidR="00954370" w:rsidRPr="00891735">
        <w:rPr>
          <w:rFonts w:ascii="Times New Roman" w:eastAsia="Arial" w:hAnsi="Times New Roman" w:cs="Times New Roman"/>
          <w:sz w:val="24"/>
          <w:szCs w:val="24"/>
          <w:lang w:val="en-US"/>
        </w:rPr>
        <w:t>are far from perfect</w:t>
      </w:r>
      <w:r w:rsidRPr="00891735">
        <w:rPr>
          <w:rFonts w:ascii="Times New Roman" w:eastAsia="Arial" w:hAnsi="Times New Roman" w:cs="Times New Roman"/>
          <w:sz w:val="24"/>
          <w:szCs w:val="24"/>
          <w:lang w:val="en-US"/>
        </w:rPr>
        <w:t xml:space="preserve">, and </w:t>
      </w:r>
      <w:r w:rsidR="00954370" w:rsidRPr="00891735">
        <w:rPr>
          <w:rFonts w:ascii="Times New Roman" w:eastAsia="Arial" w:hAnsi="Times New Roman" w:cs="Times New Roman"/>
          <w:sz w:val="24"/>
          <w:szCs w:val="24"/>
          <w:lang w:val="en-US"/>
        </w:rPr>
        <w:t xml:space="preserve">social contracting </w:t>
      </w:r>
      <w:r w:rsidRPr="00891735">
        <w:rPr>
          <w:rFonts w:ascii="Times New Roman" w:eastAsia="Arial" w:hAnsi="Times New Roman" w:cs="Times New Roman"/>
          <w:sz w:val="24"/>
          <w:szCs w:val="24"/>
          <w:lang w:val="en-US"/>
        </w:rPr>
        <w:t xml:space="preserve">procedures take from 3 to 6 months, therefore, </w:t>
      </w:r>
      <w:r w:rsidR="00954370" w:rsidRPr="00891735">
        <w:rPr>
          <w:rFonts w:ascii="Times New Roman" w:eastAsia="Arial" w:hAnsi="Times New Roman" w:cs="Times New Roman"/>
          <w:sz w:val="24"/>
          <w:szCs w:val="24"/>
          <w:lang w:val="en-US"/>
        </w:rPr>
        <w:t xml:space="preserve">afterwards </w:t>
      </w:r>
      <w:r w:rsidRPr="00891735">
        <w:rPr>
          <w:rFonts w:ascii="Times New Roman" w:eastAsia="Arial" w:hAnsi="Times New Roman" w:cs="Times New Roman"/>
          <w:sz w:val="24"/>
          <w:szCs w:val="24"/>
          <w:lang w:val="en-US"/>
        </w:rPr>
        <w:t xml:space="preserve">there is not enough time to implement a social </w:t>
      </w:r>
      <w:r w:rsidR="00954370" w:rsidRPr="00891735">
        <w:rPr>
          <w:rFonts w:ascii="Times New Roman" w:eastAsia="Arial" w:hAnsi="Times New Roman" w:cs="Times New Roman"/>
          <w:sz w:val="24"/>
          <w:szCs w:val="24"/>
          <w:lang w:val="en-US"/>
        </w:rPr>
        <w:t>contract</w:t>
      </w:r>
      <w:r w:rsidRPr="00891735">
        <w:rPr>
          <w:rFonts w:ascii="Times New Roman" w:eastAsia="Arial" w:hAnsi="Times New Roman" w:cs="Times New Roman"/>
          <w:sz w:val="24"/>
          <w:szCs w:val="24"/>
          <w:lang w:val="en-US"/>
        </w:rPr>
        <w:t xml:space="preserve">, </w:t>
      </w:r>
      <w:r w:rsidR="00954370" w:rsidRPr="00891735">
        <w:rPr>
          <w:rFonts w:ascii="Times New Roman" w:eastAsia="Arial" w:hAnsi="Times New Roman" w:cs="Times New Roman"/>
          <w:sz w:val="24"/>
          <w:szCs w:val="24"/>
          <w:lang w:val="en-US"/>
        </w:rPr>
        <w:t>thus</w:t>
      </w:r>
      <w:r w:rsidRPr="00891735">
        <w:rPr>
          <w:rFonts w:ascii="Times New Roman" w:eastAsia="Arial" w:hAnsi="Times New Roman" w:cs="Times New Roman"/>
          <w:sz w:val="24"/>
          <w:szCs w:val="24"/>
          <w:lang w:val="en-US"/>
        </w:rPr>
        <w:t xml:space="preserve"> it</w:t>
      </w:r>
      <w:r w:rsidR="00954370" w:rsidRPr="00891735">
        <w:rPr>
          <w:rFonts w:ascii="Times New Roman" w:eastAsia="Arial" w:hAnsi="Times New Roman" w:cs="Times New Roman"/>
          <w:sz w:val="24"/>
          <w:szCs w:val="24"/>
          <w:lang w:val="en-US"/>
        </w:rPr>
        <w:t>’s very difficult</w:t>
      </w:r>
      <w:r w:rsidRPr="00891735">
        <w:rPr>
          <w:rFonts w:ascii="Times New Roman" w:eastAsia="Arial" w:hAnsi="Times New Roman" w:cs="Times New Roman"/>
          <w:sz w:val="24"/>
          <w:szCs w:val="24"/>
          <w:lang w:val="en-US"/>
        </w:rPr>
        <w:t xml:space="preserve"> </w:t>
      </w:r>
      <w:r w:rsidR="00954370" w:rsidRPr="00891735">
        <w:rPr>
          <w:rFonts w:ascii="Times New Roman" w:eastAsia="Arial" w:hAnsi="Times New Roman" w:cs="Times New Roman"/>
          <w:sz w:val="24"/>
          <w:szCs w:val="24"/>
          <w:lang w:val="en-US"/>
        </w:rPr>
        <w:t>to</w:t>
      </w:r>
      <w:r w:rsidRPr="00891735">
        <w:rPr>
          <w:rFonts w:ascii="Times New Roman" w:eastAsia="Arial" w:hAnsi="Times New Roman" w:cs="Times New Roman"/>
          <w:sz w:val="24"/>
          <w:szCs w:val="24"/>
          <w:lang w:val="en-US"/>
        </w:rPr>
        <w:t xml:space="preserve"> implement</w:t>
      </w:r>
      <w:r w:rsidR="00954370" w:rsidRPr="00891735">
        <w:rPr>
          <w:rFonts w:ascii="Times New Roman" w:eastAsia="Arial" w:hAnsi="Times New Roman" w:cs="Times New Roman"/>
          <w:sz w:val="24"/>
          <w:szCs w:val="24"/>
          <w:lang w:val="en-US"/>
        </w:rPr>
        <w:t xml:space="preserve"> it efficiently</w:t>
      </w:r>
      <w:r w:rsidR="00E14288" w:rsidRPr="00891735">
        <w:rPr>
          <w:rFonts w:ascii="Times New Roman" w:eastAsia="Arial" w:hAnsi="Times New Roman" w:cs="Times New Roman"/>
          <w:sz w:val="24"/>
          <w:szCs w:val="24"/>
          <w:lang w:val="en-US"/>
        </w:rPr>
        <w:t>.</w:t>
      </w:r>
    </w:p>
    <w:p w:rsidR="00E14288" w:rsidRPr="00891735" w:rsidRDefault="00A03F3E" w:rsidP="00E14288">
      <w:pPr>
        <w:pStyle w:val="ListParagraph"/>
        <w:spacing w:line="238" w:lineRule="auto"/>
        <w:jc w:val="both"/>
        <w:rPr>
          <w:rFonts w:ascii="Times New Roman" w:eastAsia="Arial" w:hAnsi="Times New Roman" w:cs="Times New Roman"/>
          <w:sz w:val="24"/>
          <w:szCs w:val="24"/>
          <w:lang w:val="en-US"/>
        </w:rPr>
      </w:pPr>
      <w:r w:rsidRPr="00891735">
        <w:rPr>
          <w:rFonts w:ascii="Times New Roman" w:eastAsia="Arial" w:hAnsi="Times New Roman" w:cs="Times New Roman"/>
          <w:sz w:val="24"/>
          <w:szCs w:val="24"/>
          <w:lang w:val="en-US"/>
        </w:rPr>
        <w:t xml:space="preserve">In this regard, during the transition period the following should be done: to ensure improvement of regulatory legal acts on social </w:t>
      </w:r>
      <w:r w:rsidR="0023787A" w:rsidRPr="00891735">
        <w:rPr>
          <w:rFonts w:ascii="Times New Roman" w:eastAsia="Arial" w:hAnsi="Times New Roman" w:cs="Times New Roman"/>
          <w:sz w:val="24"/>
          <w:szCs w:val="24"/>
          <w:lang w:val="en-US"/>
        </w:rPr>
        <w:t>contracting</w:t>
      </w:r>
      <w:r w:rsidRPr="00891735">
        <w:rPr>
          <w:rFonts w:ascii="Times New Roman" w:eastAsia="Arial" w:hAnsi="Times New Roman" w:cs="Times New Roman"/>
          <w:sz w:val="24"/>
          <w:szCs w:val="24"/>
          <w:lang w:val="en-US"/>
        </w:rPr>
        <w:t xml:space="preserve"> to NGOs; to calculate the cost of services provided by NGOs as part of project activities and </w:t>
      </w:r>
      <w:r w:rsidR="00296F17" w:rsidRPr="00891735">
        <w:rPr>
          <w:rFonts w:ascii="Times New Roman" w:eastAsia="Arial" w:hAnsi="Times New Roman" w:cs="Times New Roman"/>
          <w:sz w:val="24"/>
          <w:szCs w:val="24"/>
          <w:lang w:val="en-US"/>
        </w:rPr>
        <w:t xml:space="preserve">to </w:t>
      </w:r>
      <w:r w:rsidRPr="00891735">
        <w:rPr>
          <w:rFonts w:ascii="Times New Roman" w:eastAsia="Arial" w:hAnsi="Times New Roman" w:cs="Times New Roman"/>
          <w:sz w:val="24"/>
          <w:szCs w:val="24"/>
          <w:lang w:val="en-US"/>
        </w:rPr>
        <w:t xml:space="preserve">use these calculations for budget planning; to develop uniform standards for NGO staff training in all areas that are necessary for their activities; to increase gradually the number of NGOs that </w:t>
      </w:r>
      <w:r w:rsidR="00421913" w:rsidRPr="00891735">
        <w:rPr>
          <w:rFonts w:ascii="Times New Roman" w:eastAsia="Arial" w:hAnsi="Times New Roman" w:cs="Times New Roman"/>
          <w:sz w:val="24"/>
          <w:szCs w:val="24"/>
          <w:lang w:val="en-US"/>
        </w:rPr>
        <w:t>can be</w:t>
      </w:r>
      <w:r w:rsidRPr="00891735">
        <w:rPr>
          <w:rFonts w:ascii="Times New Roman" w:eastAsia="Arial" w:hAnsi="Times New Roman" w:cs="Times New Roman"/>
          <w:sz w:val="24"/>
          <w:szCs w:val="24"/>
          <w:lang w:val="en-US"/>
        </w:rPr>
        <w:t xml:space="preserve"> social</w:t>
      </w:r>
      <w:r w:rsidR="00421913" w:rsidRPr="00891735">
        <w:rPr>
          <w:rFonts w:ascii="Times New Roman" w:eastAsia="Arial" w:hAnsi="Times New Roman" w:cs="Times New Roman"/>
          <w:sz w:val="24"/>
          <w:szCs w:val="24"/>
          <w:lang w:val="en-US"/>
        </w:rPr>
        <w:t>ly</w:t>
      </w:r>
      <w:r w:rsidRPr="00891735">
        <w:rPr>
          <w:rFonts w:ascii="Times New Roman" w:eastAsia="Arial" w:hAnsi="Times New Roman" w:cs="Times New Roman"/>
          <w:sz w:val="24"/>
          <w:szCs w:val="24"/>
          <w:lang w:val="en-US"/>
        </w:rPr>
        <w:t xml:space="preserve"> </w:t>
      </w:r>
      <w:r w:rsidR="00421913" w:rsidRPr="00891735">
        <w:rPr>
          <w:rFonts w:ascii="Times New Roman" w:eastAsia="Arial" w:hAnsi="Times New Roman" w:cs="Times New Roman"/>
          <w:sz w:val="24"/>
          <w:szCs w:val="24"/>
          <w:lang w:val="en-US"/>
        </w:rPr>
        <w:t>contracted</w:t>
      </w:r>
      <w:r w:rsidRPr="00891735">
        <w:rPr>
          <w:rFonts w:ascii="Times New Roman" w:eastAsia="Arial" w:hAnsi="Times New Roman" w:cs="Times New Roman"/>
          <w:sz w:val="24"/>
          <w:szCs w:val="24"/>
          <w:lang w:val="en-US"/>
        </w:rPr>
        <w:t xml:space="preserve"> from national sources</w:t>
      </w:r>
      <w:r w:rsidR="00421913" w:rsidRPr="00891735">
        <w:rPr>
          <w:rFonts w:ascii="Times New Roman" w:eastAsia="Arial" w:hAnsi="Times New Roman" w:cs="Times New Roman"/>
          <w:sz w:val="24"/>
          <w:szCs w:val="24"/>
          <w:lang w:val="en-US"/>
        </w:rPr>
        <w:t>,</w:t>
      </w:r>
      <w:r w:rsidRPr="00891735">
        <w:rPr>
          <w:rFonts w:ascii="Times New Roman" w:eastAsia="Arial" w:hAnsi="Times New Roman" w:cs="Times New Roman"/>
          <w:sz w:val="24"/>
          <w:szCs w:val="24"/>
          <w:lang w:val="en-US"/>
        </w:rPr>
        <w:t xml:space="preserve"> subject to a gradual decrease of donor funding</w:t>
      </w:r>
      <w:r w:rsidR="00E14288" w:rsidRPr="00891735">
        <w:rPr>
          <w:rFonts w:ascii="Times New Roman" w:eastAsia="Arial" w:hAnsi="Times New Roman" w:cs="Times New Roman"/>
          <w:sz w:val="24"/>
          <w:szCs w:val="24"/>
          <w:lang w:val="en-US"/>
        </w:rPr>
        <w:t xml:space="preserve">. </w:t>
      </w:r>
    </w:p>
    <w:p w:rsidR="00E14288" w:rsidRPr="00891735" w:rsidRDefault="00A03F3E" w:rsidP="00E14288">
      <w:pPr>
        <w:pStyle w:val="ListParagraph"/>
        <w:spacing w:line="238" w:lineRule="auto"/>
        <w:jc w:val="both"/>
        <w:rPr>
          <w:rFonts w:ascii="Times New Roman" w:eastAsia="Arial" w:hAnsi="Times New Roman" w:cs="Times New Roman"/>
          <w:sz w:val="24"/>
          <w:szCs w:val="24"/>
          <w:lang w:val="en-US"/>
        </w:rPr>
      </w:pPr>
      <w:r w:rsidRPr="00891735">
        <w:rPr>
          <w:rFonts w:ascii="Times New Roman" w:eastAsia="Arial" w:hAnsi="Times New Roman" w:cs="Times New Roman"/>
          <w:sz w:val="24"/>
          <w:szCs w:val="24"/>
          <w:lang w:val="en-US"/>
        </w:rPr>
        <w:t xml:space="preserve">As for the HIV component, the achievements of the Global Fund Grant aimed </w:t>
      </w:r>
      <w:r w:rsidR="00D947A4" w:rsidRPr="00891735">
        <w:rPr>
          <w:rFonts w:ascii="Times New Roman" w:eastAsia="Arial" w:hAnsi="Times New Roman" w:cs="Times New Roman"/>
          <w:sz w:val="24"/>
          <w:szCs w:val="24"/>
          <w:lang w:val="en-US"/>
        </w:rPr>
        <w:t>to</w:t>
      </w:r>
      <w:r w:rsidRPr="00891735">
        <w:rPr>
          <w:rFonts w:ascii="Times New Roman" w:eastAsia="Arial" w:hAnsi="Times New Roman" w:cs="Times New Roman"/>
          <w:sz w:val="24"/>
          <w:szCs w:val="24"/>
          <w:lang w:val="en-US"/>
        </w:rPr>
        <w:t xml:space="preserve"> improv</w:t>
      </w:r>
      <w:r w:rsidR="00D947A4" w:rsidRPr="00891735">
        <w:rPr>
          <w:rFonts w:ascii="Times New Roman" w:eastAsia="Arial" w:hAnsi="Times New Roman" w:cs="Times New Roman"/>
          <w:sz w:val="24"/>
          <w:szCs w:val="24"/>
          <w:lang w:val="en-US"/>
        </w:rPr>
        <w:t xml:space="preserve">e </w:t>
      </w:r>
      <w:r w:rsidRPr="00891735">
        <w:rPr>
          <w:rFonts w:ascii="Times New Roman" w:eastAsia="Arial" w:hAnsi="Times New Roman" w:cs="Times New Roman"/>
          <w:sz w:val="24"/>
          <w:szCs w:val="24"/>
          <w:lang w:val="en-US"/>
        </w:rPr>
        <w:t xml:space="preserve">the mechanisms </w:t>
      </w:r>
      <w:r w:rsidR="00D947A4" w:rsidRPr="00891735">
        <w:rPr>
          <w:rFonts w:ascii="Times New Roman" w:eastAsia="Arial" w:hAnsi="Times New Roman" w:cs="Times New Roman"/>
          <w:sz w:val="24"/>
          <w:szCs w:val="24"/>
          <w:lang w:val="en-US"/>
        </w:rPr>
        <w:t xml:space="preserve">to </w:t>
      </w:r>
      <w:r w:rsidRPr="00891735">
        <w:rPr>
          <w:rFonts w:ascii="Times New Roman" w:eastAsia="Arial" w:hAnsi="Times New Roman" w:cs="Times New Roman"/>
          <w:sz w:val="24"/>
          <w:szCs w:val="24"/>
          <w:lang w:val="en-US"/>
        </w:rPr>
        <w:t>provid</w:t>
      </w:r>
      <w:r w:rsidR="00D947A4" w:rsidRPr="00891735">
        <w:rPr>
          <w:rFonts w:ascii="Times New Roman" w:eastAsia="Arial" w:hAnsi="Times New Roman" w:cs="Times New Roman"/>
          <w:sz w:val="24"/>
          <w:szCs w:val="24"/>
          <w:lang w:val="en-US"/>
        </w:rPr>
        <w:t>e</w:t>
      </w:r>
      <w:r w:rsidRPr="00891735">
        <w:rPr>
          <w:rFonts w:ascii="Times New Roman" w:eastAsia="Arial" w:hAnsi="Times New Roman" w:cs="Times New Roman"/>
          <w:sz w:val="24"/>
          <w:szCs w:val="24"/>
          <w:lang w:val="en-US"/>
        </w:rPr>
        <w:t xml:space="preserve"> state social </w:t>
      </w:r>
      <w:r w:rsidR="00421913" w:rsidRPr="00891735">
        <w:rPr>
          <w:rFonts w:ascii="Times New Roman" w:eastAsia="Arial" w:hAnsi="Times New Roman" w:cs="Times New Roman"/>
          <w:sz w:val="24"/>
          <w:szCs w:val="24"/>
          <w:lang w:val="en-US"/>
        </w:rPr>
        <w:t>contracting</w:t>
      </w:r>
      <w:r w:rsidRPr="00891735">
        <w:rPr>
          <w:rFonts w:ascii="Times New Roman" w:eastAsia="Arial" w:hAnsi="Times New Roman" w:cs="Times New Roman"/>
          <w:sz w:val="24"/>
          <w:szCs w:val="24"/>
          <w:lang w:val="en-US"/>
        </w:rPr>
        <w:t xml:space="preserve"> to NGOs will be used in the development of laws and regulations for the implementation of NGOs’ TB control activities</w:t>
      </w:r>
      <w:r w:rsidR="00E14288" w:rsidRPr="00891735">
        <w:rPr>
          <w:rFonts w:ascii="Times New Roman" w:eastAsia="Arial" w:hAnsi="Times New Roman" w:cs="Times New Roman"/>
          <w:sz w:val="24"/>
          <w:szCs w:val="24"/>
          <w:lang w:val="en-US"/>
        </w:rPr>
        <w:t>.</w:t>
      </w:r>
    </w:p>
    <w:p w:rsidR="00E14288" w:rsidRPr="00891735" w:rsidRDefault="00E14288" w:rsidP="00E14288">
      <w:pPr>
        <w:pStyle w:val="ListParagraph"/>
        <w:spacing w:line="238" w:lineRule="auto"/>
        <w:jc w:val="both"/>
        <w:rPr>
          <w:rFonts w:ascii="Times New Roman" w:eastAsia="Arial" w:hAnsi="Times New Roman" w:cs="Times New Roman"/>
          <w:sz w:val="28"/>
          <w:szCs w:val="28"/>
          <w:lang w:val="en-US"/>
        </w:rPr>
      </w:pPr>
    </w:p>
    <w:p w:rsidR="00E14288" w:rsidRPr="00891735" w:rsidRDefault="00A03F3E" w:rsidP="00E14288">
      <w:pPr>
        <w:pStyle w:val="Heading3"/>
        <w:numPr>
          <w:ilvl w:val="0"/>
          <w:numId w:val="0"/>
        </w:numPr>
        <w:jc w:val="both"/>
        <w:rPr>
          <w:rFonts w:ascii="Times New Roman" w:eastAsia="Arial" w:hAnsi="Times New Roman" w:cs="Times New Roman"/>
          <w:i w:val="0"/>
          <w:sz w:val="28"/>
          <w:szCs w:val="28"/>
          <w:lang w:val="en-US"/>
        </w:rPr>
      </w:pPr>
      <w:r w:rsidRPr="00891735">
        <w:rPr>
          <w:rFonts w:ascii="Times New Roman" w:eastAsia="Arial" w:hAnsi="Times New Roman" w:cs="Times New Roman"/>
          <w:i w:val="0"/>
          <w:sz w:val="28"/>
          <w:szCs w:val="28"/>
          <w:lang w:val="en-US"/>
        </w:rPr>
        <w:t>HUMAN RESOURCES</w:t>
      </w:r>
    </w:p>
    <w:p w:rsidR="00E14288" w:rsidRPr="00891735" w:rsidRDefault="008411D3" w:rsidP="00E14288">
      <w:pPr>
        <w:spacing w:before="100" w:beforeAutospacing="1" w:after="0" w:line="240" w:lineRule="auto"/>
        <w:jc w:val="both"/>
        <w:rPr>
          <w:rFonts w:ascii="Times New Roman" w:eastAsia="Times New Roman" w:hAnsi="Times New Roman" w:cs="Times New Roman"/>
          <w:sz w:val="24"/>
          <w:szCs w:val="24"/>
          <w:lang w:val="en-US"/>
        </w:rPr>
      </w:pPr>
      <w:r w:rsidRPr="00891735">
        <w:rPr>
          <w:rFonts w:ascii="Times New Roman" w:eastAsia="Times New Roman" w:hAnsi="Times New Roman" w:cs="Times New Roman"/>
          <w:sz w:val="24"/>
          <w:szCs w:val="24"/>
          <w:lang w:val="en-US"/>
        </w:rPr>
        <w:t>Universal access to high-quality TB treatment services cannot be provided without having “the right people at the right place at the right time, who have the right skills and motivation”.</w:t>
      </w:r>
      <w:r w:rsidR="00E14288" w:rsidRPr="00891735">
        <w:rPr>
          <w:rStyle w:val="FootnoteReference"/>
          <w:rFonts w:ascii="Times New Roman" w:eastAsia="Times New Roman" w:hAnsi="Times New Roman" w:cs="Times New Roman"/>
          <w:lang w:val="en-US"/>
        </w:rPr>
        <w:footnoteReference w:id="9"/>
      </w:r>
      <w:r w:rsidR="00E14288" w:rsidRPr="00891735">
        <w:rPr>
          <w:rFonts w:ascii="Times New Roman" w:eastAsia="Times New Roman" w:hAnsi="Times New Roman" w:cs="Times New Roman"/>
          <w:sz w:val="24"/>
          <w:szCs w:val="24"/>
          <w:lang w:val="en-US"/>
        </w:rPr>
        <w:t xml:space="preserve"> </w:t>
      </w:r>
      <w:r w:rsidRPr="00891735">
        <w:rPr>
          <w:rFonts w:ascii="Times New Roman" w:eastAsia="Times New Roman" w:hAnsi="Times New Roman" w:cs="Times New Roman"/>
          <w:sz w:val="24"/>
          <w:szCs w:val="24"/>
          <w:lang w:val="en-US"/>
        </w:rPr>
        <w:t xml:space="preserve">The effectiveness of the National TB Program depends on the availability of highly motivated and qualified </w:t>
      </w:r>
      <w:r w:rsidR="007672C3" w:rsidRPr="00891735">
        <w:rPr>
          <w:rFonts w:ascii="Times New Roman" w:eastAsia="Times New Roman" w:hAnsi="Times New Roman" w:cs="Times New Roman"/>
          <w:sz w:val="24"/>
          <w:szCs w:val="24"/>
          <w:lang w:val="en-US"/>
        </w:rPr>
        <w:t>staff</w:t>
      </w:r>
      <w:r w:rsidRPr="00891735">
        <w:rPr>
          <w:rFonts w:ascii="Times New Roman" w:eastAsia="Times New Roman" w:hAnsi="Times New Roman" w:cs="Times New Roman"/>
          <w:sz w:val="24"/>
          <w:szCs w:val="24"/>
          <w:lang w:val="en-US"/>
        </w:rPr>
        <w:t xml:space="preserve"> who will have regular access to empirically supported resources to continuously update their skills and knowledge required for the provision of services of proper quality</w:t>
      </w:r>
      <w:r w:rsidR="00E14288" w:rsidRPr="00891735">
        <w:rPr>
          <w:rFonts w:ascii="Times New Roman" w:eastAsia="Times New Roman" w:hAnsi="Times New Roman" w:cs="Times New Roman"/>
          <w:sz w:val="24"/>
          <w:szCs w:val="24"/>
          <w:lang w:val="en-US"/>
        </w:rPr>
        <w:t>.</w:t>
      </w:r>
    </w:p>
    <w:p w:rsidR="00E14288" w:rsidRPr="00891735" w:rsidRDefault="008411D3" w:rsidP="00E14288">
      <w:pPr>
        <w:spacing w:before="100" w:beforeAutospacing="1" w:after="0" w:line="240" w:lineRule="auto"/>
        <w:jc w:val="both"/>
        <w:rPr>
          <w:rFonts w:ascii="Times New Roman" w:eastAsia="Times New Roman" w:hAnsi="Times New Roman" w:cs="Times New Roman"/>
          <w:sz w:val="24"/>
          <w:szCs w:val="24"/>
          <w:lang w:val="en-US"/>
        </w:rPr>
      </w:pPr>
      <w:r w:rsidRPr="00891735">
        <w:rPr>
          <w:rFonts w:ascii="Times New Roman" w:eastAsia="Times New Roman" w:hAnsi="Times New Roman" w:cs="Times New Roman"/>
          <w:b/>
          <w:i/>
          <w:sz w:val="24"/>
          <w:szCs w:val="24"/>
          <w:lang w:val="en-US"/>
        </w:rPr>
        <w:t>Sufficient human resources</w:t>
      </w:r>
      <w:r w:rsidR="00E14288" w:rsidRPr="00891735">
        <w:rPr>
          <w:rFonts w:ascii="Times New Roman" w:eastAsia="Times New Roman" w:hAnsi="Times New Roman" w:cs="Times New Roman"/>
          <w:b/>
          <w:i/>
          <w:sz w:val="24"/>
          <w:szCs w:val="24"/>
          <w:lang w:val="en-US"/>
        </w:rPr>
        <w:t xml:space="preserve">: </w:t>
      </w:r>
      <w:r w:rsidR="00C21340" w:rsidRPr="00891735">
        <w:rPr>
          <w:rFonts w:ascii="Times New Roman" w:eastAsia="Times New Roman" w:hAnsi="Times New Roman" w:cs="Times New Roman"/>
          <w:sz w:val="24"/>
          <w:szCs w:val="24"/>
          <w:lang w:val="en-US"/>
        </w:rPr>
        <w:t>as</w:t>
      </w:r>
      <w:r w:rsidRPr="00891735">
        <w:rPr>
          <w:rFonts w:ascii="Times New Roman" w:eastAsia="Times New Roman" w:hAnsi="Times New Roman" w:cs="Times New Roman"/>
          <w:sz w:val="24"/>
          <w:szCs w:val="24"/>
          <w:lang w:val="en-US"/>
        </w:rPr>
        <w:t xml:space="preserve"> recognized by many experts and formulated in the Comprehensive </w:t>
      </w:r>
      <w:r w:rsidR="001A46EA" w:rsidRPr="00891735">
        <w:rPr>
          <w:rFonts w:ascii="Times New Roman" w:eastAsia="Times New Roman" w:hAnsi="Times New Roman" w:cs="Times New Roman"/>
          <w:sz w:val="24"/>
          <w:szCs w:val="24"/>
          <w:lang w:val="en-US"/>
        </w:rPr>
        <w:t>Plan for TB control in</w:t>
      </w:r>
      <w:r w:rsidRPr="00891735">
        <w:rPr>
          <w:rFonts w:ascii="Times New Roman" w:eastAsia="Times New Roman" w:hAnsi="Times New Roman" w:cs="Times New Roman"/>
          <w:sz w:val="24"/>
          <w:szCs w:val="24"/>
          <w:lang w:val="en-US"/>
        </w:rPr>
        <w:t xml:space="preserve"> the Republic of Kazakhstan for 2014-2020, one of priorities i</w:t>
      </w:r>
      <w:r w:rsidR="00982224" w:rsidRPr="00891735">
        <w:rPr>
          <w:rFonts w:ascii="Times New Roman" w:eastAsia="Times New Roman" w:hAnsi="Times New Roman" w:cs="Times New Roman"/>
          <w:sz w:val="24"/>
          <w:szCs w:val="24"/>
          <w:lang w:val="en-US"/>
        </w:rPr>
        <w:t>s</w:t>
      </w:r>
      <w:r w:rsidRPr="00891735">
        <w:rPr>
          <w:rFonts w:ascii="Times New Roman" w:eastAsia="Times New Roman" w:hAnsi="Times New Roman" w:cs="Times New Roman"/>
          <w:sz w:val="24"/>
          <w:szCs w:val="24"/>
          <w:lang w:val="en-US"/>
        </w:rPr>
        <w:t xml:space="preserve"> to develop HR policy</w:t>
      </w:r>
      <w:r w:rsidR="00E14288" w:rsidRPr="00891735">
        <w:rPr>
          <w:rFonts w:ascii="Times New Roman" w:eastAsia="Times New Roman" w:hAnsi="Times New Roman" w:cs="Times New Roman"/>
          <w:sz w:val="24"/>
          <w:szCs w:val="24"/>
          <w:lang w:val="en-US"/>
        </w:rPr>
        <w:t xml:space="preserve">. </w:t>
      </w:r>
      <w:r w:rsidRPr="00891735">
        <w:rPr>
          <w:rFonts w:ascii="Times New Roman" w:eastAsia="Times New Roman" w:hAnsi="Times New Roman" w:cs="Times New Roman"/>
          <w:sz w:val="24"/>
          <w:szCs w:val="24"/>
          <w:lang w:val="en-US"/>
        </w:rPr>
        <w:t>The HR policy should determine types of health</w:t>
      </w:r>
      <w:r w:rsidR="00092212" w:rsidRPr="00891735">
        <w:rPr>
          <w:rFonts w:ascii="Times New Roman" w:eastAsia="Times New Roman" w:hAnsi="Times New Roman" w:cs="Times New Roman"/>
          <w:sz w:val="24"/>
          <w:szCs w:val="24"/>
          <w:lang w:val="en-US"/>
        </w:rPr>
        <w:t>care</w:t>
      </w:r>
      <w:r w:rsidRPr="00891735">
        <w:rPr>
          <w:rFonts w:ascii="Times New Roman" w:eastAsia="Times New Roman" w:hAnsi="Times New Roman" w:cs="Times New Roman"/>
          <w:sz w:val="24"/>
          <w:szCs w:val="24"/>
          <w:lang w:val="en-US"/>
        </w:rPr>
        <w:t xml:space="preserve"> workers, </w:t>
      </w:r>
      <w:r w:rsidR="00092212" w:rsidRPr="00891735">
        <w:rPr>
          <w:rFonts w:ascii="Times New Roman" w:eastAsia="Times New Roman" w:hAnsi="Times New Roman" w:cs="Times New Roman"/>
          <w:sz w:val="24"/>
          <w:szCs w:val="24"/>
          <w:lang w:val="en-US"/>
        </w:rPr>
        <w:t xml:space="preserve">their </w:t>
      </w:r>
      <w:r w:rsidRPr="00891735">
        <w:rPr>
          <w:rFonts w:ascii="Times New Roman" w:eastAsia="Times New Roman" w:hAnsi="Times New Roman" w:cs="Times New Roman"/>
          <w:sz w:val="24"/>
          <w:szCs w:val="24"/>
          <w:lang w:val="en-US"/>
        </w:rPr>
        <w:t xml:space="preserve">quantity </w:t>
      </w:r>
      <w:r w:rsidR="00092212" w:rsidRPr="00891735">
        <w:rPr>
          <w:rFonts w:ascii="Times New Roman" w:eastAsia="Times New Roman" w:hAnsi="Times New Roman" w:cs="Times New Roman"/>
          <w:sz w:val="24"/>
          <w:szCs w:val="24"/>
          <w:lang w:val="en-US"/>
        </w:rPr>
        <w:t xml:space="preserve">and locations where they </w:t>
      </w:r>
      <w:r w:rsidRPr="00891735">
        <w:rPr>
          <w:rFonts w:ascii="Times New Roman" w:eastAsia="Times New Roman" w:hAnsi="Times New Roman" w:cs="Times New Roman"/>
          <w:sz w:val="24"/>
          <w:szCs w:val="24"/>
          <w:lang w:val="en-US"/>
        </w:rPr>
        <w:t>are required in order to achieve the TB control goals of the country</w:t>
      </w:r>
      <w:r w:rsidR="00E14288" w:rsidRPr="00891735">
        <w:rPr>
          <w:rFonts w:ascii="Times New Roman" w:eastAsia="Times New Roman" w:hAnsi="Times New Roman" w:cs="Times New Roman"/>
          <w:sz w:val="24"/>
          <w:szCs w:val="24"/>
          <w:lang w:val="en-US"/>
        </w:rPr>
        <w:t xml:space="preserve">. </w:t>
      </w:r>
      <w:r w:rsidRPr="00891735">
        <w:rPr>
          <w:rFonts w:ascii="Times New Roman" w:eastAsia="Times New Roman" w:hAnsi="Times New Roman" w:cs="Times New Roman"/>
          <w:sz w:val="24"/>
          <w:szCs w:val="24"/>
          <w:lang w:val="en-US"/>
        </w:rPr>
        <w:t xml:space="preserve">The Comprehensive Plan </w:t>
      </w:r>
      <w:r w:rsidR="001A46EA" w:rsidRPr="00891735">
        <w:rPr>
          <w:rFonts w:ascii="Times New Roman" w:eastAsia="Times New Roman" w:hAnsi="Times New Roman" w:cs="Times New Roman"/>
          <w:sz w:val="24"/>
          <w:szCs w:val="24"/>
          <w:lang w:val="en-US"/>
        </w:rPr>
        <w:t xml:space="preserve">for TB Control </w:t>
      </w:r>
      <w:r w:rsidRPr="00891735">
        <w:rPr>
          <w:rFonts w:ascii="Times New Roman" w:eastAsia="Times New Roman" w:hAnsi="Times New Roman" w:cs="Times New Roman"/>
          <w:sz w:val="24"/>
          <w:szCs w:val="24"/>
          <w:lang w:val="en-US"/>
        </w:rPr>
        <w:t>stresses the importance of properly trained and highly motivated health</w:t>
      </w:r>
      <w:r w:rsidR="00092212" w:rsidRPr="00891735">
        <w:rPr>
          <w:rFonts w:ascii="Times New Roman" w:eastAsia="Times New Roman" w:hAnsi="Times New Roman" w:cs="Times New Roman"/>
          <w:sz w:val="24"/>
          <w:szCs w:val="24"/>
          <w:lang w:val="en-US"/>
        </w:rPr>
        <w:t>care</w:t>
      </w:r>
      <w:r w:rsidRPr="00891735">
        <w:rPr>
          <w:rFonts w:ascii="Times New Roman" w:eastAsia="Times New Roman" w:hAnsi="Times New Roman" w:cs="Times New Roman"/>
          <w:sz w:val="24"/>
          <w:szCs w:val="24"/>
          <w:lang w:val="en-US"/>
        </w:rPr>
        <w:t xml:space="preserve"> workers </w:t>
      </w:r>
      <w:r w:rsidR="00092212" w:rsidRPr="00891735">
        <w:rPr>
          <w:rFonts w:ascii="Times New Roman" w:eastAsia="Times New Roman" w:hAnsi="Times New Roman" w:cs="Times New Roman"/>
          <w:sz w:val="24"/>
          <w:szCs w:val="24"/>
          <w:lang w:val="en-US"/>
        </w:rPr>
        <w:t>to render</w:t>
      </w:r>
      <w:r w:rsidRPr="00891735">
        <w:rPr>
          <w:rFonts w:ascii="Times New Roman" w:eastAsia="Times New Roman" w:hAnsi="Times New Roman" w:cs="Times New Roman"/>
          <w:sz w:val="24"/>
          <w:szCs w:val="24"/>
          <w:lang w:val="en-US"/>
        </w:rPr>
        <w:t xml:space="preserve"> TB control services</w:t>
      </w:r>
      <w:r w:rsidR="00E14288" w:rsidRPr="00891735">
        <w:rPr>
          <w:rFonts w:ascii="Times New Roman" w:eastAsia="Times New Roman" w:hAnsi="Times New Roman" w:cs="Times New Roman"/>
          <w:sz w:val="24"/>
          <w:szCs w:val="24"/>
          <w:lang w:val="en-US"/>
        </w:rPr>
        <w:t xml:space="preserve">. </w:t>
      </w:r>
    </w:p>
    <w:p w:rsidR="00E14288" w:rsidRPr="00891735" w:rsidRDefault="008411D3" w:rsidP="00E14288">
      <w:pPr>
        <w:spacing w:before="100" w:beforeAutospacing="1" w:after="0" w:line="240" w:lineRule="auto"/>
        <w:jc w:val="both"/>
        <w:rPr>
          <w:rFonts w:ascii="Times New Roman" w:eastAsia="Times New Roman" w:hAnsi="Times New Roman" w:cs="Times New Roman"/>
          <w:sz w:val="24"/>
          <w:szCs w:val="24"/>
          <w:lang w:val="en-US"/>
        </w:rPr>
      </w:pPr>
      <w:r w:rsidRPr="00891735">
        <w:rPr>
          <w:rFonts w:ascii="Times New Roman" w:eastAsia="Times New Roman" w:hAnsi="Times New Roman" w:cs="Times New Roman"/>
          <w:sz w:val="24"/>
          <w:szCs w:val="24"/>
          <w:lang w:val="en-US"/>
        </w:rPr>
        <w:t xml:space="preserve">More than 23% of TB professionals are close to the </w:t>
      </w:r>
      <w:r w:rsidR="00BB48FD" w:rsidRPr="00891735">
        <w:rPr>
          <w:rFonts w:ascii="Times New Roman" w:eastAsia="Times New Roman" w:hAnsi="Times New Roman" w:cs="Times New Roman"/>
          <w:sz w:val="24"/>
          <w:szCs w:val="24"/>
          <w:lang w:val="en-US"/>
        </w:rPr>
        <w:t xml:space="preserve">retirement </w:t>
      </w:r>
      <w:r w:rsidRPr="00891735">
        <w:rPr>
          <w:rFonts w:ascii="Times New Roman" w:eastAsia="Times New Roman" w:hAnsi="Times New Roman" w:cs="Times New Roman"/>
          <w:sz w:val="24"/>
          <w:szCs w:val="24"/>
          <w:lang w:val="en-US"/>
        </w:rPr>
        <w:t>age while the inflow of young TB specialists is minimal. Currently, remuneration mechanisms do not encourage high labor productivity. Establishing</w:t>
      </w:r>
      <w:r w:rsidR="0020688F" w:rsidRPr="00891735">
        <w:rPr>
          <w:rFonts w:ascii="Times New Roman" w:eastAsia="Times New Roman" w:hAnsi="Times New Roman" w:cs="Times New Roman"/>
          <w:sz w:val="24"/>
          <w:szCs w:val="24"/>
          <w:lang w:val="en-US"/>
        </w:rPr>
        <w:t xml:space="preserve"> of</w:t>
      </w:r>
      <w:r w:rsidRPr="00891735">
        <w:rPr>
          <w:rFonts w:ascii="Times New Roman" w:eastAsia="Times New Roman" w:hAnsi="Times New Roman" w:cs="Times New Roman"/>
          <w:sz w:val="24"/>
          <w:szCs w:val="24"/>
          <w:lang w:val="en-US"/>
        </w:rPr>
        <w:t xml:space="preserve"> performance indicators and additional payments </w:t>
      </w:r>
      <w:r w:rsidR="00BB48FD" w:rsidRPr="00891735">
        <w:rPr>
          <w:rFonts w:ascii="Times New Roman" w:eastAsia="Times New Roman" w:hAnsi="Times New Roman" w:cs="Times New Roman"/>
          <w:sz w:val="24"/>
          <w:szCs w:val="24"/>
          <w:lang w:val="en-US"/>
        </w:rPr>
        <w:t>for</w:t>
      </w:r>
      <w:r w:rsidRPr="00891735">
        <w:rPr>
          <w:rFonts w:ascii="Times New Roman" w:eastAsia="Times New Roman" w:hAnsi="Times New Roman" w:cs="Times New Roman"/>
          <w:sz w:val="24"/>
          <w:szCs w:val="24"/>
          <w:lang w:val="en-US"/>
        </w:rPr>
        <w:t xml:space="preserve"> </w:t>
      </w:r>
      <w:r w:rsidR="00264039" w:rsidRPr="00891735">
        <w:rPr>
          <w:rFonts w:ascii="Times New Roman" w:eastAsia="Times New Roman" w:hAnsi="Times New Roman" w:cs="Times New Roman"/>
          <w:sz w:val="24"/>
          <w:szCs w:val="24"/>
          <w:lang w:val="en-US"/>
        </w:rPr>
        <w:t xml:space="preserve">predetermined target </w:t>
      </w:r>
      <w:r w:rsidRPr="00891735">
        <w:rPr>
          <w:rFonts w:ascii="Times New Roman" w:eastAsia="Times New Roman" w:hAnsi="Times New Roman" w:cs="Times New Roman"/>
          <w:sz w:val="24"/>
          <w:szCs w:val="24"/>
          <w:lang w:val="en-US"/>
        </w:rPr>
        <w:t>achieve</w:t>
      </w:r>
      <w:r w:rsidR="00264039" w:rsidRPr="00891735">
        <w:rPr>
          <w:rFonts w:ascii="Times New Roman" w:eastAsia="Times New Roman" w:hAnsi="Times New Roman" w:cs="Times New Roman"/>
          <w:sz w:val="24"/>
          <w:szCs w:val="24"/>
          <w:lang w:val="en-US"/>
        </w:rPr>
        <w:t>ment</w:t>
      </w:r>
      <w:r w:rsidRPr="00891735">
        <w:rPr>
          <w:rFonts w:ascii="Times New Roman" w:eastAsia="Times New Roman" w:hAnsi="Times New Roman" w:cs="Times New Roman"/>
          <w:sz w:val="24"/>
          <w:szCs w:val="24"/>
          <w:lang w:val="en-US"/>
        </w:rPr>
        <w:t xml:space="preserve"> can improve the motivation of medical personnel</w:t>
      </w:r>
      <w:r w:rsidR="00E14288" w:rsidRPr="00891735">
        <w:rPr>
          <w:rFonts w:ascii="Times New Roman" w:eastAsia="Times New Roman" w:hAnsi="Times New Roman" w:cs="Times New Roman"/>
          <w:sz w:val="24"/>
          <w:szCs w:val="24"/>
          <w:lang w:val="en-US"/>
        </w:rPr>
        <w:t xml:space="preserve">. </w:t>
      </w:r>
      <w:r w:rsidRPr="00891735">
        <w:rPr>
          <w:rFonts w:ascii="Times New Roman" w:eastAsia="Times New Roman" w:hAnsi="Times New Roman" w:cs="Times New Roman"/>
          <w:sz w:val="24"/>
          <w:szCs w:val="24"/>
          <w:lang w:val="en-US"/>
        </w:rPr>
        <w:t xml:space="preserve">However, </w:t>
      </w:r>
      <w:r w:rsidRPr="00891735">
        <w:rPr>
          <w:rFonts w:ascii="Times New Roman" w:eastAsia="Times New Roman" w:hAnsi="Times New Roman" w:cs="Times New Roman"/>
          <w:sz w:val="24"/>
          <w:szCs w:val="24"/>
          <w:lang w:val="en-US"/>
        </w:rPr>
        <w:lastRenderedPageBreak/>
        <w:t>this requires the introduction of changes in legislation in order to ensure performance-based remuneration</w:t>
      </w:r>
      <w:r w:rsidR="00E14288" w:rsidRPr="00891735">
        <w:rPr>
          <w:rFonts w:ascii="Times New Roman" w:eastAsia="Times New Roman" w:hAnsi="Times New Roman" w:cs="Times New Roman"/>
          <w:sz w:val="24"/>
          <w:szCs w:val="24"/>
          <w:lang w:val="en-US"/>
        </w:rPr>
        <w:t>.</w:t>
      </w:r>
    </w:p>
    <w:p w:rsidR="00E14288" w:rsidRPr="00891735" w:rsidRDefault="008411D3" w:rsidP="00E14288">
      <w:pPr>
        <w:spacing w:before="100" w:beforeAutospacing="1" w:after="0" w:line="240" w:lineRule="auto"/>
        <w:jc w:val="both"/>
        <w:rPr>
          <w:rFonts w:ascii="Times New Roman" w:eastAsia="Times New Roman" w:hAnsi="Times New Roman" w:cs="Times New Roman"/>
          <w:sz w:val="24"/>
          <w:szCs w:val="24"/>
          <w:lang w:val="en-US"/>
        </w:rPr>
      </w:pPr>
      <w:r w:rsidRPr="00891735">
        <w:rPr>
          <w:rFonts w:ascii="Times New Roman" w:eastAsia="Times New Roman" w:hAnsi="Times New Roman" w:cs="Times New Roman"/>
          <w:sz w:val="24"/>
          <w:szCs w:val="24"/>
          <w:lang w:val="en-US"/>
        </w:rPr>
        <w:t>Financial factors are not the only reason for low interest in this discipline among of graduates</w:t>
      </w:r>
      <w:r w:rsidR="00E14288" w:rsidRPr="00891735">
        <w:rPr>
          <w:rFonts w:ascii="Times New Roman" w:eastAsia="Times New Roman" w:hAnsi="Times New Roman" w:cs="Times New Roman"/>
          <w:sz w:val="24"/>
          <w:szCs w:val="24"/>
          <w:lang w:val="en-US"/>
        </w:rPr>
        <w:t xml:space="preserve">. </w:t>
      </w:r>
      <w:r w:rsidRPr="00891735">
        <w:rPr>
          <w:rFonts w:ascii="Times New Roman" w:eastAsia="Times New Roman" w:hAnsi="Times New Roman" w:cs="Times New Roman"/>
          <w:sz w:val="24"/>
          <w:szCs w:val="24"/>
          <w:lang w:val="en-US"/>
        </w:rPr>
        <w:t>Perhaps, TB area is not attractive for them because of the high level of stigma, health risks and a very narrow range of practices.</w:t>
      </w:r>
      <w:r w:rsidR="00E14288" w:rsidRPr="00891735">
        <w:rPr>
          <w:rFonts w:ascii="Times New Roman" w:eastAsia="Times New Roman" w:hAnsi="Times New Roman" w:cs="Times New Roman"/>
          <w:sz w:val="24"/>
          <w:szCs w:val="24"/>
          <w:lang w:val="en-US"/>
        </w:rPr>
        <w:t xml:space="preserve"> </w:t>
      </w:r>
      <w:r w:rsidR="00264039" w:rsidRPr="00891735">
        <w:rPr>
          <w:rFonts w:ascii="Times New Roman" w:eastAsia="Times New Roman" w:hAnsi="Times New Roman" w:cs="Times New Roman"/>
          <w:sz w:val="24"/>
          <w:szCs w:val="24"/>
          <w:lang w:val="en-US"/>
        </w:rPr>
        <w:t>If</w:t>
      </w:r>
      <w:r w:rsidRPr="00891735">
        <w:rPr>
          <w:rFonts w:ascii="Times New Roman" w:eastAsia="Times New Roman" w:hAnsi="Times New Roman" w:cs="Times New Roman"/>
          <w:sz w:val="24"/>
          <w:szCs w:val="24"/>
          <w:lang w:val="en-US"/>
        </w:rPr>
        <w:t xml:space="preserve"> proper response measures</w:t>
      </w:r>
      <w:r w:rsidR="00264039" w:rsidRPr="00891735">
        <w:rPr>
          <w:rFonts w:ascii="Times New Roman" w:eastAsia="Times New Roman" w:hAnsi="Times New Roman" w:cs="Times New Roman"/>
          <w:sz w:val="24"/>
          <w:szCs w:val="24"/>
          <w:lang w:val="en-US"/>
        </w:rPr>
        <w:t xml:space="preserve"> would not be taken</w:t>
      </w:r>
      <w:r w:rsidRPr="00891735">
        <w:rPr>
          <w:rFonts w:ascii="Times New Roman" w:eastAsia="Times New Roman" w:hAnsi="Times New Roman" w:cs="Times New Roman"/>
          <w:sz w:val="24"/>
          <w:szCs w:val="24"/>
          <w:lang w:val="en-US"/>
        </w:rPr>
        <w:t xml:space="preserve">, these facts </w:t>
      </w:r>
      <w:r w:rsidR="00264039" w:rsidRPr="00891735">
        <w:rPr>
          <w:rFonts w:ascii="Times New Roman" w:eastAsia="Times New Roman" w:hAnsi="Times New Roman" w:cs="Times New Roman"/>
          <w:sz w:val="24"/>
          <w:szCs w:val="24"/>
          <w:lang w:val="en-US"/>
        </w:rPr>
        <w:t>may</w:t>
      </w:r>
      <w:r w:rsidRPr="00891735">
        <w:rPr>
          <w:rFonts w:ascii="Times New Roman" w:eastAsia="Times New Roman" w:hAnsi="Times New Roman" w:cs="Times New Roman"/>
          <w:sz w:val="24"/>
          <w:szCs w:val="24"/>
          <w:lang w:val="en-US"/>
        </w:rPr>
        <w:t xml:space="preserve"> cause a critical shortage of personnel</w:t>
      </w:r>
      <w:r w:rsidR="00E14288" w:rsidRPr="00891735">
        <w:rPr>
          <w:rFonts w:ascii="Times New Roman" w:eastAsia="Times New Roman" w:hAnsi="Times New Roman" w:cs="Times New Roman"/>
          <w:sz w:val="24"/>
          <w:szCs w:val="24"/>
          <w:lang w:val="en-US"/>
        </w:rPr>
        <w:t xml:space="preserve">. </w:t>
      </w:r>
      <w:r w:rsidRPr="00891735">
        <w:rPr>
          <w:rFonts w:ascii="Times New Roman" w:eastAsia="Times New Roman" w:hAnsi="Times New Roman" w:cs="Times New Roman"/>
          <w:sz w:val="24"/>
          <w:szCs w:val="24"/>
          <w:lang w:val="en-US"/>
        </w:rPr>
        <w:t xml:space="preserve">Potential solutions </w:t>
      </w:r>
      <w:r w:rsidR="00F42D35" w:rsidRPr="00891735">
        <w:rPr>
          <w:rFonts w:ascii="Times New Roman" w:eastAsia="Times New Roman" w:hAnsi="Times New Roman" w:cs="Times New Roman"/>
          <w:sz w:val="24"/>
          <w:szCs w:val="24"/>
          <w:lang w:val="en-US"/>
        </w:rPr>
        <w:t>of</w:t>
      </w:r>
      <w:r w:rsidRPr="00891735">
        <w:rPr>
          <w:rFonts w:ascii="Times New Roman" w:eastAsia="Times New Roman" w:hAnsi="Times New Roman" w:cs="Times New Roman"/>
          <w:sz w:val="24"/>
          <w:szCs w:val="24"/>
          <w:lang w:val="en-US"/>
        </w:rPr>
        <w:t xml:space="preserve"> this problem can be the following: professional integration of phthisiology into broader medical disciplines (for example, pulmonology, infectious diseases, family </w:t>
      </w:r>
      <w:r w:rsidR="00F42D35" w:rsidRPr="00891735">
        <w:rPr>
          <w:rFonts w:ascii="Times New Roman" w:eastAsia="Times New Roman" w:hAnsi="Times New Roman" w:cs="Times New Roman"/>
          <w:sz w:val="24"/>
          <w:szCs w:val="24"/>
          <w:lang w:val="en-US"/>
        </w:rPr>
        <w:t>medicine</w:t>
      </w:r>
      <w:r w:rsidRPr="00891735">
        <w:rPr>
          <w:rFonts w:ascii="Times New Roman" w:eastAsia="Times New Roman" w:hAnsi="Times New Roman" w:cs="Times New Roman"/>
          <w:sz w:val="24"/>
          <w:szCs w:val="24"/>
          <w:lang w:val="en-US"/>
        </w:rPr>
        <w:t xml:space="preserve">) and strengthening </w:t>
      </w:r>
      <w:r w:rsidR="001A46EA" w:rsidRPr="00891735">
        <w:rPr>
          <w:rFonts w:ascii="Times New Roman" w:eastAsia="Times New Roman" w:hAnsi="Times New Roman" w:cs="Times New Roman"/>
          <w:sz w:val="24"/>
          <w:szCs w:val="24"/>
          <w:lang w:val="en-US"/>
        </w:rPr>
        <w:t xml:space="preserve">the </w:t>
      </w:r>
      <w:r w:rsidRPr="00891735">
        <w:rPr>
          <w:rFonts w:ascii="Times New Roman" w:eastAsia="Times New Roman" w:hAnsi="Times New Roman" w:cs="Times New Roman"/>
          <w:sz w:val="24"/>
          <w:szCs w:val="24"/>
          <w:lang w:val="en-US"/>
        </w:rPr>
        <w:t>monitoring of healthcare workers for timely detection and treatment of latent tuberculosis and prevention of nosocomial TB transmission within medical institutions.</w:t>
      </w:r>
    </w:p>
    <w:p w:rsidR="00E14288" w:rsidRPr="00891735" w:rsidRDefault="00E14288" w:rsidP="00E14288">
      <w:pPr>
        <w:spacing w:after="0" w:line="240" w:lineRule="auto"/>
        <w:jc w:val="both"/>
        <w:rPr>
          <w:rFonts w:ascii="Times New Roman" w:eastAsia="Times New Roman" w:hAnsi="Times New Roman" w:cs="Times New Roman"/>
          <w:sz w:val="24"/>
          <w:szCs w:val="24"/>
          <w:lang w:val="en-US"/>
        </w:rPr>
      </w:pPr>
    </w:p>
    <w:p w:rsidR="00E14288" w:rsidRPr="00891735" w:rsidRDefault="00C86097" w:rsidP="00E14288">
      <w:pPr>
        <w:spacing w:line="239" w:lineRule="auto"/>
        <w:jc w:val="both"/>
        <w:rPr>
          <w:rFonts w:ascii="Times New Roman" w:eastAsia="Times New Roman" w:hAnsi="Times New Roman" w:cs="Times New Roman"/>
          <w:sz w:val="24"/>
          <w:szCs w:val="24"/>
          <w:lang w:val="en-US"/>
        </w:rPr>
      </w:pPr>
      <w:r w:rsidRPr="00891735">
        <w:rPr>
          <w:rFonts w:ascii="Times New Roman" w:eastAsia="Times New Roman" w:hAnsi="Times New Roman" w:cs="Times New Roman"/>
          <w:b/>
          <w:i/>
          <w:sz w:val="24"/>
          <w:szCs w:val="24"/>
          <w:lang w:val="en-US"/>
        </w:rPr>
        <w:t>Institutionalization of donor-supported trainings</w:t>
      </w:r>
      <w:r w:rsidR="00E14288" w:rsidRPr="00891735">
        <w:rPr>
          <w:rFonts w:ascii="Times New Roman" w:eastAsia="Times New Roman" w:hAnsi="Times New Roman" w:cs="Times New Roman"/>
          <w:b/>
          <w:i/>
          <w:sz w:val="24"/>
          <w:szCs w:val="24"/>
          <w:lang w:val="en-US"/>
        </w:rPr>
        <w:t xml:space="preserve">: </w:t>
      </w:r>
      <w:r w:rsidRPr="00891735">
        <w:rPr>
          <w:rFonts w:ascii="Times New Roman" w:eastAsia="Times New Roman" w:hAnsi="Times New Roman" w:cs="Times New Roman"/>
          <w:sz w:val="24"/>
          <w:szCs w:val="24"/>
          <w:lang w:val="en-US"/>
        </w:rPr>
        <w:t>continuing medical education of phthisiologists and family doctors is provided on a mandatory basis every 3 years at the phthisiology department of medical academies and universities</w:t>
      </w:r>
      <w:r w:rsidR="00E14288" w:rsidRPr="00891735">
        <w:rPr>
          <w:rFonts w:ascii="Times New Roman" w:eastAsia="Times New Roman" w:hAnsi="Times New Roman" w:cs="Times New Roman"/>
          <w:sz w:val="24"/>
          <w:szCs w:val="24"/>
          <w:lang w:val="en-US"/>
        </w:rPr>
        <w:t xml:space="preserve">. </w:t>
      </w:r>
      <w:r w:rsidRPr="00891735">
        <w:rPr>
          <w:rFonts w:ascii="Times New Roman" w:eastAsia="Times New Roman" w:hAnsi="Times New Roman" w:cs="Times New Roman"/>
          <w:sz w:val="24"/>
          <w:szCs w:val="24"/>
          <w:lang w:val="en-US"/>
        </w:rPr>
        <w:t>Specialists having secondary specialized medical education and providing TB control services (nurses) must improve their professional skills in medical schools and primary health care institutions every five years</w:t>
      </w:r>
      <w:r w:rsidR="00E14288" w:rsidRPr="00891735">
        <w:rPr>
          <w:rFonts w:ascii="Times New Roman" w:eastAsia="Times New Roman" w:hAnsi="Times New Roman" w:cs="Times New Roman"/>
          <w:sz w:val="24"/>
          <w:szCs w:val="24"/>
          <w:lang w:val="en-US"/>
        </w:rPr>
        <w:t xml:space="preserve">. </w:t>
      </w:r>
      <w:r w:rsidRPr="00891735">
        <w:rPr>
          <w:rFonts w:ascii="Times New Roman" w:eastAsia="Times New Roman" w:hAnsi="Times New Roman" w:cs="Times New Roman"/>
          <w:sz w:val="24"/>
          <w:szCs w:val="24"/>
          <w:lang w:val="en-US"/>
        </w:rPr>
        <w:t>In addition to medical universities, continuing medical education is provided in the form of short-term training courses, seminars, on-the-job training, etc. under the sponsorship of various donor organizations</w:t>
      </w:r>
      <w:r w:rsidR="00E14288" w:rsidRPr="00891735">
        <w:rPr>
          <w:rFonts w:ascii="Times New Roman" w:eastAsia="Times New Roman" w:hAnsi="Times New Roman" w:cs="Times New Roman"/>
          <w:sz w:val="24"/>
          <w:szCs w:val="24"/>
          <w:lang w:val="en-US"/>
        </w:rPr>
        <w:t xml:space="preserve">. </w:t>
      </w:r>
      <w:r w:rsidRPr="00891735">
        <w:rPr>
          <w:rFonts w:ascii="Times New Roman" w:eastAsia="Times New Roman" w:hAnsi="Times New Roman" w:cs="Times New Roman"/>
          <w:sz w:val="24"/>
          <w:szCs w:val="24"/>
          <w:lang w:val="en-US"/>
        </w:rPr>
        <w:t>Short-term training programs have been integrated into the mandatory structure of continuing medical education, which is currently supported by the government, but some new training</w:t>
      </w:r>
      <w:r w:rsidR="001A46EA" w:rsidRPr="00891735">
        <w:rPr>
          <w:rFonts w:ascii="Times New Roman" w:eastAsia="Times New Roman" w:hAnsi="Times New Roman" w:cs="Times New Roman"/>
          <w:sz w:val="24"/>
          <w:szCs w:val="24"/>
          <w:lang w:val="en-US"/>
        </w:rPr>
        <w:t>s</w:t>
      </w:r>
      <w:r w:rsidRPr="00891735">
        <w:rPr>
          <w:rFonts w:ascii="Times New Roman" w:eastAsia="Times New Roman" w:hAnsi="Times New Roman" w:cs="Times New Roman"/>
          <w:sz w:val="24"/>
          <w:szCs w:val="24"/>
          <w:lang w:val="en-US"/>
        </w:rPr>
        <w:t xml:space="preserve"> (M/XDR-TB, pharmacovigilance, NGO involvement) should be included therein</w:t>
      </w:r>
      <w:r w:rsidR="00E14288" w:rsidRPr="00891735">
        <w:rPr>
          <w:rFonts w:ascii="Times New Roman" w:eastAsia="Times New Roman" w:hAnsi="Times New Roman" w:cs="Times New Roman"/>
          <w:sz w:val="24"/>
          <w:szCs w:val="24"/>
          <w:lang w:val="en-US"/>
        </w:rPr>
        <w:t>.</w:t>
      </w:r>
    </w:p>
    <w:p w:rsidR="00E14288" w:rsidRPr="00891735" w:rsidRDefault="00C86097" w:rsidP="00E14288">
      <w:pPr>
        <w:spacing w:line="239" w:lineRule="auto"/>
        <w:jc w:val="both"/>
        <w:rPr>
          <w:rFonts w:ascii="Times New Roman" w:eastAsia="Times New Roman" w:hAnsi="Times New Roman" w:cs="Times New Roman"/>
          <w:sz w:val="24"/>
          <w:szCs w:val="24"/>
          <w:lang w:val="en-US"/>
        </w:rPr>
      </w:pPr>
      <w:r w:rsidRPr="00891735">
        <w:rPr>
          <w:rFonts w:ascii="Times New Roman" w:eastAsia="Times New Roman" w:hAnsi="Times New Roman" w:cs="Times New Roman"/>
          <w:b/>
          <w:i/>
          <w:sz w:val="24"/>
          <w:szCs w:val="24"/>
          <w:lang w:val="en-US"/>
        </w:rPr>
        <w:t>NGO staff support policy</w:t>
      </w:r>
      <w:r w:rsidR="00E14288" w:rsidRPr="00891735">
        <w:rPr>
          <w:rFonts w:ascii="Times New Roman" w:eastAsia="Times New Roman" w:hAnsi="Times New Roman" w:cs="Times New Roman"/>
          <w:b/>
          <w:i/>
          <w:sz w:val="24"/>
          <w:szCs w:val="24"/>
          <w:lang w:val="en-US"/>
        </w:rPr>
        <w:t>:</w:t>
      </w:r>
      <w:r w:rsidR="00E14288" w:rsidRPr="00891735">
        <w:rPr>
          <w:rFonts w:ascii="Times New Roman" w:eastAsia="Times New Roman" w:hAnsi="Times New Roman" w:cs="Times New Roman"/>
          <w:sz w:val="24"/>
          <w:szCs w:val="24"/>
          <w:lang w:val="en-US"/>
        </w:rPr>
        <w:t xml:space="preserve"> </w:t>
      </w:r>
      <w:r w:rsidR="00C21340" w:rsidRPr="00891735">
        <w:rPr>
          <w:rFonts w:ascii="Times New Roman" w:eastAsia="Times New Roman" w:hAnsi="Times New Roman" w:cs="Times New Roman"/>
          <w:sz w:val="24"/>
          <w:szCs w:val="24"/>
          <w:lang w:val="en-US"/>
        </w:rPr>
        <w:t>in accordance with the ultimate TB strategy, a modern concept of a people-centered TB treatment model involves the activation of resources of NGOs and communities for TB prevention, detection, treatment and monitoring</w:t>
      </w:r>
      <w:r w:rsidR="00E14288" w:rsidRPr="00891735">
        <w:rPr>
          <w:rFonts w:ascii="Times New Roman" w:eastAsia="Times New Roman" w:hAnsi="Times New Roman" w:cs="Times New Roman"/>
          <w:sz w:val="24"/>
          <w:szCs w:val="24"/>
          <w:lang w:val="en-US"/>
        </w:rPr>
        <w:t xml:space="preserve">. </w:t>
      </w:r>
      <w:r w:rsidR="00C21340" w:rsidRPr="00891735">
        <w:rPr>
          <w:rFonts w:ascii="Times New Roman" w:eastAsia="Times New Roman" w:hAnsi="Times New Roman" w:cs="Times New Roman"/>
          <w:sz w:val="24"/>
          <w:szCs w:val="24"/>
          <w:lang w:val="en-US"/>
        </w:rPr>
        <w:t>Gradual transition from a predominantly inpatient to an outpatient model requires a revision of human resource requirements, both at the hospital level and on outpatient basis</w:t>
      </w:r>
      <w:r w:rsidR="00E14288" w:rsidRPr="00891735">
        <w:rPr>
          <w:rFonts w:ascii="Times New Roman" w:eastAsia="Times New Roman" w:hAnsi="Times New Roman" w:cs="Times New Roman"/>
          <w:sz w:val="24"/>
          <w:szCs w:val="24"/>
          <w:lang w:val="en-US"/>
        </w:rPr>
        <w:t xml:space="preserve">. </w:t>
      </w:r>
      <w:r w:rsidR="00C21340" w:rsidRPr="00891735">
        <w:rPr>
          <w:rFonts w:ascii="Times New Roman" w:eastAsia="Times New Roman" w:hAnsi="Times New Roman" w:cs="Times New Roman"/>
          <w:sz w:val="24"/>
          <w:szCs w:val="24"/>
          <w:lang w:val="en-US"/>
        </w:rPr>
        <w:t>The experience of involving NGOs in TB control activities implemented under the current GF grant is used as a good example for potential involvement of NGO workers in early TB diagnosis among vulnerable groups, supporting adherence to TB treatment, as well as conducting ACSM activities, preventing stigma and discrimination</w:t>
      </w:r>
      <w:r w:rsidR="00E14288" w:rsidRPr="00891735">
        <w:rPr>
          <w:rFonts w:ascii="Times New Roman" w:eastAsia="Times New Roman" w:hAnsi="Times New Roman" w:cs="Times New Roman"/>
          <w:sz w:val="24"/>
          <w:szCs w:val="24"/>
          <w:lang w:val="en-US"/>
        </w:rPr>
        <w:t xml:space="preserve">. </w:t>
      </w:r>
      <w:r w:rsidR="00C21340" w:rsidRPr="00891735">
        <w:rPr>
          <w:rFonts w:ascii="Times New Roman" w:eastAsia="Times New Roman" w:hAnsi="Times New Roman" w:cs="Times New Roman"/>
          <w:sz w:val="24"/>
          <w:szCs w:val="24"/>
          <w:lang w:val="en-US"/>
        </w:rPr>
        <w:t xml:space="preserve">For the purpose of further expanding </w:t>
      </w:r>
      <w:r w:rsidR="00B00AA8" w:rsidRPr="00891735">
        <w:rPr>
          <w:rFonts w:ascii="Times New Roman" w:eastAsia="Times New Roman" w:hAnsi="Times New Roman" w:cs="Times New Roman"/>
          <w:sz w:val="24"/>
          <w:szCs w:val="24"/>
          <w:lang w:val="en-US"/>
        </w:rPr>
        <w:t xml:space="preserve">of </w:t>
      </w:r>
      <w:r w:rsidR="00C21340" w:rsidRPr="00891735">
        <w:rPr>
          <w:rFonts w:ascii="Times New Roman" w:eastAsia="Times New Roman" w:hAnsi="Times New Roman" w:cs="Times New Roman"/>
          <w:sz w:val="24"/>
          <w:szCs w:val="24"/>
          <w:lang w:val="en-US"/>
        </w:rPr>
        <w:t xml:space="preserve">the activities at the community level with the help of community members, it is necessary to define a specific NGOs’ role and develop a </w:t>
      </w:r>
      <w:r w:rsidR="001A46EA" w:rsidRPr="00891735">
        <w:rPr>
          <w:rFonts w:ascii="Times New Roman" w:eastAsia="Times New Roman" w:hAnsi="Times New Roman" w:cs="Times New Roman"/>
          <w:sz w:val="24"/>
          <w:szCs w:val="24"/>
          <w:lang w:val="en-US"/>
        </w:rPr>
        <w:t xml:space="preserve">governing </w:t>
      </w:r>
      <w:r w:rsidR="00C21340" w:rsidRPr="00891735">
        <w:rPr>
          <w:rFonts w:ascii="Times New Roman" w:eastAsia="Times New Roman" w:hAnsi="Times New Roman" w:cs="Times New Roman"/>
          <w:sz w:val="24"/>
          <w:szCs w:val="24"/>
          <w:lang w:val="en-US"/>
        </w:rPr>
        <w:t>policy and personnel capacity building in organizations.</w:t>
      </w:r>
    </w:p>
    <w:p w:rsidR="00E14288" w:rsidRPr="00891735" w:rsidRDefault="00E14288" w:rsidP="00E14288">
      <w:pPr>
        <w:spacing w:line="239" w:lineRule="auto"/>
        <w:jc w:val="both"/>
        <w:rPr>
          <w:rFonts w:ascii="Times New Roman" w:eastAsia="Times New Roman" w:hAnsi="Times New Roman" w:cs="Times New Roman"/>
          <w:sz w:val="24"/>
          <w:szCs w:val="24"/>
          <w:lang w:val="en-US"/>
        </w:rPr>
      </w:pPr>
    </w:p>
    <w:p w:rsidR="00E14288" w:rsidRPr="00891735" w:rsidRDefault="00C21340" w:rsidP="00E14288">
      <w:pPr>
        <w:spacing w:line="239" w:lineRule="auto"/>
        <w:jc w:val="both"/>
        <w:rPr>
          <w:rFonts w:ascii="Times New Roman" w:eastAsia="Times New Roman" w:hAnsi="Times New Roman" w:cs="Times New Roman"/>
          <w:sz w:val="28"/>
          <w:szCs w:val="28"/>
          <w:lang w:val="en-US"/>
        </w:rPr>
      </w:pPr>
      <w:r w:rsidRPr="00891735">
        <w:rPr>
          <w:rFonts w:ascii="Times New Roman" w:eastAsia="Times New Roman" w:hAnsi="Times New Roman" w:cs="Times New Roman"/>
          <w:sz w:val="28"/>
          <w:szCs w:val="28"/>
          <w:lang w:val="en-US"/>
        </w:rPr>
        <w:t>HEALTH MANAGEMENT INFORMATION SYSTEMS IN T</w:t>
      </w:r>
      <w:r w:rsidR="007E4F2C" w:rsidRPr="00891735">
        <w:rPr>
          <w:rFonts w:ascii="Times New Roman" w:eastAsia="Times New Roman" w:hAnsi="Times New Roman" w:cs="Times New Roman"/>
          <w:sz w:val="28"/>
          <w:szCs w:val="28"/>
          <w:lang w:val="en-US"/>
        </w:rPr>
        <w:t>B</w:t>
      </w:r>
      <w:r w:rsidRPr="00891735">
        <w:rPr>
          <w:rFonts w:ascii="Times New Roman" w:eastAsia="Times New Roman" w:hAnsi="Times New Roman" w:cs="Times New Roman"/>
          <w:sz w:val="28"/>
          <w:szCs w:val="28"/>
          <w:lang w:val="en-US"/>
        </w:rPr>
        <w:t xml:space="preserve"> FIELD</w:t>
      </w:r>
    </w:p>
    <w:p w:rsidR="00E14288" w:rsidRPr="00891735" w:rsidRDefault="00662911" w:rsidP="002C3D6B">
      <w:pPr>
        <w:spacing w:line="239"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Since 2013, NTP has been using an individualized electronic TB information system in real time</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A detailed analysis of the TB epidemiological data as well as the national system of TB registration, monitoring and evaluation is reflected in the assessment conducted by the WHO Regional Office for Europe in 2017</w:t>
      </w:r>
      <w:r w:rsidR="00E14288" w:rsidRPr="00891735">
        <w:rPr>
          <w:rStyle w:val="FootnoteReference"/>
          <w:rFonts w:ascii="Times New Roman" w:hAnsi="Times New Roman" w:cs="Times New Roman"/>
          <w:lang w:val="en-US"/>
        </w:rPr>
        <w:footnoteReference w:id="10"/>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 xml:space="preserve">The Report highlights the system strengths such as the availability of a well-functioning real-time electronic database and effective mechanisms for ensuring data quality at all levels; a universal coverage and high quality of the </w:t>
      </w:r>
      <w:r w:rsidR="001A46EA" w:rsidRPr="00891735">
        <w:rPr>
          <w:rFonts w:ascii="Times New Roman" w:hAnsi="Times New Roman" w:cs="Times New Roman"/>
          <w:sz w:val="24"/>
          <w:szCs w:val="24"/>
          <w:lang w:val="en-US"/>
        </w:rPr>
        <w:t xml:space="preserve">country </w:t>
      </w:r>
      <w:r w:rsidRPr="00891735">
        <w:rPr>
          <w:rFonts w:ascii="Times New Roman" w:hAnsi="Times New Roman" w:cs="Times New Roman"/>
          <w:sz w:val="24"/>
          <w:szCs w:val="24"/>
          <w:lang w:val="en-US"/>
        </w:rPr>
        <w:t>vital registration system, reliable connection of this system with the information system of the National TB Program, etc.</w:t>
      </w:r>
      <w:r w:rsidR="00E14288" w:rsidRPr="00891735">
        <w:rPr>
          <w:rFonts w:ascii="Times New Roman" w:hAnsi="Times New Roman" w:cs="Times New Roman"/>
          <w:sz w:val="24"/>
          <w:szCs w:val="24"/>
          <w:lang w:val="en-US"/>
        </w:rPr>
        <w:t xml:space="preserve"> </w:t>
      </w:r>
    </w:p>
    <w:p w:rsidR="00E14288" w:rsidRPr="00891735" w:rsidRDefault="00662911"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lastRenderedPageBreak/>
        <w:t>At the same time, it should be noted that this assessment has revealed a number of gaps to be addressed</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The most significant shortcomings include the gaps in the content of the TB registration, reporting and data processing system at the national leve</w:t>
      </w:r>
      <w:r w:rsidR="00F14D25" w:rsidRPr="00891735">
        <w:rPr>
          <w:rFonts w:ascii="Times New Roman" w:hAnsi="Times New Roman" w:cs="Times New Roman"/>
          <w:sz w:val="24"/>
          <w:szCs w:val="24"/>
          <w:lang w:val="en-US"/>
        </w:rPr>
        <w:t>l</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For example, WHO-recommended definitions and classifications (2013) for registration of TB cases and treatment outcomes have not been fully implemented, which makes it difficult to submit reports to the WHO as well as proper monitoring and evaluation of the epidemiological situation for making decisions within the National TB Program</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Not all diagnosed active TB cases are included in the final annual country report</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As a result, there are data discrepancies and inconsistencies, including data provided by the country to the WHO.</w:t>
      </w:r>
    </w:p>
    <w:p w:rsidR="00E14288" w:rsidRPr="00891735" w:rsidRDefault="00662911"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 xml:space="preserve">There are difficulties in accounting and analysis of laboratory diagnostics and confirmation of cases due to incomplete inclusion of the data </w:t>
      </w:r>
      <w:r w:rsidR="001A46EA" w:rsidRPr="00891735">
        <w:rPr>
          <w:rFonts w:ascii="Times New Roman" w:hAnsi="Times New Roman" w:cs="Times New Roman"/>
          <w:sz w:val="24"/>
          <w:szCs w:val="24"/>
          <w:lang w:val="en-US"/>
        </w:rPr>
        <w:t>of</w:t>
      </w:r>
      <w:r w:rsidRPr="00891735">
        <w:rPr>
          <w:rFonts w:ascii="Times New Roman" w:hAnsi="Times New Roman" w:cs="Times New Roman"/>
          <w:sz w:val="24"/>
          <w:szCs w:val="24"/>
          <w:lang w:val="en-US"/>
        </w:rPr>
        <w:t xml:space="preserve"> all </w:t>
      </w:r>
      <w:r w:rsidR="001A46EA" w:rsidRPr="00891735">
        <w:rPr>
          <w:rFonts w:ascii="Times New Roman" w:hAnsi="Times New Roman" w:cs="Times New Roman"/>
          <w:sz w:val="24"/>
          <w:szCs w:val="24"/>
          <w:lang w:val="en-US"/>
        </w:rPr>
        <w:t xml:space="preserve">used </w:t>
      </w:r>
      <w:r w:rsidRPr="00891735">
        <w:rPr>
          <w:rFonts w:ascii="Times New Roman" w:hAnsi="Times New Roman" w:cs="Times New Roman"/>
          <w:sz w:val="24"/>
          <w:szCs w:val="24"/>
          <w:lang w:val="en-US"/>
        </w:rPr>
        <w:t>methods (including various DST methods) and data exchange between regional and central level facilities</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In addition, there is also incomplete compliance and limited accuracy of data on epidemiological surveillance of pediatric tuberculosis</w:t>
      </w:r>
      <w:r w:rsidR="00E14288" w:rsidRPr="00891735">
        <w:rPr>
          <w:rFonts w:ascii="Times New Roman" w:hAnsi="Times New Roman" w:cs="Times New Roman"/>
          <w:sz w:val="24"/>
          <w:szCs w:val="24"/>
          <w:lang w:val="en-US"/>
        </w:rPr>
        <w:t>.</w:t>
      </w:r>
    </w:p>
    <w:p w:rsidR="00E14288" w:rsidRPr="00891735" w:rsidRDefault="00662911"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 xml:space="preserve">In view of the aforesaid, the electronic TB information system is being updated </w:t>
      </w:r>
      <w:r w:rsidR="001A46EA" w:rsidRPr="00891735">
        <w:rPr>
          <w:rFonts w:ascii="Times New Roman" w:hAnsi="Times New Roman" w:cs="Times New Roman"/>
          <w:sz w:val="24"/>
          <w:szCs w:val="24"/>
          <w:lang w:val="en-US"/>
        </w:rPr>
        <w:t>under</w:t>
      </w:r>
      <w:r w:rsidRPr="00891735">
        <w:rPr>
          <w:rFonts w:ascii="Times New Roman" w:hAnsi="Times New Roman" w:cs="Times New Roman"/>
          <w:sz w:val="24"/>
          <w:szCs w:val="24"/>
          <w:lang w:val="en-US"/>
        </w:rPr>
        <w:t xml:space="preserve"> the current GF grant, including correction of identified gaps</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At the same time, both external and internal resources should be provided during the transitional period in order to update database modules in view of the recent WHO recommendations on TB diagnosis, treatment, pharmacovigilance, monitoring and evaluation, as well as to ensure the maintenance of the system at various levels of data entry</w:t>
      </w:r>
      <w:r w:rsidR="00E14288" w:rsidRPr="00891735">
        <w:rPr>
          <w:rFonts w:ascii="Times New Roman" w:hAnsi="Times New Roman" w:cs="Times New Roman"/>
          <w:sz w:val="24"/>
          <w:szCs w:val="24"/>
          <w:lang w:val="en-US"/>
        </w:rPr>
        <w:t>.</w:t>
      </w:r>
    </w:p>
    <w:p w:rsidR="00E14288" w:rsidRPr="00891735" w:rsidRDefault="00662911" w:rsidP="00E14288">
      <w:pPr>
        <w:pStyle w:val="Heading1"/>
        <w:numPr>
          <w:ilvl w:val="0"/>
          <w:numId w:val="0"/>
        </w:numPr>
        <w:ind w:left="432" w:hanging="432"/>
        <w:jc w:val="both"/>
        <w:rPr>
          <w:rFonts w:ascii="Times New Roman" w:eastAsia="Arial" w:hAnsi="Times New Roman" w:cs="Times New Roman"/>
          <w:sz w:val="28"/>
          <w:szCs w:val="28"/>
          <w:lang w:val="en-US"/>
        </w:rPr>
      </w:pPr>
      <w:bookmarkStart w:id="11" w:name="_Toc487460961"/>
      <w:bookmarkEnd w:id="11"/>
      <w:r w:rsidRPr="00891735">
        <w:rPr>
          <w:rFonts w:ascii="Times New Roman" w:hAnsi="Times New Roman" w:cs="Times New Roman"/>
          <w:sz w:val="28"/>
          <w:szCs w:val="28"/>
          <w:lang w:val="en-US"/>
        </w:rPr>
        <w:t>TRANSITION PLANNING</w:t>
      </w:r>
    </w:p>
    <w:p w:rsidR="00E14288" w:rsidRPr="00891735" w:rsidRDefault="00E14288" w:rsidP="00E14288">
      <w:pPr>
        <w:jc w:val="both"/>
        <w:rPr>
          <w:lang w:val="en-US"/>
        </w:rPr>
      </w:pP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 xml:space="preserve">The assessment of the country’s readiness for transition reveals a minimal risk of transition from external to domestic financing </w:t>
      </w:r>
      <w:r w:rsidR="00385147" w:rsidRPr="00891735">
        <w:rPr>
          <w:rFonts w:ascii="Times New Roman" w:hAnsi="Times New Roman" w:cs="Times New Roman"/>
          <w:sz w:val="24"/>
          <w:szCs w:val="24"/>
          <w:lang w:val="en-US"/>
        </w:rPr>
        <w:t xml:space="preserve">for </w:t>
      </w:r>
      <w:r w:rsidRPr="00891735">
        <w:rPr>
          <w:rFonts w:ascii="Times New Roman" w:hAnsi="Times New Roman" w:cs="Times New Roman"/>
          <w:sz w:val="24"/>
          <w:szCs w:val="24"/>
          <w:lang w:val="en-US"/>
        </w:rPr>
        <w:t>national TB control activities</w:t>
      </w:r>
      <w:r w:rsidR="00E14288"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Strong regulatory framework as well as health and TB control strategies approved by the government, substantial political will, a high level of TB services implementation in the PHC network, and a well-developed institutional framework</w:t>
      </w:r>
      <w:r w:rsidR="00024CFF" w:rsidRPr="00891735">
        <w:rPr>
          <w:rFonts w:ascii="Times New Roman" w:hAnsi="Times New Roman" w:cs="Times New Roman"/>
          <w:sz w:val="24"/>
          <w:szCs w:val="24"/>
          <w:lang w:val="en-US"/>
        </w:rPr>
        <w:t xml:space="preserve"> for</w:t>
      </w:r>
      <w:r w:rsidRPr="00891735">
        <w:rPr>
          <w:rFonts w:ascii="Times New Roman" w:hAnsi="Times New Roman" w:cs="Times New Roman"/>
          <w:sz w:val="24"/>
          <w:szCs w:val="24"/>
          <w:lang w:val="en-US"/>
        </w:rPr>
        <w:t xml:space="preserve"> TB program management and coordination including clear reporting - all these facts create a favorable environment for sustainable transition</w:t>
      </w:r>
      <w:r w:rsidR="00E14288" w:rsidRPr="00891735">
        <w:rPr>
          <w:rFonts w:ascii="Times New Roman" w:hAnsi="Times New Roman" w:cs="Times New Roman"/>
          <w:sz w:val="24"/>
          <w:szCs w:val="24"/>
          <w:lang w:val="en-US"/>
        </w:rPr>
        <w:t xml:space="preserve">. </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During the transition period, the following areas require particular attention</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 xml:space="preserve">(a) the need to ensure </w:t>
      </w:r>
      <w:r w:rsidR="00024CFF" w:rsidRPr="00891735">
        <w:rPr>
          <w:rFonts w:ascii="Times New Roman" w:hAnsi="Times New Roman" w:cs="Times New Roman"/>
          <w:sz w:val="24"/>
          <w:szCs w:val="24"/>
          <w:lang w:val="en-US"/>
        </w:rPr>
        <w:t>continuous</w:t>
      </w:r>
      <w:r w:rsidRPr="00891735">
        <w:rPr>
          <w:rFonts w:ascii="Times New Roman" w:hAnsi="Times New Roman" w:cs="Times New Roman"/>
          <w:sz w:val="24"/>
          <w:szCs w:val="24"/>
          <w:lang w:val="en-US"/>
        </w:rPr>
        <w:t xml:space="preserve"> access to high-quality laboratory diagnosis and treatment </w:t>
      </w:r>
      <w:r w:rsidR="001A46EA" w:rsidRPr="00891735">
        <w:rPr>
          <w:rFonts w:ascii="Times New Roman" w:hAnsi="Times New Roman" w:cs="Times New Roman"/>
          <w:sz w:val="24"/>
          <w:szCs w:val="24"/>
          <w:lang w:val="en-US"/>
        </w:rPr>
        <w:t xml:space="preserve">of the M/XDR TB </w:t>
      </w:r>
      <w:r w:rsidRPr="00891735">
        <w:rPr>
          <w:rFonts w:ascii="Times New Roman" w:hAnsi="Times New Roman" w:cs="Times New Roman"/>
          <w:sz w:val="24"/>
          <w:szCs w:val="24"/>
          <w:lang w:val="en-US"/>
        </w:rPr>
        <w:t xml:space="preserve">until the government takes a full control, especially in the penitentiary sector; (b) the need to strengthen mechanisms and expand the involvement of NGOs in TB control activities throughout the country; (c) the need to continuously build the capacity of health care workers and NGOs to </w:t>
      </w:r>
      <w:r w:rsidR="0033641F" w:rsidRPr="00891735">
        <w:rPr>
          <w:rFonts w:ascii="Times New Roman" w:hAnsi="Times New Roman" w:cs="Times New Roman"/>
          <w:sz w:val="24"/>
          <w:szCs w:val="24"/>
          <w:lang w:val="en-US"/>
        </w:rPr>
        <w:t>perform</w:t>
      </w:r>
      <w:r w:rsidRPr="00891735">
        <w:rPr>
          <w:rFonts w:ascii="Times New Roman" w:hAnsi="Times New Roman" w:cs="Times New Roman"/>
          <w:sz w:val="24"/>
          <w:szCs w:val="24"/>
          <w:lang w:val="en-US"/>
        </w:rPr>
        <w:t xml:space="preserve"> eff</w:t>
      </w:r>
      <w:r w:rsidR="0033641F" w:rsidRPr="00891735">
        <w:rPr>
          <w:rFonts w:ascii="Times New Roman" w:hAnsi="Times New Roman" w:cs="Times New Roman"/>
          <w:sz w:val="24"/>
          <w:szCs w:val="24"/>
          <w:lang w:val="en-US"/>
        </w:rPr>
        <w:t xml:space="preserve">icient </w:t>
      </w:r>
      <w:r w:rsidRPr="00891735">
        <w:rPr>
          <w:rFonts w:ascii="Times New Roman" w:hAnsi="Times New Roman" w:cs="Times New Roman"/>
          <w:sz w:val="24"/>
          <w:szCs w:val="24"/>
          <w:lang w:val="en-US"/>
        </w:rPr>
        <w:t>TB control activities</w:t>
      </w:r>
      <w:r w:rsidR="00E14288" w:rsidRPr="00891735">
        <w:rPr>
          <w:rFonts w:ascii="Times New Roman" w:hAnsi="Times New Roman" w:cs="Times New Roman"/>
          <w:sz w:val="24"/>
          <w:szCs w:val="24"/>
          <w:lang w:val="en-US"/>
        </w:rPr>
        <w:t>.</w:t>
      </w:r>
    </w:p>
    <w:p w:rsidR="00E14288" w:rsidRPr="00891735" w:rsidRDefault="00E14288" w:rsidP="00E14288">
      <w:pPr>
        <w:jc w:val="both"/>
        <w:rPr>
          <w:rFonts w:ascii="Times New Roman" w:hAnsi="Times New Roman" w:cs="Times New Roman"/>
          <w:sz w:val="28"/>
          <w:szCs w:val="28"/>
          <w:lang w:val="en-US"/>
        </w:rPr>
      </w:pPr>
    </w:p>
    <w:p w:rsidR="00E14288" w:rsidRPr="00891735" w:rsidRDefault="003B153E" w:rsidP="00E14288">
      <w:pPr>
        <w:jc w:val="both"/>
        <w:rPr>
          <w:rFonts w:ascii="Times New Roman" w:hAnsi="Times New Roman" w:cs="Times New Roman"/>
          <w:sz w:val="24"/>
          <w:szCs w:val="24"/>
          <w:lang w:val="en-US"/>
        </w:rPr>
      </w:pPr>
      <w:r w:rsidRPr="00891735">
        <w:rPr>
          <w:rFonts w:ascii="Times New Roman" w:hAnsi="Times New Roman" w:cs="Times New Roman"/>
          <w:b/>
          <w:sz w:val="28"/>
          <w:szCs w:val="28"/>
          <w:lang w:val="en-US"/>
        </w:rPr>
        <w:t xml:space="preserve">SUSTAINABILITY AND PREPAREDNESS PLAN FOR TRANSITION </w:t>
      </w:r>
      <w:r w:rsidRPr="00891735">
        <w:rPr>
          <w:rFonts w:ascii="Times New Roman" w:hAnsi="Times New Roman" w:cs="Times New Roman"/>
          <w:sz w:val="24"/>
          <w:szCs w:val="24"/>
          <w:lang w:val="en-US"/>
        </w:rPr>
        <w:t xml:space="preserve">from international to domestic financing </w:t>
      </w:r>
      <w:r w:rsidR="005905BC" w:rsidRPr="00891735">
        <w:rPr>
          <w:rFonts w:ascii="Times New Roman" w:hAnsi="Times New Roman" w:cs="Times New Roman"/>
          <w:sz w:val="24"/>
          <w:szCs w:val="24"/>
          <w:lang w:val="en-US"/>
        </w:rPr>
        <w:t xml:space="preserve">for </w:t>
      </w:r>
      <w:r w:rsidRPr="00891735">
        <w:rPr>
          <w:rFonts w:ascii="Times New Roman" w:hAnsi="Times New Roman" w:cs="Times New Roman"/>
          <w:sz w:val="24"/>
          <w:szCs w:val="24"/>
          <w:lang w:val="en-US"/>
        </w:rPr>
        <w:t>TB control activities</w:t>
      </w:r>
      <w:r w:rsidR="005905BC"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b/>
          <w:sz w:val="24"/>
          <w:szCs w:val="24"/>
          <w:lang w:val="en-US"/>
        </w:rPr>
      </w:pPr>
      <w:r w:rsidRPr="00891735">
        <w:rPr>
          <w:rFonts w:ascii="Times New Roman" w:hAnsi="Times New Roman" w:cs="Times New Roman"/>
          <w:b/>
          <w:sz w:val="24"/>
          <w:szCs w:val="24"/>
          <w:lang w:val="en-US"/>
        </w:rPr>
        <w:t>Goal</w:t>
      </w:r>
      <w:r w:rsidR="00E14288" w:rsidRPr="00891735">
        <w:rPr>
          <w:rFonts w:ascii="Times New Roman" w:hAnsi="Times New Roman" w:cs="Times New Roman"/>
          <w:b/>
          <w:sz w:val="24"/>
          <w:szCs w:val="24"/>
          <w:lang w:val="en-US"/>
        </w:rPr>
        <w:t xml:space="preserve">: </w:t>
      </w:r>
      <w:r w:rsidRPr="00891735">
        <w:rPr>
          <w:rFonts w:ascii="Times New Roman" w:hAnsi="Times New Roman" w:cs="Times New Roman"/>
          <w:b/>
          <w:sz w:val="24"/>
          <w:szCs w:val="24"/>
          <w:lang w:val="en-US"/>
        </w:rPr>
        <w:t>ensuring a sustainable transition to full funding from domestic sources for effective implementation of TB control activities in the Republic of Kazakhstan for 2019-2022</w:t>
      </w:r>
      <w:r w:rsidR="00E14288" w:rsidRPr="00891735">
        <w:rPr>
          <w:rFonts w:ascii="Times New Roman" w:hAnsi="Times New Roman" w:cs="Times New Roman"/>
          <w:b/>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sz w:val="24"/>
          <w:szCs w:val="24"/>
          <w:lang w:val="en-US"/>
        </w:rPr>
        <w:lastRenderedPageBreak/>
        <w:t xml:space="preserve">Objective </w:t>
      </w:r>
      <w:r w:rsidR="00E14288" w:rsidRPr="00891735">
        <w:rPr>
          <w:rFonts w:ascii="Times New Roman" w:hAnsi="Times New Roman" w:cs="Times New Roman"/>
          <w:b/>
          <w:sz w:val="24"/>
          <w:szCs w:val="24"/>
          <w:lang w:val="en-US"/>
        </w:rPr>
        <w:t xml:space="preserve">1: </w:t>
      </w:r>
      <w:r w:rsidRPr="00891735">
        <w:rPr>
          <w:rFonts w:ascii="Times New Roman" w:hAnsi="Times New Roman" w:cs="Times New Roman"/>
          <w:sz w:val="24"/>
          <w:szCs w:val="24"/>
          <w:lang w:val="en-US"/>
        </w:rPr>
        <w:t xml:space="preserve">Ensuring the sustainability of </w:t>
      </w:r>
      <w:r w:rsidR="007C3ADC" w:rsidRPr="00891735">
        <w:rPr>
          <w:rFonts w:ascii="Times New Roman" w:hAnsi="Times New Roman" w:cs="Times New Roman"/>
          <w:sz w:val="24"/>
          <w:szCs w:val="24"/>
          <w:lang w:val="en-US"/>
        </w:rPr>
        <w:t>universal</w:t>
      </w:r>
      <w:r w:rsidRPr="00891735">
        <w:rPr>
          <w:rFonts w:ascii="Times New Roman" w:hAnsi="Times New Roman" w:cs="Times New Roman"/>
          <w:sz w:val="24"/>
          <w:szCs w:val="24"/>
          <w:lang w:val="en-US"/>
        </w:rPr>
        <w:t xml:space="preserve"> access to high-quality preventive, diagnostic and treatment services for TB patients and application of patient-centered strategic measures</w:t>
      </w:r>
      <w:r w:rsidR="00B70594"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1.1</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Development and approval of a mechanism to ensure the procurement of rapid TB diagnos</w:t>
      </w:r>
      <w:r w:rsidR="00B70594" w:rsidRPr="00891735">
        <w:rPr>
          <w:rFonts w:ascii="Times New Roman" w:hAnsi="Times New Roman" w:cs="Times New Roman"/>
          <w:sz w:val="24"/>
          <w:szCs w:val="24"/>
          <w:lang w:val="en-US"/>
        </w:rPr>
        <w:t xml:space="preserve">tics </w:t>
      </w:r>
      <w:r w:rsidRPr="00891735">
        <w:rPr>
          <w:rFonts w:ascii="Times New Roman" w:hAnsi="Times New Roman" w:cs="Times New Roman"/>
          <w:sz w:val="24"/>
          <w:szCs w:val="24"/>
          <w:lang w:val="en-US"/>
        </w:rPr>
        <w:t>tests for the penitentiary system using international mechanisms at preferential prices</w:t>
      </w:r>
      <w:r w:rsidR="00B70594"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1.2:</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Ensuring the uninterrupted supply of tests and accessories for the rapid TB diagnosis in the penitentiary system</w:t>
      </w:r>
      <w:r w:rsidR="00B70594"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1.3:</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Ensuring the maintenance of laboratory equipment and ventilation systems in bacteriological reference laboratories as well as in high biological risk areas</w:t>
      </w:r>
      <w:r w:rsidR="00B70594"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1.4:</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Training and attestation of local engineers for the purpose of maintenance and repair of laboratory equipment in bacteriological laboratories:</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biosafety cabinets and ventilation systems</w:t>
      </w:r>
      <w:r w:rsidR="00C10871" w:rsidRPr="00891735">
        <w:rPr>
          <w:rFonts w:ascii="Times New Roman" w:hAnsi="Times New Roman" w:cs="Times New Roman"/>
          <w:sz w:val="24"/>
          <w:szCs w:val="24"/>
          <w:lang w:val="en-US"/>
        </w:rPr>
        <w:t>.</w:t>
      </w:r>
    </w:p>
    <w:p w:rsidR="00286181"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1.5</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Development and approval of a mechanism to ensure the procurement of new and repurposed TB drugs for the penitentiary system using international mechanisms at preferential prices</w:t>
      </w:r>
      <w:r w:rsidR="00286181"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1.6:</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Ensuring registration of new WHO-recommended drugs for treatment of M/XDR-TB patients</w:t>
      </w:r>
      <w:r w:rsidR="00842BB7"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1.7:</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Ensuring the uninterrupted supply of TB drugs for treatment of M/XDR-TB patients in the penitentiary system</w:t>
      </w:r>
      <w:r w:rsidR="00842BB7"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 xml:space="preserve">1.8: </w:t>
      </w:r>
      <w:r w:rsidRPr="00891735">
        <w:rPr>
          <w:rFonts w:ascii="Times New Roman" w:hAnsi="Times New Roman" w:cs="Times New Roman"/>
          <w:sz w:val="24"/>
          <w:szCs w:val="24"/>
          <w:lang w:val="en-US"/>
        </w:rPr>
        <w:t>Training of PHC specialists in TB and DR-TB management, including penitentiary system staff</w:t>
      </w:r>
      <w:r w:rsidR="00842BB7"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 xml:space="preserve">1.9: </w:t>
      </w:r>
      <w:r w:rsidRPr="00891735">
        <w:rPr>
          <w:rFonts w:ascii="Times New Roman" w:hAnsi="Times New Roman" w:cs="Times New Roman"/>
          <w:sz w:val="24"/>
          <w:szCs w:val="24"/>
          <w:lang w:val="en-US"/>
        </w:rPr>
        <w:t>Expanding the implementation of measures for active monitoring of safe use of TB drugs, including</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coordination of activities, updating of the drug module of the National TB Register (NTBR), staff training in pharmacovigilance and aDSM as well as in the use of the drug module</w:t>
      </w:r>
      <w:r w:rsidR="00842BB7"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sz w:val="24"/>
          <w:szCs w:val="24"/>
          <w:lang w:val="en-US"/>
        </w:rPr>
        <w:t>Objective</w:t>
      </w:r>
      <w:r w:rsidR="00E14288" w:rsidRPr="00891735">
        <w:rPr>
          <w:rFonts w:ascii="Times New Roman" w:hAnsi="Times New Roman" w:cs="Times New Roman"/>
          <w:b/>
          <w:sz w:val="24"/>
          <w:szCs w:val="24"/>
          <w:lang w:val="en-US"/>
        </w:rPr>
        <w:t xml:space="preserve"> 2</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 xml:space="preserve">Increase </w:t>
      </w:r>
      <w:r w:rsidR="007C3ADC" w:rsidRPr="00891735">
        <w:rPr>
          <w:rFonts w:ascii="Times New Roman" w:hAnsi="Times New Roman" w:cs="Times New Roman"/>
          <w:sz w:val="24"/>
          <w:szCs w:val="24"/>
          <w:lang w:val="en-US"/>
        </w:rPr>
        <w:t xml:space="preserve">the </w:t>
      </w:r>
      <w:r w:rsidRPr="00891735">
        <w:rPr>
          <w:rFonts w:ascii="Times New Roman" w:hAnsi="Times New Roman" w:cs="Times New Roman"/>
          <w:sz w:val="24"/>
          <w:szCs w:val="24"/>
          <w:lang w:val="en-US"/>
        </w:rPr>
        <w:t>human resource capacity to ensure eff</w:t>
      </w:r>
      <w:r w:rsidR="000733C4" w:rsidRPr="00891735">
        <w:rPr>
          <w:rFonts w:ascii="Times New Roman" w:hAnsi="Times New Roman" w:cs="Times New Roman"/>
          <w:sz w:val="24"/>
          <w:szCs w:val="24"/>
          <w:lang w:val="en-US"/>
        </w:rPr>
        <w:t>icient</w:t>
      </w:r>
      <w:r w:rsidRPr="00891735">
        <w:rPr>
          <w:rFonts w:ascii="Times New Roman" w:hAnsi="Times New Roman" w:cs="Times New Roman"/>
          <w:sz w:val="24"/>
          <w:szCs w:val="24"/>
          <w:lang w:val="en-US"/>
        </w:rPr>
        <w:t xml:space="preserve"> TB control</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2.1</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Technical assistance in revising the payment mechanisms of providers that render TB care to the population to improve the system efficiency</w:t>
      </w:r>
      <w:r w:rsidR="00467482"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2.2</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Technical assistance in the development and implementation of incentive mechanisms for TB service workers (physicians, nurses, laboratory staff</w:t>
      </w:r>
      <w:r w:rsidR="00E14288" w:rsidRPr="00891735">
        <w:rPr>
          <w:rFonts w:ascii="Times New Roman" w:hAnsi="Times New Roman" w:cs="Times New Roman"/>
          <w:sz w:val="24"/>
          <w:szCs w:val="24"/>
          <w:lang w:val="en-US"/>
        </w:rPr>
        <w:t>)</w:t>
      </w:r>
      <w:r w:rsidR="00467482"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2.3</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Training of regional TB dispensary and PHC network managers focused on managerial and practical aspects to support the introduction of new payment mechanisms in TB control institutions</w:t>
      </w:r>
      <w:r w:rsidR="00467482"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2.4</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Training of regional TB dispensary and PHC network managers in the implementation of the outpatient TB patient care model and optimization of the bed capacity</w:t>
      </w:r>
      <w:r w:rsidR="00467482"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2.5</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Establishment of the Center for Clinical Mentoring and Advanced Training at the NSPC using remote technologies to provide high-quality care and treatment services for TB and DR-TB patients</w:t>
      </w:r>
      <w:r w:rsidR="001745A7"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lastRenderedPageBreak/>
        <w:t xml:space="preserve">Activity </w:t>
      </w:r>
      <w:r w:rsidR="00E14288" w:rsidRPr="00891735">
        <w:rPr>
          <w:rFonts w:ascii="Times New Roman" w:hAnsi="Times New Roman" w:cs="Times New Roman"/>
          <w:b/>
          <w:i/>
          <w:sz w:val="24"/>
          <w:szCs w:val="24"/>
          <w:lang w:val="en-US"/>
        </w:rPr>
        <w:t>2.6</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 xml:space="preserve">Regularly review and update of training programs at all levels of medical education for physicians and nurses with the aim </w:t>
      </w:r>
      <w:r w:rsidR="001745A7" w:rsidRPr="00891735">
        <w:rPr>
          <w:rFonts w:ascii="Times New Roman" w:hAnsi="Times New Roman" w:cs="Times New Roman"/>
          <w:sz w:val="24"/>
          <w:szCs w:val="24"/>
          <w:lang w:val="en-US"/>
        </w:rPr>
        <w:t>to</w:t>
      </w:r>
      <w:r w:rsidRPr="00891735">
        <w:rPr>
          <w:rFonts w:ascii="Times New Roman" w:hAnsi="Times New Roman" w:cs="Times New Roman"/>
          <w:sz w:val="24"/>
          <w:szCs w:val="24"/>
          <w:lang w:val="en-US"/>
        </w:rPr>
        <w:t xml:space="preserve"> ensur</w:t>
      </w:r>
      <w:r w:rsidR="001745A7" w:rsidRPr="00891735">
        <w:rPr>
          <w:rFonts w:ascii="Times New Roman" w:hAnsi="Times New Roman" w:cs="Times New Roman"/>
          <w:sz w:val="24"/>
          <w:szCs w:val="24"/>
          <w:lang w:val="en-US"/>
        </w:rPr>
        <w:t>e</w:t>
      </w:r>
      <w:r w:rsidRPr="00891735">
        <w:rPr>
          <w:rFonts w:ascii="Times New Roman" w:hAnsi="Times New Roman" w:cs="Times New Roman"/>
          <w:sz w:val="24"/>
          <w:szCs w:val="24"/>
          <w:lang w:val="en-US"/>
        </w:rPr>
        <w:t xml:space="preserve"> compliance</w:t>
      </w:r>
      <w:r w:rsidR="00F14D25" w:rsidRPr="00891735">
        <w:rPr>
          <w:rFonts w:ascii="Times New Roman" w:hAnsi="Times New Roman" w:cs="Times New Roman"/>
          <w:sz w:val="24"/>
          <w:szCs w:val="24"/>
          <w:lang w:val="en-US"/>
        </w:rPr>
        <w:t xml:space="preserve"> with</w:t>
      </w:r>
      <w:r w:rsidRPr="00891735">
        <w:rPr>
          <w:rFonts w:ascii="Times New Roman" w:hAnsi="Times New Roman" w:cs="Times New Roman"/>
          <w:sz w:val="24"/>
          <w:szCs w:val="24"/>
          <w:lang w:val="en-US"/>
        </w:rPr>
        <w:t xml:space="preserve"> recent WHO recommendations</w:t>
      </w:r>
      <w:r w:rsidR="001745A7"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2.7</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Periodic update of the national human resources plan to support the production, recruitment, appointment and retention of human resources for TB control</w:t>
      </w:r>
      <w:r w:rsidR="004C34B6"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2.8</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Introduction of incentive mechanisms for TB service workers to ensure staff retention and involve young doctors in TB control programs</w:t>
      </w:r>
      <w:r w:rsidR="004C34B6"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sz w:val="24"/>
          <w:szCs w:val="24"/>
          <w:lang w:val="en-US"/>
        </w:rPr>
        <w:t>Objective</w:t>
      </w:r>
      <w:r w:rsidR="00E14288" w:rsidRPr="00891735">
        <w:rPr>
          <w:rFonts w:ascii="Times New Roman" w:hAnsi="Times New Roman" w:cs="Times New Roman"/>
          <w:b/>
          <w:sz w:val="24"/>
          <w:szCs w:val="24"/>
          <w:lang w:val="en-US"/>
        </w:rPr>
        <w:t xml:space="preserve"> 3: </w:t>
      </w:r>
      <w:r w:rsidRPr="00891735">
        <w:rPr>
          <w:rFonts w:ascii="Times New Roman" w:hAnsi="Times New Roman" w:cs="Times New Roman"/>
          <w:sz w:val="24"/>
          <w:szCs w:val="24"/>
          <w:lang w:val="en-US"/>
        </w:rPr>
        <w:t>Strengthening the NTP monitoring and evaluation capacity</w:t>
      </w:r>
      <w:r w:rsidR="004C34B6"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3.1</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Support for NTBR improvement activities in compliance with recent WHO recommendations</w:t>
      </w:r>
      <w:r w:rsidR="004C34B6"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3.2</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Maintenance of the national electronic TB information system</w:t>
      </w:r>
      <w:r w:rsidR="008A3562" w:rsidRPr="00891735">
        <w:rPr>
          <w:rFonts w:ascii="Times New Roman" w:hAnsi="Times New Roman" w:cs="Times New Roman"/>
          <w:sz w:val="24"/>
          <w:szCs w:val="24"/>
          <w:lang w:val="en-US"/>
        </w:rPr>
        <w:t>.</w:t>
      </w:r>
      <w:r w:rsidR="00E14288" w:rsidRPr="00891735">
        <w:rPr>
          <w:rFonts w:ascii="Times New Roman" w:hAnsi="Times New Roman" w:cs="Times New Roman"/>
          <w:sz w:val="24"/>
          <w:szCs w:val="24"/>
          <w:lang w:val="en-US"/>
        </w:rPr>
        <w:t xml:space="preserve"> </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3.3</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 xml:space="preserve">Revision and updating of methodological recommendations for </w:t>
      </w:r>
      <w:r w:rsidR="007C3ADC" w:rsidRPr="00891735">
        <w:rPr>
          <w:rFonts w:ascii="Times New Roman" w:hAnsi="Times New Roman" w:cs="Times New Roman"/>
          <w:sz w:val="24"/>
          <w:szCs w:val="24"/>
          <w:lang w:val="en-US"/>
        </w:rPr>
        <w:t>records</w:t>
      </w:r>
      <w:r w:rsidRPr="00891735">
        <w:rPr>
          <w:rFonts w:ascii="Times New Roman" w:hAnsi="Times New Roman" w:cs="Times New Roman"/>
          <w:sz w:val="24"/>
          <w:szCs w:val="24"/>
          <w:lang w:val="en-US"/>
        </w:rPr>
        <w:t xml:space="preserve"> and reporting forms used in conducting TB control activities in accordance with international standards</w:t>
      </w:r>
      <w:r w:rsidR="008A3562"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3.4</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 xml:space="preserve">Support </w:t>
      </w:r>
      <w:r w:rsidR="00783AA2" w:rsidRPr="00891735">
        <w:rPr>
          <w:rFonts w:ascii="Times New Roman" w:hAnsi="Times New Roman" w:cs="Times New Roman"/>
          <w:sz w:val="24"/>
          <w:szCs w:val="24"/>
          <w:lang w:val="en-US"/>
        </w:rPr>
        <w:t>to</w:t>
      </w:r>
      <w:r w:rsidRPr="00891735">
        <w:rPr>
          <w:rFonts w:ascii="Times New Roman" w:hAnsi="Times New Roman" w:cs="Times New Roman"/>
          <w:sz w:val="24"/>
          <w:szCs w:val="24"/>
          <w:lang w:val="en-US"/>
        </w:rPr>
        <w:t xml:space="preserve"> monitoring visits by the central NTP unit to carry out ongoing monitoring and evaluation during the transition phase</w:t>
      </w:r>
      <w:r w:rsidR="0071025E"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3.5</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Provision of regular update of the operational research plan to resolve emerging issues and support their implementation.</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sz w:val="24"/>
          <w:szCs w:val="24"/>
          <w:lang w:val="en-US"/>
        </w:rPr>
        <w:t xml:space="preserve">Objective </w:t>
      </w:r>
      <w:r w:rsidR="00E14288" w:rsidRPr="00891735">
        <w:rPr>
          <w:rFonts w:ascii="Times New Roman" w:hAnsi="Times New Roman" w:cs="Times New Roman"/>
          <w:b/>
          <w:sz w:val="24"/>
          <w:szCs w:val="24"/>
          <w:lang w:val="en-US"/>
        </w:rPr>
        <w:t xml:space="preserve">4: </w:t>
      </w:r>
      <w:r w:rsidRPr="00891735">
        <w:rPr>
          <w:rFonts w:ascii="Times New Roman" w:hAnsi="Times New Roman" w:cs="Times New Roman"/>
          <w:sz w:val="24"/>
          <w:szCs w:val="24"/>
          <w:lang w:val="en-US"/>
        </w:rPr>
        <w:t>Involvement of civil society organizations, non-governmental organizations and communities in TB control activities</w:t>
      </w:r>
      <w:r w:rsidR="0071025E"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4.1</w:t>
      </w:r>
      <w:r w:rsidR="00E14288" w:rsidRPr="00891735">
        <w:rPr>
          <w:rFonts w:ascii="Times New Roman" w:hAnsi="Times New Roman" w:cs="Times New Roman"/>
          <w:sz w:val="24"/>
          <w:szCs w:val="24"/>
          <w:lang w:val="en-US"/>
        </w:rPr>
        <w:t xml:space="preserve">: </w:t>
      </w:r>
      <w:r w:rsidR="0071025E" w:rsidRPr="00891735">
        <w:rPr>
          <w:rFonts w:ascii="Times New Roman" w:hAnsi="Times New Roman" w:cs="Times New Roman"/>
          <w:sz w:val="24"/>
          <w:szCs w:val="24"/>
          <w:lang w:val="en-US"/>
        </w:rPr>
        <w:t>T</w:t>
      </w:r>
      <w:r w:rsidRPr="00891735">
        <w:rPr>
          <w:rFonts w:ascii="Times New Roman" w:hAnsi="Times New Roman" w:cs="Times New Roman"/>
          <w:sz w:val="24"/>
          <w:szCs w:val="24"/>
          <w:lang w:val="en-US"/>
        </w:rPr>
        <w:t xml:space="preserve">echnical assistance </w:t>
      </w:r>
      <w:r w:rsidR="0071025E" w:rsidRPr="00891735">
        <w:rPr>
          <w:rFonts w:ascii="Times New Roman" w:hAnsi="Times New Roman" w:cs="Times New Roman"/>
          <w:sz w:val="24"/>
          <w:szCs w:val="24"/>
          <w:lang w:val="en-US"/>
        </w:rPr>
        <w:t xml:space="preserve">to NGOs </w:t>
      </w:r>
      <w:r w:rsidRPr="00891735">
        <w:rPr>
          <w:rFonts w:ascii="Times New Roman" w:hAnsi="Times New Roman" w:cs="Times New Roman"/>
          <w:sz w:val="24"/>
          <w:szCs w:val="24"/>
          <w:lang w:val="en-US"/>
        </w:rPr>
        <w:t>in calculating the cost of services involved in TB control activities</w:t>
      </w:r>
      <w:r w:rsidR="008B0799"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4.2</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Training of community and organization</w:t>
      </w:r>
      <w:r w:rsidR="008B5F88" w:rsidRPr="00891735">
        <w:rPr>
          <w:rFonts w:ascii="Times New Roman" w:hAnsi="Times New Roman" w:cs="Times New Roman"/>
          <w:sz w:val="24"/>
          <w:szCs w:val="24"/>
          <w:lang w:val="en-US"/>
        </w:rPr>
        <w:t>s</w:t>
      </w:r>
      <w:r w:rsidRPr="00891735">
        <w:rPr>
          <w:rFonts w:ascii="Times New Roman" w:hAnsi="Times New Roman" w:cs="Times New Roman"/>
          <w:sz w:val="24"/>
          <w:szCs w:val="24"/>
          <w:lang w:val="en-US"/>
        </w:rPr>
        <w:t xml:space="preserve"> representatives in program management, strategic planning and development of organizations and implementation of TB control activities</w:t>
      </w:r>
      <w:r w:rsidR="008B5F88" w:rsidRPr="00891735">
        <w:rPr>
          <w:rFonts w:ascii="Times New Roman" w:hAnsi="Times New Roman" w:cs="Times New Roman"/>
          <w:sz w:val="24"/>
          <w:szCs w:val="24"/>
          <w:lang w:val="en-US"/>
        </w:rPr>
        <w:t xml:space="preserve">. </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4.3</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Training of community and organization representatives in conducting activities to control drug</w:t>
      </w:r>
      <w:r w:rsidR="008B5F88" w:rsidRPr="00891735">
        <w:rPr>
          <w:rFonts w:ascii="Times New Roman" w:hAnsi="Times New Roman" w:cs="Times New Roman"/>
          <w:sz w:val="24"/>
          <w:szCs w:val="24"/>
          <w:lang w:val="en-US"/>
        </w:rPr>
        <w:t>-</w:t>
      </w:r>
      <w:r w:rsidRPr="00891735">
        <w:rPr>
          <w:rFonts w:ascii="Times New Roman" w:hAnsi="Times New Roman" w:cs="Times New Roman"/>
          <w:sz w:val="24"/>
          <w:szCs w:val="24"/>
          <w:lang w:val="en-US"/>
        </w:rPr>
        <w:t xml:space="preserve">susceptible and </w:t>
      </w:r>
      <w:r w:rsidR="008B5F88" w:rsidRPr="00891735">
        <w:rPr>
          <w:rFonts w:ascii="Times New Roman" w:hAnsi="Times New Roman" w:cs="Times New Roman"/>
          <w:sz w:val="24"/>
          <w:szCs w:val="24"/>
          <w:lang w:val="en-US"/>
        </w:rPr>
        <w:t>drug-</w:t>
      </w:r>
      <w:r w:rsidRPr="00891735">
        <w:rPr>
          <w:rFonts w:ascii="Times New Roman" w:hAnsi="Times New Roman" w:cs="Times New Roman"/>
          <w:sz w:val="24"/>
          <w:szCs w:val="24"/>
          <w:lang w:val="en-US"/>
        </w:rPr>
        <w:t>resistant tuberculosis</w:t>
      </w:r>
      <w:r w:rsidR="00521C0B"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4.4</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Expanding the implementation of the NGO and community grants program based on innovative patient-centered approaches, ensuring adherence to TB treatment and control among at-risk groups</w:t>
      </w:r>
      <w:r w:rsidR="00521C0B"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b/>
          <w:i/>
          <w:sz w:val="24"/>
          <w:szCs w:val="24"/>
          <w:lang w:val="en-US"/>
        </w:rPr>
        <w:t xml:space="preserve">Activity </w:t>
      </w:r>
      <w:r w:rsidR="00E14288" w:rsidRPr="00891735">
        <w:rPr>
          <w:rFonts w:ascii="Times New Roman" w:hAnsi="Times New Roman" w:cs="Times New Roman"/>
          <w:b/>
          <w:i/>
          <w:sz w:val="24"/>
          <w:szCs w:val="24"/>
          <w:lang w:val="en-US"/>
        </w:rPr>
        <w:t>4.5</w:t>
      </w:r>
      <w:r w:rsidR="00E14288" w:rsidRPr="00891735">
        <w:rPr>
          <w:rFonts w:ascii="Times New Roman" w:hAnsi="Times New Roman" w:cs="Times New Roman"/>
          <w:sz w:val="24"/>
          <w:szCs w:val="24"/>
          <w:lang w:val="en-US"/>
        </w:rPr>
        <w:t xml:space="preserve">: </w:t>
      </w:r>
      <w:r w:rsidRPr="00891735">
        <w:rPr>
          <w:rFonts w:ascii="Times New Roman" w:hAnsi="Times New Roman" w:cs="Times New Roman"/>
          <w:sz w:val="24"/>
          <w:szCs w:val="24"/>
          <w:lang w:val="en-US"/>
        </w:rPr>
        <w:t>Strengthening the monitoring and evaluation of grants to NGOs and communities based on innovative patient-centered approaches and TB control activities among at-risk groups</w:t>
      </w:r>
      <w:r w:rsidR="00521C0B" w:rsidRPr="00891735">
        <w:rPr>
          <w:rFonts w:ascii="Times New Roman" w:hAnsi="Times New Roman" w:cs="Times New Roman"/>
          <w:sz w:val="24"/>
          <w:szCs w:val="24"/>
          <w:lang w:val="en-US"/>
        </w:rPr>
        <w:t>.</w:t>
      </w:r>
    </w:p>
    <w:p w:rsidR="00E14288" w:rsidRPr="00891735" w:rsidRDefault="00E14288" w:rsidP="00E14288">
      <w:pPr>
        <w:spacing w:line="240" w:lineRule="auto"/>
        <w:jc w:val="both"/>
        <w:rPr>
          <w:rFonts w:ascii="Times New Roman" w:hAnsi="Times New Roman" w:cs="Times New Roman"/>
          <w:sz w:val="24"/>
          <w:szCs w:val="24"/>
          <w:lang w:val="en-US"/>
        </w:rPr>
      </w:pP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Appendices 1a and 1b contain the transition plan’s activities, entities responsible for implementation, deadlines and estimated financial needs</w:t>
      </w:r>
      <w:r w:rsidR="00E14288" w:rsidRPr="00891735">
        <w:rPr>
          <w:rFonts w:ascii="Times New Roman" w:hAnsi="Times New Roman" w:cs="Times New Roman"/>
          <w:sz w:val="24"/>
          <w:szCs w:val="24"/>
          <w:lang w:val="en-US"/>
        </w:rPr>
        <w:t>.</w:t>
      </w:r>
    </w:p>
    <w:p w:rsidR="00E14288" w:rsidRPr="00891735" w:rsidRDefault="003B153E" w:rsidP="00E14288">
      <w:pPr>
        <w:spacing w:line="240" w:lineRule="auto"/>
        <w:jc w:val="both"/>
        <w:rPr>
          <w:rFonts w:ascii="Times New Roman" w:hAnsi="Times New Roman" w:cs="Times New Roman"/>
          <w:sz w:val="24"/>
          <w:szCs w:val="24"/>
          <w:lang w:val="en-US"/>
        </w:rPr>
      </w:pPr>
      <w:r w:rsidRPr="00891735">
        <w:rPr>
          <w:rFonts w:ascii="Times New Roman" w:hAnsi="Times New Roman" w:cs="Times New Roman"/>
          <w:sz w:val="24"/>
          <w:szCs w:val="24"/>
          <w:lang w:val="en-US"/>
        </w:rPr>
        <w:t xml:space="preserve">Appendix 2 indicates the level of coverage of the planned activities for transition </w:t>
      </w:r>
      <w:r w:rsidR="007C3ADC" w:rsidRPr="00891735">
        <w:rPr>
          <w:rFonts w:ascii="Times New Roman" w:hAnsi="Times New Roman" w:cs="Times New Roman"/>
          <w:sz w:val="24"/>
          <w:szCs w:val="24"/>
          <w:lang w:val="en-US"/>
        </w:rPr>
        <w:t>to</w:t>
      </w:r>
      <w:r w:rsidRPr="00891735">
        <w:rPr>
          <w:rFonts w:ascii="Times New Roman" w:hAnsi="Times New Roman" w:cs="Times New Roman"/>
          <w:sz w:val="24"/>
          <w:szCs w:val="24"/>
          <w:lang w:val="en-US"/>
        </w:rPr>
        <w:t xml:space="preserve"> internal sources during the implementation period.</w:t>
      </w:r>
    </w:p>
    <w:p w:rsidR="00E14288" w:rsidRPr="00891735" w:rsidRDefault="00E14288" w:rsidP="00E14288">
      <w:pPr>
        <w:spacing w:line="240" w:lineRule="auto"/>
        <w:jc w:val="both"/>
        <w:rPr>
          <w:rFonts w:ascii="Times New Roman" w:hAnsi="Times New Roman" w:cs="Times New Roman"/>
          <w:sz w:val="24"/>
          <w:szCs w:val="24"/>
          <w:lang w:val="en-US"/>
        </w:rPr>
        <w:sectPr w:rsidR="00E14288" w:rsidRPr="00891735" w:rsidSect="00354734">
          <w:headerReference w:type="default" r:id="rId21"/>
          <w:footerReference w:type="default" r:id="rId22"/>
          <w:endnotePr>
            <w:numFmt w:val="decimal"/>
          </w:endnotePr>
          <w:pgSz w:w="11906" w:h="16838"/>
          <w:pgMar w:top="1440" w:right="1440" w:bottom="1440" w:left="1440" w:header="720" w:footer="720" w:gutter="0"/>
          <w:cols w:space="720"/>
          <w:docGrid w:linePitch="360"/>
        </w:sectPr>
      </w:pPr>
    </w:p>
    <w:p w:rsidR="00E14288" w:rsidRPr="00891735" w:rsidRDefault="003B153E" w:rsidP="00E14288">
      <w:pPr>
        <w:spacing w:line="240" w:lineRule="auto"/>
        <w:jc w:val="both"/>
        <w:rPr>
          <w:rFonts w:ascii="Times New Roman" w:hAnsi="Times New Roman" w:cs="Times New Roman"/>
          <w:b/>
          <w:sz w:val="24"/>
          <w:szCs w:val="24"/>
          <w:lang w:val="en-US"/>
        </w:rPr>
      </w:pPr>
      <w:r w:rsidRPr="00891735">
        <w:rPr>
          <w:rFonts w:ascii="Times New Roman" w:hAnsi="Times New Roman" w:cs="Times New Roman"/>
          <w:b/>
          <w:sz w:val="24"/>
          <w:szCs w:val="24"/>
          <w:lang w:val="en-US"/>
        </w:rPr>
        <w:lastRenderedPageBreak/>
        <w:t xml:space="preserve">Appendix No. </w:t>
      </w:r>
      <w:r w:rsidR="00E14288" w:rsidRPr="00891735">
        <w:rPr>
          <w:rFonts w:ascii="Times New Roman" w:hAnsi="Times New Roman" w:cs="Times New Roman"/>
          <w:b/>
          <w:sz w:val="24"/>
          <w:szCs w:val="24"/>
          <w:lang w:val="en-US"/>
        </w:rPr>
        <w:t>1а</w:t>
      </w:r>
    </w:p>
    <w:tbl>
      <w:tblPr>
        <w:tblStyle w:val="TableGrid"/>
        <w:tblW w:w="0" w:type="auto"/>
        <w:tblLook w:val="04A0" w:firstRow="1" w:lastRow="0" w:firstColumn="1" w:lastColumn="0" w:noHBand="0" w:noVBand="1"/>
      </w:tblPr>
      <w:tblGrid>
        <w:gridCol w:w="805"/>
        <w:gridCol w:w="4773"/>
        <w:gridCol w:w="2697"/>
        <w:gridCol w:w="3150"/>
        <w:gridCol w:w="2523"/>
      </w:tblGrid>
      <w:tr w:rsidR="00E14288" w:rsidRPr="00891735" w:rsidTr="00354734">
        <w:tc>
          <w:tcPr>
            <w:tcW w:w="805" w:type="dxa"/>
            <w:vAlign w:val="center"/>
          </w:tcPr>
          <w:p w:rsidR="00E14288" w:rsidRPr="00891735" w:rsidRDefault="003B153E" w:rsidP="00354734">
            <w:pPr>
              <w:jc w:val="both"/>
              <w:rPr>
                <w:rFonts w:ascii="Times New Roman" w:hAnsi="Times New Roman" w:cs="Times New Roman"/>
                <w:b/>
                <w:lang w:val="en-US"/>
              </w:rPr>
            </w:pPr>
            <w:r w:rsidRPr="00891735">
              <w:rPr>
                <w:rFonts w:ascii="Times New Roman" w:hAnsi="Times New Roman" w:cs="Times New Roman"/>
                <w:b/>
                <w:lang w:val="en-US"/>
              </w:rPr>
              <w:t>No</w:t>
            </w:r>
          </w:p>
        </w:tc>
        <w:tc>
          <w:tcPr>
            <w:tcW w:w="4773" w:type="dxa"/>
            <w:vAlign w:val="center"/>
          </w:tcPr>
          <w:p w:rsidR="00E14288" w:rsidRPr="00891735" w:rsidRDefault="003B153E" w:rsidP="00354734">
            <w:pPr>
              <w:jc w:val="both"/>
              <w:rPr>
                <w:rFonts w:ascii="Times New Roman" w:hAnsi="Times New Roman" w:cs="Times New Roman"/>
                <w:b/>
                <w:lang w:val="en-US"/>
              </w:rPr>
            </w:pPr>
            <w:r w:rsidRPr="00891735">
              <w:rPr>
                <w:rFonts w:ascii="Times New Roman" w:hAnsi="Times New Roman" w:cs="Times New Roman"/>
                <w:b/>
                <w:lang w:val="en-US"/>
              </w:rPr>
              <w:t>Activity</w:t>
            </w:r>
          </w:p>
        </w:tc>
        <w:tc>
          <w:tcPr>
            <w:tcW w:w="2697" w:type="dxa"/>
            <w:vAlign w:val="center"/>
          </w:tcPr>
          <w:p w:rsidR="00E14288" w:rsidRPr="00891735" w:rsidRDefault="003B153E" w:rsidP="00354734">
            <w:pPr>
              <w:jc w:val="both"/>
              <w:rPr>
                <w:rFonts w:ascii="Times New Roman" w:hAnsi="Times New Roman" w:cs="Times New Roman"/>
                <w:b/>
                <w:lang w:val="en-US"/>
              </w:rPr>
            </w:pPr>
            <w:r w:rsidRPr="00891735">
              <w:rPr>
                <w:rFonts w:ascii="Times New Roman" w:hAnsi="Times New Roman" w:cs="Times New Roman"/>
                <w:b/>
                <w:lang w:val="en-US"/>
              </w:rPr>
              <w:t>Completion form</w:t>
            </w:r>
          </w:p>
        </w:tc>
        <w:tc>
          <w:tcPr>
            <w:tcW w:w="3150" w:type="dxa"/>
            <w:vAlign w:val="center"/>
          </w:tcPr>
          <w:p w:rsidR="00E14288" w:rsidRPr="00891735" w:rsidRDefault="003B153E" w:rsidP="00354734">
            <w:pPr>
              <w:jc w:val="both"/>
              <w:rPr>
                <w:rFonts w:ascii="Times New Roman" w:hAnsi="Times New Roman" w:cs="Times New Roman"/>
                <w:b/>
                <w:lang w:val="en-US"/>
              </w:rPr>
            </w:pPr>
            <w:r w:rsidRPr="00891735">
              <w:rPr>
                <w:rFonts w:ascii="Times New Roman" w:hAnsi="Times New Roman" w:cs="Times New Roman"/>
                <w:b/>
                <w:lang w:val="en-US"/>
              </w:rPr>
              <w:t>Entity responsible for implementation</w:t>
            </w:r>
          </w:p>
        </w:tc>
        <w:tc>
          <w:tcPr>
            <w:tcW w:w="2523" w:type="dxa"/>
            <w:vAlign w:val="center"/>
          </w:tcPr>
          <w:p w:rsidR="00E14288" w:rsidRPr="00891735" w:rsidRDefault="003B153E" w:rsidP="00354734">
            <w:pPr>
              <w:jc w:val="both"/>
              <w:rPr>
                <w:rFonts w:ascii="Times New Roman" w:hAnsi="Times New Roman" w:cs="Times New Roman"/>
                <w:b/>
                <w:lang w:val="en-US"/>
              </w:rPr>
            </w:pPr>
            <w:r w:rsidRPr="00891735">
              <w:rPr>
                <w:rFonts w:ascii="Times New Roman" w:hAnsi="Times New Roman" w:cs="Times New Roman"/>
                <w:b/>
                <w:lang w:val="en-US"/>
              </w:rPr>
              <w:t>Terms of execution</w:t>
            </w:r>
          </w:p>
        </w:tc>
      </w:tr>
      <w:tr w:rsidR="00E14288" w:rsidRPr="00891735" w:rsidTr="00354734">
        <w:tc>
          <w:tcPr>
            <w:tcW w:w="13948" w:type="dxa"/>
            <w:gridSpan w:val="5"/>
          </w:tcPr>
          <w:p w:rsidR="00E14288" w:rsidRPr="00891735" w:rsidRDefault="003B153E" w:rsidP="007C3ADC">
            <w:pPr>
              <w:jc w:val="both"/>
              <w:rPr>
                <w:rFonts w:ascii="Times New Roman" w:hAnsi="Times New Roman" w:cs="Times New Roman"/>
                <w:sz w:val="20"/>
                <w:szCs w:val="20"/>
                <w:lang w:val="en-US"/>
              </w:rPr>
            </w:pPr>
            <w:r w:rsidRPr="00891735">
              <w:rPr>
                <w:rFonts w:ascii="Times New Roman" w:hAnsi="Times New Roman" w:cs="Times New Roman"/>
                <w:b/>
                <w:sz w:val="20"/>
                <w:szCs w:val="20"/>
                <w:lang w:val="en-US"/>
              </w:rPr>
              <w:t xml:space="preserve">Objective </w:t>
            </w:r>
            <w:r w:rsidR="00E14288" w:rsidRPr="00891735">
              <w:rPr>
                <w:rFonts w:ascii="Times New Roman" w:hAnsi="Times New Roman" w:cs="Times New Roman"/>
                <w:b/>
                <w:sz w:val="20"/>
                <w:szCs w:val="20"/>
                <w:lang w:val="en-US"/>
              </w:rPr>
              <w:t>1:</w:t>
            </w:r>
            <w:r w:rsidR="00E14288" w:rsidRPr="00891735">
              <w:rPr>
                <w:rFonts w:ascii="Times New Roman" w:hAnsi="Times New Roman" w:cs="Times New Roman"/>
                <w:sz w:val="20"/>
                <w:szCs w:val="20"/>
                <w:lang w:val="en-US"/>
              </w:rPr>
              <w:t xml:space="preserve"> </w:t>
            </w:r>
            <w:r w:rsidRPr="00891735">
              <w:rPr>
                <w:rFonts w:ascii="Times New Roman" w:hAnsi="Times New Roman" w:cs="Times New Roman"/>
                <w:sz w:val="20"/>
                <w:szCs w:val="20"/>
                <w:lang w:val="en-US"/>
              </w:rPr>
              <w:t xml:space="preserve">Ensuring the sustainability of </w:t>
            </w:r>
            <w:r w:rsidR="007C3ADC" w:rsidRPr="00891735">
              <w:rPr>
                <w:rFonts w:ascii="Times New Roman" w:hAnsi="Times New Roman" w:cs="Times New Roman"/>
                <w:sz w:val="20"/>
                <w:szCs w:val="20"/>
                <w:lang w:val="en-US"/>
              </w:rPr>
              <w:t>universal</w:t>
            </w:r>
            <w:r w:rsidRPr="00891735">
              <w:rPr>
                <w:rFonts w:ascii="Times New Roman" w:hAnsi="Times New Roman" w:cs="Times New Roman"/>
                <w:sz w:val="20"/>
                <w:szCs w:val="20"/>
                <w:lang w:val="en-US"/>
              </w:rPr>
              <w:t xml:space="preserve"> access to high-quality preventive, diagnostic and treatment services for TB patients and application of patient-centered strategic measures</w:t>
            </w:r>
          </w:p>
        </w:tc>
      </w:tr>
      <w:tr w:rsidR="00E14288" w:rsidRPr="00891735" w:rsidTr="00354734">
        <w:tc>
          <w:tcPr>
            <w:tcW w:w="805" w:type="dxa"/>
          </w:tcPr>
          <w:p w:rsidR="00E14288" w:rsidRPr="00891735" w:rsidRDefault="00E14288"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1.1</w:t>
            </w:r>
          </w:p>
        </w:tc>
        <w:tc>
          <w:tcPr>
            <w:tcW w:w="4773" w:type="dxa"/>
          </w:tcPr>
          <w:p w:rsidR="00E14288" w:rsidRPr="00891735" w:rsidRDefault="003B153E"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Development and approval of a mechanism to ensure the procurement of rapid TB diagnosis tests for the penitentiary system using international mechanisms at preferential prices</w:t>
            </w:r>
          </w:p>
        </w:tc>
        <w:tc>
          <w:tcPr>
            <w:tcW w:w="2697" w:type="dxa"/>
          </w:tcPr>
          <w:p w:rsidR="00E14288" w:rsidRPr="00891735" w:rsidRDefault="00891735"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Mechanism approved</w:t>
            </w:r>
          </w:p>
        </w:tc>
        <w:tc>
          <w:tcPr>
            <w:tcW w:w="3150" w:type="dxa"/>
          </w:tcPr>
          <w:p w:rsidR="00E14288" w:rsidRPr="00891735" w:rsidRDefault="003B153E" w:rsidP="00891735">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MIA RK</w:t>
            </w:r>
            <w:r w:rsidR="00E14288" w:rsidRPr="00891735">
              <w:rPr>
                <w:rFonts w:ascii="Times New Roman" w:hAnsi="Times New Roman" w:cs="Times New Roman"/>
                <w:sz w:val="20"/>
                <w:szCs w:val="20"/>
                <w:lang w:val="en-US"/>
              </w:rPr>
              <w:t xml:space="preserve">, </w:t>
            </w:r>
            <w:r w:rsidR="00891735" w:rsidRPr="00891735">
              <w:rPr>
                <w:rFonts w:ascii="Times New Roman" w:hAnsi="Times New Roman" w:cs="Times New Roman"/>
                <w:sz w:val="20"/>
                <w:szCs w:val="20"/>
                <w:lang w:val="en-US"/>
              </w:rPr>
              <w:t xml:space="preserve">Regional </w:t>
            </w:r>
            <w:r w:rsidRPr="00891735">
              <w:rPr>
                <w:rFonts w:ascii="Times New Roman" w:hAnsi="Times New Roman" w:cs="Times New Roman"/>
                <w:sz w:val="20"/>
                <w:szCs w:val="20"/>
                <w:lang w:val="en-US"/>
              </w:rPr>
              <w:t>Health Department</w:t>
            </w:r>
            <w:r w:rsidR="00891735" w:rsidRPr="00891735">
              <w:rPr>
                <w:rFonts w:ascii="Times New Roman" w:hAnsi="Times New Roman" w:cs="Times New Roman"/>
                <w:sz w:val="20"/>
                <w:szCs w:val="20"/>
                <w:lang w:val="en-US"/>
              </w:rPr>
              <w:t>s MoH RK</w:t>
            </w:r>
          </w:p>
        </w:tc>
        <w:tc>
          <w:tcPr>
            <w:tcW w:w="2523" w:type="dxa"/>
          </w:tcPr>
          <w:p w:rsidR="00E14288" w:rsidRPr="00891735" w:rsidRDefault="00E14288" w:rsidP="00354734">
            <w:pPr>
              <w:jc w:val="both"/>
              <w:rPr>
                <w:rFonts w:ascii="Times New Roman" w:hAnsi="Times New Roman" w:cs="Times New Roman"/>
                <w:lang w:val="en-US"/>
              </w:rPr>
            </w:pPr>
            <w:r w:rsidRPr="00891735">
              <w:rPr>
                <w:rFonts w:ascii="Times New Roman" w:hAnsi="Times New Roman" w:cs="Times New Roman"/>
                <w:lang w:val="en-US"/>
              </w:rPr>
              <w:t>2019-2022</w:t>
            </w:r>
          </w:p>
        </w:tc>
      </w:tr>
      <w:tr w:rsidR="00E14288" w:rsidRPr="00891735" w:rsidTr="00354734">
        <w:tc>
          <w:tcPr>
            <w:tcW w:w="805" w:type="dxa"/>
          </w:tcPr>
          <w:p w:rsidR="00E14288" w:rsidRPr="00891735" w:rsidRDefault="00E14288"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1.2</w:t>
            </w:r>
          </w:p>
        </w:tc>
        <w:tc>
          <w:tcPr>
            <w:tcW w:w="4773" w:type="dxa"/>
          </w:tcPr>
          <w:p w:rsidR="00E14288" w:rsidRPr="00891735" w:rsidRDefault="003B153E"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Ensuring the uninterrupted supply of tests and accessories for the rapid TB diagnosis in the penitentiary system</w:t>
            </w:r>
          </w:p>
        </w:tc>
        <w:tc>
          <w:tcPr>
            <w:tcW w:w="2697" w:type="dxa"/>
          </w:tcPr>
          <w:p w:rsidR="00E14288" w:rsidRPr="00891735" w:rsidRDefault="00891735" w:rsidP="00354734">
            <w:pPr>
              <w:jc w:val="both"/>
              <w:rPr>
                <w:rFonts w:ascii="Times New Roman" w:hAnsi="Times New Roman" w:cs="Times New Roman"/>
                <w:sz w:val="20"/>
                <w:szCs w:val="20"/>
                <w:lang w:val="en-US"/>
              </w:rPr>
            </w:pPr>
            <w:r>
              <w:rPr>
                <w:rFonts w:ascii="Times New Roman" w:hAnsi="Times New Roman" w:cs="Times New Roman"/>
                <w:sz w:val="20"/>
                <w:szCs w:val="20"/>
                <w:lang w:val="en-US"/>
              </w:rPr>
              <w:t>Budget assured</w:t>
            </w:r>
          </w:p>
        </w:tc>
        <w:tc>
          <w:tcPr>
            <w:tcW w:w="3150" w:type="dxa"/>
          </w:tcPr>
          <w:p w:rsidR="00E14288" w:rsidRPr="00891735" w:rsidRDefault="003B153E"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MIA RK</w:t>
            </w:r>
          </w:p>
        </w:tc>
        <w:tc>
          <w:tcPr>
            <w:tcW w:w="2523" w:type="dxa"/>
          </w:tcPr>
          <w:p w:rsidR="00E14288" w:rsidRPr="00891735" w:rsidRDefault="00E14288" w:rsidP="00354734">
            <w:pPr>
              <w:jc w:val="both"/>
              <w:rPr>
                <w:rFonts w:ascii="Times New Roman" w:hAnsi="Times New Roman" w:cs="Times New Roman"/>
                <w:lang w:val="en-US"/>
              </w:rPr>
            </w:pPr>
            <w:r w:rsidRPr="00891735">
              <w:rPr>
                <w:rFonts w:ascii="Times New Roman" w:hAnsi="Times New Roman" w:cs="Times New Roman"/>
                <w:lang w:val="en-US"/>
              </w:rPr>
              <w:t>2019-2022</w:t>
            </w:r>
          </w:p>
        </w:tc>
      </w:tr>
      <w:tr w:rsidR="00E14288" w:rsidRPr="00891735" w:rsidTr="00354734">
        <w:tc>
          <w:tcPr>
            <w:tcW w:w="805" w:type="dxa"/>
          </w:tcPr>
          <w:p w:rsidR="00E14288" w:rsidRPr="00891735" w:rsidRDefault="00E14288"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1.3</w:t>
            </w:r>
          </w:p>
        </w:tc>
        <w:tc>
          <w:tcPr>
            <w:tcW w:w="4773" w:type="dxa"/>
          </w:tcPr>
          <w:p w:rsidR="00E14288" w:rsidRPr="00891735" w:rsidRDefault="00454755"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Ensuring the maintenance of laboratory equipment and ventilation systems in bacteriological reference laboratories as well as in high biological risk areas</w:t>
            </w:r>
          </w:p>
        </w:tc>
        <w:tc>
          <w:tcPr>
            <w:tcW w:w="2697" w:type="dxa"/>
          </w:tcPr>
          <w:p w:rsidR="00E14288" w:rsidRPr="00891735" w:rsidRDefault="00454755"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Maintenance Plan</w:t>
            </w:r>
            <w:r w:rsidR="00891735">
              <w:rPr>
                <w:rFonts w:ascii="Times New Roman" w:hAnsi="Times New Roman" w:cs="Times New Roman"/>
                <w:sz w:val="20"/>
                <w:szCs w:val="20"/>
                <w:lang w:val="en-US"/>
              </w:rPr>
              <w:t xml:space="preserve"> approved</w:t>
            </w:r>
          </w:p>
        </w:tc>
        <w:tc>
          <w:tcPr>
            <w:tcW w:w="3150" w:type="dxa"/>
          </w:tcPr>
          <w:p w:rsidR="00E14288" w:rsidRPr="00891735" w:rsidRDefault="003B153E"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 xml:space="preserve">MIA RK, </w:t>
            </w:r>
            <w:r w:rsidR="00891735" w:rsidRPr="00891735">
              <w:rPr>
                <w:rFonts w:ascii="Times New Roman" w:hAnsi="Times New Roman" w:cs="Times New Roman"/>
                <w:sz w:val="20"/>
                <w:szCs w:val="20"/>
                <w:lang w:val="en-US"/>
              </w:rPr>
              <w:t>Regional Health Departments MoH RK</w:t>
            </w:r>
          </w:p>
        </w:tc>
        <w:tc>
          <w:tcPr>
            <w:tcW w:w="2523" w:type="dxa"/>
          </w:tcPr>
          <w:p w:rsidR="00E14288" w:rsidRPr="00891735" w:rsidRDefault="00E14288" w:rsidP="003B153E">
            <w:pPr>
              <w:jc w:val="both"/>
              <w:rPr>
                <w:rFonts w:ascii="Times New Roman" w:hAnsi="Times New Roman" w:cs="Times New Roman"/>
                <w:lang w:val="en-US"/>
              </w:rPr>
            </w:pPr>
            <w:r w:rsidRPr="00891735">
              <w:rPr>
                <w:rFonts w:ascii="Times New Roman" w:hAnsi="Times New Roman" w:cs="Times New Roman"/>
                <w:lang w:val="en-US"/>
              </w:rPr>
              <w:t>2019-2022</w:t>
            </w:r>
          </w:p>
        </w:tc>
      </w:tr>
      <w:tr w:rsidR="00E14288" w:rsidRPr="00891735" w:rsidTr="00354734">
        <w:tc>
          <w:tcPr>
            <w:tcW w:w="805" w:type="dxa"/>
          </w:tcPr>
          <w:p w:rsidR="00E14288" w:rsidRPr="00891735" w:rsidRDefault="00E14288"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1.4</w:t>
            </w:r>
          </w:p>
        </w:tc>
        <w:tc>
          <w:tcPr>
            <w:tcW w:w="4773" w:type="dxa"/>
          </w:tcPr>
          <w:p w:rsidR="00E14288" w:rsidRPr="00891735" w:rsidRDefault="00454755"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Training and attestation of local engineers for the purpose of maintenance and repair of laboratory equipment in bacteriological laboratories: biosafety cabinets and ventilation systems</w:t>
            </w:r>
          </w:p>
        </w:tc>
        <w:tc>
          <w:tcPr>
            <w:tcW w:w="2697" w:type="dxa"/>
          </w:tcPr>
          <w:p w:rsidR="00E14288" w:rsidRPr="00891735" w:rsidRDefault="00454755"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Training Plan</w:t>
            </w:r>
            <w:r w:rsidR="00891735">
              <w:rPr>
                <w:rFonts w:ascii="Times New Roman" w:hAnsi="Times New Roman" w:cs="Times New Roman"/>
                <w:sz w:val="20"/>
                <w:szCs w:val="20"/>
                <w:lang w:val="en-US"/>
              </w:rPr>
              <w:t xml:space="preserve"> approved</w:t>
            </w:r>
          </w:p>
        </w:tc>
        <w:tc>
          <w:tcPr>
            <w:tcW w:w="3150" w:type="dxa"/>
          </w:tcPr>
          <w:p w:rsidR="00E14288" w:rsidRPr="00891735" w:rsidRDefault="00454755"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 xml:space="preserve">MIA RK, </w:t>
            </w:r>
            <w:r w:rsidR="00891735" w:rsidRPr="00891735">
              <w:rPr>
                <w:rFonts w:ascii="Times New Roman" w:hAnsi="Times New Roman" w:cs="Times New Roman"/>
                <w:sz w:val="20"/>
                <w:szCs w:val="20"/>
                <w:lang w:val="en-US"/>
              </w:rPr>
              <w:t>Regional Health Departments MoH RK</w:t>
            </w:r>
          </w:p>
        </w:tc>
        <w:tc>
          <w:tcPr>
            <w:tcW w:w="2523" w:type="dxa"/>
          </w:tcPr>
          <w:p w:rsidR="00E14288" w:rsidRPr="00891735" w:rsidRDefault="00E14288" w:rsidP="00354734">
            <w:pPr>
              <w:jc w:val="both"/>
              <w:rPr>
                <w:rFonts w:ascii="Times New Roman" w:hAnsi="Times New Roman" w:cs="Times New Roman"/>
                <w:lang w:val="en-US"/>
              </w:rPr>
            </w:pPr>
            <w:r w:rsidRPr="00891735">
              <w:rPr>
                <w:rFonts w:ascii="Times New Roman" w:hAnsi="Times New Roman" w:cs="Times New Roman"/>
                <w:lang w:val="en-US"/>
              </w:rPr>
              <w:t>2019-2022</w:t>
            </w:r>
          </w:p>
        </w:tc>
      </w:tr>
      <w:tr w:rsidR="00E14288" w:rsidRPr="00891735" w:rsidTr="00354734">
        <w:tc>
          <w:tcPr>
            <w:tcW w:w="805" w:type="dxa"/>
          </w:tcPr>
          <w:p w:rsidR="00E14288" w:rsidRPr="00891735" w:rsidRDefault="00E14288"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1.5</w:t>
            </w:r>
          </w:p>
        </w:tc>
        <w:tc>
          <w:tcPr>
            <w:tcW w:w="4773" w:type="dxa"/>
          </w:tcPr>
          <w:p w:rsidR="00E14288" w:rsidRPr="00891735" w:rsidRDefault="00454755"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Development and approval of a mechanism to ensure the procurement of new and repurposed TB drugs for the penitentiary system using international mechanisms at preferential prices</w:t>
            </w:r>
          </w:p>
        </w:tc>
        <w:tc>
          <w:tcPr>
            <w:tcW w:w="2697" w:type="dxa"/>
          </w:tcPr>
          <w:p w:rsidR="00E14288" w:rsidRPr="00891735" w:rsidRDefault="00891735" w:rsidP="00354734">
            <w:pPr>
              <w:jc w:val="both"/>
              <w:rPr>
                <w:rFonts w:ascii="Times New Roman" w:hAnsi="Times New Roman" w:cs="Times New Roman"/>
                <w:sz w:val="20"/>
                <w:szCs w:val="20"/>
                <w:lang w:val="en-US"/>
              </w:rPr>
            </w:pPr>
            <w:r>
              <w:rPr>
                <w:rFonts w:ascii="Times New Roman" w:hAnsi="Times New Roman" w:cs="Times New Roman"/>
                <w:sz w:val="20"/>
                <w:szCs w:val="20"/>
                <w:lang w:val="en-US"/>
              </w:rPr>
              <w:t>Mechanism approved</w:t>
            </w:r>
          </w:p>
        </w:tc>
        <w:tc>
          <w:tcPr>
            <w:tcW w:w="3150" w:type="dxa"/>
          </w:tcPr>
          <w:p w:rsidR="00E14288" w:rsidRPr="00891735" w:rsidRDefault="00454755"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MIA RK</w:t>
            </w:r>
          </w:p>
        </w:tc>
        <w:tc>
          <w:tcPr>
            <w:tcW w:w="2523" w:type="dxa"/>
          </w:tcPr>
          <w:p w:rsidR="00E14288" w:rsidRPr="00891735" w:rsidRDefault="00E14288" w:rsidP="00454755">
            <w:pPr>
              <w:jc w:val="both"/>
              <w:rPr>
                <w:rFonts w:ascii="Times New Roman" w:hAnsi="Times New Roman" w:cs="Times New Roman"/>
                <w:lang w:val="en-US"/>
              </w:rPr>
            </w:pPr>
            <w:r w:rsidRPr="00891735">
              <w:rPr>
                <w:rFonts w:ascii="Times New Roman" w:hAnsi="Times New Roman" w:cs="Times New Roman"/>
                <w:lang w:val="en-US"/>
              </w:rPr>
              <w:t>2019-2022</w:t>
            </w:r>
          </w:p>
        </w:tc>
      </w:tr>
      <w:tr w:rsidR="00E14288" w:rsidRPr="00891735" w:rsidTr="00354734">
        <w:tc>
          <w:tcPr>
            <w:tcW w:w="805" w:type="dxa"/>
          </w:tcPr>
          <w:p w:rsidR="00E14288" w:rsidRPr="00891735" w:rsidRDefault="00E14288"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1.6</w:t>
            </w:r>
          </w:p>
        </w:tc>
        <w:tc>
          <w:tcPr>
            <w:tcW w:w="4773" w:type="dxa"/>
          </w:tcPr>
          <w:p w:rsidR="00E14288" w:rsidRPr="00891735" w:rsidRDefault="00454755"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Ensuring the uninterrupted supply of TB drugs for treatment of M/XDR-TB patients in the penitentiary system</w:t>
            </w:r>
          </w:p>
        </w:tc>
        <w:tc>
          <w:tcPr>
            <w:tcW w:w="2697" w:type="dxa"/>
          </w:tcPr>
          <w:p w:rsidR="00E14288" w:rsidRPr="00891735" w:rsidRDefault="00454755" w:rsidP="00891735">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 xml:space="preserve">Budget </w:t>
            </w:r>
            <w:r w:rsidR="00891735">
              <w:rPr>
                <w:rFonts w:ascii="Times New Roman" w:hAnsi="Times New Roman" w:cs="Times New Roman"/>
                <w:sz w:val="20"/>
                <w:szCs w:val="20"/>
                <w:lang w:val="en-US"/>
              </w:rPr>
              <w:t xml:space="preserve">assured </w:t>
            </w:r>
          </w:p>
        </w:tc>
        <w:tc>
          <w:tcPr>
            <w:tcW w:w="3150" w:type="dxa"/>
          </w:tcPr>
          <w:p w:rsidR="00E14288" w:rsidRPr="00891735" w:rsidRDefault="00454755"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MIA RK</w:t>
            </w:r>
          </w:p>
        </w:tc>
        <w:tc>
          <w:tcPr>
            <w:tcW w:w="2523" w:type="dxa"/>
          </w:tcPr>
          <w:p w:rsidR="00E14288" w:rsidRPr="00891735" w:rsidRDefault="00E14288" w:rsidP="00354734">
            <w:pPr>
              <w:jc w:val="both"/>
              <w:rPr>
                <w:rFonts w:ascii="Times New Roman" w:hAnsi="Times New Roman" w:cs="Times New Roman"/>
                <w:lang w:val="en-US"/>
              </w:rPr>
            </w:pPr>
            <w:r w:rsidRPr="00891735">
              <w:rPr>
                <w:rFonts w:ascii="Times New Roman" w:hAnsi="Times New Roman" w:cs="Times New Roman"/>
                <w:lang w:val="en-US"/>
              </w:rPr>
              <w:t>2019-2022</w:t>
            </w:r>
          </w:p>
        </w:tc>
      </w:tr>
      <w:tr w:rsidR="00E14288" w:rsidRPr="00891735" w:rsidTr="00354734">
        <w:tc>
          <w:tcPr>
            <w:tcW w:w="805" w:type="dxa"/>
          </w:tcPr>
          <w:p w:rsidR="00E14288" w:rsidRPr="00891735" w:rsidRDefault="00E14288"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lastRenderedPageBreak/>
              <w:t>1.7</w:t>
            </w:r>
          </w:p>
        </w:tc>
        <w:tc>
          <w:tcPr>
            <w:tcW w:w="4773" w:type="dxa"/>
          </w:tcPr>
          <w:p w:rsidR="00E14288" w:rsidRPr="00891735" w:rsidRDefault="00601F74"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Training of PHC specialists in TB and DR-TB management, including penitentiary system staff</w:t>
            </w:r>
          </w:p>
        </w:tc>
        <w:tc>
          <w:tcPr>
            <w:tcW w:w="2697" w:type="dxa"/>
          </w:tcPr>
          <w:p w:rsidR="00E14288" w:rsidRPr="00891735" w:rsidRDefault="00601F74"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Training Plan</w:t>
            </w:r>
            <w:r w:rsidR="00891735">
              <w:rPr>
                <w:rFonts w:ascii="Times New Roman" w:hAnsi="Times New Roman" w:cs="Times New Roman"/>
                <w:sz w:val="20"/>
                <w:szCs w:val="20"/>
                <w:lang w:val="en-US"/>
              </w:rPr>
              <w:t xml:space="preserve"> approved</w:t>
            </w:r>
          </w:p>
        </w:tc>
        <w:tc>
          <w:tcPr>
            <w:tcW w:w="3150" w:type="dxa"/>
          </w:tcPr>
          <w:p w:rsidR="00E14288" w:rsidRPr="00891735" w:rsidRDefault="00601F74"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 xml:space="preserve">MIA RK, </w:t>
            </w:r>
            <w:r w:rsidR="00891735" w:rsidRPr="00891735">
              <w:rPr>
                <w:rFonts w:ascii="Times New Roman" w:hAnsi="Times New Roman" w:cs="Times New Roman"/>
                <w:sz w:val="20"/>
                <w:szCs w:val="20"/>
                <w:lang w:val="en-US"/>
              </w:rPr>
              <w:t>Regional Health Departments MoH RK</w:t>
            </w:r>
            <w:r w:rsidRPr="00891735">
              <w:rPr>
                <w:rFonts w:ascii="Times New Roman" w:hAnsi="Times New Roman" w:cs="Times New Roman"/>
                <w:sz w:val="20"/>
                <w:szCs w:val="20"/>
                <w:lang w:val="en-US"/>
              </w:rPr>
              <w:t>, NSCP</w:t>
            </w:r>
          </w:p>
        </w:tc>
        <w:tc>
          <w:tcPr>
            <w:tcW w:w="2523" w:type="dxa"/>
          </w:tcPr>
          <w:p w:rsidR="00E14288" w:rsidRPr="00891735" w:rsidRDefault="00E14288" w:rsidP="00354734">
            <w:pPr>
              <w:jc w:val="both"/>
              <w:rPr>
                <w:rFonts w:ascii="Times New Roman" w:hAnsi="Times New Roman" w:cs="Times New Roman"/>
                <w:lang w:val="en-US"/>
              </w:rPr>
            </w:pPr>
            <w:r w:rsidRPr="00891735">
              <w:rPr>
                <w:rFonts w:ascii="Times New Roman" w:hAnsi="Times New Roman" w:cs="Times New Roman"/>
                <w:lang w:val="en-US"/>
              </w:rPr>
              <w:t>2019-2022</w:t>
            </w:r>
          </w:p>
        </w:tc>
      </w:tr>
      <w:tr w:rsidR="00E14288" w:rsidRPr="00891735" w:rsidTr="00354734">
        <w:tc>
          <w:tcPr>
            <w:tcW w:w="805" w:type="dxa"/>
          </w:tcPr>
          <w:p w:rsidR="00E14288" w:rsidRPr="00891735" w:rsidRDefault="00E14288"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1.8</w:t>
            </w:r>
          </w:p>
        </w:tc>
        <w:tc>
          <w:tcPr>
            <w:tcW w:w="4773" w:type="dxa"/>
          </w:tcPr>
          <w:p w:rsidR="00E14288" w:rsidRPr="00891735" w:rsidRDefault="00601F74"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Expanding the implementation of measures for active monitoring of safe use of TB drugs, including</w:t>
            </w:r>
            <w:r w:rsidR="00E14288" w:rsidRPr="00891735">
              <w:rPr>
                <w:rFonts w:ascii="Times New Roman" w:hAnsi="Times New Roman" w:cs="Times New Roman"/>
                <w:sz w:val="20"/>
                <w:szCs w:val="20"/>
                <w:lang w:val="en-US"/>
              </w:rPr>
              <w:t xml:space="preserve">: </w:t>
            </w:r>
            <w:r w:rsidRPr="00891735">
              <w:rPr>
                <w:rFonts w:ascii="Times New Roman" w:hAnsi="Times New Roman" w:cs="Times New Roman"/>
                <w:sz w:val="20"/>
                <w:szCs w:val="20"/>
                <w:lang w:val="en-US"/>
              </w:rPr>
              <w:t>coordination of activities, updating of the drug module of the National TB Register (NTBR), staff training in pharmacovigilance and aDSM as well as in the use of the drug module</w:t>
            </w:r>
          </w:p>
        </w:tc>
        <w:tc>
          <w:tcPr>
            <w:tcW w:w="2697" w:type="dxa"/>
          </w:tcPr>
          <w:p w:rsidR="00E14288" w:rsidRPr="00891735" w:rsidRDefault="00891735" w:rsidP="00354734">
            <w:pPr>
              <w:jc w:val="both"/>
              <w:rPr>
                <w:rFonts w:ascii="Times New Roman" w:hAnsi="Times New Roman" w:cs="Times New Roman"/>
                <w:sz w:val="20"/>
                <w:szCs w:val="20"/>
                <w:lang w:val="en-US"/>
              </w:rPr>
            </w:pPr>
            <w:r>
              <w:rPr>
                <w:rFonts w:ascii="Times New Roman" w:hAnsi="Times New Roman" w:cs="Times New Roman"/>
                <w:sz w:val="20"/>
                <w:szCs w:val="20"/>
                <w:lang w:val="en-US"/>
              </w:rPr>
              <w:t>Activities implemented</w:t>
            </w:r>
          </w:p>
        </w:tc>
        <w:tc>
          <w:tcPr>
            <w:tcW w:w="3150" w:type="dxa"/>
          </w:tcPr>
          <w:p w:rsidR="00E14288" w:rsidRPr="00891735" w:rsidRDefault="00891735" w:rsidP="00354734">
            <w:pPr>
              <w:jc w:val="both"/>
              <w:rPr>
                <w:rFonts w:ascii="Times New Roman" w:hAnsi="Times New Roman" w:cs="Times New Roman"/>
                <w:sz w:val="20"/>
                <w:szCs w:val="20"/>
                <w:lang w:val="en-US"/>
              </w:rPr>
            </w:pPr>
            <w:r w:rsidRPr="00891735">
              <w:rPr>
                <w:rFonts w:ascii="Times New Roman" w:hAnsi="Times New Roman" w:cs="Times New Roman"/>
                <w:bCs/>
                <w:sz w:val="20"/>
                <w:szCs w:val="20"/>
                <w:lang w:val="en-US"/>
              </w:rPr>
              <w:t>Regional Health Departments MoH RK</w:t>
            </w:r>
            <w:r w:rsidR="00E14288" w:rsidRPr="00891735">
              <w:rPr>
                <w:rFonts w:ascii="Times New Roman" w:hAnsi="Times New Roman" w:cs="Times New Roman"/>
                <w:bCs/>
                <w:sz w:val="20"/>
                <w:szCs w:val="20"/>
                <w:lang w:val="en-US"/>
              </w:rPr>
              <w:t xml:space="preserve">, </w:t>
            </w:r>
            <w:r w:rsidR="00601F74" w:rsidRPr="00891735">
              <w:rPr>
                <w:rFonts w:ascii="Times New Roman" w:hAnsi="Times New Roman" w:cs="Times New Roman"/>
                <w:sz w:val="20"/>
                <w:szCs w:val="20"/>
                <w:lang w:val="en-US"/>
              </w:rPr>
              <w:t>NSCP</w:t>
            </w:r>
            <w:r w:rsidR="00E14288" w:rsidRPr="00891735">
              <w:rPr>
                <w:rFonts w:ascii="Times New Roman" w:hAnsi="Times New Roman" w:cs="Times New Roman"/>
                <w:bCs/>
                <w:sz w:val="20"/>
                <w:szCs w:val="20"/>
                <w:lang w:val="en-US"/>
              </w:rPr>
              <w:t xml:space="preserve">, </w:t>
            </w:r>
            <w:r w:rsidR="00601F74" w:rsidRPr="00891735">
              <w:rPr>
                <w:rFonts w:ascii="Times New Roman" w:hAnsi="Times New Roman" w:cs="Times New Roman"/>
                <w:bCs/>
                <w:sz w:val="20"/>
                <w:szCs w:val="20"/>
                <w:lang w:val="en-US"/>
              </w:rPr>
              <w:t>National Centre for Expertise of Drugs, Medical Products and Medical Equipment</w:t>
            </w:r>
          </w:p>
          <w:p w:rsidR="00E14288" w:rsidRPr="00891735" w:rsidRDefault="00E14288" w:rsidP="00354734">
            <w:pPr>
              <w:jc w:val="both"/>
              <w:rPr>
                <w:rFonts w:ascii="Times New Roman" w:hAnsi="Times New Roman" w:cs="Times New Roman"/>
                <w:sz w:val="20"/>
                <w:szCs w:val="20"/>
                <w:lang w:val="en-US"/>
              </w:rPr>
            </w:pPr>
          </w:p>
        </w:tc>
        <w:tc>
          <w:tcPr>
            <w:tcW w:w="2523" w:type="dxa"/>
          </w:tcPr>
          <w:p w:rsidR="00E14288" w:rsidRPr="00891735" w:rsidRDefault="00E14288" w:rsidP="00601F74">
            <w:pPr>
              <w:jc w:val="both"/>
              <w:rPr>
                <w:rFonts w:ascii="Times New Roman" w:hAnsi="Times New Roman" w:cs="Times New Roman"/>
                <w:lang w:val="en-US"/>
              </w:rPr>
            </w:pPr>
            <w:r w:rsidRPr="00891735">
              <w:rPr>
                <w:rFonts w:ascii="Times New Roman" w:hAnsi="Times New Roman" w:cs="Times New Roman"/>
                <w:lang w:val="en-US"/>
              </w:rPr>
              <w:t>2019-2022</w:t>
            </w:r>
          </w:p>
        </w:tc>
      </w:tr>
      <w:tr w:rsidR="00E14288" w:rsidRPr="00891735" w:rsidTr="00354734">
        <w:tc>
          <w:tcPr>
            <w:tcW w:w="13948" w:type="dxa"/>
            <w:gridSpan w:val="5"/>
          </w:tcPr>
          <w:p w:rsidR="00E14288" w:rsidRPr="00891735" w:rsidRDefault="008B1060" w:rsidP="007C3ADC">
            <w:pPr>
              <w:jc w:val="both"/>
              <w:rPr>
                <w:rFonts w:ascii="Times New Roman" w:hAnsi="Times New Roman" w:cs="Times New Roman"/>
                <w:sz w:val="20"/>
                <w:szCs w:val="20"/>
                <w:lang w:val="en-US"/>
              </w:rPr>
            </w:pPr>
            <w:r w:rsidRPr="00891735">
              <w:rPr>
                <w:rFonts w:ascii="Times New Roman" w:hAnsi="Times New Roman" w:cs="Times New Roman"/>
                <w:b/>
                <w:sz w:val="20"/>
                <w:szCs w:val="20"/>
                <w:lang w:val="en-US"/>
              </w:rPr>
              <w:t xml:space="preserve">Objective </w:t>
            </w:r>
            <w:r w:rsidR="00E14288" w:rsidRPr="00891735">
              <w:rPr>
                <w:rFonts w:ascii="Times New Roman" w:hAnsi="Times New Roman" w:cs="Times New Roman"/>
                <w:b/>
                <w:sz w:val="20"/>
                <w:szCs w:val="20"/>
                <w:lang w:val="en-US"/>
              </w:rPr>
              <w:t>2:</w:t>
            </w:r>
            <w:r w:rsidR="00E14288" w:rsidRPr="00891735">
              <w:rPr>
                <w:rFonts w:ascii="Times New Roman" w:hAnsi="Times New Roman" w:cs="Times New Roman"/>
                <w:sz w:val="20"/>
                <w:szCs w:val="20"/>
                <w:lang w:val="en-US"/>
              </w:rPr>
              <w:t xml:space="preserve"> </w:t>
            </w:r>
            <w:r w:rsidRPr="00891735">
              <w:rPr>
                <w:rFonts w:ascii="Times New Roman" w:hAnsi="Times New Roman" w:cs="Times New Roman"/>
                <w:sz w:val="20"/>
                <w:szCs w:val="24"/>
                <w:lang w:val="en-US"/>
              </w:rPr>
              <w:t xml:space="preserve">Increase </w:t>
            </w:r>
            <w:r w:rsidR="007C3ADC" w:rsidRPr="00891735">
              <w:rPr>
                <w:rFonts w:ascii="Times New Roman" w:hAnsi="Times New Roman" w:cs="Times New Roman"/>
                <w:sz w:val="20"/>
                <w:szCs w:val="24"/>
                <w:lang w:val="en-US"/>
              </w:rPr>
              <w:t>the</w:t>
            </w:r>
            <w:r w:rsidRPr="00891735">
              <w:rPr>
                <w:rFonts w:ascii="Times New Roman" w:hAnsi="Times New Roman" w:cs="Times New Roman"/>
                <w:sz w:val="20"/>
                <w:szCs w:val="24"/>
                <w:lang w:val="en-US"/>
              </w:rPr>
              <w:t xml:space="preserve"> human resource capacity to ensure effective TB control</w:t>
            </w:r>
          </w:p>
        </w:tc>
      </w:tr>
      <w:tr w:rsidR="00E14288" w:rsidRPr="00891735" w:rsidTr="00354734">
        <w:tc>
          <w:tcPr>
            <w:tcW w:w="805" w:type="dxa"/>
          </w:tcPr>
          <w:p w:rsidR="00E14288" w:rsidRPr="00891735" w:rsidRDefault="00E14288"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2.1</w:t>
            </w:r>
          </w:p>
        </w:tc>
        <w:tc>
          <w:tcPr>
            <w:tcW w:w="4773" w:type="dxa"/>
          </w:tcPr>
          <w:p w:rsidR="00E14288" w:rsidRPr="00891735" w:rsidRDefault="008B1060"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Technical assistance in revising the payment mechanisms of providers that render TB care to the population to improve the system efficiency</w:t>
            </w:r>
          </w:p>
        </w:tc>
        <w:tc>
          <w:tcPr>
            <w:tcW w:w="2697" w:type="dxa"/>
          </w:tcPr>
          <w:p w:rsidR="00E14288" w:rsidRPr="00891735" w:rsidRDefault="00891735" w:rsidP="00354734">
            <w:pPr>
              <w:jc w:val="both"/>
              <w:rPr>
                <w:rFonts w:ascii="Times New Roman" w:hAnsi="Times New Roman" w:cs="Times New Roman"/>
                <w:color w:val="00B050"/>
                <w:sz w:val="20"/>
                <w:szCs w:val="20"/>
                <w:lang w:val="en-US"/>
              </w:rPr>
            </w:pPr>
            <w:r>
              <w:rPr>
                <w:rFonts w:ascii="Times New Roman" w:hAnsi="Times New Roman" w:cs="Times New Roman"/>
                <w:sz w:val="20"/>
                <w:szCs w:val="20"/>
                <w:lang w:val="en-US"/>
              </w:rPr>
              <w:t>TA realized, report presented</w:t>
            </w:r>
          </w:p>
        </w:tc>
        <w:tc>
          <w:tcPr>
            <w:tcW w:w="3150" w:type="dxa"/>
          </w:tcPr>
          <w:p w:rsidR="00E14288" w:rsidRPr="00891735" w:rsidRDefault="008B1060" w:rsidP="008B1060">
            <w:pPr>
              <w:jc w:val="both"/>
              <w:rPr>
                <w:rFonts w:ascii="Times New Roman" w:hAnsi="Times New Roman" w:cs="Times New Roman"/>
                <w:color w:val="00B050"/>
                <w:sz w:val="20"/>
                <w:szCs w:val="20"/>
                <w:lang w:val="en-US"/>
              </w:rPr>
            </w:pPr>
            <w:r w:rsidRPr="00891735">
              <w:rPr>
                <w:rFonts w:ascii="Times New Roman" w:hAnsi="Times New Roman" w:cs="Times New Roman"/>
                <w:sz w:val="20"/>
                <w:szCs w:val="20"/>
                <w:lang w:val="en-US"/>
              </w:rPr>
              <w:t>MOH RK</w:t>
            </w:r>
            <w:r w:rsidR="00E14288" w:rsidRPr="00891735">
              <w:rPr>
                <w:rFonts w:ascii="Times New Roman" w:hAnsi="Times New Roman" w:cs="Times New Roman"/>
                <w:sz w:val="20"/>
                <w:szCs w:val="20"/>
                <w:lang w:val="en-US"/>
              </w:rPr>
              <w:t xml:space="preserve">, </w:t>
            </w:r>
            <w:r w:rsidR="00891735" w:rsidRPr="00891735">
              <w:rPr>
                <w:rFonts w:ascii="Times New Roman" w:hAnsi="Times New Roman" w:cs="Times New Roman"/>
                <w:bCs/>
                <w:sz w:val="20"/>
                <w:szCs w:val="20"/>
                <w:lang w:val="en-US"/>
              </w:rPr>
              <w:t>Regional Health Departments MoH RK</w:t>
            </w:r>
            <w:r w:rsidRPr="00891735">
              <w:rPr>
                <w:rFonts w:ascii="Times New Roman" w:hAnsi="Times New Roman" w:cs="Times New Roman"/>
                <w:bCs/>
                <w:sz w:val="20"/>
                <w:szCs w:val="20"/>
                <w:lang w:val="en-US"/>
              </w:rPr>
              <w:t xml:space="preserve">, </w:t>
            </w:r>
            <w:r w:rsidRPr="00891735">
              <w:rPr>
                <w:rFonts w:ascii="Times New Roman" w:hAnsi="Times New Roman" w:cs="Times New Roman"/>
                <w:sz w:val="20"/>
                <w:szCs w:val="20"/>
                <w:lang w:val="en-US"/>
              </w:rPr>
              <w:t>NSCP</w:t>
            </w:r>
          </w:p>
        </w:tc>
        <w:tc>
          <w:tcPr>
            <w:tcW w:w="2523" w:type="dxa"/>
          </w:tcPr>
          <w:p w:rsidR="00E14288" w:rsidRPr="00891735" w:rsidRDefault="00E14288" w:rsidP="00354734">
            <w:pPr>
              <w:jc w:val="both"/>
              <w:rPr>
                <w:rFonts w:ascii="Times New Roman" w:hAnsi="Times New Roman" w:cs="Times New Roman"/>
                <w:color w:val="00B050"/>
                <w:lang w:val="en-US"/>
              </w:rPr>
            </w:pPr>
            <w:r w:rsidRPr="00891735">
              <w:rPr>
                <w:rFonts w:ascii="Times New Roman" w:hAnsi="Times New Roman" w:cs="Times New Roman"/>
                <w:lang w:val="en-US"/>
              </w:rPr>
              <w:t>2019-2022</w:t>
            </w:r>
          </w:p>
        </w:tc>
      </w:tr>
      <w:tr w:rsidR="00E14288" w:rsidRPr="00891735" w:rsidTr="00354734">
        <w:tc>
          <w:tcPr>
            <w:tcW w:w="805" w:type="dxa"/>
          </w:tcPr>
          <w:p w:rsidR="00E14288" w:rsidRPr="00891735" w:rsidRDefault="00E14288"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2.2</w:t>
            </w:r>
          </w:p>
        </w:tc>
        <w:tc>
          <w:tcPr>
            <w:tcW w:w="4773" w:type="dxa"/>
          </w:tcPr>
          <w:p w:rsidR="00E14288" w:rsidRPr="00891735" w:rsidRDefault="008B1060"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Technical assistance in the development and implementation of incentive mechanisms for TB service workers (physicians, nurses, laboratory staff)</w:t>
            </w:r>
          </w:p>
        </w:tc>
        <w:tc>
          <w:tcPr>
            <w:tcW w:w="2697" w:type="dxa"/>
          </w:tcPr>
          <w:p w:rsidR="00E14288" w:rsidRPr="00891735" w:rsidRDefault="00891735" w:rsidP="00354734">
            <w:pPr>
              <w:jc w:val="both"/>
              <w:rPr>
                <w:rFonts w:ascii="Times New Roman" w:hAnsi="Times New Roman" w:cs="Times New Roman"/>
                <w:color w:val="00B050"/>
                <w:sz w:val="20"/>
                <w:szCs w:val="20"/>
                <w:lang w:val="en-US"/>
              </w:rPr>
            </w:pPr>
            <w:r>
              <w:rPr>
                <w:rFonts w:ascii="Times New Roman" w:hAnsi="Times New Roman" w:cs="Times New Roman"/>
                <w:sz w:val="20"/>
                <w:szCs w:val="20"/>
                <w:lang w:val="en-US"/>
              </w:rPr>
              <w:t>TA realized, report presented</w:t>
            </w:r>
          </w:p>
        </w:tc>
        <w:tc>
          <w:tcPr>
            <w:tcW w:w="3150" w:type="dxa"/>
          </w:tcPr>
          <w:p w:rsidR="00E14288" w:rsidRPr="00891735" w:rsidRDefault="008B1060" w:rsidP="00354734">
            <w:pPr>
              <w:jc w:val="both"/>
              <w:rPr>
                <w:rFonts w:ascii="Times New Roman" w:hAnsi="Times New Roman" w:cs="Times New Roman"/>
                <w:color w:val="00B050"/>
                <w:sz w:val="20"/>
                <w:szCs w:val="20"/>
                <w:lang w:val="en-US"/>
              </w:rPr>
            </w:pPr>
            <w:r w:rsidRPr="00891735">
              <w:rPr>
                <w:rFonts w:ascii="Times New Roman" w:hAnsi="Times New Roman" w:cs="Times New Roman"/>
                <w:sz w:val="20"/>
                <w:szCs w:val="20"/>
                <w:lang w:val="en-US"/>
              </w:rPr>
              <w:t xml:space="preserve">MOH RK, </w:t>
            </w:r>
            <w:r w:rsidR="00891735" w:rsidRPr="00891735">
              <w:rPr>
                <w:rFonts w:ascii="Times New Roman" w:hAnsi="Times New Roman" w:cs="Times New Roman"/>
                <w:bCs/>
                <w:sz w:val="20"/>
                <w:szCs w:val="20"/>
                <w:lang w:val="en-US"/>
              </w:rPr>
              <w:t>Regional Health Departments MoH RK</w:t>
            </w:r>
            <w:r w:rsidRPr="00891735">
              <w:rPr>
                <w:rFonts w:ascii="Times New Roman" w:hAnsi="Times New Roman" w:cs="Times New Roman"/>
                <w:bCs/>
                <w:sz w:val="20"/>
                <w:szCs w:val="20"/>
                <w:lang w:val="en-US"/>
              </w:rPr>
              <w:t xml:space="preserve">, </w:t>
            </w:r>
            <w:r w:rsidRPr="00891735">
              <w:rPr>
                <w:rFonts w:ascii="Times New Roman" w:hAnsi="Times New Roman" w:cs="Times New Roman"/>
                <w:sz w:val="20"/>
                <w:szCs w:val="20"/>
                <w:lang w:val="en-US"/>
              </w:rPr>
              <w:t>NSCP</w:t>
            </w:r>
          </w:p>
        </w:tc>
        <w:tc>
          <w:tcPr>
            <w:tcW w:w="2523" w:type="dxa"/>
          </w:tcPr>
          <w:p w:rsidR="00E14288" w:rsidRPr="00891735" w:rsidRDefault="00E14288" w:rsidP="00601F74">
            <w:pPr>
              <w:jc w:val="both"/>
              <w:rPr>
                <w:rFonts w:ascii="Times New Roman" w:hAnsi="Times New Roman" w:cs="Times New Roman"/>
                <w:color w:val="00B050"/>
                <w:lang w:val="en-US"/>
              </w:rPr>
            </w:pPr>
            <w:r w:rsidRPr="00891735">
              <w:rPr>
                <w:rFonts w:ascii="Times New Roman" w:hAnsi="Times New Roman" w:cs="Times New Roman"/>
                <w:lang w:val="en-US"/>
              </w:rPr>
              <w:t>2019-2022</w:t>
            </w:r>
          </w:p>
        </w:tc>
      </w:tr>
      <w:tr w:rsidR="00E14288" w:rsidRPr="00891735" w:rsidTr="00354734">
        <w:tc>
          <w:tcPr>
            <w:tcW w:w="805" w:type="dxa"/>
          </w:tcPr>
          <w:p w:rsidR="00E14288" w:rsidRPr="00891735" w:rsidRDefault="00E14288"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2.3</w:t>
            </w:r>
          </w:p>
        </w:tc>
        <w:tc>
          <w:tcPr>
            <w:tcW w:w="4773" w:type="dxa"/>
          </w:tcPr>
          <w:p w:rsidR="00E14288" w:rsidRPr="00891735" w:rsidRDefault="008B1060"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Training of regional TB dispensary and PHC network managers focused on managerial and practical aspects to support the introduction of new payment mechanisms in TB control institutions</w:t>
            </w:r>
          </w:p>
        </w:tc>
        <w:tc>
          <w:tcPr>
            <w:tcW w:w="2697" w:type="dxa"/>
          </w:tcPr>
          <w:p w:rsidR="00E14288" w:rsidRPr="00891735" w:rsidRDefault="008B1060" w:rsidP="00354734">
            <w:pPr>
              <w:jc w:val="both"/>
              <w:rPr>
                <w:rFonts w:ascii="Times New Roman" w:hAnsi="Times New Roman" w:cs="Times New Roman"/>
                <w:color w:val="00B050"/>
                <w:sz w:val="20"/>
                <w:szCs w:val="20"/>
                <w:lang w:val="en-US"/>
              </w:rPr>
            </w:pPr>
            <w:r w:rsidRPr="00891735">
              <w:rPr>
                <w:rFonts w:ascii="Times New Roman" w:hAnsi="Times New Roman" w:cs="Times New Roman"/>
                <w:sz w:val="20"/>
                <w:szCs w:val="20"/>
                <w:lang w:val="en-US"/>
              </w:rPr>
              <w:t>Training Plan</w:t>
            </w:r>
            <w:r w:rsidR="00891735">
              <w:rPr>
                <w:rFonts w:ascii="Times New Roman" w:hAnsi="Times New Roman" w:cs="Times New Roman"/>
                <w:sz w:val="20"/>
                <w:szCs w:val="20"/>
                <w:lang w:val="en-US"/>
              </w:rPr>
              <w:t xml:space="preserve"> approved</w:t>
            </w:r>
          </w:p>
        </w:tc>
        <w:tc>
          <w:tcPr>
            <w:tcW w:w="3150" w:type="dxa"/>
          </w:tcPr>
          <w:p w:rsidR="00E14288" w:rsidRPr="00891735" w:rsidRDefault="008B1060" w:rsidP="00354734">
            <w:pPr>
              <w:jc w:val="both"/>
              <w:rPr>
                <w:rFonts w:ascii="Times New Roman" w:hAnsi="Times New Roman" w:cs="Times New Roman"/>
                <w:color w:val="00B050"/>
                <w:sz w:val="20"/>
                <w:szCs w:val="20"/>
                <w:lang w:val="en-US"/>
              </w:rPr>
            </w:pPr>
            <w:r w:rsidRPr="00891735">
              <w:rPr>
                <w:rFonts w:ascii="Times New Roman" w:hAnsi="Times New Roman" w:cs="Times New Roman"/>
                <w:sz w:val="20"/>
                <w:szCs w:val="20"/>
                <w:lang w:val="en-US"/>
              </w:rPr>
              <w:t xml:space="preserve">MOH RK, </w:t>
            </w:r>
            <w:r w:rsidR="00891735" w:rsidRPr="00891735">
              <w:rPr>
                <w:rFonts w:ascii="Times New Roman" w:hAnsi="Times New Roman" w:cs="Times New Roman"/>
                <w:bCs/>
                <w:sz w:val="20"/>
                <w:szCs w:val="20"/>
                <w:lang w:val="en-US"/>
              </w:rPr>
              <w:t>Regional Health Departments MoH RK</w:t>
            </w:r>
            <w:r w:rsidRPr="00891735">
              <w:rPr>
                <w:rFonts w:ascii="Times New Roman" w:hAnsi="Times New Roman" w:cs="Times New Roman"/>
                <w:bCs/>
                <w:sz w:val="20"/>
                <w:szCs w:val="20"/>
                <w:lang w:val="en-US"/>
              </w:rPr>
              <w:t xml:space="preserve">, </w:t>
            </w:r>
            <w:r w:rsidRPr="00891735">
              <w:rPr>
                <w:rFonts w:ascii="Times New Roman" w:hAnsi="Times New Roman" w:cs="Times New Roman"/>
                <w:sz w:val="20"/>
                <w:szCs w:val="20"/>
                <w:lang w:val="en-US"/>
              </w:rPr>
              <w:t>NSCP</w:t>
            </w:r>
          </w:p>
        </w:tc>
        <w:tc>
          <w:tcPr>
            <w:tcW w:w="2523" w:type="dxa"/>
          </w:tcPr>
          <w:p w:rsidR="00E14288" w:rsidRPr="00891735" w:rsidRDefault="00E14288" w:rsidP="00354734">
            <w:pPr>
              <w:jc w:val="both"/>
              <w:rPr>
                <w:rFonts w:ascii="Times New Roman" w:hAnsi="Times New Roman" w:cs="Times New Roman"/>
                <w:color w:val="00B050"/>
                <w:lang w:val="en-US"/>
              </w:rPr>
            </w:pPr>
            <w:r w:rsidRPr="00891735">
              <w:rPr>
                <w:rFonts w:ascii="Times New Roman" w:hAnsi="Times New Roman" w:cs="Times New Roman"/>
                <w:lang w:val="en-US"/>
              </w:rPr>
              <w:t>2019-2022</w:t>
            </w:r>
          </w:p>
        </w:tc>
      </w:tr>
      <w:tr w:rsidR="00E14288" w:rsidRPr="00891735" w:rsidTr="00354734">
        <w:tc>
          <w:tcPr>
            <w:tcW w:w="805" w:type="dxa"/>
          </w:tcPr>
          <w:p w:rsidR="00E14288" w:rsidRPr="00891735" w:rsidRDefault="00E14288"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2.4</w:t>
            </w:r>
          </w:p>
        </w:tc>
        <w:tc>
          <w:tcPr>
            <w:tcW w:w="4773" w:type="dxa"/>
          </w:tcPr>
          <w:p w:rsidR="00E14288" w:rsidRPr="00891735" w:rsidRDefault="008B1060"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Training of regional TB dispensary and PHC network managers in the implementation of the outpatient TB patient care model and optimization of the bed capacity</w:t>
            </w:r>
          </w:p>
        </w:tc>
        <w:tc>
          <w:tcPr>
            <w:tcW w:w="2697" w:type="dxa"/>
          </w:tcPr>
          <w:p w:rsidR="00E14288" w:rsidRPr="00891735" w:rsidRDefault="008B1060" w:rsidP="00354734">
            <w:pPr>
              <w:jc w:val="both"/>
              <w:rPr>
                <w:rFonts w:ascii="Times New Roman" w:hAnsi="Times New Roman" w:cs="Times New Roman"/>
                <w:color w:val="00B050"/>
                <w:sz w:val="20"/>
                <w:szCs w:val="20"/>
                <w:lang w:val="en-US"/>
              </w:rPr>
            </w:pPr>
            <w:r w:rsidRPr="00891735">
              <w:rPr>
                <w:rFonts w:ascii="Times New Roman" w:hAnsi="Times New Roman" w:cs="Times New Roman"/>
                <w:sz w:val="20"/>
                <w:szCs w:val="20"/>
                <w:lang w:val="en-US"/>
              </w:rPr>
              <w:t>Training Plan</w:t>
            </w:r>
            <w:r w:rsidR="00891735">
              <w:rPr>
                <w:rFonts w:ascii="Times New Roman" w:hAnsi="Times New Roman" w:cs="Times New Roman"/>
                <w:sz w:val="20"/>
                <w:szCs w:val="20"/>
                <w:lang w:val="en-US"/>
              </w:rPr>
              <w:t xml:space="preserve"> approved</w:t>
            </w:r>
          </w:p>
        </w:tc>
        <w:tc>
          <w:tcPr>
            <w:tcW w:w="3150" w:type="dxa"/>
          </w:tcPr>
          <w:p w:rsidR="00E14288" w:rsidRPr="00891735" w:rsidRDefault="008B1060" w:rsidP="00354734">
            <w:pPr>
              <w:jc w:val="both"/>
              <w:rPr>
                <w:rFonts w:ascii="Times New Roman" w:hAnsi="Times New Roman" w:cs="Times New Roman"/>
                <w:color w:val="00B050"/>
                <w:sz w:val="20"/>
                <w:szCs w:val="20"/>
                <w:lang w:val="en-US"/>
              </w:rPr>
            </w:pPr>
            <w:r w:rsidRPr="00891735">
              <w:rPr>
                <w:rFonts w:ascii="Times New Roman" w:hAnsi="Times New Roman" w:cs="Times New Roman"/>
                <w:sz w:val="20"/>
                <w:szCs w:val="20"/>
                <w:lang w:val="en-US"/>
              </w:rPr>
              <w:t xml:space="preserve">MOH RK, </w:t>
            </w:r>
            <w:r w:rsidR="00891735" w:rsidRPr="00891735">
              <w:rPr>
                <w:rFonts w:ascii="Times New Roman" w:hAnsi="Times New Roman" w:cs="Times New Roman"/>
                <w:bCs/>
                <w:sz w:val="20"/>
                <w:szCs w:val="20"/>
                <w:lang w:val="en-US"/>
              </w:rPr>
              <w:t>Regional Health Departments MoH RK</w:t>
            </w:r>
            <w:r w:rsidRPr="00891735">
              <w:rPr>
                <w:rFonts w:ascii="Times New Roman" w:hAnsi="Times New Roman" w:cs="Times New Roman"/>
                <w:bCs/>
                <w:sz w:val="20"/>
                <w:szCs w:val="20"/>
                <w:lang w:val="en-US"/>
              </w:rPr>
              <w:t xml:space="preserve">, </w:t>
            </w:r>
            <w:r w:rsidRPr="00891735">
              <w:rPr>
                <w:rFonts w:ascii="Times New Roman" w:hAnsi="Times New Roman" w:cs="Times New Roman"/>
                <w:sz w:val="20"/>
                <w:szCs w:val="20"/>
                <w:lang w:val="en-US"/>
              </w:rPr>
              <w:t>NSCP</w:t>
            </w:r>
          </w:p>
        </w:tc>
        <w:tc>
          <w:tcPr>
            <w:tcW w:w="2523" w:type="dxa"/>
          </w:tcPr>
          <w:p w:rsidR="00E14288" w:rsidRPr="00891735" w:rsidRDefault="00E14288" w:rsidP="008B1060">
            <w:pPr>
              <w:jc w:val="both"/>
              <w:rPr>
                <w:rFonts w:ascii="Times New Roman" w:hAnsi="Times New Roman" w:cs="Times New Roman"/>
                <w:color w:val="00B050"/>
                <w:lang w:val="en-US"/>
              </w:rPr>
            </w:pPr>
            <w:r w:rsidRPr="00891735">
              <w:rPr>
                <w:rFonts w:ascii="Times New Roman" w:hAnsi="Times New Roman" w:cs="Times New Roman"/>
                <w:lang w:val="en-US"/>
              </w:rPr>
              <w:t>2019-2022</w:t>
            </w:r>
          </w:p>
        </w:tc>
      </w:tr>
      <w:tr w:rsidR="00E14288" w:rsidRPr="00891735" w:rsidTr="00354734">
        <w:tc>
          <w:tcPr>
            <w:tcW w:w="805" w:type="dxa"/>
          </w:tcPr>
          <w:p w:rsidR="00E14288" w:rsidRPr="00891735" w:rsidRDefault="00E14288"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2.5</w:t>
            </w:r>
          </w:p>
        </w:tc>
        <w:tc>
          <w:tcPr>
            <w:tcW w:w="4773" w:type="dxa"/>
          </w:tcPr>
          <w:p w:rsidR="00E14288" w:rsidRPr="00891735" w:rsidRDefault="008B1060" w:rsidP="008B1060">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Establishment of the Center for Clinical Mentoring and Advanced Training at the NSPC using remote technologies to provide high-quality care and treatment services for TB and DR-TB patients</w:t>
            </w:r>
          </w:p>
        </w:tc>
        <w:tc>
          <w:tcPr>
            <w:tcW w:w="2697" w:type="dxa"/>
          </w:tcPr>
          <w:p w:rsidR="00E14288" w:rsidRPr="00891735" w:rsidRDefault="008B1060" w:rsidP="00354734">
            <w:pPr>
              <w:jc w:val="both"/>
              <w:rPr>
                <w:rFonts w:ascii="Times New Roman" w:hAnsi="Times New Roman" w:cs="Times New Roman"/>
                <w:color w:val="00B050"/>
                <w:sz w:val="20"/>
                <w:szCs w:val="20"/>
                <w:lang w:val="en-US"/>
              </w:rPr>
            </w:pPr>
            <w:r w:rsidRPr="00891735">
              <w:rPr>
                <w:rFonts w:ascii="Times New Roman" w:hAnsi="Times New Roman" w:cs="Times New Roman"/>
                <w:sz w:val="20"/>
                <w:szCs w:val="20"/>
                <w:lang w:val="en-US"/>
              </w:rPr>
              <w:t>Training Plan and Program</w:t>
            </w:r>
            <w:r w:rsidR="00891735">
              <w:rPr>
                <w:rFonts w:ascii="Times New Roman" w:hAnsi="Times New Roman" w:cs="Times New Roman"/>
                <w:sz w:val="20"/>
                <w:szCs w:val="20"/>
                <w:lang w:val="en-US"/>
              </w:rPr>
              <w:t xml:space="preserve"> developed and approved</w:t>
            </w:r>
          </w:p>
        </w:tc>
        <w:tc>
          <w:tcPr>
            <w:tcW w:w="3150" w:type="dxa"/>
          </w:tcPr>
          <w:p w:rsidR="00E14288" w:rsidRPr="00891735" w:rsidRDefault="008B1060" w:rsidP="00354734">
            <w:pPr>
              <w:jc w:val="both"/>
              <w:rPr>
                <w:rFonts w:ascii="Times New Roman" w:hAnsi="Times New Roman" w:cs="Times New Roman"/>
                <w:color w:val="00B050"/>
                <w:sz w:val="20"/>
                <w:szCs w:val="20"/>
                <w:lang w:val="en-US"/>
              </w:rPr>
            </w:pPr>
            <w:r w:rsidRPr="00891735">
              <w:rPr>
                <w:rFonts w:ascii="Times New Roman" w:hAnsi="Times New Roman" w:cs="Times New Roman"/>
                <w:sz w:val="20"/>
                <w:szCs w:val="20"/>
                <w:lang w:val="en-US"/>
              </w:rPr>
              <w:t>NSCP</w:t>
            </w:r>
          </w:p>
        </w:tc>
        <w:tc>
          <w:tcPr>
            <w:tcW w:w="2523" w:type="dxa"/>
          </w:tcPr>
          <w:p w:rsidR="00E14288" w:rsidRPr="00891735" w:rsidRDefault="00E14288" w:rsidP="00354734">
            <w:pPr>
              <w:jc w:val="both"/>
              <w:rPr>
                <w:rFonts w:ascii="Times New Roman" w:hAnsi="Times New Roman" w:cs="Times New Roman"/>
                <w:color w:val="00B050"/>
                <w:lang w:val="en-US"/>
              </w:rPr>
            </w:pPr>
            <w:r w:rsidRPr="00891735">
              <w:rPr>
                <w:rFonts w:ascii="Times New Roman" w:hAnsi="Times New Roman" w:cs="Times New Roman"/>
                <w:lang w:val="en-US"/>
              </w:rPr>
              <w:t>2019-2022</w:t>
            </w:r>
          </w:p>
        </w:tc>
      </w:tr>
      <w:tr w:rsidR="00E14288" w:rsidRPr="00891735" w:rsidTr="00354734">
        <w:tc>
          <w:tcPr>
            <w:tcW w:w="805" w:type="dxa"/>
          </w:tcPr>
          <w:p w:rsidR="00E14288" w:rsidRPr="00891735" w:rsidRDefault="00E14288"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lastRenderedPageBreak/>
              <w:t>2.6</w:t>
            </w:r>
          </w:p>
        </w:tc>
        <w:tc>
          <w:tcPr>
            <w:tcW w:w="4773" w:type="dxa"/>
          </w:tcPr>
          <w:p w:rsidR="00E14288" w:rsidRPr="00891735" w:rsidRDefault="00011266" w:rsidP="00F14D25">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 xml:space="preserve">Regularly review and update of training programs at all levels of medical education for physicians and nurses with the aim </w:t>
            </w:r>
            <w:r w:rsidR="004379B5" w:rsidRPr="00891735">
              <w:rPr>
                <w:rFonts w:ascii="Times New Roman" w:hAnsi="Times New Roman" w:cs="Times New Roman"/>
                <w:sz w:val="20"/>
                <w:szCs w:val="20"/>
                <w:lang w:val="en-US"/>
              </w:rPr>
              <w:t>to</w:t>
            </w:r>
            <w:r w:rsidRPr="00891735">
              <w:rPr>
                <w:rFonts w:ascii="Times New Roman" w:hAnsi="Times New Roman" w:cs="Times New Roman"/>
                <w:sz w:val="20"/>
                <w:szCs w:val="20"/>
                <w:lang w:val="en-US"/>
              </w:rPr>
              <w:t xml:space="preserve"> ensur</w:t>
            </w:r>
            <w:r w:rsidR="004379B5" w:rsidRPr="00891735">
              <w:rPr>
                <w:rFonts w:ascii="Times New Roman" w:hAnsi="Times New Roman" w:cs="Times New Roman"/>
                <w:sz w:val="20"/>
                <w:szCs w:val="20"/>
                <w:lang w:val="en-US"/>
              </w:rPr>
              <w:t>e</w:t>
            </w:r>
            <w:r w:rsidRPr="00891735">
              <w:rPr>
                <w:rFonts w:ascii="Times New Roman" w:hAnsi="Times New Roman" w:cs="Times New Roman"/>
                <w:sz w:val="20"/>
                <w:szCs w:val="20"/>
                <w:lang w:val="en-US"/>
              </w:rPr>
              <w:t xml:space="preserve"> compliance</w:t>
            </w:r>
            <w:r w:rsidR="00F14D25" w:rsidRPr="00891735">
              <w:rPr>
                <w:rFonts w:ascii="Times New Roman" w:hAnsi="Times New Roman" w:cs="Times New Roman"/>
                <w:sz w:val="20"/>
                <w:szCs w:val="20"/>
                <w:lang w:val="en-US"/>
              </w:rPr>
              <w:t xml:space="preserve"> with</w:t>
            </w:r>
            <w:r w:rsidRPr="00891735">
              <w:rPr>
                <w:rFonts w:ascii="Times New Roman" w:hAnsi="Times New Roman" w:cs="Times New Roman"/>
                <w:sz w:val="20"/>
                <w:szCs w:val="20"/>
                <w:lang w:val="en-US"/>
              </w:rPr>
              <w:t xml:space="preserve"> recent WHO recommendations</w:t>
            </w:r>
          </w:p>
        </w:tc>
        <w:tc>
          <w:tcPr>
            <w:tcW w:w="2697" w:type="dxa"/>
          </w:tcPr>
          <w:p w:rsidR="00E14288" w:rsidRPr="00891735" w:rsidRDefault="00011266" w:rsidP="00354734">
            <w:pPr>
              <w:jc w:val="both"/>
              <w:rPr>
                <w:rFonts w:ascii="Times New Roman" w:hAnsi="Times New Roman" w:cs="Times New Roman"/>
                <w:color w:val="00B050"/>
                <w:sz w:val="20"/>
                <w:szCs w:val="20"/>
                <w:lang w:val="en-US"/>
              </w:rPr>
            </w:pPr>
            <w:r w:rsidRPr="00891735">
              <w:rPr>
                <w:rFonts w:ascii="Times New Roman" w:hAnsi="Times New Roman" w:cs="Times New Roman"/>
                <w:sz w:val="20"/>
                <w:szCs w:val="20"/>
                <w:lang w:val="en-US"/>
              </w:rPr>
              <w:t>Update of training programs</w:t>
            </w:r>
          </w:p>
        </w:tc>
        <w:tc>
          <w:tcPr>
            <w:tcW w:w="3150" w:type="dxa"/>
          </w:tcPr>
          <w:p w:rsidR="00E14288" w:rsidRPr="00891735" w:rsidRDefault="00011266" w:rsidP="00354734">
            <w:pPr>
              <w:jc w:val="both"/>
              <w:rPr>
                <w:rFonts w:ascii="Times New Roman" w:hAnsi="Times New Roman" w:cs="Times New Roman"/>
                <w:color w:val="00B050"/>
                <w:sz w:val="20"/>
                <w:szCs w:val="20"/>
                <w:lang w:val="en-US"/>
              </w:rPr>
            </w:pPr>
            <w:r w:rsidRPr="00891735">
              <w:rPr>
                <w:rFonts w:ascii="Times New Roman" w:hAnsi="Times New Roman" w:cs="Times New Roman"/>
                <w:sz w:val="20"/>
                <w:szCs w:val="20"/>
                <w:lang w:val="en-US"/>
              </w:rPr>
              <w:t>NSCP, Republican Center for Health Development</w:t>
            </w:r>
          </w:p>
        </w:tc>
        <w:tc>
          <w:tcPr>
            <w:tcW w:w="2523" w:type="dxa"/>
          </w:tcPr>
          <w:p w:rsidR="00E14288" w:rsidRPr="00891735" w:rsidRDefault="00E14288" w:rsidP="00354734">
            <w:pPr>
              <w:jc w:val="both"/>
              <w:rPr>
                <w:rFonts w:ascii="Times New Roman" w:hAnsi="Times New Roman" w:cs="Times New Roman"/>
                <w:color w:val="00B050"/>
                <w:lang w:val="en-US"/>
              </w:rPr>
            </w:pPr>
            <w:r w:rsidRPr="00891735">
              <w:rPr>
                <w:rFonts w:ascii="Times New Roman" w:hAnsi="Times New Roman" w:cs="Times New Roman"/>
                <w:lang w:val="en-US"/>
              </w:rPr>
              <w:t>2019-2022</w:t>
            </w:r>
          </w:p>
        </w:tc>
      </w:tr>
      <w:tr w:rsidR="00E14288" w:rsidRPr="00891735" w:rsidTr="00354734">
        <w:tc>
          <w:tcPr>
            <w:tcW w:w="805" w:type="dxa"/>
          </w:tcPr>
          <w:p w:rsidR="00E14288" w:rsidRPr="00891735" w:rsidRDefault="00E14288"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2.7</w:t>
            </w:r>
          </w:p>
        </w:tc>
        <w:tc>
          <w:tcPr>
            <w:tcW w:w="4773" w:type="dxa"/>
          </w:tcPr>
          <w:p w:rsidR="00E14288" w:rsidRPr="00891735" w:rsidRDefault="00011266"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Periodic update of the national human resources plan to support the production, recruitment, appointment and retention of human resources for TB control</w:t>
            </w:r>
          </w:p>
        </w:tc>
        <w:tc>
          <w:tcPr>
            <w:tcW w:w="2697" w:type="dxa"/>
          </w:tcPr>
          <w:p w:rsidR="00E14288" w:rsidRPr="00891735" w:rsidRDefault="00011266" w:rsidP="00354734">
            <w:pPr>
              <w:jc w:val="both"/>
              <w:rPr>
                <w:rFonts w:ascii="Times New Roman" w:hAnsi="Times New Roman" w:cs="Times New Roman"/>
                <w:color w:val="00B050"/>
                <w:sz w:val="20"/>
                <w:szCs w:val="20"/>
                <w:lang w:val="en-US"/>
              </w:rPr>
            </w:pPr>
            <w:r w:rsidRPr="00891735">
              <w:rPr>
                <w:rFonts w:ascii="Times New Roman" w:hAnsi="Times New Roman" w:cs="Times New Roman"/>
                <w:sz w:val="20"/>
                <w:szCs w:val="20"/>
                <w:lang w:val="en-US"/>
              </w:rPr>
              <w:t>Plan</w:t>
            </w:r>
            <w:r w:rsidR="00F2285E">
              <w:rPr>
                <w:rFonts w:ascii="Times New Roman" w:hAnsi="Times New Roman" w:cs="Times New Roman"/>
                <w:sz w:val="20"/>
                <w:szCs w:val="20"/>
                <w:lang w:val="en-US"/>
              </w:rPr>
              <w:t xml:space="preserve"> revised and approved</w:t>
            </w:r>
          </w:p>
        </w:tc>
        <w:tc>
          <w:tcPr>
            <w:tcW w:w="3150" w:type="dxa"/>
          </w:tcPr>
          <w:p w:rsidR="00E14288" w:rsidRPr="00891735" w:rsidRDefault="00011266" w:rsidP="00011266">
            <w:pPr>
              <w:jc w:val="both"/>
              <w:rPr>
                <w:rFonts w:ascii="Times New Roman" w:hAnsi="Times New Roman" w:cs="Times New Roman"/>
                <w:color w:val="00B050"/>
                <w:sz w:val="20"/>
                <w:szCs w:val="20"/>
                <w:lang w:val="en-US"/>
              </w:rPr>
            </w:pPr>
            <w:r w:rsidRPr="00891735">
              <w:rPr>
                <w:rFonts w:ascii="Times New Roman" w:hAnsi="Times New Roman" w:cs="Times New Roman"/>
                <w:sz w:val="20"/>
                <w:szCs w:val="20"/>
                <w:lang w:val="en-US"/>
              </w:rPr>
              <w:t>MOH RK</w:t>
            </w:r>
            <w:r w:rsidR="00E14288" w:rsidRPr="00891735">
              <w:rPr>
                <w:rFonts w:ascii="Times New Roman" w:hAnsi="Times New Roman" w:cs="Times New Roman"/>
                <w:sz w:val="20"/>
                <w:szCs w:val="20"/>
                <w:lang w:val="en-US"/>
              </w:rPr>
              <w:t>,</w:t>
            </w:r>
            <w:r w:rsidRPr="00891735">
              <w:rPr>
                <w:rFonts w:ascii="Times New Roman" w:hAnsi="Times New Roman" w:cs="Times New Roman"/>
                <w:sz w:val="20"/>
                <w:szCs w:val="20"/>
                <w:lang w:val="en-US"/>
              </w:rPr>
              <w:t xml:space="preserve"> MIA RK</w:t>
            </w:r>
            <w:r w:rsidR="00E14288" w:rsidRPr="00891735">
              <w:rPr>
                <w:rFonts w:ascii="Times New Roman" w:hAnsi="Times New Roman" w:cs="Times New Roman"/>
                <w:sz w:val="20"/>
                <w:szCs w:val="20"/>
                <w:lang w:val="en-US"/>
              </w:rPr>
              <w:t xml:space="preserve">, </w:t>
            </w:r>
            <w:r w:rsidR="00F2285E" w:rsidRPr="00F2285E">
              <w:rPr>
                <w:rFonts w:ascii="Times New Roman" w:hAnsi="Times New Roman" w:cs="Times New Roman"/>
                <w:sz w:val="20"/>
                <w:szCs w:val="20"/>
                <w:lang w:val="en-US"/>
              </w:rPr>
              <w:t>Regional Health Departments MoH RK</w:t>
            </w:r>
            <w:r w:rsidRPr="00891735">
              <w:rPr>
                <w:rFonts w:ascii="Times New Roman" w:hAnsi="Times New Roman" w:cs="Times New Roman"/>
                <w:sz w:val="20"/>
                <w:szCs w:val="20"/>
                <w:lang w:val="en-US"/>
              </w:rPr>
              <w:t>, NSCP</w:t>
            </w:r>
          </w:p>
        </w:tc>
        <w:tc>
          <w:tcPr>
            <w:tcW w:w="2523" w:type="dxa"/>
          </w:tcPr>
          <w:p w:rsidR="00E14288" w:rsidRPr="00891735" w:rsidRDefault="00E14288" w:rsidP="00011266">
            <w:pPr>
              <w:jc w:val="both"/>
              <w:rPr>
                <w:rFonts w:ascii="Times New Roman" w:hAnsi="Times New Roman" w:cs="Times New Roman"/>
                <w:color w:val="00B050"/>
                <w:lang w:val="en-US"/>
              </w:rPr>
            </w:pPr>
            <w:r w:rsidRPr="00891735">
              <w:rPr>
                <w:rFonts w:ascii="Times New Roman" w:hAnsi="Times New Roman" w:cs="Times New Roman"/>
                <w:lang w:val="en-US"/>
              </w:rPr>
              <w:t>2019-2022</w:t>
            </w:r>
          </w:p>
        </w:tc>
      </w:tr>
      <w:tr w:rsidR="00E14288" w:rsidRPr="00891735" w:rsidTr="00354734">
        <w:tc>
          <w:tcPr>
            <w:tcW w:w="805" w:type="dxa"/>
          </w:tcPr>
          <w:p w:rsidR="00E14288" w:rsidRPr="00891735" w:rsidRDefault="00E14288"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2.8</w:t>
            </w:r>
          </w:p>
        </w:tc>
        <w:tc>
          <w:tcPr>
            <w:tcW w:w="4773" w:type="dxa"/>
          </w:tcPr>
          <w:p w:rsidR="00E14288" w:rsidRPr="00891735" w:rsidRDefault="00011266"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Introduction of incentive mechanisms for TB service workers to ensure staff retention and involve young doctors in TB control programs</w:t>
            </w:r>
          </w:p>
        </w:tc>
        <w:tc>
          <w:tcPr>
            <w:tcW w:w="2697" w:type="dxa"/>
          </w:tcPr>
          <w:p w:rsidR="00E14288" w:rsidRPr="00891735" w:rsidRDefault="00F2285E" w:rsidP="00354734">
            <w:pPr>
              <w:jc w:val="both"/>
              <w:rPr>
                <w:rFonts w:ascii="Times New Roman" w:hAnsi="Times New Roman" w:cs="Times New Roman"/>
                <w:color w:val="00B050"/>
                <w:sz w:val="20"/>
                <w:szCs w:val="20"/>
                <w:lang w:val="en-US"/>
              </w:rPr>
            </w:pPr>
            <w:r>
              <w:rPr>
                <w:rFonts w:ascii="Times New Roman" w:hAnsi="Times New Roman" w:cs="Times New Roman"/>
                <w:sz w:val="20"/>
                <w:szCs w:val="20"/>
                <w:lang w:val="en-US"/>
              </w:rPr>
              <w:t>Mechanisms developed and approved</w:t>
            </w:r>
          </w:p>
        </w:tc>
        <w:tc>
          <w:tcPr>
            <w:tcW w:w="3150" w:type="dxa"/>
          </w:tcPr>
          <w:p w:rsidR="00E14288" w:rsidRPr="00891735" w:rsidRDefault="00011266" w:rsidP="00354734">
            <w:pPr>
              <w:jc w:val="both"/>
              <w:rPr>
                <w:rFonts w:ascii="Times New Roman" w:hAnsi="Times New Roman" w:cs="Times New Roman"/>
                <w:color w:val="00B050"/>
                <w:sz w:val="20"/>
                <w:szCs w:val="20"/>
                <w:lang w:val="en-US"/>
              </w:rPr>
            </w:pPr>
            <w:r w:rsidRPr="00891735">
              <w:rPr>
                <w:rFonts w:ascii="Times New Roman" w:hAnsi="Times New Roman" w:cs="Times New Roman"/>
                <w:sz w:val="20"/>
                <w:szCs w:val="20"/>
                <w:lang w:val="en-US"/>
              </w:rPr>
              <w:t xml:space="preserve">MOH RK, MIA RK, </w:t>
            </w:r>
            <w:r w:rsidR="00F2285E" w:rsidRPr="00F2285E">
              <w:rPr>
                <w:rFonts w:ascii="Times New Roman" w:hAnsi="Times New Roman" w:cs="Times New Roman"/>
                <w:sz w:val="20"/>
                <w:szCs w:val="20"/>
                <w:lang w:val="en-US"/>
              </w:rPr>
              <w:t>Regional Health Departments MoH RK</w:t>
            </w:r>
          </w:p>
        </w:tc>
        <w:tc>
          <w:tcPr>
            <w:tcW w:w="2523" w:type="dxa"/>
          </w:tcPr>
          <w:p w:rsidR="00E14288" w:rsidRPr="00891735" w:rsidRDefault="00E14288" w:rsidP="00011266">
            <w:pPr>
              <w:jc w:val="both"/>
              <w:rPr>
                <w:rFonts w:ascii="Times New Roman" w:hAnsi="Times New Roman" w:cs="Times New Roman"/>
                <w:color w:val="00B050"/>
                <w:lang w:val="en-US"/>
              </w:rPr>
            </w:pPr>
            <w:r w:rsidRPr="00891735">
              <w:rPr>
                <w:rFonts w:ascii="Times New Roman" w:hAnsi="Times New Roman" w:cs="Times New Roman"/>
                <w:lang w:val="en-US"/>
              </w:rPr>
              <w:t>2019-2022</w:t>
            </w:r>
          </w:p>
        </w:tc>
      </w:tr>
      <w:tr w:rsidR="00E14288" w:rsidRPr="00891735" w:rsidTr="00354734">
        <w:tc>
          <w:tcPr>
            <w:tcW w:w="13948" w:type="dxa"/>
            <w:gridSpan w:val="5"/>
          </w:tcPr>
          <w:p w:rsidR="00E14288" w:rsidRPr="00891735" w:rsidRDefault="000F2897" w:rsidP="00354734">
            <w:pPr>
              <w:jc w:val="both"/>
              <w:rPr>
                <w:rFonts w:ascii="Times New Roman" w:hAnsi="Times New Roman" w:cs="Times New Roman"/>
                <w:sz w:val="20"/>
                <w:szCs w:val="20"/>
                <w:lang w:val="en-US"/>
              </w:rPr>
            </w:pPr>
            <w:r w:rsidRPr="00891735">
              <w:rPr>
                <w:rFonts w:ascii="Times New Roman" w:hAnsi="Times New Roman" w:cs="Times New Roman"/>
                <w:b/>
                <w:sz w:val="20"/>
                <w:szCs w:val="20"/>
                <w:lang w:val="en-US"/>
              </w:rPr>
              <w:t xml:space="preserve">Objective </w:t>
            </w:r>
            <w:r w:rsidR="00E14288" w:rsidRPr="00891735">
              <w:rPr>
                <w:rFonts w:ascii="Times New Roman" w:hAnsi="Times New Roman" w:cs="Times New Roman"/>
                <w:b/>
                <w:sz w:val="20"/>
                <w:szCs w:val="20"/>
                <w:lang w:val="en-US"/>
              </w:rPr>
              <w:t>3</w:t>
            </w:r>
            <w:r w:rsidR="00E14288" w:rsidRPr="00891735">
              <w:rPr>
                <w:rFonts w:ascii="Times New Roman" w:hAnsi="Times New Roman" w:cs="Times New Roman"/>
                <w:sz w:val="20"/>
                <w:szCs w:val="20"/>
                <w:lang w:val="en-US"/>
              </w:rPr>
              <w:t xml:space="preserve">: </w:t>
            </w:r>
            <w:r w:rsidRPr="00891735">
              <w:rPr>
                <w:rFonts w:ascii="Times New Roman" w:hAnsi="Times New Roman" w:cs="Times New Roman"/>
                <w:sz w:val="20"/>
                <w:szCs w:val="20"/>
                <w:lang w:val="en-US"/>
              </w:rPr>
              <w:t>Strengthening the NTP monitoring and evaluation capacity</w:t>
            </w:r>
          </w:p>
        </w:tc>
      </w:tr>
      <w:tr w:rsidR="00E14288" w:rsidRPr="00891735" w:rsidTr="00354734">
        <w:tc>
          <w:tcPr>
            <w:tcW w:w="805" w:type="dxa"/>
          </w:tcPr>
          <w:p w:rsidR="00E14288" w:rsidRPr="00891735" w:rsidRDefault="00E14288"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3.1</w:t>
            </w:r>
          </w:p>
        </w:tc>
        <w:tc>
          <w:tcPr>
            <w:tcW w:w="4773" w:type="dxa"/>
          </w:tcPr>
          <w:p w:rsidR="00E14288" w:rsidRPr="00891735" w:rsidRDefault="00663417"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Support for NTBR improvement activities in compliance with recent WHO recommendations</w:t>
            </w:r>
          </w:p>
        </w:tc>
        <w:tc>
          <w:tcPr>
            <w:tcW w:w="2697" w:type="dxa"/>
          </w:tcPr>
          <w:p w:rsidR="00E14288" w:rsidRPr="00891735" w:rsidRDefault="007E0435" w:rsidP="00354734">
            <w:pPr>
              <w:jc w:val="both"/>
              <w:rPr>
                <w:rFonts w:ascii="Times New Roman" w:hAnsi="Times New Roman" w:cs="Times New Roman"/>
                <w:sz w:val="20"/>
                <w:szCs w:val="20"/>
                <w:lang w:val="en-US"/>
              </w:rPr>
            </w:pPr>
            <w:r>
              <w:rPr>
                <w:rFonts w:ascii="Times New Roman" w:hAnsi="Times New Roman" w:cs="Times New Roman"/>
                <w:sz w:val="20"/>
                <w:szCs w:val="20"/>
                <w:lang w:val="en-US"/>
              </w:rPr>
              <w:t>Contract with IT Company signed</w:t>
            </w:r>
          </w:p>
        </w:tc>
        <w:tc>
          <w:tcPr>
            <w:tcW w:w="3150" w:type="dxa"/>
          </w:tcPr>
          <w:p w:rsidR="00E14288" w:rsidRPr="00891735" w:rsidRDefault="00663417" w:rsidP="00663417">
            <w:pPr>
              <w:jc w:val="both"/>
              <w:rPr>
                <w:rFonts w:ascii="Times New Roman" w:hAnsi="Times New Roman" w:cs="Times New Roman"/>
                <w:color w:val="00B050"/>
                <w:sz w:val="20"/>
                <w:szCs w:val="20"/>
                <w:lang w:val="en-US"/>
              </w:rPr>
            </w:pPr>
            <w:r w:rsidRPr="00891735">
              <w:rPr>
                <w:rFonts w:ascii="Times New Roman" w:hAnsi="Times New Roman" w:cs="Times New Roman"/>
                <w:sz w:val="20"/>
                <w:szCs w:val="20"/>
                <w:lang w:val="en-US"/>
              </w:rPr>
              <w:t>MOH RK</w:t>
            </w:r>
            <w:r w:rsidR="00E14288" w:rsidRPr="00891735">
              <w:rPr>
                <w:rFonts w:ascii="Times New Roman" w:hAnsi="Times New Roman" w:cs="Times New Roman"/>
                <w:sz w:val="20"/>
                <w:szCs w:val="20"/>
                <w:lang w:val="en-US"/>
              </w:rPr>
              <w:t xml:space="preserve">, </w:t>
            </w:r>
            <w:r w:rsidRPr="00891735">
              <w:rPr>
                <w:rFonts w:ascii="Times New Roman" w:hAnsi="Times New Roman" w:cs="Times New Roman"/>
                <w:sz w:val="20"/>
                <w:szCs w:val="20"/>
                <w:lang w:val="en-US"/>
              </w:rPr>
              <w:t>NSCP</w:t>
            </w:r>
          </w:p>
        </w:tc>
        <w:tc>
          <w:tcPr>
            <w:tcW w:w="2523" w:type="dxa"/>
          </w:tcPr>
          <w:p w:rsidR="00E14288" w:rsidRPr="00891735" w:rsidRDefault="00E14288" w:rsidP="00011266">
            <w:pPr>
              <w:jc w:val="both"/>
              <w:rPr>
                <w:rFonts w:ascii="Times New Roman" w:hAnsi="Times New Roman" w:cs="Times New Roman"/>
                <w:color w:val="00B050"/>
                <w:lang w:val="en-US"/>
              </w:rPr>
            </w:pPr>
            <w:r w:rsidRPr="00891735">
              <w:rPr>
                <w:rFonts w:ascii="Times New Roman" w:hAnsi="Times New Roman" w:cs="Times New Roman"/>
                <w:lang w:val="en-US"/>
              </w:rPr>
              <w:t>2019-2022</w:t>
            </w:r>
          </w:p>
        </w:tc>
      </w:tr>
      <w:tr w:rsidR="00E14288" w:rsidRPr="00891735" w:rsidTr="00354734">
        <w:tc>
          <w:tcPr>
            <w:tcW w:w="805" w:type="dxa"/>
          </w:tcPr>
          <w:p w:rsidR="00E14288" w:rsidRPr="00891735" w:rsidRDefault="00E14288"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3.2</w:t>
            </w:r>
          </w:p>
        </w:tc>
        <w:tc>
          <w:tcPr>
            <w:tcW w:w="4773" w:type="dxa"/>
          </w:tcPr>
          <w:p w:rsidR="00E14288" w:rsidRPr="00891735" w:rsidRDefault="00663417"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Maintenance of the national electronic TB information system</w:t>
            </w:r>
          </w:p>
        </w:tc>
        <w:tc>
          <w:tcPr>
            <w:tcW w:w="2697" w:type="dxa"/>
          </w:tcPr>
          <w:p w:rsidR="00E14288" w:rsidRPr="00891735" w:rsidRDefault="007E0435" w:rsidP="00354734">
            <w:pPr>
              <w:jc w:val="both"/>
              <w:rPr>
                <w:rFonts w:ascii="Times New Roman" w:hAnsi="Times New Roman" w:cs="Times New Roman"/>
                <w:sz w:val="20"/>
                <w:szCs w:val="20"/>
                <w:lang w:val="en-US"/>
              </w:rPr>
            </w:pPr>
            <w:r>
              <w:rPr>
                <w:rFonts w:ascii="Times New Roman" w:hAnsi="Times New Roman" w:cs="Times New Roman"/>
                <w:sz w:val="20"/>
                <w:szCs w:val="20"/>
                <w:lang w:val="en-US"/>
              </w:rPr>
              <w:t>Contract for maintenance signed</w:t>
            </w:r>
          </w:p>
        </w:tc>
        <w:tc>
          <w:tcPr>
            <w:tcW w:w="3150" w:type="dxa"/>
          </w:tcPr>
          <w:p w:rsidR="00E14288" w:rsidRPr="00891735" w:rsidRDefault="00663417" w:rsidP="00354734">
            <w:pPr>
              <w:jc w:val="both"/>
              <w:rPr>
                <w:rFonts w:ascii="Times New Roman" w:hAnsi="Times New Roman" w:cs="Times New Roman"/>
                <w:color w:val="00B050"/>
                <w:sz w:val="20"/>
                <w:szCs w:val="20"/>
                <w:lang w:val="en-US"/>
              </w:rPr>
            </w:pPr>
            <w:r w:rsidRPr="00891735">
              <w:rPr>
                <w:rFonts w:ascii="Times New Roman" w:hAnsi="Times New Roman" w:cs="Times New Roman"/>
                <w:sz w:val="20"/>
                <w:szCs w:val="20"/>
                <w:lang w:val="en-US"/>
              </w:rPr>
              <w:t>MOH RK, NSCP</w:t>
            </w:r>
          </w:p>
        </w:tc>
        <w:tc>
          <w:tcPr>
            <w:tcW w:w="2523" w:type="dxa"/>
          </w:tcPr>
          <w:p w:rsidR="00E14288" w:rsidRPr="00891735" w:rsidRDefault="00E14288" w:rsidP="00011266">
            <w:pPr>
              <w:jc w:val="both"/>
              <w:rPr>
                <w:rFonts w:ascii="Times New Roman" w:hAnsi="Times New Roman" w:cs="Times New Roman"/>
                <w:color w:val="00B050"/>
                <w:lang w:val="en-US"/>
              </w:rPr>
            </w:pPr>
            <w:r w:rsidRPr="00891735">
              <w:rPr>
                <w:rFonts w:ascii="Times New Roman" w:hAnsi="Times New Roman" w:cs="Times New Roman"/>
                <w:lang w:val="en-US"/>
              </w:rPr>
              <w:t>2019-2022</w:t>
            </w:r>
          </w:p>
        </w:tc>
      </w:tr>
      <w:tr w:rsidR="00E14288" w:rsidRPr="00891735" w:rsidTr="00354734">
        <w:tc>
          <w:tcPr>
            <w:tcW w:w="805" w:type="dxa"/>
          </w:tcPr>
          <w:p w:rsidR="00E14288" w:rsidRPr="00891735" w:rsidRDefault="00E14288"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3.3</w:t>
            </w:r>
          </w:p>
        </w:tc>
        <w:tc>
          <w:tcPr>
            <w:tcW w:w="4773" w:type="dxa"/>
          </w:tcPr>
          <w:p w:rsidR="00E14288" w:rsidRPr="00891735" w:rsidRDefault="00663417" w:rsidP="007C3ADC">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 xml:space="preserve">Revision and updating of methodological recommendations for </w:t>
            </w:r>
            <w:r w:rsidR="007C3ADC" w:rsidRPr="00891735">
              <w:rPr>
                <w:rFonts w:ascii="Times New Roman" w:hAnsi="Times New Roman" w:cs="Times New Roman"/>
                <w:sz w:val="20"/>
                <w:szCs w:val="20"/>
                <w:lang w:val="en-US"/>
              </w:rPr>
              <w:t>records</w:t>
            </w:r>
            <w:r w:rsidRPr="00891735">
              <w:rPr>
                <w:rFonts w:ascii="Times New Roman" w:hAnsi="Times New Roman" w:cs="Times New Roman"/>
                <w:sz w:val="20"/>
                <w:szCs w:val="20"/>
                <w:lang w:val="en-US"/>
              </w:rPr>
              <w:t xml:space="preserve"> and reporting forms used in conducting TB control activities in accordance with international standards</w:t>
            </w:r>
          </w:p>
        </w:tc>
        <w:tc>
          <w:tcPr>
            <w:tcW w:w="2697" w:type="dxa"/>
          </w:tcPr>
          <w:p w:rsidR="00E14288" w:rsidRPr="00891735" w:rsidRDefault="00663417"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Methodological recommendations</w:t>
            </w:r>
            <w:r w:rsidR="007E0435">
              <w:rPr>
                <w:rFonts w:ascii="Times New Roman" w:hAnsi="Times New Roman" w:cs="Times New Roman"/>
                <w:sz w:val="20"/>
                <w:szCs w:val="20"/>
                <w:lang w:val="en-US"/>
              </w:rPr>
              <w:t xml:space="preserve"> approved</w:t>
            </w:r>
          </w:p>
        </w:tc>
        <w:tc>
          <w:tcPr>
            <w:tcW w:w="3150" w:type="dxa"/>
          </w:tcPr>
          <w:p w:rsidR="00E14288" w:rsidRPr="00891735" w:rsidRDefault="00663417" w:rsidP="00663417">
            <w:pPr>
              <w:jc w:val="both"/>
              <w:rPr>
                <w:rFonts w:ascii="Times New Roman" w:hAnsi="Times New Roman" w:cs="Times New Roman"/>
                <w:color w:val="00B050"/>
                <w:sz w:val="20"/>
                <w:szCs w:val="20"/>
                <w:lang w:val="en-US"/>
              </w:rPr>
            </w:pPr>
            <w:r w:rsidRPr="00891735">
              <w:rPr>
                <w:rFonts w:ascii="Times New Roman" w:hAnsi="Times New Roman" w:cs="Times New Roman"/>
                <w:sz w:val="20"/>
                <w:szCs w:val="20"/>
                <w:lang w:val="en-US"/>
              </w:rPr>
              <w:t>MOH RK, Republican Center for Health Development, NSCP</w:t>
            </w:r>
          </w:p>
        </w:tc>
        <w:tc>
          <w:tcPr>
            <w:tcW w:w="2523" w:type="dxa"/>
          </w:tcPr>
          <w:p w:rsidR="00E14288" w:rsidRPr="00891735" w:rsidRDefault="00E14288" w:rsidP="00011266">
            <w:pPr>
              <w:jc w:val="both"/>
              <w:rPr>
                <w:rFonts w:ascii="Times New Roman" w:hAnsi="Times New Roman" w:cs="Times New Roman"/>
                <w:color w:val="00B050"/>
                <w:lang w:val="en-US"/>
              </w:rPr>
            </w:pPr>
            <w:r w:rsidRPr="00891735">
              <w:rPr>
                <w:rFonts w:ascii="Times New Roman" w:hAnsi="Times New Roman" w:cs="Times New Roman"/>
                <w:lang w:val="en-US"/>
              </w:rPr>
              <w:t>2019-2022</w:t>
            </w:r>
          </w:p>
        </w:tc>
      </w:tr>
      <w:tr w:rsidR="00E14288" w:rsidRPr="00891735" w:rsidTr="00354734">
        <w:tc>
          <w:tcPr>
            <w:tcW w:w="805" w:type="dxa"/>
          </w:tcPr>
          <w:p w:rsidR="00E14288" w:rsidRPr="00891735" w:rsidRDefault="00E14288"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3.4</w:t>
            </w:r>
          </w:p>
        </w:tc>
        <w:tc>
          <w:tcPr>
            <w:tcW w:w="4773" w:type="dxa"/>
          </w:tcPr>
          <w:p w:rsidR="00E14288" w:rsidRPr="00891735" w:rsidRDefault="00663417" w:rsidP="00203880">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 xml:space="preserve">Support </w:t>
            </w:r>
            <w:r w:rsidR="00B121FA" w:rsidRPr="00891735">
              <w:rPr>
                <w:rFonts w:ascii="Times New Roman" w:hAnsi="Times New Roman" w:cs="Times New Roman"/>
                <w:sz w:val="20"/>
                <w:szCs w:val="20"/>
                <w:lang w:val="en-US"/>
              </w:rPr>
              <w:t>to</w:t>
            </w:r>
            <w:r w:rsidRPr="00891735">
              <w:rPr>
                <w:rFonts w:ascii="Times New Roman" w:hAnsi="Times New Roman" w:cs="Times New Roman"/>
                <w:sz w:val="20"/>
                <w:szCs w:val="20"/>
                <w:lang w:val="en-US"/>
              </w:rPr>
              <w:t xml:space="preserve"> monitoring visits by the central NTP unit to carry out ongoing monitoring and evaluation during the transition phase</w:t>
            </w:r>
          </w:p>
        </w:tc>
        <w:tc>
          <w:tcPr>
            <w:tcW w:w="2697" w:type="dxa"/>
          </w:tcPr>
          <w:p w:rsidR="00E14288" w:rsidRPr="00891735" w:rsidRDefault="00663417"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Monitoring and Evaluation Plan</w:t>
            </w:r>
            <w:r w:rsidR="007E0435">
              <w:rPr>
                <w:rFonts w:ascii="Times New Roman" w:hAnsi="Times New Roman" w:cs="Times New Roman"/>
                <w:sz w:val="20"/>
                <w:szCs w:val="20"/>
                <w:lang w:val="en-US"/>
              </w:rPr>
              <w:t xml:space="preserve"> approved and visits supported</w:t>
            </w:r>
          </w:p>
        </w:tc>
        <w:tc>
          <w:tcPr>
            <w:tcW w:w="3150" w:type="dxa"/>
          </w:tcPr>
          <w:p w:rsidR="00E14288" w:rsidRPr="00891735" w:rsidRDefault="00663417" w:rsidP="00663417">
            <w:pPr>
              <w:jc w:val="both"/>
              <w:rPr>
                <w:rFonts w:ascii="Times New Roman" w:hAnsi="Times New Roman" w:cs="Times New Roman"/>
                <w:color w:val="00B050"/>
                <w:sz w:val="20"/>
                <w:szCs w:val="20"/>
                <w:lang w:val="en-US"/>
              </w:rPr>
            </w:pPr>
            <w:r w:rsidRPr="00891735">
              <w:rPr>
                <w:rFonts w:ascii="Times New Roman" w:hAnsi="Times New Roman" w:cs="Times New Roman"/>
                <w:sz w:val="20"/>
                <w:szCs w:val="20"/>
                <w:lang w:val="en-US"/>
              </w:rPr>
              <w:t>MOH RK, MIA RK</w:t>
            </w:r>
            <w:r w:rsidR="00E14288" w:rsidRPr="00891735">
              <w:rPr>
                <w:rFonts w:ascii="Times New Roman" w:hAnsi="Times New Roman" w:cs="Times New Roman"/>
                <w:sz w:val="20"/>
                <w:szCs w:val="20"/>
                <w:lang w:val="en-US"/>
              </w:rPr>
              <w:t xml:space="preserve">, </w:t>
            </w:r>
            <w:r w:rsidR="007E0435" w:rsidRPr="007E0435">
              <w:rPr>
                <w:rFonts w:ascii="Times New Roman" w:hAnsi="Times New Roman" w:cs="Times New Roman"/>
                <w:sz w:val="20"/>
                <w:szCs w:val="20"/>
                <w:lang w:val="en-US"/>
              </w:rPr>
              <w:t>Regional Health Departments MoH RK</w:t>
            </w:r>
            <w:r w:rsidRPr="00891735">
              <w:rPr>
                <w:rFonts w:ascii="Times New Roman" w:hAnsi="Times New Roman" w:cs="Times New Roman"/>
                <w:sz w:val="20"/>
                <w:szCs w:val="20"/>
                <w:lang w:val="en-US"/>
              </w:rPr>
              <w:t>, NSCP</w:t>
            </w:r>
          </w:p>
        </w:tc>
        <w:tc>
          <w:tcPr>
            <w:tcW w:w="2523" w:type="dxa"/>
          </w:tcPr>
          <w:p w:rsidR="00E14288" w:rsidRPr="00891735" w:rsidRDefault="00E14288" w:rsidP="00354734">
            <w:pPr>
              <w:jc w:val="both"/>
              <w:rPr>
                <w:rFonts w:ascii="Times New Roman" w:hAnsi="Times New Roman" w:cs="Times New Roman"/>
                <w:color w:val="00B050"/>
                <w:lang w:val="en-US"/>
              </w:rPr>
            </w:pPr>
            <w:r w:rsidRPr="00891735">
              <w:rPr>
                <w:rFonts w:ascii="Times New Roman" w:hAnsi="Times New Roman" w:cs="Times New Roman"/>
                <w:lang w:val="en-US"/>
              </w:rPr>
              <w:t>2019-2022</w:t>
            </w:r>
          </w:p>
        </w:tc>
      </w:tr>
      <w:tr w:rsidR="00E14288" w:rsidRPr="00891735" w:rsidTr="00354734">
        <w:tc>
          <w:tcPr>
            <w:tcW w:w="805" w:type="dxa"/>
          </w:tcPr>
          <w:p w:rsidR="00E14288" w:rsidRPr="00891735" w:rsidRDefault="00E14288"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3.5</w:t>
            </w:r>
          </w:p>
        </w:tc>
        <w:tc>
          <w:tcPr>
            <w:tcW w:w="4773" w:type="dxa"/>
          </w:tcPr>
          <w:p w:rsidR="00E14288" w:rsidRPr="00891735" w:rsidRDefault="00663417" w:rsidP="00203880">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Provision of regular update of the operational research plan to resolve emerging issues and support their implementation</w:t>
            </w:r>
          </w:p>
        </w:tc>
        <w:tc>
          <w:tcPr>
            <w:tcW w:w="2697" w:type="dxa"/>
          </w:tcPr>
          <w:p w:rsidR="00E14288" w:rsidRPr="00891735" w:rsidRDefault="00663417"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Plan</w:t>
            </w:r>
            <w:r w:rsidR="007E0435">
              <w:rPr>
                <w:rFonts w:ascii="Times New Roman" w:hAnsi="Times New Roman" w:cs="Times New Roman"/>
                <w:sz w:val="20"/>
                <w:szCs w:val="20"/>
                <w:lang w:val="en-US"/>
              </w:rPr>
              <w:t xml:space="preserve"> revised and approved</w:t>
            </w:r>
          </w:p>
        </w:tc>
        <w:tc>
          <w:tcPr>
            <w:tcW w:w="3150" w:type="dxa"/>
          </w:tcPr>
          <w:p w:rsidR="00E14288" w:rsidRPr="00891735" w:rsidRDefault="00663417" w:rsidP="00354734">
            <w:pPr>
              <w:jc w:val="both"/>
              <w:rPr>
                <w:rFonts w:ascii="Times New Roman" w:hAnsi="Times New Roman" w:cs="Times New Roman"/>
                <w:color w:val="00B050"/>
                <w:sz w:val="20"/>
                <w:szCs w:val="20"/>
                <w:lang w:val="en-US"/>
              </w:rPr>
            </w:pPr>
            <w:r w:rsidRPr="00891735">
              <w:rPr>
                <w:rFonts w:ascii="Times New Roman" w:hAnsi="Times New Roman" w:cs="Times New Roman"/>
                <w:sz w:val="20"/>
                <w:szCs w:val="20"/>
                <w:lang w:val="en-US"/>
              </w:rPr>
              <w:t xml:space="preserve">MOH RK, MIA RK, </w:t>
            </w:r>
            <w:r w:rsidR="007E0435" w:rsidRPr="007E0435">
              <w:rPr>
                <w:rFonts w:ascii="Times New Roman" w:hAnsi="Times New Roman" w:cs="Times New Roman"/>
                <w:sz w:val="20"/>
                <w:szCs w:val="20"/>
                <w:lang w:val="en-US"/>
              </w:rPr>
              <w:t>Regional Health Departments MoH RK</w:t>
            </w:r>
            <w:r w:rsidRPr="00891735">
              <w:rPr>
                <w:rFonts w:ascii="Times New Roman" w:hAnsi="Times New Roman" w:cs="Times New Roman"/>
                <w:sz w:val="20"/>
                <w:szCs w:val="20"/>
                <w:lang w:val="en-US"/>
              </w:rPr>
              <w:t>, NSCP</w:t>
            </w:r>
          </w:p>
        </w:tc>
        <w:tc>
          <w:tcPr>
            <w:tcW w:w="2523" w:type="dxa"/>
          </w:tcPr>
          <w:p w:rsidR="00E14288" w:rsidRPr="00891735" w:rsidRDefault="00E14288" w:rsidP="00663417">
            <w:pPr>
              <w:jc w:val="both"/>
              <w:rPr>
                <w:rFonts w:ascii="Times New Roman" w:hAnsi="Times New Roman" w:cs="Times New Roman"/>
                <w:color w:val="00B050"/>
                <w:lang w:val="en-US"/>
              </w:rPr>
            </w:pPr>
            <w:r w:rsidRPr="00891735">
              <w:rPr>
                <w:rFonts w:ascii="Times New Roman" w:hAnsi="Times New Roman" w:cs="Times New Roman"/>
                <w:lang w:val="en-US"/>
              </w:rPr>
              <w:t>2019-2022</w:t>
            </w:r>
          </w:p>
        </w:tc>
      </w:tr>
      <w:tr w:rsidR="00E14288" w:rsidRPr="00891735" w:rsidTr="00354734">
        <w:tc>
          <w:tcPr>
            <w:tcW w:w="13948" w:type="dxa"/>
            <w:gridSpan w:val="5"/>
          </w:tcPr>
          <w:p w:rsidR="00E14288" w:rsidRPr="00891735" w:rsidRDefault="00663417" w:rsidP="00354734">
            <w:pPr>
              <w:jc w:val="both"/>
              <w:rPr>
                <w:rFonts w:ascii="Times New Roman" w:hAnsi="Times New Roman" w:cs="Times New Roman"/>
                <w:b/>
                <w:sz w:val="20"/>
                <w:szCs w:val="20"/>
                <w:lang w:val="en-US"/>
              </w:rPr>
            </w:pPr>
            <w:r w:rsidRPr="00891735">
              <w:rPr>
                <w:rFonts w:ascii="Times New Roman" w:hAnsi="Times New Roman" w:cs="Times New Roman"/>
                <w:b/>
                <w:sz w:val="20"/>
                <w:szCs w:val="20"/>
                <w:lang w:val="en-US"/>
              </w:rPr>
              <w:t>Objective</w:t>
            </w:r>
            <w:r w:rsidR="00E14288" w:rsidRPr="00891735">
              <w:rPr>
                <w:rFonts w:ascii="Times New Roman" w:hAnsi="Times New Roman" w:cs="Times New Roman"/>
                <w:b/>
                <w:sz w:val="20"/>
                <w:szCs w:val="20"/>
                <w:lang w:val="en-US"/>
              </w:rPr>
              <w:t xml:space="preserve"> 4:</w:t>
            </w:r>
            <w:r w:rsidR="00E14288" w:rsidRPr="00891735">
              <w:rPr>
                <w:rFonts w:ascii="Times New Roman" w:hAnsi="Times New Roman" w:cs="Times New Roman"/>
                <w:sz w:val="20"/>
                <w:szCs w:val="20"/>
                <w:lang w:val="en-US"/>
              </w:rPr>
              <w:t xml:space="preserve"> </w:t>
            </w:r>
            <w:r w:rsidRPr="00891735">
              <w:rPr>
                <w:rFonts w:ascii="Times New Roman" w:hAnsi="Times New Roman" w:cs="Times New Roman"/>
                <w:sz w:val="20"/>
                <w:szCs w:val="20"/>
                <w:lang w:val="en-US"/>
              </w:rPr>
              <w:t>Involvement of civil society organizations, non-governmental organizations and communities in TB control activities</w:t>
            </w:r>
          </w:p>
        </w:tc>
      </w:tr>
      <w:tr w:rsidR="00E14288" w:rsidRPr="00891735" w:rsidTr="00354734">
        <w:tc>
          <w:tcPr>
            <w:tcW w:w="805" w:type="dxa"/>
          </w:tcPr>
          <w:p w:rsidR="00E14288" w:rsidRPr="00891735" w:rsidRDefault="00E14288"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lastRenderedPageBreak/>
              <w:t>4.1</w:t>
            </w:r>
          </w:p>
        </w:tc>
        <w:tc>
          <w:tcPr>
            <w:tcW w:w="4773" w:type="dxa"/>
          </w:tcPr>
          <w:p w:rsidR="00E14288" w:rsidRPr="00891735" w:rsidRDefault="00C8124B"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T</w:t>
            </w:r>
            <w:r w:rsidR="00F30EEA" w:rsidRPr="00891735">
              <w:rPr>
                <w:rFonts w:ascii="Times New Roman" w:hAnsi="Times New Roman" w:cs="Times New Roman"/>
                <w:sz w:val="20"/>
                <w:szCs w:val="20"/>
                <w:lang w:val="en-US"/>
              </w:rPr>
              <w:t xml:space="preserve">echnical assistance </w:t>
            </w:r>
            <w:r w:rsidRPr="00891735">
              <w:rPr>
                <w:rFonts w:ascii="Times New Roman" w:hAnsi="Times New Roman" w:cs="Times New Roman"/>
                <w:sz w:val="20"/>
                <w:szCs w:val="20"/>
                <w:lang w:val="en-US"/>
              </w:rPr>
              <w:t xml:space="preserve">to NGOs </w:t>
            </w:r>
            <w:r w:rsidR="00F30EEA" w:rsidRPr="00891735">
              <w:rPr>
                <w:rFonts w:ascii="Times New Roman" w:hAnsi="Times New Roman" w:cs="Times New Roman"/>
                <w:sz w:val="20"/>
                <w:szCs w:val="20"/>
                <w:lang w:val="en-US"/>
              </w:rPr>
              <w:t>in calculating the cost of services involved in TB control activities</w:t>
            </w:r>
          </w:p>
        </w:tc>
        <w:tc>
          <w:tcPr>
            <w:tcW w:w="2697" w:type="dxa"/>
          </w:tcPr>
          <w:p w:rsidR="00E14288" w:rsidRPr="00891735" w:rsidRDefault="007E0435" w:rsidP="00354734">
            <w:pPr>
              <w:jc w:val="both"/>
              <w:rPr>
                <w:rFonts w:ascii="Times New Roman" w:hAnsi="Times New Roman" w:cs="Times New Roman"/>
                <w:sz w:val="20"/>
                <w:szCs w:val="20"/>
                <w:lang w:val="en-US"/>
              </w:rPr>
            </w:pPr>
            <w:r>
              <w:rPr>
                <w:rFonts w:ascii="Times New Roman" w:hAnsi="Times New Roman" w:cs="Times New Roman"/>
                <w:sz w:val="20"/>
                <w:szCs w:val="20"/>
                <w:lang w:val="en-US"/>
              </w:rPr>
              <w:t>TA realized, report presented</w:t>
            </w:r>
          </w:p>
        </w:tc>
        <w:tc>
          <w:tcPr>
            <w:tcW w:w="3150" w:type="dxa"/>
          </w:tcPr>
          <w:p w:rsidR="00E14288" w:rsidRPr="00891735" w:rsidRDefault="00F30EEA"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 xml:space="preserve">MOH RK, MIA RK, </w:t>
            </w:r>
            <w:r w:rsidR="007E0435" w:rsidRPr="007E0435">
              <w:rPr>
                <w:rFonts w:ascii="Times New Roman" w:hAnsi="Times New Roman" w:cs="Times New Roman"/>
                <w:sz w:val="20"/>
                <w:szCs w:val="20"/>
                <w:lang w:val="en-US"/>
              </w:rPr>
              <w:t>Regional Health Departments MoH RK</w:t>
            </w:r>
            <w:r w:rsidRPr="00891735">
              <w:rPr>
                <w:rFonts w:ascii="Times New Roman" w:hAnsi="Times New Roman" w:cs="Times New Roman"/>
                <w:sz w:val="20"/>
                <w:szCs w:val="20"/>
                <w:lang w:val="en-US"/>
              </w:rPr>
              <w:t>, NSCP</w:t>
            </w:r>
          </w:p>
        </w:tc>
        <w:tc>
          <w:tcPr>
            <w:tcW w:w="2523" w:type="dxa"/>
          </w:tcPr>
          <w:p w:rsidR="00E14288" w:rsidRPr="00891735" w:rsidRDefault="00E14288" w:rsidP="00354734">
            <w:pPr>
              <w:jc w:val="both"/>
              <w:rPr>
                <w:rFonts w:ascii="Times New Roman" w:hAnsi="Times New Roman" w:cs="Times New Roman"/>
                <w:lang w:val="en-US"/>
              </w:rPr>
            </w:pPr>
            <w:r w:rsidRPr="00891735">
              <w:rPr>
                <w:rFonts w:ascii="Times New Roman" w:hAnsi="Times New Roman" w:cs="Times New Roman"/>
                <w:lang w:val="en-US"/>
              </w:rPr>
              <w:t>2019-2022</w:t>
            </w:r>
          </w:p>
        </w:tc>
      </w:tr>
      <w:tr w:rsidR="00E14288" w:rsidRPr="00891735" w:rsidTr="00354734">
        <w:tc>
          <w:tcPr>
            <w:tcW w:w="805" w:type="dxa"/>
          </w:tcPr>
          <w:p w:rsidR="00E14288" w:rsidRPr="00891735" w:rsidRDefault="00E14288"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4.2</w:t>
            </w:r>
          </w:p>
        </w:tc>
        <w:tc>
          <w:tcPr>
            <w:tcW w:w="4773" w:type="dxa"/>
          </w:tcPr>
          <w:p w:rsidR="00E14288" w:rsidRPr="00891735" w:rsidRDefault="00F30EEA"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Training of community and organization representatives in program management, strategic planning and development of organizations and implementation of TB control activities</w:t>
            </w:r>
          </w:p>
        </w:tc>
        <w:tc>
          <w:tcPr>
            <w:tcW w:w="2697" w:type="dxa"/>
          </w:tcPr>
          <w:p w:rsidR="00E14288" w:rsidRPr="00891735" w:rsidRDefault="00F30EEA"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Training Plan and Program</w:t>
            </w:r>
            <w:r w:rsidR="007E0435">
              <w:rPr>
                <w:rFonts w:ascii="Times New Roman" w:hAnsi="Times New Roman" w:cs="Times New Roman"/>
                <w:sz w:val="20"/>
                <w:szCs w:val="20"/>
                <w:lang w:val="en-US"/>
              </w:rPr>
              <w:t xml:space="preserve"> approved</w:t>
            </w:r>
          </w:p>
        </w:tc>
        <w:tc>
          <w:tcPr>
            <w:tcW w:w="3150" w:type="dxa"/>
          </w:tcPr>
          <w:p w:rsidR="00E14288" w:rsidRPr="00891735" w:rsidRDefault="00F30EEA" w:rsidP="00F30EEA">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 xml:space="preserve">MOH RK, </w:t>
            </w:r>
            <w:r w:rsidR="007E0435" w:rsidRPr="007E0435">
              <w:rPr>
                <w:rFonts w:ascii="Times New Roman" w:hAnsi="Times New Roman" w:cs="Times New Roman"/>
                <w:sz w:val="20"/>
                <w:szCs w:val="20"/>
                <w:lang w:val="en-US"/>
              </w:rPr>
              <w:t>Regional Health Departments MoH RK</w:t>
            </w:r>
            <w:r w:rsidRPr="00891735">
              <w:rPr>
                <w:rFonts w:ascii="Times New Roman" w:hAnsi="Times New Roman" w:cs="Times New Roman"/>
                <w:sz w:val="20"/>
                <w:szCs w:val="20"/>
                <w:lang w:val="en-US"/>
              </w:rPr>
              <w:t>, NSCP</w:t>
            </w:r>
          </w:p>
        </w:tc>
        <w:tc>
          <w:tcPr>
            <w:tcW w:w="2523" w:type="dxa"/>
          </w:tcPr>
          <w:p w:rsidR="00E14288" w:rsidRPr="00891735" w:rsidRDefault="00E14288" w:rsidP="00F30EEA">
            <w:pPr>
              <w:jc w:val="both"/>
              <w:rPr>
                <w:rFonts w:ascii="Times New Roman" w:hAnsi="Times New Roman" w:cs="Times New Roman"/>
                <w:lang w:val="en-US"/>
              </w:rPr>
            </w:pPr>
            <w:r w:rsidRPr="00891735">
              <w:rPr>
                <w:rFonts w:ascii="Times New Roman" w:hAnsi="Times New Roman" w:cs="Times New Roman"/>
                <w:lang w:val="en-US"/>
              </w:rPr>
              <w:t>2019-2022</w:t>
            </w:r>
          </w:p>
        </w:tc>
      </w:tr>
      <w:tr w:rsidR="00E14288" w:rsidRPr="00891735" w:rsidTr="00354734">
        <w:tc>
          <w:tcPr>
            <w:tcW w:w="805" w:type="dxa"/>
          </w:tcPr>
          <w:p w:rsidR="00E14288" w:rsidRPr="00891735" w:rsidRDefault="00E14288"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4.3</w:t>
            </w:r>
          </w:p>
        </w:tc>
        <w:tc>
          <w:tcPr>
            <w:tcW w:w="4773" w:type="dxa"/>
          </w:tcPr>
          <w:p w:rsidR="00E14288" w:rsidRPr="00891735" w:rsidRDefault="00F30EEA"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Training of community and organization representatives in conducting activities to control drug</w:t>
            </w:r>
            <w:r w:rsidR="00C8124B" w:rsidRPr="00891735">
              <w:rPr>
                <w:rFonts w:ascii="Times New Roman" w:hAnsi="Times New Roman" w:cs="Times New Roman"/>
                <w:sz w:val="20"/>
                <w:szCs w:val="20"/>
                <w:lang w:val="en-US"/>
              </w:rPr>
              <w:t>-</w:t>
            </w:r>
            <w:r w:rsidRPr="00891735">
              <w:rPr>
                <w:rFonts w:ascii="Times New Roman" w:hAnsi="Times New Roman" w:cs="Times New Roman"/>
                <w:sz w:val="20"/>
                <w:szCs w:val="20"/>
                <w:lang w:val="en-US"/>
              </w:rPr>
              <w:t xml:space="preserve">susceptible and </w:t>
            </w:r>
            <w:r w:rsidR="00C8124B" w:rsidRPr="00891735">
              <w:rPr>
                <w:rFonts w:ascii="Times New Roman" w:hAnsi="Times New Roman" w:cs="Times New Roman"/>
                <w:sz w:val="20"/>
                <w:szCs w:val="20"/>
                <w:lang w:val="en-US"/>
              </w:rPr>
              <w:t>drug-</w:t>
            </w:r>
            <w:r w:rsidRPr="00891735">
              <w:rPr>
                <w:rFonts w:ascii="Times New Roman" w:hAnsi="Times New Roman" w:cs="Times New Roman"/>
                <w:sz w:val="20"/>
                <w:szCs w:val="20"/>
                <w:lang w:val="en-US"/>
              </w:rPr>
              <w:t>resistant tuberculosis</w:t>
            </w:r>
          </w:p>
        </w:tc>
        <w:tc>
          <w:tcPr>
            <w:tcW w:w="2697" w:type="dxa"/>
          </w:tcPr>
          <w:p w:rsidR="00E14288" w:rsidRPr="00891735" w:rsidRDefault="00F30EEA"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Training Plan and Program</w:t>
            </w:r>
            <w:r w:rsidR="007E0435">
              <w:rPr>
                <w:rFonts w:ascii="Times New Roman" w:hAnsi="Times New Roman" w:cs="Times New Roman"/>
                <w:sz w:val="20"/>
                <w:szCs w:val="20"/>
                <w:lang w:val="en-US"/>
              </w:rPr>
              <w:t xml:space="preserve"> approved</w:t>
            </w:r>
          </w:p>
        </w:tc>
        <w:tc>
          <w:tcPr>
            <w:tcW w:w="3150" w:type="dxa"/>
          </w:tcPr>
          <w:p w:rsidR="00E14288" w:rsidRPr="00891735" w:rsidRDefault="00F30EEA"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 xml:space="preserve">MOH RK, MIA RK, </w:t>
            </w:r>
            <w:r w:rsidR="007E0435" w:rsidRPr="007E0435">
              <w:rPr>
                <w:rFonts w:ascii="Times New Roman" w:hAnsi="Times New Roman" w:cs="Times New Roman"/>
                <w:sz w:val="20"/>
                <w:szCs w:val="20"/>
                <w:lang w:val="en-US"/>
              </w:rPr>
              <w:t>Regional Health Departments MoH RK</w:t>
            </w:r>
            <w:r w:rsidRPr="00891735">
              <w:rPr>
                <w:rFonts w:ascii="Times New Roman" w:hAnsi="Times New Roman" w:cs="Times New Roman"/>
                <w:sz w:val="20"/>
                <w:szCs w:val="20"/>
                <w:lang w:val="en-US"/>
              </w:rPr>
              <w:t>, NSCP</w:t>
            </w:r>
          </w:p>
        </w:tc>
        <w:tc>
          <w:tcPr>
            <w:tcW w:w="2523" w:type="dxa"/>
          </w:tcPr>
          <w:p w:rsidR="00E14288" w:rsidRPr="00891735" w:rsidRDefault="00E14288" w:rsidP="00F30EEA">
            <w:pPr>
              <w:jc w:val="both"/>
              <w:rPr>
                <w:rFonts w:ascii="Times New Roman" w:hAnsi="Times New Roman" w:cs="Times New Roman"/>
                <w:lang w:val="en-US"/>
              </w:rPr>
            </w:pPr>
            <w:r w:rsidRPr="00891735">
              <w:rPr>
                <w:rFonts w:ascii="Times New Roman" w:hAnsi="Times New Roman" w:cs="Times New Roman"/>
                <w:lang w:val="en-US"/>
              </w:rPr>
              <w:t>2019-2022</w:t>
            </w:r>
          </w:p>
        </w:tc>
      </w:tr>
      <w:tr w:rsidR="00E14288" w:rsidRPr="00891735" w:rsidTr="00354734">
        <w:tc>
          <w:tcPr>
            <w:tcW w:w="805" w:type="dxa"/>
          </w:tcPr>
          <w:p w:rsidR="00E14288" w:rsidRPr="00891735" w:rsidRDefault="00E14288"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4.4</w:t>
            </w:r>
          </w:p>
        </w:tc>
        <w:tc>
          <w:tcPr>
            <w:tcW w:w="4773" w:type="dxa"/>
          </w:tcPr>
          <w:p w:rsidR="00E14288" w:rsidRPr="00891735" w:rsidRDefault="00F30EEA"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Expanding the implementation of the NGO and community grants program based on innovative patient-centered approaches, ensuring adherence to TB treatment and control among at-risk groups</w:t>
            </w:r>
          </w:p>
        </w:tc>
        <w:tc>
          <w:tcPr>
            <w:tcW w:w="2697" w:type="dxa"/>
          </w:tcPr>
          <w:p w:rsidR="00E14288" w:rsidRPr="00C544FC" w:rsidRDefault="007E0435" w:rsidP="00354734">
            <w:pPr>
              <w:jc w:val="both"/>
              <w:rPr>
                <w:rFonts w:ascii="Times New Roman" w:hAnsi="Times New Roman" w:cs="Times New Roman"/>
                <w:sz w:val="20"/>
                <w:szCs w:val="20"/>
                <w:lang w:val="en-US"/>
              </w:rPr>
            </w:pPr>
            <w:r>
              <w:rPr>
                <w:rFonts w:ascii="Times New Roman" w:hAnsi="Times New Roman" w:cs="Times New Roman"/>
                <w:sz w:val="20"/>
                <w:szCs w:val="20"/>
                <w:lang w:val="en-US"/>
              </w:rPr>
              <w:t>NGOs contracted</w:t>
            </w:r>
            <w:r w:rsidR="00C544FC">
              <w:rPr>
                <w:rFonts w:ascii="Times New Roman" w:hAnsi="Times New Roman" w:cs="Times New Roman"/>
                <w:sz w:val="20"/>
                <w:szCs w:val="20"/>
                <w:lang w:val="en-US"/>
              </w:rPr>
              <w:t>, activities realized</w:t>
            </w:r>
          </w:p>
        </w:tc>
        <w:tc>
          <w:tcPr>
            <w:tcW w:w="3150" w:type="dxa"/>
          </w:tcPr>
          <w:p w:rsidR="00E14288" w:rsidRPr="00891735" w:rsidRDefault="00F30EEA"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 xml:space="preserve">MOH RK, MIA RK, </w:t>
            </w:r>
            <w:r w:rsidR="007E0435" w:rsidRPr="007E0435">
              <w:rPr>
                <w:rFonts w:ascii="Times New Roman" w:hAnsi="Times New Roman" w:cs="Times New Roman"/>
                <w:sz w:val="20"/>
                <w:szCs w:val="20"/>
                <w:lang w:val="en-US"/>
              </w:rPr>
              <w:t>Regional Health Departments MoH RK</w:t>
            </w:r>
            <w:r w:rsidRPr="00891735">
              <w:rPr>
                <w:rFonts w:ascii="Times New Roman" w:hAnsi="Times New Roman" w:cs="Times New Roman"/>
                <w:sz w:val="20"/>
                <w:szCs w:val="20"/>
                <w:lang w:val="en-US"/>
              </w:rPr>
              <w:t>, NSCP</w:t>
            </w:r>
          </w:p>
        </w:tc>
        <w:tc>
          <w:tcPr>
            <w:tcW w:w="2523" w:type="dxa"/>
          </w:tcPr>
          <w:p w:rsidR="00E14288" w:rsidRPr="00891735" w:rsidRDefault="00E14288" w:rsidP="00F30EEA">
            <w:pPr>
              <w:jc w:val="both"/>
              <w:rPr>
                <w:rFonts w:ascii="Times New Roman" w:hAnsi="Times New Roman" w:cs="Times New Roman"/>
                <w:lang w:val="en-US"/>
              </w:rPr>
            </w:pPr>
            <w:r w:rsidRPr="00891735">
              <w:rPr>
                <w:rFonts w:ascii="Times New Roman" w:hAnsi="Times New Roman" w:cs="Times New Roman"/>
                <w:lang w:val="en-US"/>
              </w:rPr>
              <w:t>2019-2022</w:t>
            </w:r>
          </w:p>
        </w:tc>
      </w:tr>
      <w:tr w:rsidR="00E14288" w:rsidRPr="00891735" w:rsidTr="00354734">
        <w:tc>
          <w:tcPr>
            <w:tcW w:w="805" w:type="dxa"/>
          </w:tcPr>
          <w:p w:rsidR="00E14288" w:rsidRPr="00891735" w:rsidRDefault="00E14288" w:rsidP="00354734">
            <w:pPr>
              <w:jc w:val="both"/>
              <w:rPr>
                <w:rFonts w:ascii="Times New Roman" w:hAnsi="Times New Roman" w:cs="Times New Roman"/>
                <w:color w:val="00B050"/>
                <w:sz w:val="20"/>
                <w:szCs w:val="20"/>
                <w:lang w:val="en-US"/>
              </w:rPr>
            </w:pPr>
            <w:r w:rsidRPr="00891735">
              <w:rPr>
                <w:rFonts w:ascii="Times New Roman" w:hAnsi="Times New Roman" w:cs="Times New Roman"/>
                <w:sz w:val="20"/>
                <w:szCs w:val="20"/>
                <w:lang w:val="en-US"/>
              </w:rPr>
              <w:t>4.5</w:t>
            </w:r>
          </w:p>
        </w:tc>
        <w:tc>
          <w:tcPr>
            <w:tcW w:w="4773" w:type="dxa"/>
          </w:tcPr>
          <w:p w:rsidR="00E14288" w:rsidRPr="00891735" w:rsidRDefault="00F30EEA"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Strengthening the monitoring and evaluation of grants to NGOs and communities based on innovative patient-centered approaches and TB control activities among at-risk groups</w:t>
            </w:r>
          </w:p>
        </w:tc>
        <w:tc>
          <w:tcPr>
            <w:tcW w:w="2697" w:type="dxa"/>
          </w:tcPr>
          <w:p w:rsidR="00E14288" w:rsidRPr="00891735" w:rsidRDefault="007E0435" w:rsidP="00F30EEA">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M&amp;E </w:t>
            </w:r>
            <w:r w:rsidR="00F30EEA" w:rsidRPr="00891735">
              <w:rPr>
                <w:rFonts w:ascii="Times New Roman" w:hAnsi="Times New Roman" w:cs="Times New Roman"/>
                <w:sz w:val="20"/>
                <w:szCs w:val="20"/>
                <w:lang w:val="en-US"/>
              </w:rPr>
              <w:t>Plan</w:t>
            </w:r>
            <w:r>
              <w:rPr>
                <w:rFonts w:ascii="Times New Roman" w:hAnsi="Times New Roman" w:cs="Times New Roman"/>
                <w:sz w:val="20"/>
                <w:szCs w:val="20"/>
                <w:lang w:val="en-US"/>
              </w:rPr>
              <w:t xml:space="preserve"> of the NGOs developed and approved</w:t>
            </w:r>
            <w:r w:rsidR="00C544FC">
              <w:rPr>
                <w:rFonts w:ascii="Times New Roman" w:hAnsi="Times New Roman" w:cs="Times New Roman"/>
                <w:sz w:val="20"/>
                <w:szCs w:val="20"/>
                <w:lang w:val="en-US"/>
              </w:rPr>
              <w:t>, visits realized</w:t>
            </w:r>
            <w:bookmarkStart w:id="12" w:name="_GoBack"/>
            <w:bookmarkEnd w:id="12"/>
          </w:p>
        </w:tc>
        <w:tc>
          <w:tcPr>
            <w:tcW w:w="3150" w:type="dxa"/>
          </w:tcPr>
          <w:p w:rsidR="00E14288" w:rsidRPr="00891735" w:rsidRDefault="00F30EEA"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 xml:space="preserve">MOH RK, MIA RK, </w:t>
            </w:r>
            <w:r w:rsidR="007E0435" w:rsidRPr="007E0435">
              <w:rPr>
                <w:rFonts w:ascii="Times New Roman" w:hAnsi="Times New Roman" w:cs="Times New Roman"/>
                <w:sz w:val="20"/>
                <w:szCs w:val="20"/>
                <w:lang w:val="en-US"/>
              </w:rPr>
              <w:t>Regional Health Departments MoH RK</w:t>
            </w:r>
            <w:r w:rsidRPr="00891735">
              <w:rPr>
                <w:rFonts w:ascii="Times New Roman" w:hAnsi="Times New Roman" w:cs="Times New Roman"/>
                <w:sz w:val="20"/>
                <w:szCs w:val="20"/>
                <w:lang w:val="en-US"/>
              </w:rPr>
              <w:t>, NSCP</w:t>
            </w:r>
          </w:p>
        </w:tc>
        <w:tc>
          <w:tcPr>
            <w:tcW w:w="2523" w:type="dxa"/>
          </w:tcPr>
          <w:p w:rsidR="00E14288" w:rsidRPr="00891735" w:rsidRDefault="00E14288" w:rsidP="00354734">
            <w:pPr>
              <w:jc w:val="both"/>
              <w:rPr>
                <w:rFonts w:ascii="Times New Roman" w:hAnsi="Times New Roman" w:cs="Times New Roman"/>
                <w:lang w:val="en-US"/>
              </w:rPr>
            </w:pPr>
            <w:r w:rsidRPr="00891735">
              <w:rPr>
                <w:rFonts w:ascii="Times New Roman" w:hAnsi="Times New Roman" w:cs="Times New Roman"/>
                <w:lang w:val="en-US"/>
              </w:rPr>
              <w:t>2019-2022</w:t>
            </w:r>
          </w:p>
        </w:tc>
      </w:tr>
    </w:tbl>
    <w:p w:rsidR="00E14288" w:rsidRPr="00891735" w:rsidRDefault="00E14288" w:rsidP="00E14288">
      <w:pPr>
        <w:spacing w:line="240" w:lineRule="auto"/>
        <w:jc w:val="both"/>
        <w:rPr>
          <w:rFonts w:ascii="Times New Roman" w:hAnsi="Times New Roman" w:cs="Times New Roman"/>
          <w:sz w:val="24"/>
          <w:szCs w:val="24"/>
          <w:lang w:val="en-US"/>
        </w:rPr>
      </w:pPr>
    </w:p>
    <w:p w:rsidR="00E14288" w:rsidRPr="00891735" w:rsidRDefault="00E14288" w:rsidP="00E14288">
      <w:pPr>
        <w:spacing w:line="240" w:lineRule="auto"/>
        <w:jc w:val="both"/>
        <w:rPr>
          <w:rFonts w:ascii="Times New Roman" w:hAnsi="Times New Roman" w:cs="Times New Roman"/>
          <w:sz w:val="24"/>
          <w:szCs w:val="24"/>
          <w:lang w:val="en-US"/>
        </w:rPr>
      </w:pPr>
    </w:p>
    <w:p w:rsidR="00E14288" w:rsidRPr="00891735" w:rsidRDefault="00E14288" w:rsidP="00E14288">
      <w:pPr>
        <w:spacing w:line="240" w:lineRule="auto"/>
        <w:jc w:val="both"/>
        <w:rPr>
          <w:rFonts w:ascii="Times New Roman" w:hAnsi="Times New Roman" w:cs="Times New Roman"/>
          <w:sz w:val="24"/>
          <w:szCs w:val="24"/>
          <w:lang w:val="en-US"/>
        </w:rPr>
      </w:pPr>
    </w:p>
    <w:p w:rsidR="00E14288" w:rsidRPr="00891735" w:rsidRDefault="00E14288" w:rsidP="00E14288">
      <w:pPr>
        <w:spacing w:line="240" w:lineRule="auto"/>
        <w:jc w:val="both"/>
        <w:rPr>
          <w:rFonts w:ascii="Times New Roman" w:hAnsi="Times New Roman" w:cs="Times New Roman"/>
          <w:sz w:val="24"/>
          <w:szCs w:val="24"/>
          <w:lang w:val="en-US"/>
        </w:rPr>
      </w:pPr>
    </w:p>
    <w:p w:rsidR="00E14288" w:rsidRPr="00891735" w:rsidRDefault="00E14288" w:rsidP="00E14288">
      <w:pPr>
        <w:spacing w:line="240" w:lineRule="auto"/>
        <w:jc w:val="both"/>
        <w:rPr>
          <w:rFonts w:ascii="Times New Roman" w:hAnsi="Times New Roman" w:cs="Times New Roman"/>
          <w:sz w:val="24"/>
          <w:szCs w:val="24"/>
          <w:lang w:val="en-US"/>
        </w:rPr>
      </w:pPr>
    </w:p>
    <w:p w:rsidR="00E14288" w:rsidRPr="00891735" w:rsidRDefault="00E14288" w:rsidP="00E14288">
      <w:pPr>
        <w:spacing w:line="240" w:lineRule="auto"/>
        <w:jc w:val="both"/>
        <w:rPr>
          <w:rFonts w:ascii="Times New Roman" w:hAnsi="Times New Roman" w:cs="Times New Roman"/>
          <w:sz w:val="24"/>
          <w:szCs w:val="24"/>
          <w:lang w:val="en-US"/>
        </w:rPr>
      </w:pPr>
    </w:p>
    <w:p w:rsidR="00E14288" w:rsidRPr="00891735" w:rsidRDefault="00E14288" w:rsidP="00E14288">
      <w:pPr>
        <w:spacing w:line="240" w:lineRule="auto"/>
        <w:jc w:val="both"/>
        <w:rPr>
          <w:rFonts w:ascii="Times New Roman" w:hAnsi="Times New Roman" w:cs="Times New Roman"/>
          <w:sz w:val="24"/>
          <w:szCs w:val="24"/>
          <w:lang w:val="en-US"/>
        </w:rPr>
      </w:pPr>
    </w:p>
    <w:p w:rsidR="00E14288" w:rsidRPr="00891735" w:rsidRDefault="002C62B7" w:rsidP="00E14288">
      <w:pPr>
        <w:spacing w:line="240" w:lineRule="auto"/>
        <w:jc w:val="both"/>
        <w:rPr>
          <w:rFonts w:ascii="Times New Roman" w:hAnsi="Times New Roman" w:cs="Times New Roman"/>
          <w:b/>
          <w:sz w:val="24"/>
          <w:szCs w:val="24"/>
          <w:lang w:val="en-US"/>
        </w:rPr>
      </w:pPr>
      <w:r w:rsidRPr="00891735">
        <w:rPr>
          <w:rFonts w:ascii="Times New Roman" w:hAnsi="Times New Roman" w:cs="Times New Roman"/>
          <w:b/>
          <w:sz w:val="24"/>
          <w:szCs w:val="24"/>
          <w:lang w:val="en-US"/>
        </w:rPr>
        <w:lastRenderedPageBreak/>
        <w:t>Appendix No. 1b</w:t>
      </w:r>
    </w:p>
    <w:tbl>
      <w:tblPr>
        <w:tblStyle w:val="TableGrid"/>
        <w:tblW w:w="15840" w:type="dxa"/>
        <w:tblInd w:w="-725" w:type="dxa"/>
        <w:tblLayout w:type="fixed"/>
        <w:tblLook w:val="04A0" w:firstRow="1" w:lastRow="0" w:firstColumn="1" w:lastColumn="0" w:noHBand="0" w:noVBand="1"/>
      </w:tblPr>
      <w:tblGrid>
        <w:gridCol w:w="4500"/>
        <w:gridCol w:w="1011"/>
        <w:gridCol w:w="879"/>
        <w:gridCol w:w="945"/>
        <w:gridCol w:w="1011"/>
        <w:gridCol w:w="924"/>
        <w:gridCol w:w="900"/>
        <w:gridCol w:w="1011"/>
        <w:gridCol w:w="879"/>
        <w:gridCol w:w="945"/>
        <w:gridCol w:w="1011"/>
        <w:gridCol w:w="879"/>
        <w:gridCol w:w="945"/>
      </w:tblGrid>
      <w:tr w:rsidR="00E14288" w:rsidRPr="00891735" w:rsidTr="00EC219D">
        <w:trPr>
          <w:trHeight w:val="323"/>
        </w:trPr>
        <w:tc>
          <w:tcPr>
            <w:tcW w:w="4500" w:type="dxa"/>
            <w:vMerge w:val="restart"/>
            <w:vAlign w:val="center"/>
          </w:tcPr>
          <w:p w:rsidR="00E14288" w:rsidRPr="00891735" w:rsidRDefault="002C62B7" w:rsidP="00354734">
            <w:pPr>
              <w:jc w:val="both"/>
              <w:rPr>
                <w:rFonts w:ascii="Times New Roman" w:hAnsi="Times New Roman" w:cs="Times New Roman"/>
                <w:b/>
                <w:sz w:val="20"/>
                <w:szCs w:val="20"/>
                <w:lang w:val="en-US"/>
              </w:rPr>
            </w:pPr>
            <w:r w:rsidRPr="00891735">
              <w:rPr>
                <w:rFonts w:ascii="Times New Roman" w:hAnsi="Times New Roman" w:cs="Times New Roman"/>
                <w:b/>
                <w:sz w:val="20"/>
                <w:szCs w:val="20"/>
                <w:lang w:val="en-US"/>
              </w:rPr>
              <w:t>Activity</w:t>
            </w:r>
          </w:p>
        </w:tc>
        <w:tc>
          <w:tcPr>
            <w:tcW w:w="2835" w:type="dxa"/>
            <w:gridSpan w:val="3"/>
          </w:tcPr>
          <w:p w:rsidR="00E14288" w:rsidRPr="00891735" w:rsidRDefault="00E14288" w:rsidP="00354734">
            <w:pPr>
              <w:jc w:val="center"/>
              <w:rPr>
                <w:rFonts w:ascii="Times New Roman" w:hAnsi="Times New Roman" w:cs="Times New Roman"/>
                <w:b/>
                <w:sz w:val="18"/>
                <w:szCs w:val="18"/>
                <w:lang w:val="en-US"/>
              </w:rPr>
            </w:pPr>
            <w:r w:rsidRPr="00891735">
              <w:rPr>
                <w:rFonts w:ascii="Times New Roman" w:hAnsi="Times New Roman" w:cs="Times New Roman"/>
                <w:b/>
                <w:sz w:val="18"/>
                <w:szCs w:val="18"/>
                <w:lang w:val="en-US"/>
              </w:rPr>
              <w:t>2019</w:t>
            </w:r>
          </w:p>
        </w:tc>
        <w:tc>
          <w:tcPr>
            <w:tcW w:w="2835" w:type="dxa"/>
            <w:gridSpan w:val="3"/>
          </w:tcPr>
          <w:p w:rsidR="00E14288" w:rsidRPr="00891735" w:rsidRDefault="00E14288" w:rsidP="00354734">
            <w:pPr>
              <w:jc w:val="center"/>
              <w:rPr>
                <w:rFonts w:ascii="Times New Roman" w:hAnsi="Times New Roman" w:cs="Times New Roman"/>
                <w:b/>
                <w:sz w:val="18"/>
                <w:szCs w:val="18"/>
                <w:lang w:val="en-US"/>
              </w:rPr>
            </w:pPr>
            <w:r w:rsidRPr="00891735">
              <w:rPr>
                <w:rFonts w:ascii="Times New Roman" w:hAnsi="Times New Roman" w:cs="Times New Roman"/>
                <w:b/>
                <w:sz w:val="18"/>
                <w:szCs w:val="18"/>
                <w:lang w:val="en-US"/>
              </w:rPr>
              <w:t>2020</w:t>
            </w:r>
          </w:p>
        </w:tc>
        <w:tc>
          <w:tcPr>
            <w:tcW w:w="2835" w:type="dxa"/>
            <w:gridSpan w:val="3"/>
          </w:tcPr>
          <w:p w:rsidR="00E14288" w:rsidRPr="00891735" w:rsidRDefault="00E14288" w:rsidP="00354734">
            <w:pPr>
              <w:jc w:val="center"/>
              <w:rPr>
                <w:rFonts w:ascii="Times New Roman" w:hAnsi="Times New Roman" w:cs="Times New Roman"/>
                <w:b/>
                <w:sz w:val="18"/>
                <w:szCs w:val="18"/>
                <w:lang w:val="en-US"/>
              </w:rPr>
            </w:pPr>
            <w:r w:rsidRPr="00891735">
              <w:rPr>
                <w:rFonts w:ascii="Times New Roman" w:hAnsi="Times New Roman" w:cs="Times New Roman"/>
                <w:b/>
                <w:sz w:val="18"/>
                <w:szCs w:val="18"/>
                <w:lang w:val="en-US"/>
              </w:rPr>
              <w:t>2021</w:t>
            </w:r>
          </w:p>
        </w:tc>
        <w:tc>
          <w:tcPr>
            <w:tcW w:w="2835" w:type="dxa"/>
            <w:gridSpan w:val="3"/>
          </w:tcPr>
          <w:p w:rsidR="00E14288" w:rsidRPr="00891735" w:rsidRDefault="00E14288" w:rsidP="00354734">
            <w:pPr>
              <w:jc w:val="center"/>
              <w:rPr>
                <w:rFonts w:ascii="Times New Roman" w:hAnsi="Times New Roman" w:cs="Times New Roman"/>
                <w:b/>
                <w:sz w:val="18"/>
                <w:szCs w:val="18"/>
                <w:lang w:val="en-US"/>
              </w:rPr>
            </w:pPr>
            <w:r w:rsidRPr="00891735">
              <w:rPr>
                <w:rFonts w:ascii="Times New Roman" w:hAnsi="Times New Roman" w:cs="Times New Roman"/>
                <w:b/>
                <w:sz w:val="18"/>
                <w:szCs w:val="18"/>
                <w:lang w:val="en-US"/>
              </w:rPr>
              <w:t>2022</w:t>
            </w:r>
          </w:p>
        </w:tc>
      </w:tr>
      <w:tr w:rsidR="00E14288" w:rsidRPr="00891735" w:rsidTr="00995166">
        <w:tc>
          <w:tcPr>
            <w:tcW w:w="4500" w:type="dxa"/>
            <w:vMerge/>
          </w:tcPr>
          <w:p w:rsidR="00E14288" w:rsidRPr="00891735" w:rsidRDefault="00E14288" w:rsidP="00354734">
            <w:pPr>
              <w:jc w:val="both"/>
              <w:rPr>
                <w:rFonts w:ascii="Times New Roman" w:hAnsi="Times New Roman" w:cs="Times New Roman"/>
                <w:b/>
                <w:sz w:val="20"/>
                <w:szCs w:val="20"/>
                <w:lang w:val="en-US"/>
              </w:rPr>
            </w:pPr>
          </w:p>
        </w:tc>
        <w:tc>
          <w:tcPr>
            <w:tcW w:w="1011" w:type="dxa"/>
            <w:vAlign w:val="center"/>
          </w:tcPr>
          <w:p w:rsidR="00E14288" w:rsidRPr="00891735" w:rsidRDefault="002C62B7" w:rsidP="00354734">
            <w:pPr>
              <w:jc w:val="center"/>
              <w:rPr>
                <w:rFonts w:ascii="Times New Roman" w:hAnsi="Times New Roman" w:cs="Times New Roman"/>
                <w:b/>
                <w:sz w:val="16"/>
                <w:szCs w:val="16"/>
                <w:lang w:val="en-US"/>
              </w:rPr>
            </w:pPr>
            <w:r w:rsidRPr="00891735">
              <w:rPr>
                <w:rFonts w:ascii="Times New Roman" w:hAnsi="Times New Roman" w:cs="Times New Roman"/>
                <w:b/>
                <w:sz w:val="16"/>
                <w:szCs w:val="16"/>
                <w:lang w:val="en-US"/>
              </w:rPr>
              <w:t>Republican budget</w:t>
            </w:r>
          </w:p>
        </w:tc>
        <w:tc>
          <w:tcPr>
            <w:tcW w:w="879" w:type="dxa"/>
            <w:vAlign w:val="center"/>
          </w:tcPr>
          <w:p w:rsidR="00E14288" w:rsidRPr="00891735" w:rsidRDefault="002C62B7" w:rsidP="00354734">
            <w:pPr>
              <w:jc w:val="center"/>
              <w:rPr>
                <w:rFonts w:ascii="Times New Roman" w:hAnsi="Times New Roman" w:cs="Times New Roman"/>
                <w:b/>
                <w:sz w:val="18"/>
                <w:szCs w:val="18"/>
                <w:lang w:val="en-US"/>
              </w:rPr>
            </w:pPr>
            <w:r w:rsidRPr="00891735">
              <w:rPr>
                <w:rFonts w:ascii="Times New Roman" w:hAnsi="Times New Roman" w:cs="Times New Roman"/>
                <w:b/>
                <w:sz w:val="18"/>
                <w:szCs w:val="18"/>
                <w:lang w:val="en-US"/>
              </w:rPr>
              <w:t>Donors</w:t>
            </w:r>
          </w:p>
        </w:tc>
        <w:tc>
          <w:tcPr>
            <w:tcW w:w="945" w:type="dxa"/>
            <w:vAlign w:val="center"/>
          </w:tcPr>
          <w:p w:rsidR="00E14288" w:rsidRPr="00891735" w:rsidRDefault="002C62B7" w:rsidP="00354734">
            <w:pPr>
              <w:jc w:val="center"/>
              <w:rPr>
                <w:rFonts w:ascii="Times New Roman" w:hAnsi="Times New Roman" w:cs="Times New Roman"/>
                <w:b/>
                <w:sz w:val="18"/>
                <w:szCs w:val="18"/>
                <w:lang w:val="en-US"/>
              </w:rPr>
            </w:pPr>
            <w:r w:rsidRPr="00891735">
              <w:rPr>
                <w:rFonts w:ascii="Times New Roman" w:hAnsi="Times New Roman" w:cs="Times New Roman"/>
                <w:b/>
                <w:sz w:val="18"/>
                <w:szCs w:val="18"/>
                <w:lang w:val="en-US"/>
              </w:rPr>
              <w:t>Deficit</w:t>
            </w:r>
          </w:p>
        </w:tc>
        <w:tc>
          <w:tcPr>
            <w:tcW w:w="1011" w:type="dxa"/>
            <w:vAlign w:val="center"/>
          </w:tcPr>
          <w:p w:rsidR="00E14288" w:rsidRPr="00891735" w:rsidRDefault="00995166" w:rsidP="00354734">
            <w:pPr>
              <w:jc w:val="center"/>
              <w:rPr>
                <w:rFonts w:ascii="Times New Roman" w:hAnsi="Times New Roman" w:cs="Times New Roman"/>
                <w:b/>
                <w:sz w:val="18"/>
                <w:szCs w:val="18"/>
                <w:lang w:val="en-US"/>
              </w:rPr>
            </w:pPr>
            <w:r w:rsidRPr="00891735">
              <w:rPr>
                <w:rFonts w:ascii="Times New Roman" w:hAnsi="Times New Roman" w:cs="Times New Roman"/>
                <w:b/>
                <w:sz w:val="16"/>
                <w:szCs w:val="16"/>
                <w:lang w:val="en-US"/>
              </w:rPr>
              <w:t>Republican budget</w:t>
            </w:r>
          </w:p>
        </w:tc>
        <w:tc>
          <w:tcPr>
            <w:tcW w:w="924" w:type="dxa"/>
            <w:vAlign w:val="center"/>
          </w:tcPr>
          <w:p w:rsidR="00E14288" w:rsidRPr="00891735" w:rsidRDefault="002C62B7" w:rsidP="00354734">
            <w:pPr>
              <w:jc w:val="center"/>
              <w:rPr>
                <w:rFonts w:ascii="Times New Roman" w:hAnsi="Times New Roman" w:cs="Times New Roman"/>
                <w:b/>
                <w:sz w:val="18"/>
                <w:szCs w:val="18"/>
                <w:lang w:val="en-US"/>
              </w:rPr>
            </w:pPr>
            <w:r w:rsidRPr="00891735">
              <w:rPr>
                <w:rFonts w:ascii="Times New Roman" w:hAnsi="Times New Roman" w:cs="Times New Roman"/>
                <w:b/>
                <w:sz w:val="18"/>
                <w:szCs w:val="18"/>
                <w:lang w:val="en-US"/>
              </w:rPr>
              <w:t>Donors</w:t>
            </w:r>
          </w:p>
        </w:tc>
        <w:tc>
          <w:tcPr>
            <w:tcW w:w="900" w:type="dxa"/>
            <w:vAlign w:val="center"/>
          </w:tcPr>
          <w:p w:rsidR="00E14288" w:rsidRPr="00891735" w:rsidRDefault="002C62B7" w:rsidP="00354734">
            <w:pPr>
              <w:jc w:val="center"/>
              <w:rPr>
                <w:rFonts w:ascii="Times New Roman" w:hAnsi="Times New Roman" w:cs="Times New Roman"/>
                <w:b/>
                <w:sz w:val="16"/>
                <w:szCs w:val="16"/>
                <w:lang w:val="en-US"/>
              </w:rPr>
            </w:pPr>
            <w:r w:rsidRPr="00891735">
              <w:rPr>
                <w:rFonts w:ascii="Times New Roman" w:hAnsi="Times New Roman" w:cs="Times New Roman"/>
                <w:b/>
                <w:sz w:val="16"/>
                <w:szCs w:val="16"/>
                <w:lang w:val="en-US"/>
              </w:rPr>
              <w:t>Deficit</w:t>
            </w:r>
          </w:p>
        </w:tc>
        <w:tc>
          <w:tcPr>
            <w:tcW w:w="1011" w:type="dxa"/>
            <w:vAlign w:val="center"/>
          </w:tcPr>
          <w:p w:rsidR="00E14288" w:rsidRPr="00891735" w:rsidRDefault="00995166" w:rsidP="00354734">
            <w:pPr>
              <w:jc w:val="center"/>
              <w:rPr>
                <w:rFonts w:ascii="Times New Roman" w:hAnsi="Times New Roman" w:cs="Times New Roman"/>
                <w:b/>
                <w:sz w:val="18"/>
                <w:szCs w:val="18"/>
                <w:lang w:val="en-US"/>
              </w:rPr>
            </w:pPr>
            <w:r w:rsidRPr="00891735">
              <w:rPr>
                <w:rFonts w:ascii="Times New Roman" w:hAnsi="Times New Roman" w:cs="Times New Roman"/>
                <w:b/>
                <w:sz w:val="16"/>
                <w:szCs w:val="16"/>
                <w:lang w:val="en-US"/>
              </w:rPr>
              <w:t>Republican budget</w:t>
            </w:r>
          </w:p>
        </w:tc>
        <w:tc>
          <w:tcPr>
            <w:tcW w:w="879" w:type="dxa"/>
            <w:vAlign w:val="center"/>
          </w:tcPr>
          <w:p w:rsidR="00E14288" w:rsidRPr="00891735" w:rsidRDefault="002C62B7" w:rsidP="00354734">
            <w:pPr>
              <w:jc w:val="center"/>
              <w:rPr>
                <w:rFonts w:ascii="Times New Roman" w:hAnsi="Times New Roman" w:cs="Times New Roman"/>
                <w:b/>
                <w:sz w:val="18"/>
                <w:szCs w:val="18"/>
                <w:lang w:val="en-US"/>
              </w:rPr>
            </w:pPr>
            <w:r w:rsidRPr="00891735">
              <w:rPr>
                <w:rFonts w:ascii="Times New Roman" w:hAnsi="Times New Roman" w:cs="Times New Roman"/>
                <w:b/>
                <w:sz w:val="18"/>
                <w:szCs w:val="18"/>
                <w:lang w:val="en-US"/>
              </w:rPr>
              <w:t>Donors</w:t>
            </w:r>
          </w:p>
        </w:tc>
        <w:tc>
          <w:tcPr>
            <w:tcW w:w="945" w:type="dxa"/>
            <w:vAlign w:val="center"/>
          </w:tcPr>
          <w:p w:rsidR="00E14288" w:rsidRPr="00891735" w:rsidRDefault="002C62B7" w:rsidP="00354734">
            <w:pPr>
              <w:jc w:val="center"/>
              <w:rPr>
                <w:rFonts w:ascii="Times New Roman" w:hAnsi="Times New Roman" w:cs="Times New Roman"/>
                <w:b/>
                <w:sz w:val="18"/>
                <w:szCs w:val="18"/>
                <w:lang w:val="en-US"/>
              </w:rPr>
            </w:pPr>
            <w:r w:rsidRPr="00891735">
              <w:rPr>
                <w:rFonts w:ascii="Times New Roman" w:hAnsi="Times New Roman" w:cs="Times New Roman"/>
                <w:b/>
                <w:sz w:val="18"/>
                <w:szCs w:val="18"/>
                <w:lang w:val="en-US"/>
              </w:rPr>
              <w:t>Deficit</w:t>
            </w:r>
          </w:p>
        </w:tc>
        <w:tc>
          <w:tcPr>
            <w:tcW w:w="1011" w:type="dxa"/>
            <w:vAlign w:val="center"/>
          </w:tcPr>
          <w:p w:rsidR="00E14288" w:rsidRPr="00891735" w:rsidRDefault="00995166" w:rsidP="00354734">
            <w:pPr>
              <w:jc w:val="center"/>
              <w:rPr>
                <w:rFonts w:ascii="Times New Roman" w:hAnsi="Times New Roman" w:cs="Times New Roman"/>
                <w:b/>
                <w:sz w:val="18"/>
                <w:szCs w:val="18"/>
                <w:lang w:val="en-US"/>
              </w:rPr>
            </w:pPr>
            <w:r w:rsidRPr="00891735">
              <w:rPr>
                <w:rFonts w:ascii="Times New Roman" w:hAnsi="Times New Roman" w:cs="Times New Roman"/>
                <w:b/>
                <w:sz w:val="16"/>
                <w:szCs w:val="16"/>
                <w:lang w:val="en-US"/>
              </w:rPr>
              <w:t>Republican budget</w:t>
            </w:r>
          </w:p>
        </w:tc>
        <w:tc>
          <w:tcPr>
            <w:tcW w:w="879" w:type="dxa"/>
            <w:vAlign w:val="center"/>
          </w:tcPr>
          <w:p w:rsidR="00E14288" w:rsidRPr="00891735" w:rsidRDefault="002C62B7" w:rsidP="00354734">
            <w:pPr>
              <w:jc w:val="center"/>
              <w:rPr>
                <w:rFonts w:ascii="Times New Roman" w:hAnsi="Times New Roman" w:cs="Times New Roman"/>
                <w:b/>
                <w:sz w:val="18"/>
                <w:szCs w:val="18"/>
                <w:lang w:val="en-US"/>
              </w:rPr>
            </w:pPr>
            <w:r w:rsidRPr="00891735">
              <w:rPr>
                <w:rFonts w:ascii="Times New Roman" w:hAnsi="Times New Roman" w:cs="Times New Roman"/>
                <w:b/>
                <w:sz w:val="18"/>
                <w:szCs w:val="18"/>
                <w:lang w:val="en-US"/>
              </w:rPr>
              <w:t>D</w:t>
            </w:r>
            <w:r w:rsidR="0092647A" w:rsidRPr="00891735">
              <w:rPr>
                <w:rFonts w:ascii="Times New Roman" w:hAnsi="Times New Roman" w:cs="Times New Roman"/>
                <w:b/>
                <w:sz w:val="18"/>
                <w:szCs w:val="18"/>
                <w:lang w:val="en-US"/>
              </w:rPr>
              <w:t>onors</w:t>
            </w:r>
          </w:p>
        </w:tc>
        <w:tc>
          <w:tcPr>
            <w:tcW w:w="945" w:type="dxa"/>
            <w:vAlign w:val="center"/>
          </w:tcPr>
          <w:p w:rsidR="00E14288" w:rsidRPr="00891735" w:rsidRDefault="0092647A" w:rsidP="00354734">
            <w:pPr>
              <w:jc w:val="center"/>
              <w:rPr>
                <w:rFonts w:ascii="Times New Roman" w:hAnsi="Times New Roman" w:cs="Times New Roman"/>
                <w:b/>
                <w:sz w:val="18"/>
                <w:szCs w:val="18"/>
                <w:lang w:val="en-US"/>
              </w:rPr>
            </w:pPr>
            <w:r w:rsidRPr="00891735">
              <w:rPr>
                <w:rFonts w:ascii="Times New Roman" w:hAnsi="Times New Roman" w:cs="Times New Roman"/>
                <w:b/>
                <w:sz w:val="18"/>
                <w:szCs w:val="18"/>
                <w:lang w:val="en-US"/>
              </w:rPr>
              <w:t>Deficit</w:t>
            </w:r>
          </w:p>
        </w:tc>
      </w:tr>
      <w:tr w:rsidR="00604FF1" w:rsidRPr="00891735" w:rsidTr="00EC219D">
        <w:tc>
          <w:tcPr>
            <w:tcW w:w="15840" w:type="dxa"/>
            <w:gridSpan w:val="13"/>
          </w:tcPr>
          <w:p w:rsidR="00604FF1" w:rsidRPr="00891735" w:rsidRDefault="007C3ADC" w:rsidP="00604FF1">
            <w:pPr>
              <w:rPr>
                <w:rFonts w:ascii="Times New Roman" w:hAnsi="Times New Roman" w:cs="Times New Roman"/>
                <w:b/>
                <w:sz w:val="18"/>
                <w:szCs w:val="18"/>
                <w:lang w:val="en-US"/>
              </w:rPr>
            </w:pPr>
            <w:r w:rsidRPr="00891735">
              <w:rPr>
                <w:rFonts w:ascii="Times New Roman" w:hAnsi="Times New Roman" w:cs="Times New Roman"/>
                <w:b/>
                <w:sz w:val="20"/>
                <w:szCs w:val="20"/>
                <w:lang w:val="en-US"/>
              </w:rPr>
              <w:t>Objective</w:t>
            </w:r>
            <w:r w:rsidR="00781FB4" w:rsidRPr="00891735">
              <w:rPr>
                <w:rFonts w:ascii="Times New Roman" w:hAnsi="Times New Roman" w:cs="Times New Roman"/>
                <w:b/>
                <w:sz w:val="20"/>
                <w:szCs w:val="20"/>
                <w:lang w:val="en-US"/>
              </w:rPr>
              <w:t xml:space="preserve"> </w:t>
            </w:r>
            <w:r w:rsidR="00604FF1" w:rsidRPr="00891735">
              <w:rPr>
                <w:rFonts w:ascii="Times New Roman" w:hAnsi="Times New Roman" w:cs="Times New Roman"/>
                <w:b/>
                <w:sz w:val="20"/>
                <w:szCs w:val="20"/>
                <w:lang w:val="en-US"/>
              </w:rPr>
              <w:t>1</w:t>
            </w:r>
          </w:p>
        </w:tc>
      </w:tr>
      <w:tr w:rsidR="00E14288" w:rsidRPr="00891735" w:rsidTr="00995166">
        <w:tc>
          <w:tcPr>
            <w:tcW w:w="4500" w:type="dxa"/>
          </w:tcPr>
          <w:p w:rsidR="00E14288" w:rsidRPr="00891735" w:rsidRDefault="00781FB4"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1.2 Ensuring the uninterrupted supply of tests and accessories for the rapid TB diagnosis in the penitentiary system</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995166" w:rsidP="00995166">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15,</w:t>
            </w:r>
            <w:r w:rsidR="00E14288" w:rsidRPr="00891735">
              <w:rPr>
                <w:rFonts w:ascii="Times New Roman" w:hAnsi="Times New Roman" w:cs="Times New Roman"/>
                <w:sz w:val="14"/>
                <w:szCs w:val="14"/>
                <w:lang w:val="en-US"/>
              </w:rPr>
              <w:t>764</w:t>
            </w:r>
            <w:r w:rsidRPr="00891735">
              <w:rPr>
                <w:rFonts w:ascii="Times New Roman" w:hAnsi="Times New Roman" w:cs="Times New Roman"/>
                <w:sz w:val="14"/>
                <w:szCs w:val="14"/>
                <w:lang w:val="en-US"/>
              </w:rPr>
              <w:t>,</w:t>
            </w:r>
            <w:r w:rsidR="00E14288" w:rsidRPr="00891735">
              <w:rPr>
                <w:rFonts w:ascii="Times New Roman" w:hAnsi="Times New Roman" w:cs="Times New Roman"/>
                <w:sz w:val="14"/>
                <w:szCs w:val="14"/>
                <w:lang w:val="en-US"/>
              </w:rPr>
              <w:t>000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24"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54,060,</w:t>
            </w:r>
            <w:r w:rsidR="00E14288" w:rsidRPr="00891735">
              <w:rPr>
                <w:rFonts w:ascii="Times New Roman" w:hAnsi="Times New Roman" w:cs="Times New Roman"/>
                <w:sz w:val="14"/>
                <w:szCs w:val="14"/>
                <w:lang w:val="en-US"/>
              </w:rPr>
              <w:t>650</w:t>
            </w:r>
          </w:p>
        </w:tc>
        <w:tc>
          <w:tcPr>
            <w:tcW w:w="900"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50,941,</w:t>
            </w:r>
            <w:r w:rsidR="00E14288" w:rsidRPr="00891735">
              <w:rPr>
                <w:rFonts w:ascii="Times New Roman" w:hAnsi="Times New Roman" w:cs="Times New Roman"/>
                <w:sz w:val="14"/>
                <w:szCs w:val="14"/>
                <w:lang w:val="en-US"/>
              </w:rPr>
              <w:t>800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26,121,</w:t>
            </w:r>
            <w:r w:rsidR="00E14288" w:rsidRPr="00891735">
              <w:rPr>
                <w:rFonts w:ascii="Times New Roman" w:hAnsi="Times New Roman" w:cs="Times New Roman"/>
                <w:sz w:val="14"/>
                <w:szCs w:val="14"/>
                <w:lang w:val="en-US"/>
              </w:rPr>
              <w:t>550</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26,121,</w:t>
            </w:r>
            <w:r w:rsidR="00E14288" w:rsidRPr="00891735">
              <w:rPr>
                <w:rFonts w:ascii="Times New Roman" w:hAnsi="Times New Roman" w:cs="Times New Roman"/>
                <w:sz w:val="14"/>
                <w:szCs w:val="14"/>
                <w:lang w:val="en-US"/>
              </w:rPr>
              <w:t>550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b/>
                <w:sz w:val="14"/>
                <w:szCs w:val="14"/>
                <w:lang w:val="en-US"/>
              </w:rPr>
              <w:t> </w:t>
            </w:r>
          </w:p>
        </w:tc>
      </w:tr>
      <w:tr w:rsidR="00E14288" w:rsidRPr="00891735" w:rsidTr="00995166">
        <w:tc>
          <w:tcPr>
            <w:tcW w:w="4500" w:type="dxa"/>
          </w:tcPr>
          <w:p w:rsidR="00E14288" w:rsidRPr="00891735" w:rsidRDefault="00781FB4"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1.3 Ensuring the maintenance of laboratory equipment and ventilation systems in bacteriological reference laboratories as well as in high biological risk areas</w:t>
            </w:r>
          </w:p>
        </w:tc>
        <w:tc>
          <w:tcPr>
            <w:tcW w:w="1011" w:type="dxa"/>
          </w:tcPr>
          <w:p w:rsidR="00E14288" w:rsidRPr="00891735" w:rsidRDefault="00E14288" w:rsidP="00995166">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50</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947</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618</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60,532,</w:t>
            </w:r>
            <w:r w:rsidR="00E14288" w:rsidRPr="00891735">
              <w:rPr>
                <w:rFonts w:ascii="Times New Roman" w:hAnsi="Times New Roman" w:cs="Times New Roman"/>
                <w:sz w:val="14"/>
                <w:szCs w:val="14"/>
                <w:lang w:val="en-US"/>
              </w:rPr>
              <w:t>850</w:t>
            </w:r>
          </w:p>
        </w:tc>
        <w:tc>
          <w:tcPr>
            <w:tcW w:w="945"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20,000,</w:t>
            </w:r>
            <w:r w:rsidR="00E14288" w:rsidRPr="00891735">
              <w:rPr>
                <w:rFonts w:ascii="Times New Roman" w:hAnsi="Times New Roman" w:cs="Times New Roman"/>
                <w:sz w:val="14"/>
                <w:szCs w:val="14"/>
                <w:lang w:val="en-US"/>
              </w:rPr>
              <w:t>000</w:t>
            </w:r>
          </w:p>
        </w:tc>
        <w:tc>
          <w:tcPr>
            <w:tcW w:w="1011"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56,042,</w:t>
            </w:r>
            <w:r w:rsidR="00E14288" w:rsidRPr="00891735">
              <w:rPr>
                <w:rFonts w:ascii="Times New Roman" w:hAnsi="Times New Roman" w:cs="Times New Roman"/>
                <w:sz w:val="14"/>
                <w:szCs w:val="14"/>
                <w:lang w:val="en-US"/>
              </w:rPr>
              <w:t>380</w:t>
            </w:r>
          </w:p>
        </w:tc>
        <w:tc>
          <w:tcPr>
            <w:tcW w:w="924"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00" w:type="dxa"/>
          </w:tcPr>
          <w:p w:rsidR="00E14288" w:rsidRPr="00891735" w:rsidRDefault="00E14288" w:rsidP="00EC219D">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20</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000</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000</w:t>
            </w:r>
          </w:p>
        </w:tc>
        <w:tc>
          <w:tcPr>
            <w:tcW w:w="1011"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61,646,</w:t>
            </w:r>
            <w:r w:rsidR="00E14288" w:rsidRPr="00891735">
              <w:rPr>
                <w:rFonts w:ascii="Times New Roman" w:hAnsi="Times New Roman" w:cs="Times New Roman"/>
                <w:sz w:val="14"/>
                <w:szCs w:val="14"/>
                <w:lang w:val="en-US"/>
              </w:rPr>
              <w:t>618</w:t>
            </w:r>
          </w:p>
        </w:tc>
        <w:tc>
          <w:tcPr>
            <w:tcW w:w="879"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45"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20,000,</w:t>
            </w:r>
            <w:r w:rsidR="00E14288" w:rsidRPr="00891735">
              <w:rPr>
                <w:rFonts w:ascii="Times New Roman" w:hAnsi="Times New Roman" w:cs="Times New Roman"/>
                <w:sz w:val="14"/>
                <w:szCs w:val="14"/>
                <w:lang w:val="en-US"/>
              </w:rPr>
              <w:t>000</w:t>
            </w:r>
          </w:p>
        </w:tc>
        <w:tc>
          <w:tcPr>
            <w:tcW w:w="1011"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67,811,</w:t>
            </w:r>
            <w:r w:rsidR="00E14288" w:rsidRPr="00891735">
              <w:rPr>
                <w:rFonts w:ascii="Times New Roman" w:hAnsi="Times New Roman" w:cs="Times New Roman"/>
                <w:sz w:val="14"/>
                <w:szCs w:val="14"/>
                <w:lang w:val="en-US"/>
              </w:rPr>
              <w:t>280</w:t>
            </w:r>
          </w:p>
        </w:tc>
        <w:tc>
          <w:tcPr>
            <w:tcW w:w="879"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45"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20,000,</w:t>
            </w:r>
            <w:r w:rsidR="00E14288" w:rsidRPr="00891735">
              <w:rPr>
                <w:rFonts w:ascii="Times New Roman" w:hAnsi="Times New Roman" w:cs="Times New Roman"/>
                <w:sz w:val="14"/>
                <w:szCs w:val="14"/>
                <w:lang w:val="en-US"/>
              </w:rPr>
              <w:t>000</w:t>
            </w:r>
          </w:p>
        </w:tc>
      </w:tr>
      <w:tr w:rsidR="00E14288" w:rsidRPr="00891735" w:rsidTr="00995166">
        <w:tc>
          <w:tcPr>
            <w:tcW w:w="4500" w:type="dxa"/>
          </w:tcPr>
          <w:p w:rsidR="00E14288" w:rsidRPr="00891735" w:rsidRDefault="00781FB4"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1.4 Training and attestation of local engineers for the purpose of maintenance and repair of laboratory equipment in bacteriological laboratories: biosafety cabinets and ventilation systems</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45"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8,000,</w:t>
            </w:r>
            <w:r w:rsidR="00E14288" w:rsidRPr="00891735">
              <w:rPr>
                <w:rFonts w:ascii="Times New Roman" w:hAnsi="Times New Roman" w:cs="Times New Roman"/>
                <w:sz w:val="14"/>
                <w:szCs w:val="14"/>
                <w:lang w:val="en-US"/>
              </w:rPr>
              <w:t>000</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24"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7,861,</w:t>
            </w:r>
            <w:r w:rsidR="00E14288" w:rsidRPr="00891735">
              <w:rPr>
                <w:rFonts w:ascii="Times New Roman" w:hAnsi="Times New Roman" w:cs="Times New Roman"/>
                <w:sz w:val="14"/>
                <w:szCs w:val="14"/>
                <w:lang w:val="en-US"/>
              </w:rPr>
              <w:t>000</w:t>
            </w:r>
          </w:p>
        </w:tc>
        <w:tc>
          <w:tcPr>
            <w:tcW w:w="900"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7,861,</w:t>
            </w:r>
            <w:r w:rsidR="00E14288" w:rsidRPr="00891735">
              <w:rPr>
                <w:rFonts w:ascii="Times New Roman" w:hAnsi="Times New Roman" w:cs="Times New Roman"/>
                <w:sz w:val="14"/>
                <w:szCs w:val="14"/>
                <w:lang w:val="en-US"/>
              </w:rPr>
              <w:t>000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b/>
                <w:sz w:val="14"/>
                <w:szCs w:val="14"/>
                <w:lang w:val="en-US"/>
              </w:rPr>
              <w:t> </w:t>
            </w:r>
          </w:p>
        </w:tc>
      </w:tr>
      <w:tr w:rsidR="00E14288" w:rsidRPr="00891735" w:rsidTr="00995166">
        <w:tc>
          <w:tcPr>
            <w:tcW w:w="4500" w:type="dxa"/>
          </w:tcPr>
          <w:p w:rsidR="00E14288" w:rsidRPr="00891735" w:rsidRDefault="00781FB4"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1.7 Ensuring the uninterrupted supply of TB drugs for treatment of M/XDR-TB patients in the penitentiary system</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98,749,</w:t>
            </w:r>
            <w:r w:rsidR="00E14288" w:rsidRPr="00891735">
              <w:rPr>
                <w:rFonts w:ascii="Times New Roman" w:hAnsi="Times New Roman" w:cs="Times New Roman"/>
                <w:sz w:val="14"/>
                <w:szCs w:val="14"/>
                <w:lang w:val="en-US"/>
              </w:rPr>
              <w:t>700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24" w:type="dxa"/>
          </w:tcPr>
          <w:p w:rsidR="00E14288" w:rsidRPr="00891735" w:rsidRDefault="00E14288" w:rsidP="007B0543">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443</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388</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400</w:t>
            </w:r>
          </w:p>
        </w:tc>
        <w:tc>
          <w:tcPr>
            <w:tcW w:w="900"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E14288" w:rsidP="007B0543">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122</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402</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000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b/>
                <w:sz w:val="14"/>
                <w:szCs w:val="14"/>
                <w:lang w:val="en-US"/>
              </w:rPr>
              <w:t> </w:t>
            </w:r>
          </w:p>
        </w:tc>
      </w:tr>
      <w:tr w:rsidR="00E14288" w:rsidRPr="00891735" w:rsidTr="00995166">
        <w:tc>
          <w:tcPr>
            <w:tcW w:w="4500" w:type="dxa"/>
          </w:tcPr>
          <w:p w:rsidR="00E14288" w:rsidRPr="00891735" w:rsidRDefault="00781FB4"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1.8 Training of PHC specialists in TB and DR-TB management, including penitentiary system staff</w:t>
            </w:r>
          </w:p>
        </w:tc>
        <w:tc>
          <w:tcPr>
            <w:tcW w:w="1011"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48,362,</w:t>
            </w:r>
            <w:r w:rsidR="00E14288" w:rsidRPr="00891735">
              <w:rPr>
                <w:rFonts w:ascii="Times New Roman" w:hAnsi="Times New Roman" w:cs="Times New Roman"/>
                <w:sz w:val="14"/>
                <w:szCs w:val="14"/>
                <w:lang w:val="en-US"/>
              </w:rPr>
              <w:t>125</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13,247,</w:t>
            </w:r>
            <w:r w:rsidR="00E14288" w:rsidRPr="00891735">
              <w:rPr>
                <w:rFonts w:ascii="Times New Roman" w:hAnsi="Times New Roman" w:cs="Times New Roman"/>
                <w:sz w:val="14"/>
                <w:szCs w:val="14"/>
                <w:lang w:val="en-US"/>
              </w:rPr>
              <w:t>850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48,362,</w:t>
            </w:r>
            <w:r w:rsidR="00E14288" w:rsidRPr="00891735">
              <w:rPr>
                <w:rFonts w:ascii="Times New Roman" w:hAnsi="Times New Roman" w:cs="Times New Roman"/>
                <w:sz w:val="14"/>
                <w:szCs w:val="14"/>
                <w:lang w:val="en-US"/>
              </w:rPr>
              <w:t>125</w:t>
            </w:r>
          </w:p>
        </w:tc>
        <w:tc>
          <w:tcPr>
            <w:tcW w:w="924"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8,148,</w:t>
            </w:r>
            <w:r w:rsidR="00E14288" w:rsidRPr="00891735">
              <w:rPr>
                <w:rFonts w:ascii="Times New Roman" w:hAnsi="Times New Roman" w:cs="Times New Roman"/>
                <w:sz w:val="14"/>
                <w:szCs w:val="14"/>
                <w:lang w:val="en-US"/>
              </w:rPr>
              <w:t>000</w:t>
            </w:r>
          </w:p>
        </w:tc>
        <w:tc>
          <w:tcPr>
            <w:tcW w:w="900"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48,362,</w:t>
            </w:r>
            <w:r w:rsidR="00E14288" w:rsidRPr="00891735">
              <w:rPr>
                <w:rFonts w:ascii="Times New Roman" w:hAnsi="Times New Roman" w:cs="Times New Roman"/>
                <w:sz w:val="14"/>
                <w:szCs w:val="14"/>
                <w:lang w:val="en-US"/>
              </w:rPr>
              <w:t>125</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8,148,</w:t>
            </w:r>
            <w:r w:rsidR="00E14288" w:rsidRPr="00891735">
              <w:rPr>
                <w:rFonts w:ascii="Times New Roman" w:hAnsi="Times New Roman" w:cs="Times New Roman"/>
                <w:sz w:val="14"/>
                <w:szCs w:val="14"/>
                <w:lang w:val="en-US"/>
              </w:rPr>
              <w:t>000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48,362,</w:t>
            </w:r>
            <w:r w:rsidR="00E14288" w:rsidRPr="00891735">
              <w:rPr>
                <w:rFonts w:ascii="Times New Roman" w:hAnsi="Times New Roman" w:cs="Times New Roman"/>
                <w:sz w:val="14"/>
                <w:szCs w:val="14"/>
                <w:lang w:val="en-US"/>
              </w:rPr>
              <w:t>125</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8,148,</w:t>
            </w:r>
            <w:r w:rsidR="00E14288" w:rsidRPr="00891735">
              <w:rPr>
                <w:rFonts w:ascii="Times New Roman" w:hAnsi="Times New Roman" w:cs="Times New Roman"/>
                <w:sz w:val="14"/>
                <w:szCs w:val="14"/>
                <w:lang w:val="en-US"/>
              </w:rPr>
              <w:t>000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b/>
                <w:sz w:val="14"/>
                <w:szCs w:val="14"/>
                <w:lang w:val="en-US"/>
              </w:rPr>
              <w:t> </w:t>
            </w:r>
          </w:p>
        </w:tc>
      </w:tr>
      <w:tr w:rsidR="00E14288" w:rsidRPr="00891735" w:rsidTr="00995166">
        <w:tc>
          <w:tcPr>
            <w:tcW w:w="4500" w:type="dxa"/>
          </w:tcPr>
          <w:p w:rsidR="00E14288" w:rsidRPr="00891735" w:rsidRDefault="00781FB4"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 xml:space="preserve">1.9 Expanding the implementation of measures for active monitoring of safe use of TB drugs, including: coordination of activities, updating of the drug module of the National TB Register (NTBR), staff </w:t>
            </w:r>
            <w:r w:rsidRPr="00891735">
              <w:rPr>
                <w:rFonts w:ascii="Times New Roman" w:hAnsi="Times New Roman" w:cs="Times New Roman"/>
                <w:sz w:val="20"/>
                <w:szCs w:val="20"/>
                <w:lang w:val="en-US"/>
              </w:rPr>
              <w:lastRenderedPageBreak/>
              <w:t>training in pharmacovigilance and aDSM as well as in the use of the drug module</w:t>
            </w:r>
          </w:p>
        </w:tc>
        <w:tc>
          <w:tcPr>
            <w:tcW w:w="1011" w:type="dxa"/>
          </w:tcPr>
          <w:p w:rsidR="00E14288" w:rsidRPr="00891735" w:rsidRDefault="00E14288" w:rsidP="00A85763">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lastRenderedPageBreak/>
              <w:t>133</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052</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558</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45,763,</w:t>
            </w:r>
            <w:r w:rsidR="00E14288" w:rsidRPr="00891735">
              <w:rPr>
                <w:rFonts w:ascii="Times New Roman" w:hAnsi="Times New Roman" w:cs="Times New Roman"/>
                <w:sz w:val="14"/>
                <w:szCs w:val="14"/>
                <w:lang w:val="en-US"/>
              </w:rPr>
              <w:t>200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A85763">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133</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052</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558</w:t>
            </w:r>
          </w:p>
        </w:tc>
        <w:tc>
          <w:tcPr>
            <w:tcW w:w="924"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18,582,</w:t>
            </w:r>
            <w:r w:rsidR="00E14288" w:rsidRPr="00891735">
              <w:rPr>
                <w:rFonts w:ascii="Times New Roman" w:hAnsi="Times New Roman" w:cs="Times New Roman"/>
                <w:sz w:val="14"/>
                <w:szCs w:val="14"/>
                <w:lang w:val="en-US"/>
              </w:rPr>
              <w:t>200</w:t>
            </w:r>
          </w:p>
        </w:tc>
        <w:tc>
          <w:tcPr>
            <w:tcW w:w="900"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A85763">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133</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052</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558</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11,173,</w:t>
            </w:r>
            <w:r w:rsidR="00E14288" w:rsidRPr="00891735">
              <w:rPr>
                <w:rFonts w:ascii="Times New Roman" w:hAnsi="Times New Roman" w:cs="Times New Roman"/>
                <w:sz w:val="14"/>
                <w:szCs w:val="14"/>
                <w:lang w:val="en-US"/>
              </w:rPr>
              <w:t>400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A85763">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133</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052</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558</w:t>
            </w:r>
          </w:p>
        </w:tc>
        <w:tc>
          <w:tcPr>
            <w:tcW w:w="879"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b/>
                <w:sz w:val="14"/>
                <w:szCs w:val="14"/>
                <w:lang w:val="en-US"/>
              </w:rPr>
              <w:t> </w:t>
            </w:r>
          </w:p>
        </w:tc>
      </w:tr>
      <w:tr w:rsidR="00604FF1" w:rsidRPr="00891735" w:rsidTr="00EC219D">
        <w:tc>
          <w:tcPr>
            <w:tcW w:w="15840" w:type="dxa"/>
            <w:gridSpan w:val="13"/>
          </w:tcPr>
          <w:p w:rsidR="00604FF1" w:rsidRPr="00891735" w:rsidRDefault="00781FB4" w:rsidP="00354734">
            <w:pPr>
              <w:jc w:val="both"/>
              <w:rPr>
                <w:rFonts w:ascii="Times New Roman" w:hAnsi="Times New Roman" w:cs="Times New Roman"/>
                <w:b/>
                <w:sz w:val="14"/>
                <w:szCs w:val="14"/>
                <w:lang w:val="en-US"/>
              </w:rPr>
            </w:pPr>
            <w:r w:rsidRPr="00891735">
              <w:rPr>
                <w:rFonts w:ascii="Times New Roman" w:hAnsi="Times New Roman" w:cs="Times New Roman"/>
                <w:b/>
                <w:sz w:val="20"/>
                <w:szCs w:val="14"/>
                <w:lang w:val="en-US"/>
              </w:rPr>
              <w:lastRenderedPageBreak/>
              <w:t>Objective</w:t>
            </w:r>
            <w:r w:rsidR="00604FF1" w:rsidRPr="00891735">
              <w:rPr>
                <w:rFonts w:ascii="Times New Roman" w:hAnsi="Times New Roman" w:cs="Times New Roman"/>
                <w:b/>
                <w:sz w:val="20"/>
                <w:szCs w:val="14"/>
                <w:lang w:val="en-US"/>
              </w:rPr>
              <w:t xml:space="preserve"> 2</w:t>
            </w:r>
          </w:p>
        </w:tc>
      </w:tr>
      <w:tr w:rsidR="00E14288" w:rsidRPr="00891735" w:rsidTr="00995166">
        <w:tc>
          <w:tcPr>
            <w:tcW w:w="4500" w:type="dxa"/>
          </w:tcPr>
          <w:p w:rsidR="00E14288" w:rsidRPr="00891735" w:rsidRDefault="00781FB4" w:rsidP="00F14D25">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 xml:space="preserve">2.1 Technical assistance in revising the payment mechanisms of providers that render TB care to the population to </w:t>
            </w:r>
            <w:r w:rsidR="00F14D25" w:rsidRPr="00891735">
              <w:rPr>
                <w:rFonts w:ascii="Times New Roman" w:hAnsi="Times New Roman" w:cs="Times New Roman"/>
                <w:sz w:val="20"/>
                <w:szCs w:val="20"/>
                <w:lang w:val="en-US"/>
              </w:rPr>
              <w:t>improve</w:t>
            </w:r>
            <w:r w:rsidRPr="00891735">
              <w:rPr>
                <w:rFonts w:ascii="Times New Roman" w:hAnsi="Times New Roman" w:cs="Times New Roman"/>
                <w:sz w:val="20"/>
                <w:szCs w:val="20"/>
                <w:lang w:val="en-US"/>
              </w:rPr>
              <w:t xml:space="preserve"> the system efficiency</w:t>
            </w:r>
          </w:p>
        </w:tc>
        <w:tc>
          <w:tcPr>
            <w:tcW w:w="1011" w:type="dxa"/>
          </w:tcPr>
          <w:p w:rsidR="00E14288" w:rsidRPr="00891735" w:rsidRDefault="00E14288" w:rsidP="00354734">
            <w:pPr>
              <w:jc w:val="both"/>
              <w:rPr>
                <w:rFonts w:ascii="Times New Roman" w:hAnsi="Times New Roman" w:cs="Times New Roman"/>
                <w:sz w:val="14"/>
                <w:szCs w:val="14"/>
                <w:lang w:val="en-US"/>
              </w:rPr>
            </w:pPr>
          </w:p>
        </w:tc>
        <w:tc>
          <w:tcPr>
            <w:tcW w:w="879"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4</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200</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000</w:t>
            </w:r>
          </w:p>
        </w:tc>
        <w:tc>
          <w:tcPr>
            <w:tcW w:w="945" w:type="dxa"/>
          </w:tcPr>
          <w:p w:rsidR="00E14288" w:rsidRPr="00891735" w:rsidRDefault="00E14288" w:rsidP="00354734">
            <w:pPr>
              <w:jc w:val="both"/>
              <w:rPr>
                <w:rFonts w:ascii="Times New Roman" w:hAnsi="Times New Roman" w:cs="Times New Roman"/>
                <w:sz w:val="14"/>
                <w:szCs w:val="14"/>
                <w:lang w:val="en-US"/>
              </w:rPr>
            </w:pPr>
          </w:p>
        </w:tc>
        <w:tc>
          <w:tcPr>
            <w:tcW w:w="1011" w:type="dxa"/>
          </w:tcPr>
          <w:p w:rsidR="00E14288" w:rsidRPr="00891735" w:rsidRDefault="00E14288" w:rsidP="00354734">
            <w:pPr>
              <w:jc w:val="both"/>
              <w:rPr>
                <w:rFonts w:ascii="Times New Roman" w:hAnsi="Times New Roman" w:cs="Times New Roman"/>
                <w:sz w:val="14"/>
                <w:szCs w:val="14"/>
                <w:lang w:val="en-US"/>
              </w:rPr>
            </w:pPr>
          </w:p>
        </w:tc>
        <w:tc>
          <w:tcPr>
            <w:tcW w:w="924" w:type="dxa"/>
          </w:tcPr>
          <w:p w:rsidR="00E14288" w:rsidRPr="00891735" w:rsidRDefault="00E14288" w:rsidP="00354734">
            <w:pPr>
              <w:jc w:val="both"/>
              <w:rPr>
                <w:rFonts w:ascii="Times New Roman" w:hAnsi="Times New Roman" w:cs="Times New Roman"/>
                <w:sz w:val="14"/>
                <w:szCs w:val="14"/>
                <w:lang w:val="en-US"/>
              </w:rPr>
            </w:pPr>
          </w:p>
        </w:tc>
        <w:tc>
          <w:tcPr>
            <w:tcW w:w="900" w:type="dxa"/>
          </w:tcPr>
          <w:p w:rsidR="00E14288" w:rsidRPr="00891735" w:rsidRDefault="00E14288" w:rsidP="00354734">
            <w:pPr>
              <w:jc w:val="both"/>
              <w:rPr>
                <w:rFonts w:ascii="Times New Roman" w:hAnsi="Times New Roman" w:cs="Times New Roman"/>
                <w:sz w:val="14"/>
                <w:szCs w:val="14"/>
                <w:lang w:val="en-US"/>
              </w:rPr>
            </w:pPr>
          </w:p>
        </w:tc>
        <w:tc>
          <w:tcPr>
            <w:tcW w:w="1011" w:type="dxa"/>
          </w:tcPr>
          <w:p w:rsidR="00E14288" w:rsidRPr="00891735" w:rsidRDefault="00E14288" w:rsidP="00354734">
            <w:pPr>
              <w:jc w:val="both"/>
              <w:rPr>
                <w:rFonts w:ascii="Times New Roman" w:hAnsi="Times New Roman" w:cs="Times New Roman"/>
                <w:sz w:val="14"/>
                <w:szCs w:val="14"/>
                <w:lang w:val="en-US"/>
              </w:rPr>
            </w:pPr>
          </w:p>
        </w:tc>
        <w:tc>
          <w:tcPr>
            <w:tcW w:w="879" w:type="dxa"/>
          </w:tcPr>
          <w:p w:rsidR="00E14288" w:rsidRPr="00891735" w:rsidRDefault="00E14288" w:rsidP="00354734">
            <w:pPr>
              <w:jc w:val="both"/>
              <w:rPr>
                <w:rFonts w:ascii="Times New Roman" w:hAnsi="Times New Roman" w:cs="Times New Roman"/>
                <w:sz w:val="14"/>
                <w:szCs w:val="14"/>
                <w:lang w:val="en-US"/>
              </w:rPr>
            </w:pPr>
          </w:p>
        </w:tc>
        <w:tc>
          <w:tcPr>
            <w:tcW w:w="945" w:type="dxa"/>
          </w:tcPr>
          <w:p w:rsidR="00E14288" w:rsidRPr="00891735" w:rsidRDefault="00E14288" w:rsidP="00354734">
            <w:pPr>
              <w:jc w:val="both"/>
              <w:rPr>
                <w:rFonts w:ascii="Times New Roman" w:hAnsi="Times New Roman" w:cs="Times New Roman"/>
                <w:sz w:val="14"/>
                <w:szCs w:val="14"/>
                <w:lang w:val="en-US"/>
              </w:rPr>
            </w:pPr>
          </w:p>
        </w:tc>
        <w:tc>
          <w:tcPr>
            <w:tcW w:w="1011" w:type="dxa"/>
          </w:tcPr>
          <w:p w:rsidR="00E14288" w:rsidRPr="00891735" w:rsidRDefault="00E14288" w:rsidP="00354734">
            <w:pPr>
              <w:jc w:val="both"/>
              <w:rPr>
                <w:rFonts w:ascii="Times New Roman" w:hAnsi="Times New Roman" w:cs="Times New Roman"/>
                <w:sz w:val="14"/>
                <w:szCs w:val="14"/>
                <w:lang w:val="en-US"/>
              </w:rPr>
            </w:pPr>
          </w:p>
        </w:tc>
        <w:tc>
          <w:tcPr>
            <w:tcW w:w="879" w:type="dxa"/>
          </w:tcPr>
          <w:p w:rsidR="00E14288" w:rsidRPr="00891735" w:rsidRDefault="00E14288" w:rsidP="00354734">
            <w:pPr>
              <w:jc w:val="both"/>
              <w:rPr>
                <w:rFonts w:ascii="Times New Roman" w:hAnsi="Times New Roman" w:cs="Times New Roman"/>
                <w:sz w:val="14"/>
                <w:szCs w:val="14"/>
                <w:lang w:val="en-US"/>
              </w:rPr>
            </w:pPr>
          </w:p>
        </w:tc>
        <w:tc>
          <w:tcPr>
            <w:tcW w:w="945" w:type="dxa"/>
          </w:tcPr>
          <w:p w:rsidR="00E14288" w:rsidRPr="00891735" w:rsidRDefault="00E14288" w:rsidP="00354734">
            <w:pPr>
              <w:jc w:val="both"/>
              <w:rPr>
                <w:rFonts w:ascii="Times New Roman" w:hAnsi="Times New Roman" w:cs="Times New Roman"/>
                <w:sz w:val="14"/>
                <w:szCs w:val="14"/>
                <w:lang w:val="en-US"/>
              </w:rPr>
            </w:pPr>
          </w:p>
        </w:tc>
      </w:tr>
      <w:tr w:rsidR="00E14288" w:rsidRPr="00891735" w:rsidTr="00995166">
        <w:tc>
          <w:tcPr>
            <w:tcW w:w="4500" w:type="dxa"/>
          </w:tcPr>
          <w:p w:rsidR="00E14288" w:rsidRPr="00891735" w:rsidRDefault="00781FB4"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2.2 Technical assistance in the development and implementation of incentive mechanisms for TB service workers (physicians, nurses, laboratory staff)</w:t>
            </w:r>
          </w:p>
        </w:tc>
        <w:tc>
          <w:tcPr>
            <w:tcW w:w="1011" w:type="dxa"/>
          </w:tcPr>
          <w:p w:rsidR="00E14288" w:rsidRPr="00891735" w:rsidRDefault="00E14288" w:rsidP="00354734">
            <w:pPr>
              <w:jc w:val="both"/>
              <w:rPr>
                <w:rFonts w:ascii="Times New Roman" w:hAnsi="Times New Roman" w:cs="Times New Roman"/>
                <w:sz w:val="14"/>
                <w:szCs w:val="14"/>
                <w:lang w:val="en-US"/>
              </w:rPr>
            </w:pPr>
          </w:p>
        </w:tc>
        <w:tc>
          <w:tcPr>
            <w:tcW w:w="879"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4</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200</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000</w:t>
            </w:r>
          </w:p>
        </w:tc>
        <w:tc>
          <w:tcPr>
            <w:tcW w:w="945" w:type="dxa"/>
          </w:tcPr>
          <w:p w:rsidR="00E14288" w:rsidRPr="00891735" w:rsidRDefault="00E14288" w:rsidP="00354734">
            <w:pPr>
              <w:jc w:val="both"/>
              <w:rPr>
                <w:rFonts w:ascii="Times New Roman" w:hAnsi="Times New Roman" w:cs="Times New Roman"/>
                <w:sz w:val="14"/>
                <w:szCs w:val="14"/>
                <w:lang w:val="en-US"/>
              </w:rPr>
            </w:pPr>
          </w:p>
        </w:tc>
        <w:tc>
          <w:tcPr>
            <w:tcW w:w="1011" w:type="dxa"/>
          </w:tcPr>
          <w:p w:rsidR="00E14288" w:rsidRPr="00891735" w:rsidRDefault="00E14288" w:rsidP="00354734">
            <w:pPr>
              <w:jc w:val="both"/>
              <w:rPr>
                <w:rFonts w:ascii="Times New Roman" w:hAnsi="Times New Roman" w:cs="Times New Roman"/>
                <w:sz w:val="14"/>
                <w:szCs w:val="14"/>
                <w:lang w:val="en-US"/>
              </w:rPr>
            </w:pPr>
          </w:p>
        </w:tc>
        <w:tc>
          <w:tcPr>
            <w:tcW w:w="924" w:type="dxa"/>
          </w:tcPr>
          <w:p w:rsidR="00E14288" w:rsidRPr="00891735" w:rsidRDefault="00E14288" w:rsidP="00354734">
            <w:pPr>
              <w:jc w:val="both"/>
              <w:rPr>
                <w:rFonts w:ascii="Times New Roman" w:hAnsi="Times New Roman" w:cs="Times New Roman"/>
                <w:sz w:val="14"/>
                <w:szCs w:val="14"/>
                <w:lang w:val="en-US"/>
              </w:rPr>
            </w:pPr>
          </w:p>
        </w:tc>
        <w:tc>
          <w:tcPr>
            <w:tcW w:w="900" w:type="dxa"/>
          </w:tcPr>
          <w:p w:rsidR="00E14288" w:rsidRPr="00891735" w:rsidRDefault="00E14288" w:rsidP="00354734">
            <w:pPr>
              <w:jc w:val="both"/>
              <w:rPr>
                <w:rFonts w:ascii="Times New Roman" w:hAnsi="Times New Roman" w:cs="Times New Roman"/>
                <w:sz w:val="14"/>
                <w:szCs w:val="14"/>
                <w:lang w:val="en-US"/>
              </w:rPr>
            </w:pPr>
          </w:p>
        </w:tc>
        <w:tc>
          <w:tcPr>
            <w:tcW w:w="1011" w:type="dxa"/>
          </w:tcPr>
          <w:p w:rsidR="00E14288" w:rsidRPr="00891735" w:rsidRDefault="00E14288" w:rsidP="00354734">
            <w:pPr>
              <w:jc w:val="both"/>
              <w:rPr>
                <w:rFonts w:ascii="Times New Roman" w:hAnsi="Times New Roman" w:cs="Times New Roman"/>
                <w:sz w:val="14"/>
                <w:szCs w:val="14"/>
                <w:lang w:val="en-US"/>
              </w:rPr>
            </w:pPr>
          </w:p>
        </w:tc>
        <w:tc>
          <w:tcPr>
            <w:tcW w:w="879" w:type="dxa"/>
          </w:tcPr>
          <w:p w:rsidR="00E14288" w:rsidRPr="00891735" w:rsidRDefault="00E14288" w:rsidP="00354734">
            <w:pPr>
              <w:jc w:val="both"/>
              <w:rPr>
                <w:rFonts w:ascii="Times New Roman" w:hAnsi="Times New Roman" w:cs="Times New Roman"/>
                <w:sz w:val="14"/>
                <w:szCs w:val="14"/>
                <w:lang w:val="en-US"/>
              </w:rPr>
            </w:pPr>
          </w:p>
        </w:tc>
        <w:tc>
          <w:tcPr>
            <w:tcW w:w="945" w:type="dxa"/>
          </w:tcPr>
          <w:p w:rsidR="00E14288" w:rsidRPr="00891735" w:rsidRDefault="00E14288" w:rsidP="00354734">
            <w:pPr>
              <w:jc w:val="both"/>
              <w:rPr>
                <w:rFonts w:ascii="Times New Roman" w:hAnsi="Times New Roman" w:cs="Times New Roman"/>
                <w:sz w:val="14"/>
                <w:szCs w:val="14"/>
                <w:lang w:val="en-US"/>
              </w:rPr>
            </w:pPr>
          </w:p>
        </w:tc>
        <w:tc>
          <w:tcPr>
            <w:tcW w:w="1011" w:type="dxa"/>
          </w:tcPr>
          <w:p w:rsidR="00E14288" w:rsidRPr="00891735" w:rsidRDefault="00E14288" w:rsidP="00354734">
            <w:pPr>
              <w:jc w:val="both"/>
              <w:rPr>
                <w:rFonts w:ascii="Times New Roman" w:hAnsi="Times New Roman" w:cs="Times New Roman"/>
                <w:sz w:val="14"/>
                <w:szCs w:val="14"/>
                <w:lang w:val="en-US"/>
              </w:rPr>
            </w:pPr>
          </w:p>
        </w:tc>
        <w:tc>
          <w:tcPr>
            <w:tcW w:w="879" w:type="dxa"/>
          </w:tcPr>
          <w:p w:rsidR="00E14288" w:rsidRPr="00891735" w:rsidRDefault="00E14288" w:rsidP="00354734">
            <w:pPr>
              <w:jc w:val="both"/>
              <w:rPr>
                <w:rFonts w:ascii="Times New Roman" w:hAnsi="Times New Roman" w:cs="Times New Roman"/>
                <w:sz w:val="14"/>
                <w:szCs w:val="14"/>
                <w:lang w:val="en-US"/>
              </w:rPr>
            </w:pPr>
          </w:p>
        </w:tc>
        <w:tc>
          <w:tcPr>
            <w:tcW w:w="945" w:type="dxa"/>
          </w:tcPr>
          <w:p w:rsidR="00E14288" w:rsidRPr="00891735" w:rsidRDefault="00E14288" w:rsidP="00354734">
            <w:pPr>
              <w:jc w:val="both"/>
              <w:rPr>
                <w:rFonts w:ascii="Times New Roman" w:hAnsi="Times New Roman" w:cs="Times New Roman"/>
                <w:sz w:val="14"/>
                <w:szCs w:val="14"/>
                <w:lang w:val="en-US"/>
              </w:rPr>
            </w:pPr>
          </w:p>
        </w:tc>
      </w:tr>
      <w:tr w:rsidR="00E14288" w:rsidRPr="00891735" w:rsidTr="00995166">
        <w:tc>
          <w:tcPr>
            <w:tcW w:w="4500" w:type="dxa"/>
          </w:tcPr>
          <w:p w:rsidR="00E14288" w:rsidRPr="00891735" w:rsidRDefault="00781FB4"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2.3 Training of regional TB dispensary and PHC network managers focused on managerial and practical aspects to support the introduction of new payment mechanisms in TB control institutions</w:t>
            </w:r>
          </w:p>
        </w:tc>
        <w:tc>
          <w:tcPr>
            <w:tcW w:w="1011" w:type="dxa"/>
          </w:tcPr>
          <w:p w:rsidR="00E14288" w:rsidRPr="00891735" w:rsidRDefault="00E14288" w:rsidP="00354734">
            <w:pPr>
              <w:jc w:val="both"/>
              <w:rPr>
                <w:rFonts w:ascii="Times New Roman" w:hAnsi="Times New Roman" w:cs="Times New Roman"/>
                <w:sz w:val="14"/>
                <w:szCs w:val="14"/>
                <w:lang w:val="en-US"/>
              </w:rPr>
            </w:pPr>
          </w:p>
        </w:tc>
        <w:tc>
          <w:tcPr>
            <w:tcW w:w="879"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24"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12,386,</w:t>
            </w:r>
            <w:r w:rsidR="00E14288" w:rsidRPr="00891735">
              <w:rPr>
                <w:rFonts w:ascii="Times New Roman" w:hAnsi="Times New Roman" w:cs="Times New Roman"/>
                <w:sz w:val="14"/>
                <w:szCs w:val="14"/>
                <w:lang w:val="en-US"/>
              </w:rPr>
              <w:t>500</w:t>
            </w:r>
          </w:p>
        </w:tc>
        <w:tc>
          <w:tcPr>
            <w:tcW w:w="900"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8,148,</w:t>
            </w:r>
            <w:r w:rsidR="00E14288" w:rsidRPr="00891735">
              <w:rPr>
                <w:rFonts w:ascii="Times New Roman" w:hAnsi="Times New Roman" w:cs="Times New Roman"/>
                <w:sz w:val="14"/>
                <w:szCs w:val="14"/>
                <w:lang w:val="en-US"/>
              </w:rPr>
              <w:t>000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45" w:type="dxa"/>
          </w:tcPr>
          <w:p w:rsidR="00E14288" w:rsidRPr="00891735" w:rsidRDefault="00E14288" w:rsidP="00354734">
            <w:pPr>
              <w:jc w:val="both"/>
              <w:rPr>
                <w:rFonts w:ascii="Times New Roman" w:hAnsi="Times New Roman" w:cs="Times New Roman"/>
                <w:sz w:val="14"/>
                <w:szCs w:val="14"/>
                <w:lang w:val="en-US"/>
              </w:rPr>
            </w:pPr>
          </w:p>
        </w:tc>
      </w:tr>
      <w:tr w:rsidR="00E14288" w:rsidRPr="00891735" w:rsidTr="00995166">
        <w:tc>
          <w:tcPr>
            <w:tcW w:w="4500" w:type="dxa"/>
          </w:tcPr>
          <w:p w:rsidR="00E14288" w:rsidRPr="00891735" w:rsidRDefault="00781FB4"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2.4 Training of regional TB dispensary and PHC network managers in the implementation of the outpatient TB patient care model and optimization of the bed capacity</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6,619,</w:t>
            </w:r>
            <w:r w:rsidR="00E14288" w:rsidRPr="00891735">
              <w:rPr>
                <w:rFonts w:ascii="Times New Roman" w:hAnsi="Times New Roman" w:cs="Times New Roman"/>
                <w:sz w:val="14"/>
                <w:szCs w:val="14"/>
                <w:lang w:val="en-US"/>
              </w:rPr>
              <w:t>900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24"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00"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8,148,</w:t>
            </w:r>
            <w:r w:rsidR="00E14288" w:rsidRPr="00891735">
              <w:rPr>
                <w:rFonts w:ascii="Times New Roman" w:hAnsi="Times New Roman" w:cs="Times New Roman"/>
                <w:sz w:val="14"/>
                <w:szCs w:val="14"/>
                <w:lang w:val="en-US"/>
              </w:rPr>
              <w:t>000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8,148,</w:t>
            </w:r>
            <w:r w:rsidR="00E14288" w:rsidRPr="00891735">
              <w:rPr>
                <w:rFonts w:ascii="Times New Roman" w:hAnsi="Times New Roman" w:cs="Times New Roman"/>
                <w:sz w:val="14"/>
                <w:szCs w:val="14"/>
                <w:lang w:val="en-US"/>
              </w:rPr>
              <w:t>000</w:t>
            </w:r>
          </w:p>
        </w:tc>
        <w:tc>
          <w:tcPr>
            <w:tcW w:w="945" w:type="dxa"/>
          </w:tcPr>
          <w:p w:rsidR="00E14288" w:rsidRPr="00891735" w:rsidRDefault="00E14288" w:rsidP="00354734">
            <w:pPr>
              <w:jc w:val="both"/>
              <w:rPr>
                <w:rFonts w:ascii="Times New Roman" w:hAnsi="Times New Roman" w:cs="Times New Roman"/>
                <w:sz w:val="14"/>
                <w:szCs w:val="14"/>
                <w:lang w:val="en-US"/>
              </w:rPr>
            </w:pPr>
          </w:p>
        </w:tc>
      </w:tr>
      <w:tr w:rsidR="00E14288" w:rsidRPr="00891735" w:rsidTr="00995166">
        <w:tc>
          <w:tcPr>
            <w:tcW w:w="4500" w:type="dxa"/>
          </w:tcPr>
          <w:p w:rsidR="00E14288" w:rsidRPr="00891735" w:rsidRDefault="00781FB4"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2.5 Establishment of the Center for Clinical Mentoring and Advanced Training at the NSPC using remote technologies to provide high-quality care and treatment services for TB and DR-TB patients</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12,346,</w:t>
            </w:r>
            <w:r w:rsidR="00E14288" w:rsidRPr="00891735">
              <w:rPr>
                <w:rFonts w:ascii="Times New Roman" w:hAnsi="Times New Roman" w:cs="Times New Roman"/>
                <w:sz w:val="14"/>
                <w:szCs w:val="14"/>
                <w:lang w:val="en-US"/>
              </w:rPr>
              <w:t>600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24"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31,158,</w:t>
            </w:r>
            <w:r w:rsidR="00E14288" w:rsidRPr="00891735">
              <w:rPr>
                <w:rFonts w:ascii="Times New Roman" w:hAnsi="Times New Roman" w:cs="Times New Roman"/>
                <w:sz w:val="14"/>
                <w:szCs w:val="14"/>
                <w:lang w:val="en-US"/>
              </w:rPr>
              <w:t>400</w:t>
            </w:r>
          </w:p>
        </w:tc>
        <w:tc>
          <w:tcPr>
            <w:tcW w:w="900"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32,908,</w:t>
            </w:r>
            <w:r w:rsidR="00E14288" w:rsidRPr="00891735">
              <w:rPr>
                <w:rFonts w:ascii="Times New Roman" w:hAnsi="Times New Roman" w:cs="Times New Roman"/>
                <w:sz w:val="14"/>
                <w:szCs w:val="14"/>
                <w:lang w:val="en-US"/>
              </w:rPr>
              <w:t>400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32,908,</w:t>
            </w:r>
            <w:r w:rsidR="00E14288" w:rsidRPr="00891735">
              <w:rPr>
                <w:rFonts w:ascii="Times New Roman" w:hAnsi="Times New Roman" w:cs="Times New Roman"/>
                <w:sz w:val="14"/>
                <w:szCs w:val="14"/>
                <w:lang w:val="en-US"/>
              </w:rPr>
              <w:t>400</w:t>
            </w:r>
          </w:p>
        </w:tc>
        <w:tc>
          <w:tcPr>
            <w:tcW w:w="945" w:type="dxa"/>
          </w:tcPr>
          <w:p w:rsidR="00E14288" w:rsidRPr="00891735" w:rsidRDefault="00E14288" w:rsidP="00354734">
            <w:pPr>
              <w:jc w:val="both"/>
              <w:rPr>
                <w:rFonts w:ascii="Times New Roman" w:hAnsi="Times New Roman" w:cs="Times New Roman"/>
                <w:sz w:val="14"/>
                <w:szCs w:val="14"/>
                <w:lang w:val="en-US"/>
              </w:rPr>
            </w:pPr>
          </w:p>
        </w:tc>
      </w:tr>
      <w:tr w:rsidR="00604FF1" w:rsidRPr="00891735" w:rsidTr="00EC219D">
        <w:tc>
          <w:tcPr>
            <w:tcW w:w="15840" w:type="dxa"/>
            <w:gridSpan w:val="13"/>
          </w:tcPr>
          <w:p w:rsidR="00604FF1" w:rsidRPr="00891735" w:rsidRDefault="00781FB4" w:rsidP="00354734">
            <w:pPr>
              <w:jc w:val="both"/>
              <w:rPr>
                <w:rFonts w:ascii="Times New Roman" w:hAnsi="Times New Roman" w:cs="Times New Roman"/>
                <w:sz w:val="14"/>
                <w:szCs w:val="14"/>
                <w:lang w:val="en-US"/>
              </w:rPr>
            </w:pPr>
            <w:r w:rsidRPr="00891735">
              <w:rPr>
                <w:rFonts w:ascii="Times New Roman" w:hAnsi="Times New Roman" w:cs="Times New Roman"/>
                <w:b/>
                <w:sz w:val="20"/>
                <w:szCs w:val="14"/>
                <w:lang w:val="en-US"/>
              </w:rPr>
              <w:t>Objective</w:t>
            </w:r>
            <w:r w:rsidR="00604FF1" w:rsidRPr="00891735">
              <w:rPr>
                <w:rFonts w:ascii="Times New Roman" w:hAnsi="Times New Roman" w:cs="Times New Roman"/>
                <w:b/>
                <w:sz w:val="20"/>
                <w:szCs w:val="14"/>
                <w:lang w:val="en-US"/>
              </w:rPr>
              <w:t xml:space="preserve"> 3</w:t>
            </w:r>
            <w:r w:rsidR="00604FF1" w:rsidRPr="00891735">
              <w:rPr>
                <w:rFonts w:ascii="Times New Roman" w:hAnsi="Times New Roman" w:cs="Times New Roman"/>
                <w:sz w:val="20"/>
                <w:szCs w:val="14"/>
                <w:lang w:val="en-US"/>
              </w:rPr>
              <w:t> </w:t>
            </w:r>
          </w:p>
        </w:tc>
      </w:tr>
      <w:tr w:rsidR="00E14288" w:rsidRPr="00891735" w:rsidTr="00995166">
        <w:tc>
          <w:tcPr>
            <w:tcW w:w="4500" w:type="dxa"/>
          </w:tcPr>
          <w:p w:rsidR="00E14288" w:rsidRPr="00891735" w:rsidRDefault="00781FB4"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3.1 Support for NTBR improvement activities in compliance with recent WHO recommendations</w:t>
            </w:r>
          </w:p>
        </w:tc>
        <w:tc>
          <w:tcPr>
            <w:tcW w:w="1011" w:type="dxa"/>
          </w:tcPr>
          <w:p w:rsidR="00E14288" w:rsidRPr="00891735" w:rsidRDefault="00E14288" w:rsidP="00354734">
            <w:pPr>
              <w:jc w:val="both"/>
              <w:rPr>
                <w:rFonts w:ascii="Times New Roman" w:hAnsi="Times New Roman" w:cs="Times New Roman"/>
                <w:sz w:val="14"/>
                <w:szCs w:val="14"/>
                <w:lang w:val="en-US"/>
              </w:rPr>
            </w:pP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9,765,</w:t>
            </w:r>
            <w:r w:rsidR="00E14288" w:rsidRPr="00891735">
              <w:rPr>
                <w:rFonts w:ascii="Times New Roman" w:hAnsi="Times New Roman" w:cs="Times New Roman"/>
                <w:sz w:val="14"/>
                <w:szCs w:val="14"/>
                <w:lang w:val="en-US"/>
              </w:rPr>
              <w:t>000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24"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6,302,</w:t>
            </w:r>
            <w:r w:rsidR="00E14288" w:rsidRPr="00891735">
              <w:rPr>
                <w:rFonts w:ascii="Times New Roman" w:hAnsi="Times New Roman" w:cs="Times New Roman"/>
                <w:sz w:val="14"/>
                <w:szCs w:val="14"/>
                <w:lang w:val="en-US"/>
              </w:rPr>
              <w:t>800</w:t>
            </w:r>
          </w:p>
        </w:tc>
        <w:tc>
          <w:tcPr>
            <w:tcW w:w="900"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4,552,</w:t>
            </w:r>
            <w:r w:rsidR="00E14288" w:rsidRPr="00891735">
              <w:rPr>
                <w:rFonts w:ascii="Times New Roman" w:hAnsi="Times New Roman" w:cs="Times New Roman"/>
                <w:sz w:val="14"/>
                <w:szCs w:val="14"/>
                <w:lang w:val="en-US"/>
              </w:rPr>
              <w:t>800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b/>
                <w:sz w:val="14"/>
                <w:szCs w:val="14"/>
                <w:lang w:val="en-US"/>
              </w:rPr>
              <w:t> </w:t>
            </w:r>
          </w:p>
        </w:tc>
      </w:tr>
      <w:tr w:rsidR="00E14288" w:rsidRPr="00891735" w:rsidTr="00995166">
        <w:tc>
          <w:tcPr>
            <w:tcW w:w="4500" w:type="dxa"/>
          </w:tcPr>
          <w:p w:rsidR="00E14288" w:rsidRPr="00891735" w:rsidRDefault="00781FB4"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3.2 Maintenance of the national electronic TB information system</w:t>
            </w:r>
          </w:p>
        </w:tc>
        <w:tc>
          <w:tcPr>
            <w:tcW w:w="1011"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27,849,</w:t>
            </w:r>
            <w:r w:rsidR="00E14288" w:rsidRPr="00891735">
              <w:rPr>
                <w:rFonts w:ascii="Times New Roman" w:hAnsi="Times New Roman" w:cs="Times New Roman"/>
                <w:sz w:val="14"/>
                <w:szCs w:val="14"/>
                <w:lang w:val="en-US"/>
              </w:rPr>
              <w:t>335</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10,207,</w:t>
            </w:r>
            <w:r w:rsidR="00E14288" w:rsidRPr="00891735">
              <w:rPr>
                <w:rFonts w:ascii="Times New Roman" w:hAnsi="Times New Roman" w:cs="Times New Roman"/>
                <w:sz w:val="14"/>
                <w:szCs w:val="14"/>
                <w:lang w:val="en-US"/>
              </w:rPr>
              <w:t>050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30,634,</w:t>
            </w:r>
            <w:r w:rsidR="00E14288" w:rsidRPr="00891735">
              <w:rPr>
                <w:rFonts w:ascii="Times New Roman" w:hAnsi="Times New Roman" w:cs="Times New Roman"/>
                <w:sz w:val="14"/>
                <w:szCs w:val="14"/>
                <w:lang w:val="en-US"/>
              </w:rPr>
              <w:t>269</w:t>
            </w:r>
          </w:p>
        </w:tc>
        <w:tc>
          <w:tcPr>
            <w:tcW w:w="924"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00"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33,697,</w:t>
            </w:r>
            <w:r w:rsidR="00E14288" w:rsidRPr="00891735">
              <w:rPr>
                <w:rFonts w:ascii="Times New Roman" w:hAnsi="Times New Roman" w:cs="Times New Roman"/>
                <w:sz w:val="14"/>
                <w:szCs w:val="14"/>
                <w:lang w:val="en-US"/>
              </w:rPr>
              <w:t>695</w:t>
            </w:r>
          </w:p>
        </w:tc>
        <w:tc>
          <w:tcPr>
            <w:tcW w:w="879"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37,067,</w:t>
            </w:r>
            <w:r w:rsidR="00E14288" w:rsidRPr="00891735">
              <w:rPr>
                <w:rFonts w:ascii="Times New Roman" w:hAnsi="Times New Roman" w:cs="Times New Roman"/>
                <w:sz w:val="14"/>
                <w:szCs w:val="14"/>
                <w:lang w:val="en-US"/>
              </w:rPr>
              <w:t>465</w:t>
            </w:r>
          </w:p>
        </w:tc>
        <w:tc>
          <w:tcPr>
            <w:tcW w:w="879"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b/>
                <w:sz w:val="14"/>
                <w:szCs w:val="14"/>
                <w:lang w:val="en-US"/>
              </w:rPr>
              <w:t> </w:t>
            </w:r>
          </w:p>
        </w:tc>
      </w:tr>
      <w:tr w:rsidR="00E14288" w:rsidRPr="00891735" w:rsidTr="00995166">
        <w:tc>
          <w:tcPr>
            <w:tcW w:w="4500" w:type="dxa"/>
          </w:tcPr>
          <w:p w:rsidR="00E14288" w:rsidRPr="00891735" w:rsidRDefault="00781FB4" w:rsidP="007B0543">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lastRenderedPageBreak/>
              <w:t>3.4 Support for monitoring visits by the central NTP unit to carry out ongoing monitoring and evaluation during the transition phase</w:t>
            </w:r>
          </w:p>
        </w:tc>
        <w:tc>
          <w:tcPr>
            <w:tcW w:w="1011"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3,051,</w:t>
            </w:r>
            <w:r w:rsidR="00E14288" w:rsidRPr="00891735">
              <w:rPr>
                <w:rFonts w:ascii="Times New Roman" w:hAnsi="Times New Roman" w:cs="Times New Roman"/>
                <w:sz w:val="14"/>
                <w:szCs w:val="14"/>
                <w:lang w:val="en-US"/>
              </w:rPr>
              <w:t>430</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31,204,</w:t>
            </w:r>
            <w:r w:rsidR="00E14288" w:rsidRPr="00891735">
              <w:rPr>
                <w:rFonts w:ascii="Times New Roman" w:hAnsi="Times New Roman" w:cs="Times New Roman"/>
                <w:sz w:val="14"/>
                <w:szCs w:val="14"/>
                <w:lang w:val="en-US"/>
              </w:rPr>
              <w:t>250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3,356,</w:t>
            </w:r>
            <w:r w:rsidR="00E14288" w:rsidRPr="00891735">
              <w:rPr>
                <w:rFonts w:ascii="Times New Roman" w:hAnsi="Times New Roman" w:cs="Times New Roman"/>
                <w:sz w:val="14"/>
                <w:szCs w:val="14"/>
                <w:lang w:val="en-US"/>
              </w:rPr>
              <w:t>573</w:t>
            </w:r>
          </w:p>
        </w:tc>
        <w:tc>
          <w:tcPr>
            <w:tcW w:w="924"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24,595,</w:t>
            </w:r>
            <w:r w:rsidR="00E14288" w:rsidRPr="00891735">
              <w:rPr>
                <w:rFonts w:ascii="Times New Roman" w:hAnsi="Times New Roman" w:cs="Times New Roman"/>
                <w:sz w:val="14"/>
                <w:szCs w:val="14"/>
                <w:lang w:val="en-US"/>
              </w:rPr>
              <w:t>200</w:t>
            </w:r>
          </w:p>
        </w:tc>
        <w:tc>
          <w:tcPr>
            <w:tcW w:w="900"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3,692,</w:t>
            </w:r>
            <w:r w:rsidR="00E14288" w:rsidRPr="00891735">
              <w:rPr>
                <w:rFonts w:ascii="Times New Roman" w:hAnsi="Times New Roman" w:cs="Times New Roman"/>
                <w:sz w:val="14"/>
                <w:szCs w:val="14"/>
                <w:lang w:val="en-US"/>
              </w:rPr>
              <w:t>231</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24,595,</w:t>
            </w:r>
            <w:r w:rsidR="00E14288" w:rsidRPr="00891735">
              <w:rPr>
                <w:rFonts w:ascii="Times New Roman" w:hAnsi="Times New Roman" w:cs="Times New Roman"/>
                <w:sz w:val="14"/>
                <w:szCs w:val="14"/>
                <w:lang w:val="en-US"/>
              </w:rPr>
              <w:t>200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4,061,</w:t>
            </w:r>
            <w:r w:rsidR="00E14288" w:rsidRPr="00891735">
              <w:rPr>
                <w:rFonts w:ascii="Times New Roman" w:hAnsi="Times New Roman" w:cs="Times New Roman"/>
                <w:sz w:val="14"/>
                <w:szCs w:val="14"/>
                <w:lang w:val="en-US"/>
              </w:rPr>
              <w:t>454</w:t>
            </w:r>
          </w:p>
        </w:tc>
        <w:tc>
          <w:tcPr>
            <w:tcW w:w="879" w:type="dxa"/>
          </w:tcPr>
          <w:p w:rsidR="00E14288" w:rsidRPr="00891735" w:rsidRDefault="00E14288" w:rsidP="00354734">
            <w:pPr>
              <w:jc w:val="both"/>
              <w:rPr>
                <w:rFonts w:ascii="Times New Roman" w:hAnsi="Times New Roman" w:cs="Times New Roman"/>
                <w:sz w:val="14"/>
                <w:szCs w:val="14"/>
                <w:lang w:val="en-US"/>
              </w:rPr>
            </w:pPr>
          </w:p>
        </w:tc>
        <w:tc>
          <w:tcPr>
            <w:tcW w:w="945" w:type="dxa"/>
          </w:tcPr>
          <w:p w:rsidR="00E14288" w:rsidRPr="00891735" w:rsidRDefault="00E14288" w:rsidP="00354734">
            <w:pPr>
              <w:jc w:val="both"/>
              <w:rPr>
                <w:rFonts w:ascii="Times New Roman" w:hAnsi="Times New Roman" w:cs="Times New Roman"/>
                <w:sz w:val="14"/>
                <w:szCs w:val="14"/>
                <w:lang w:val="en-US"/>
              </w:rPr>
            </w:pPr>
          </w:p>
        </w:tc>
      </w:tr>
      <w:tr w:rsidR="00604FF1" w:rsidRPr="00891735" w:rsidTr="00EC219D">
        <w:tc>
          <w:tcPr>
            <w:tcW w:w="14895" w:type="dxa"/>
            <w:gridSpan w:val="12"/>
          </w:tcPr>
          <w:p w:rsidR="00604FF1" w:rsidRPr="00891735" w:rsidRDefault="00781FB4" w:rsidP="00354734">
            <w:pPr>
              <w:jc w:val="both"/>
              <w:rPr>
                <w:rFonts w:ascii="Times New Roman" w:hAnsi="Times New Roman" w:cs="Times New Roman"/>
                <w:sz w:val="20"/>
                <w:szCs w:val="14"/>
                <w:lang w:val="en-US"/>
              </w:rPr>
            </w:pPr>
            <w:r w:rsidRPr="00891735">
              <w:rPr>
                <w:rFonts w:ascii="Times New Roman" w:hAnsi="Times New Roman" w:cs="Times New Roman"/>
                <w:b/>
                <w:sz w:val="20"/>
                <w:szCs w:val="14"/>
                <w:lang w:val="en-US"/>
              </w:rPr>
              <w:t>Objective</w:t>
            </w:r>
            <w:r w:rsidR="00604FF1" w:rsidRPr="00891735">
              <w:rPr>
                <w:rFonts w:ascii="Times New Roman" w:hAnsi="Times New Roman" w:cs="Times New Roman"/>
                <w:b/>
                <w:sz w:val="20"/>
                <w:szCs w:val="14"/>
                <w:lang w:val="en-US"/>
              </w:rPr>
              <w:t xml:space="preserve"> 4</w:t>
            </w:r>
          </w:p>
        </w:tc>
        <w:tc>
          <w:tcPr>
            <w:tcW w:w="945" w:type="dxa"/>
          </w:tcPr>
          <w:p w:rsidR="00604FF1" w:rsidRPr="00891735" w:rsidRDefault="00604FF1" w:rsidP="00354734">
            <w:pPr>
              <w:jc w:val="both"/>
              <w:rPr>
                <w:rFonts w:ascii="Times New Roman" w:hAnsi="Times New Roman" w:cs="Times New Roman"/>
                <w:sz w:val="14"/>
                <w:szCs w:val="14"/>
                <w:lang w:val="en-US"/>
              </w:rPr>
            </w:pPr>
          </w:p>
        </w:tc>
      </w:tr>
      <w:tr w:rsidR="00E14288" w:rsidRPr="00891735" w:rsidTr="00995166">
        <w:tc>
          <w:tcPr>
            <w:tcW w:w="4500" w:type="dxa"/>
          </w:tcPr>
          <w:p w:rsidR="00E14288" w:rsidRPr="00891735" w:rsidRDefault="00781FB4"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4.1</w:t>
            </w:r>
            <w:r w:rsidR="00D20647" w:rsidRPr="00891735">
              <w:rPr>
                <w:rFonts w:ascii="Times New Roman" w:hAnsi="Times New Roman" w:cs="Times New Roman"/>
                <w:sz w:val="20"/>
                <w:szCs w:val="20"/>
                <w:lang w:val="en-US"/>
              </w:rPr>
              <w:t xml:space="preserve"> T</w:t>
            </w:r>
            <w:r w:rsidRPr="00891735">
              <w:rPr>
                <w:rFonts w:ascii="Times New Roman" w:hAnsi="Times New Roman" w:cs="Times New Roman"/>
                <w:sz w:val="20"/>
                <w:szCs w:val="20"/>
                <w:lang w:val="en-US"/>
              </w:rPr>
              <w:t xml:space="preserve">echnical assistance </w:t>
            </w:r>
            <w:r w:rsidR="00AC511C" w:rsidRPr="00891735">
              <w:rPr>
                <w:rFonts w:ascii="Times New Roman" w:hAnsi="Times New Roman" w:cs="Times New Roman"/>
                <w:sz w:val="20"/>
                <w:szCs w:val="20"/>
                <w:lang w:val="en-US"/>
              </w:rPr>
              <w:t xml:space="preserve">to NGOs </w:t>
            </w:r>
            <w:r w:rsidRPr="00891735">
              <w:rPr>
                <w:rFonts w:ascii="Times New Roman" w:hAnsi="Times New Roman" w:cs="Times New Roman"/>
                <w:sz w:val="20"/>
                <w:szCs w:val="20"/>
                <w:lang w:val="en-US"/>
              </w:rPr>
              <w:t>in calculating the cost of services involved in TB control activities</w:t>
            </w:r>
          </w:p>
        </w:tc>
        <w:tc>
          <w:tcPr>
            <w:tcW w:w="1011" w:type="dxa"/>
          </w:tcPr>
          <w:p w:rsidR="00E14288" w:rsidRPr="00891735" w:rsidRDefault="00E14288" w:rsidP="00604FF1">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24"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4,196,</w:t>
            </w:r>
            <w:r w:rsidR="00E14288" w:rsidRPr="00891735">
              <w:rPr>
                <w:rFonts w:ascii="Times New Roman" w:hAnsi="Times New Roman" w:cs="Times New Roman"/>
                <w:sz w:val="14"/>
                <w:szCs w:val="14"/>
                <w:lang w:val="en-US"/>
              </w:rPr>
              <w:t>500</w:t>
            </w:r>
          </w:p>
        </w:tc>
        <w:tc>
          <w:tcPr>
            <w:tcW w:w="900"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45" w:type="dxa"/>
          </w:tcPr>
          <w:p w:rsidR="00E14288" w:rsidRPr="00891735" w:rsidRDefault="00E14288" w:rsidP="00354734">
            <w:pPr>
              <w:jc w:val="both"/>
              <w:rPr>
                <w:rFonts w:ascii="Times New Roman" w:hAnsi="Times New Roman" w:cs="Times New Roman"/>
                <w:sz w:val="14"/>
                <w:szCs w:val="14"/>
                <w:lang w:val="en-US"/>
              </w:rPr>
            </w:pPr>
          </w:p>
        </w:tc>
      </w:tr>
      <w:tr w:rsidR="00E14288" w:rsidRPr="00891735" w:rsidTr="00995166">
        <w:tc>
          <w:tcPr>
            <w:tcW w:w="4500" w:type="dxa"/>
          </w:tcPr>
          <w:p w:rsidR="00E14288" w:rsidRPr="00891735" w:rsidRDefault="00781FB4"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4.2 Training of community and organization representatives in program management, strategic planning and development of organizations and implementation of TB control activities</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9,895,</w:t>
            </w:r>
            <w:r w:rsidR="00E14288" w:rsidRPr="00891735">
              <w:rPr>
                <w:rFonts w:ascii="Times New Roman" w:hAnsi="Times New Roman" w:cs="Times New Roman"/>
                <w:sz w:val="14"/>
                <w:szCs w:val="14"/>
                <w:lang w:val="en-US"/>
              </w:rPr>
              <w:t>900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24"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5,636,</w:t>
            </w:r>
            <w:r w:rsidR="00E14288" w:rsidRPr="00891735">
              <w:rPr>
                <w:rFonts w:ascii="Times New Roman" w:hAnsi="Times New Roman" w:cs="Times New Roman"/>
                <w:sz w:val="14"/>
                <w:szCs w:val="14"/>
                <w:lang w:val="en-US"/>
              </w:rPr>
              <w:t>050</w:t>
            </w:r>
          </w:p>
        </w:tc>
        <w:tc>
          <w:tcPr>
            <w:tcW w:w="900"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5,636,</w:t>
            </w:r>
            <w:r w:rsidR="00E14288" w:rsidRPr="00891735">
              <w:rPr>
                <w:rFonts w:ascii="Times New Roman" w:hAnsi="Times New Roman" w:cs="Times New Roman"/>
                <w:sz w:val="14"/>
                <w:szCs w:val="14"/>
                <w:lang w:val="en-US"/>
              </w:rPr>
              <w:t>050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45" w:type="dxa"/>
          </w:tcPr>
          <w:p w:rsidR="00E14288" w:rsidRPr="00891735" w:rsidRDefault="00E14288" w:rsidP="00354734">
            <w:pPr>
              <w:jc w:val="both"/>
              <w:rPr>
                <w:rFonts w:ascii="Times New Roman" w:hAnsi="Times New Roman" w:cs="Times New Roman"/>
                <w:sz w:val="14"/>
                <w:szCs w:val="14"/>
                <w:lang w:val="en-US"/>
              </w:rPr>
            </w:pPr>
          </w:p>
        </w:tc>
      </w:tr>
      <w:tr w:rsidR="00E14288" w:rsidRPr="00891735" w:rsidTr="00995166">
        <w:tc>
          <w:tcPr>
            <w:tcW w:w="4500" w:type="dxa"/>
          </w:tcPr>
          <w:p w:rsidR="00E14288" w:rsidRPr="00891735" w:rsidRDefault="00781FB4"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4.3 Training of community and organization representatives in conducting activities to control drug</w:t>
            </w:r>
            <w:r w:rsidR="00D850B3" w:rsidRPr="00891735">
              <w:rPr>
                <w:rFonts w:ascii="Times New Roman" w:hAnsi="Times New Roman" w:cs="Times New Roman"/>
                <w:sz w:val="20"/>
                <w:szCs w:val="20"/>
                <w:lang w:val="en-US"/>
              </w:rPr>
              <w:t>-</w:t>
            </w:r>
            <w:r w:rsidRPr="00891735">
              <w:rPr>
                <w:rFonts w:ascii="Times New Roman" w:hAnsi="Times New Roman" w:cs="Times New Roman"/>
                <w:sz w:val="20"/>
                <w:szCs w:val="20"/>
                <w:lang w:val="en-US"/>
              </w:rPr>
              <w:t xml:space="preserve">susceptible and </w:t>
            </w:r>
            <w:r w:rsidR="00D850B3" w:rsidRPr="00891735">
              <w:rPr>
                <w:rFonts w:ascii="Times New Roman" w:hAnsi="Times New Roman" w:cs="Times New Roman"/>
                <w:sz w:val="20"/>
                <w:szCs w:val="20"/>
                <w:lang w:val="en-US"/>
              </w:rPr>
              <w:t>drug-</w:t>
            </w:r>
            <w:r w:rsidRPr="00891735">
              <w:rPr>
                <w:rFonts w:ascii="Times New Roman" w:hAnsi="Times New Roman" w:cs="Times New Roman"/>
                <w:sz w:val="20"/>
                <w:szCs w:val="20"/>
                <w:lang w:val="en-US"/>
              </w:rPr>
              <w:t>resistant tuberculosis</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5,052,</w:t>
            </w:r>
            <w:r w:rsidR="00E14288" w:rsidRPr="00891735">
              <w:rPr>
                <w:rFonts w:ascii="Times New Roman" w:hAnsi="Times New Roman" w:cs="Times New Roman"/>
                <w:sz w:val="14"/>
                <w:szCs w:val="14"/>
                <w:lang w:val="en-US"/>
              </w:rPr>
              <w:t>950</w:t>
            </w:r>
          </w:p>
        </w:tc>
        <w:tc>
          <w:tcPr>
            <w:tcW w:w="945" w:type="dxa"/>
          </w:tcPr>
          <w:p w:rsidR="00E14288" w:rsidRPr="00891735" w:rsidRDefault="00E14288" w:rsidP="00354734">
            <w:pPr>
              <w:jc w:val="both"/>
              <w:rPr>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24" w:type="dxa"/>
          </w:tcPr>
          <w:p w:rsidR="00E14288" w:rsidRPr="00891735" w:rsidRDefault="00995166" w:rsidP="00354734">
            <w:pPr>
              <w:jc w:val="both"/>
              <w:rPr>
                <w:sz w:val="14"/>
                <w:szCs w:val="14"/>
                <w:lang w:val="en-US"/>
              </w:rPr>
            </w:pPr>
            <w:r w:rsidRPr="00891735">
              <w:rPr>
                <w:rFonts w:ascii="Times New Roman" w:hAnsi="Times New Roman" w:cs="Times New Roman"/>
                <w:sz w:val="14"/>
                <w:szCs w:val="14"/>
                <w:lang w:val="en-US"/>
              </w:rPr>
              <w:t>6,358,</w:t>
            </w:r>
            <w:r w:rsidR="00E14288" w:rsidRPr="00891735">
              <w:rPr>
                <w:rFonts w:ascii="Times New Roman" w:hAnsi="Times New Roman" w:cs="Times New Roman"/>
                <w:sz w:val="14"/>
                <w:szCs w:val="14"/>
                <w:lang w:val="en-US"/>
              </w:rPr>
              <w:t>100</w:t>
            </w:r>
          </w:p>
        </w:tc>
        <w:tc>
          <w:tcPr>
            <w:tcW w:w="900"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995166" w:rsidP="00354734">
            <w:pPr>
              <w:jc w:val="both"/>
              <w:rPr>
                <w:sz w:val="14"/>
                <w:szCs w:val="14"/>
                <w:lang w:val="en-US"/>
              </w:rPr>
            </w:pPr>
            <w:r w:rsidRPr="00891735">
              <w:rPr>
                <w:rFonts w:ascii="Times New Roman" w:hAnsi="Times New Roman" w:cs="Times New Roman"/>
                <w:sz w:val="14"/>
                <w:szCs w:val="14"/>
                <w:lang w:val="en-US"/>
              </w:rPr>
              <w:t>3,179,</w:t>
            </w:r>
            <w:r w:rsidR="00E14288" w:rsidRPr="00891735">
              <w:rPr>
                <w:rFonts w:ascii="Times New Roman" w:hAnsi="Times New Roman" w:cs="Times New Roman"/>
                <w:sz w:val="14"/>
                <w:szCs w:val="14"/>
                <w:lang w:val="en-US"/>
              </w:rPr>
              <w:t>050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995166" w:rsidP="00354734">
            <w:pPr>
              <w:jc w:val="both"/>
              <w:rPr>
                <w:sz w:val="14"/>
                <w:szCs w:val="14"/>
                <w:lang w:val="en-US"/>
              </w:rPr>
            </w:pPr>
            <w:r w:rsidRPr="00891735">
              <w:rPr>
                <w:rFonts w:ascii="Times New Roman" w:hAnsi="Times New Roman" w:cs="Times New Roman"/>
                <w:sz w:val="14"/>
                <w:szCs w:val="14"/>
                <w:lang w:val="en-US"/>
              </w:rPr>
              <w:t>3,179,</w:t>
            </w:r>
            <w:r w:rsidR="00E14288" w:rsidRPr="00891735">
              <w:rPr>
                <w:rFonts w:ascii="Times New Roman" w:hAnsi="Times New Roman" w:cs="Times New Roman"/>
                <w:sz w:val="14"/>
                <w:szCs w:val="14"/>
                <w:lang w:val="en-US"/>
              </w:rPr>
              <w:t>050</w:t>
            </w:r>
          </w:p>
        </w:tc>
        <w:tc>
          <w:tcPr>
            <w:tcW w:w="945" w:type="dxa"/>
          </w:tcPr>
          <w:p w:rsidR="00E14288" w:rsidRPr="00891735" w:rsidRDefault="00E14288" w:rsidP="00354734">
            <w:pPr>
              <w:jc w:val="both"/>
              <w:rPr>
                <w:rFonts w:ascii="Times New Roman" w:hAnsi="Times New Roman" w:cs="Times New Roman"/>
                <w:sz w:val="14"/>
                <w:szCs w:val="14"/>
                <w:lang w:val="en-US"/>
              </w:rPr>
            </w:pPr>
          </w:p>
        </w:tc>
      </w:tr>
      <w:tr w:rsidR="00E14288" w:rsidRPr="00891735" w:rsidTr="00995166">
        <w:tc>
          <w:tcPr>
            <w:tcW w:w="4500" w:type="dxa"/>
          </w:tcPr>
          <w:p w:rsidR="00E14288" w:rsidRPr="00891735" w:rsidRDefault="00781FB4"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4.4 Expanding the implementation of the NGO and community grants program based on innovative patient-centered approaches, ensuring adherence to TB treatment and control among at-risk groups</w:t>
            </w:r>
          </w:p>
        </w:tc>
        <w:tc>
          <w:tcPr>
            <w:tcW w:w="1011" w:type="dxa"/>
            <w:vAlign w:val="center"/>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vAlign w:val="center"/>
          </w:tcPr>
          <w:p w:rsidR="00E14288" w:rsidRPr="00891735" w:rsidRDefault="00E14288" w:rsidP="00A85763">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240</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303</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700</w:t>
            </w:r>
          </w:p>
        </w:tc>
        <w:tc>
          <w:tcPr>
            <w:tcW w:w="945" w:type="dxa"/>
            <w:vAlign w:val="center"/>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70,453,</w:t>
            </w:r>
            <w:r w:rsidR="00E14288" w:rsidRPr="00891735">
              <w:rPr>
                <w:rFonts w:ascii="Times New Roman" w:hAnsi="Times New Roman" w:cs="Times New Roman"/>
                <w:sz w:val="14"/>
                <w:szCs w:val="14"/>
                <w:lang w:val="en-US"/>
              </w:rPr>
              <w:t>600</w:t>
            </w:r>
          </w:p>
        </w:tc>
        <w:tc>
          <w:tcPr>
            <w:tcW w:w="1011" w:type="dxa"/>
            <w:vAlign w:val="center"/>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79,453,</w:t>
            </w:r>
            <w:r w:rsidR="00E14288" w:rsidRPr="00891735">
              <w:rPr>
                <w:rFonts w:ascii="Times New Roman" w:hAnsi="Times New Roman" w:cs="Times New Roman"/>
                <w:sz w:val="14"/>
                <w:szCs w:val="14"/>
                <w:lang w:val="en-US"/>
              </w:rPr>
              <w:t>600</w:t>
            </w:r>
          </w:p>
        </w:tc>
        <w:tc>
          <w:tcPr>
            <w:tcW w:w="924" w:type="dxa"/>
            <w:vAlign w:val="center"/>
          </w:tcPr>
          <w:p w:rsidR="00E14288" w:rsidRPr="00891735" w:rsidRDefault="00E14288" w:rsidP="00A85763">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371</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742</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000</w:t>
            </w:r>
          </w:p>
        </w:tc>
        <w:tc>
          <w:tcPr>
            <w:tcW w:w="900" w:type="dxa"/>
            <w:vAlign w:val="center"/>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vAlign w:val="center"/>
          </w:tcPr>
          <w:p w:rsidR="00E14288" w:rsidRPr="00891735" w:rsidRDefault="00E14288" w:rsidP="00A85763">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105</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680</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400</w:t>
            </w:r>
          </w:p>
        </w:tc>
        <w:tc>
          <w:tcPr>
            <w:tcW w:w="879" w:type="dxa"/>
            <w:vAlign w:val="center"/>
          </w:tcPr>
          <w:p w:rsidR="00E14288" w:rsidRPr="00891735" w:rsidRDefault="00E14288" w:rsidP="00A85763">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278</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806</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500</w:t>
            </w:r>
          </w:p>
        </w:tc>
        <w:tc>
          <w:tcPr>
            <w:tcW w:w="945" w:type="dxa"/>
            <w:vAlign w:val="center"/>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vAlign w:val="center"/>
          </w:tcPr>
          <w:p w:rsidR="00E14288" w:rsidRPr="00891735" w:rsidRDefault="00E14288" w:rsidP="00A85763">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176</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134</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000</w:t>
            </w:r>
          </w:p>
        </w:tc>
        <w:tc>
          <w:tcPr>
            <w:tcW w:w="879" w:type="dxa"/>
            <w:vAlign w:val="center"/>
          </w:tcPr>
          <w:p w:rsidR="00E14288" w:rsidRPr="00891735" w:rsidRDefault="00E14288" w:rsidP="00A85763">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185</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871</w:t>
            </w:r>
            <w:r w:rsidR="00995166" w:rsidRPr="00891735">
              <w:rPr>
                <w:rFonts w:ascii="Times New Roman" w:hAnsi="Times New Roman" w:cs="Times New Roman"/>
                <w:sz w:val="14"/>
                <w:szCs w:val="14"/>
                <w:lang w:val="en-US"/>
              </w:rPr>
              <w:t>,</w:t>
            </w:r>
            <w:r w:rsidRPr="00891735">
              <w:rPr>
                <w:rFonts w:ascii="Times New Roman" w:hAnsi="Times New Roman" w:cs="Times New Roman"/>
                <w:sz w:val="14"/>
                <w:szCs w:val="14"/>
                <w:lang w:val="en-US"/>
              </w:rPr>
              <w:t>000</w:t>
            </w:r>
          </w:p>
        </w:tc>
        <w:tc>
          <w:tcPr>
            <w:tcW w:w="945" w:type="dxa"/>
          </w:tcPr>
          <w:p w:rsidR="00E14288" w:rsidRPr="00891735" w:rsidRDefault="00E14288" w:rsidP="00354734">
            <w:pPr>
              <w:jc w:val="both"/>
              <w:rPr>
                <w:rFonts w:ascii="Times New Roman" w:hAnsi="Times New Roman" w:cs="Times New Roman"/>
                <w:sz w:val="14"/>
                <w:szCs w:val="14"/>
                <w:lang w:val="en-US"/>
              </w:rPr>
            </w:pPr>
          </w:p>
        </w:tc>
      </w:tr>
      <w:tr w:rsidR="00E14288" w:rsidRPr="00891735" w:rsidTr="00995166">
        <w:tc>
          <w:tcPr>
            <w:tcW w:w="4500" w:type="dxa"/>
          </w:tcPr>
          <w:p w:rsidR="00E14288" w:rsidRPr="00891735" w:rsidRDefault="00781FB4"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4.5 Strengthening the monitoring and evaluation of grants to NGOs and communities based on innovative patient-centered approaches and TB control activities among at-risk groups</w:t>
            </w:r>
          </w:p>
        </w:tc>
        <w:tc>
          <w:tcPr>
            <w:tcW w:w="1011" w:type="dxa"/>
          </w:tcPr>
          <w:p w:rsidR="00E14288" w:rsidRPr="00891735" w:rsidRDefault="00E14288" w:rsidP="00354734">
            <w:pPr>
              <w:jc w:val="both"/>
              <w:rPr>
                <w:rFonts w:ascii="Times New Roman" w:hAnsi="Times New Roman" w:cs="Times New Roman"/>
                <w:sz w:val="14"/>
                <w:szCs w:val="14"/>
                <w:lang w:val="en-US"/>
              </w:rPr>
            </w:pP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18,213,</w:t>
            </w:r>
            <w:r w:rsidR="00E14288" w:rsidRPr="00891735">
              <w:rPr>
                <w:rFonts w:ascii="Times New Roman" w:hAnsi="Times New Roman" w:cs="Times New Roman"/>
                <w:sz w:val="14"/>
                <w:szCs w:val="14"/>
                <w:lang w:val="en-US"/>
              </w:rPr>
              <w:t>650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924"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25,200,</w:t>
            </w:r>
            <w:r w:rsidR="00E14288" w:rsidRPr="00891735">
              <w:rPr>
                <w:rFonts w:ascii="Times New Roman" w:hAnsi="Times New Roman" w:cs="Times New Roman"/>
                <w:sz w:val="14"/>
                <w:szCs w:val="14"/>
                <w:lang w:val="en-US"/>
              </w:rPr>
              <w:t>000</w:t>
            </w:r>
          </w:p>
        </w:tc>
        <w:tc>
          <w:tcPr>
            <w:tcW w:w="900"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18,900,</w:t>
            </w:r>
            <w:r w:rsidR="00E14288" w:rsidRPr="00891735">
              <w:rPr>
                <w:rFonts w:ascii="Times New Roman" w:hAnsi="Times New Roman" w:cs="Times New Roman"/>
                <w:sz w:val="14"/>
                <w:szCs w:val="14"/>
                <w:lang w:val="en-US"/>
              </w:rPr>
              <w:t>000</w:t>
            </w:r>
          </w:p>
        </w:tc>
        <w:tc>
          <w:tcPr>
            <w:tcW w:w="945"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1011" w:type="dxa"/>
          </w:tcPr>
          <w:p w:rsidR="00E14288" w:rsidRPr="00891735" w:rsidRDefault="00E14288"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 </w:t>
            </w:r>
          </w:p>
        </w:tc>
        <w:tc>
          <w:tcPr>
            <w:tcW w:w="879" w:type="dxa"/>
          </w:tcPr>
          <w:p w:rsidR="00E14288" w:rsidRPr="00891735" w:rsidRDefault="00995166" w:rsidP="00354734">
            <w:pPr>
              <w:jc w:val="both"/>
              <w:rPr>
                <w:rFonts w:ascii="Times New Roman" w:hAnsi="Times New Roman" w:cs="Times New Roman"/>
                <w:sz w:val="14"/>
                <w:szCs w:val="14"/>
                <w:lang w:val="en-US"/>
              </w:rPr>
            </w:pPr>
            <w:r w:rsidRPr="00891735">
              <w:rPr>
                <w:rFonts w:ascii="Times New Roman" w:hAnsi="Times New Roman" w:cs="Times New Roman"/>
                <w:sz w:val="14"/>
                <w:szCs w:val="14"/>
                <w:lang w:val="en-US"/>
              </w:rPr>
              <w:t>12,600,</w:t>
            </w:r>
            <w:r w:rsidR="00E14288" w:rsidRPr="00891735">
              <w:rPr>
                <w:rFonts w:ascii="Times New Roman" w:hAnsi="Times New Roman" w:cs="Times New Roman"/>
                <w:sz w:val="14"/>
                <w:szCs w:val="14"/>
                <w:lang w:val="en-US"/>
              </w:rPr>
              <w:t>000</w:t>
            </w:r>
          </w:p>
        </w:tc>
        <w:tc>
          <w:tcPr>
            <w:tcW w:w="945" w:type="dxa"/>
          </w:tcPr>
          <w:p w:rsidR="00E14288" w:rsidRPr="00891735" w:rsidRDefault="00E14288" w:rsidP="00354734">
            <w:pPr>
              <w:jc w:val="both"/>
              <w:rPr>
                <w:rFonts w:ascii="Times New Roman" w:hAnsi="Times New Roman" w:cs="Times New Roman"/>
                <w:sz w:val="14"/>
                <w:szCs w:val="14"/>
                <w:lang w:val="en-US"/>
              </w:rPr>
            </w:pPr>
          </w:p>
        </w:tc>
      </w:tr>
      <w:tr w:rsidR="00EC219D" w:rsidRPr="00891735" w:rsidTr="00995166">
        <w:trPr>
          <w:trHeight w:val="522"/>
        </w:trPr>
        <w:tc>
          <w:tcPr>
            <w:tcW w:w="4500" w:type="dxa"/>
            <w:hideMark/>
          </w:tcPr>
          <w:p w:rsidR="00EC219D" w:rsidRPr="00891735" w:rsidRDefault="00781FB4" w:rsidP="00EC219D">
            <w:pPr>
              <w:spacing w:after="0" w:line="240" w:lineRule="auto"/>
              <w:jc w:val="right"/>
              <w:rPr>
                <w:rFonts w:ascii="Times New Roman" w:eastAsia="Times New Roman" w:hAnsi="Times New Roman" w:cs="Times New Roman"/>
                <w:b/>
                <w:bCs/>
                <w:color w:val="000000"/>
                <w:sz w:val="20"/>
                <w:szCs w:val="20"/>
                <w:lang w:val="en-US"/>
              </w:rPr>
            </w:pPr>
            <w:r w:rsidRPr="00891735">
              <w:rPr>
                <w:rFonts w:ascii="Times New Roman" w:eastAsia="Times New Roman" w:hAnsi="Times New Roman" w:cs="Times New Roman"/>
                <w:b/>
                <w:bCs/>
                <w:color w:val="000000"/>
                <w:sz w:val="20"/>
                <w:szCs w:val="20"/>
                <w:lang w:val="en-US"/>
              </w:rPr>
              <w:t>Total Objectives 1-4</w:t>
            </w:r>
          </w:p>
        </w:tc>
        <w:tc>
          <w:tcPr>
            <w:tcW w:w="1011" w:type="dxa"/>
            <w:hideMark/>
          </w:tcPr>
          <w:p w:rsidR="00EC219D" w:rsidRPr="00891735" w:rsidRDefault="00EC219D" w:rsidP="00EC219D">
            <w:pPr>
              <w:spacing w:after="0" w:line="240" w:lineRule="auto"/>
              <w:jc w:val="both"/>
              <w:rPr>
                <w:rFonts w:ascii="Times New Roman" w:eastAsia="Times New Roman" w:hAnsi="Times New Roman" w:cs="Times New Roman"/>
                <w:b/>
                <w:bCs/>
                <w:color w:val="000000"/>
                <w:sz w:val="14"/>
                <w:szCs w:val="14"/>
                <w:lang w:val="en-US"/>
              </w:rPr>
            </w:pPr>
            <w:r w:rsidRPr="00891735">
              <w:rPr>
                <w:rFonts w:ascii="Times New Roman" w:eastAsia="Times New Roman" w:hAnsi="Times New Roman" w:cs="Times New Roman"/>
                <w:b/>
                <w:bCs/>
                <w:color w:val="000000"/>
                <w:sz w:val="14"/>
                <w:szCs w:val="14"/>
                <w:lang w:val="en-US"/>
              </w:rPr>
              <w:t>263,263,067</w:t>
            </w:r>
          </w:p>
        </w:tc>
        <w:tc>
          <w:tcPr>
            <w:tcW w:w="879" w:type="dxa"/>
            <w:hideMark/>
          </w:tcPr>
          <w:p w:rsidR="00EC219D" w:rsidRPr="00891735" w:rsidRDefault="00EC219D" w:rsidP="00EC219D">
            <w:pPr>
              <w:spacing w:after="0" w:line="240" w:lineRule="auto"/>
              <w:jc w:val="both"/>
              <w:rPr>
                <w:rFonts w:ascii="Times New Roman" w:eastAsia="Times New Roman" w:hAnsi="Times New Roman" w:cs="Times New Roman"/>
                <w:b/>
                <w:bCs/>
                <w:color w:val="000000"/>
                <w:sz w:val="14"/>
                <w:szCs w:val="14"/>
                <w:lang w:val="en-US"/>
              </w:rPr>
            </w:pPr>
            <w:r w:rsidRPr="00891735">
              <w:rPr>
                <w:rFonts w:ascii="Times New Roman" w:eastAsia="Times New Roman" w:hAnsi="Times New Roman" w:cs="Times New Roman"/>
                <w:b/>
                <w:bCs/>
                <w:color w:val="000000"/>
                <w:sz w:val="14"/>
                <w:szCs w:val="14"/>
                <w:lang w:val="en-US"/>
              </w:rPr>
              <w:t>586,066,600</w:t>
            </w:r>
          </w:p>
        </w:tc>
        <w:tc>
          <w:tcPr>
            <w:tcW w:w="945" w:type="dxa"/>
            <w:hideMark/>
          </w:tcPr>
          <w:p w:rsidR="00EC219D" w:rsidRPr="00891735" w:rsidRDefault="00EC219D" w:rsidP="00EC219D">
            <w:pPr>
              <w:spacing w:after="0" w:line="240" w:lineRule="auto"/>
              <w:jc w:val="both"/>
              <w:rPr>
                <w:rFonts w:ascii="Times New Roman" w:eastAsia="Times New Roman" w:hAnsi="Times New Roman" w:cs="Times New Roman"/>
                <w:b/>
                <w:bCs/>
                <w:color w:val="000000"/>
                <w:sz w:val="14"/>
                <w:szCs w:val="14"/>
                <w:lang w:val="en-US"/>
              </w:rPr>
            </w:pPr>
            <w:r w:rsidRPr="00891735">
              <w:rPr>
                <w:rFonts w:ascii="Times New Roman" w:eastAsia="Times New Roman" w:hAnsi="Times New Roman" w:cs="Times New Roman"/>
                <w:b/>
                <w:bCs/>
                <w:color w:val="000000"/>
                <w:sz w:val="14"/>
                <w:szCs w:val="14"/>
                <w:lang w:val="en-US"/>
              </w:rPr>
              <w:t>98,453,600</w:t>
            </w:r>
          </w:p>
        </w:tc>
        <w:tc>
          <w:tcPr>
            <w:tcW w:w="1011" w:type="dxa"/>
            <w:hideMark/>
          </w:tcPr>
          <w:p w:rsidR="00EC219D" w:rsidRPr="00891735" w:rsidRDefault="00EC219D" w:rsidP="00EC219D">
            <w:pPr>
              <w:spacing w:after="0" w:line="240" w:lineRule="auto"/>
              <w:jc w:val="both"/>
              <w:rPr>
                <w:rFonts w:ascii="Times New Roman" w:eastAsia="Times New Roman" w:hAnsi="Times New Roman" w:cs="Times New Roman"/>
                <w:b/>
                <w:bCs/>
                <w:color w:val="000000"/>
                <w:sz w:val="14"/>
                <w:szCs w:val="14"/>
                <w:lang w:val="en-US"/>
              </w:rPr>
            </w:pPr>
            <w:r w:rsidRPr="00891735">
              <w:rPr>
                <w:rFonts w:ascii="Times New Roman" w:eastAsia="Times New Roman" w:hAnsi="Times New Roman" w:cs="Times New Roman"/>
                <w:b/>
                <w:bCs/>
                <w:color w:val="000000"/>
                <w:sz w:val="14"/>
                <w:szCs w:val="14"/>
                <w:lang w:val="en-US"/>
              </w:rPr>
              <w:t>350,901,505</w:t>
            </w:r>
          </w:p>
        </w:tc>
        <w:tc>
          <w:tcPr>
            <w:tcW w:w="924" w:type="dxa"/>
            <w:hideMark/>
          </w:tcPr>
          <w:p w:rsidR="00EC219D" w:rsidRPr="00891735" w:rsidRDefault="00EC219D" w:rsidP="00EC219D">
            <w:pPr>
              <w:spacing w:after="0" w:line="240" w:lineRule="auto"/>
              <w:jc w:val="both"/>
              <w:rPr>
                <w:rFonts w:ascii="Times New Roman" w:eastAsia="Times New Roman" w:hAnsi="Times New Roman" w:cs="Times New Roman"/>
                <w:b/>
                <w:bCs/>
                <w:color w:val="000000"/>
                <w:sz w:val="14"/>
                <w:szCs w:val="14"/>
                <w:lang w:val="en-US"/>
              </w:rPr>
            </w:pPr>
            <w:r w:rsidRPr="00891735">
              <w:rPr>
                <w:rFonts w:ascii="Times New Roman" w:eastAsia="Times New Roman" w:hAnsi="Times New Roman" w:cs="Times New Roman"/>
                <w:b/>
                <w:bCs/>
                <w:color w:val="000000"/>
                <w:sz w:val="14"/>
                <w:szCs w:val="14"/>
                <w:lang w:val="en-US"/>
              </w:rPr>
              <w:t>1,019,615,800</w:t>
            </w:r>
          </w:p>
        </w:tc>
        <w:tc>
          <w:tcPr>
            <w:tcW w:w="900" w:type="dxa"/>
            <w:hideMark/>
          </w:tcPr>
          <w:p w:rsidR="00EC219D" w:rsidRPr="00891735" w:rsidRDefault="00EC219D" w:rsidP="00EC219D">
            <w:pPr>
              <w:spacing w:after="0" w:line="240" w:lineRule="auto"/>
              <w:jc w:val="both"/>
              <w:rPr>
                <w:rFonts w:ascii="Times New Roman" w:eastAsia="Times New Roman" w:hAnsi="Times New Roman" w:cs="Times New Roman"/>
                <w:b/>
                <w:bCs/>
                <w:color w:val="000000"/>
                <w:sz w:val="14"/>
                <w:szCs w:val="14"/>
                <w:lang w:val="en-US"/>
              </w:rPr>
            </w:pPr>
            <w:r w:rsidRPr="00891735">
              <w:rPr>
                <w:rFonts w:ascii="Times New Roman" w:eastAsia="Times New Roman" w:hAnsi="Times New Roman" w:cs="Times New Roman"/>
                <w:b/>
                <w:bCs/>
                <w:color w:val="000000"/>
                <w:sz w:val="14"/>
                <w:szCs w:val="14"/>
                <w:lang w:val="en-US"/>
              </w:rPr>
              <w:t>20,000,000</w:t>
            </w:r>
          </w:p>
        </w:tc>
        <w:tc>
          <w:tcPr>
            <w:tcW w:w="1011" w:type="dxa"/>
            <w:hideMark/>
          </w:tcPr>
          <w:p w:rsidR="00EC219D" w:rsidRPr="00891735" w:rsidRDefault="00EC219D" w:rsidP="00EC219D">
            <w:pPr>
              <w:spacing w:after="0" w:line="240" w:lineRule="auto"/>
              <w:jc w:val="both"/>
              <w:rPr>
                <w:rFonts w:ascii="Times New Roman" w:eastAsia="Times New Roman" w:hAnsi="Times New Roman" w:cs="Times New Roman"/>
                <w:b/>
                <w:bCs/>
                <w:color w:val="000000"/>
                <w:sz w:val="14"/>
                <w:szCs w:val="14"/>
                <w:lang w:val="en-US"/>
              </w:rPr>
            </w:pPr>
            <w:r w:rsidRPr="00891735">
              <w:rPr>
                <w:rFonts w:ascii="Times New Roman" w:eastAsia="Times New Roman" w:hAnsi="Times New Roman" w:cs="Times New Roman"/>
                <w:b/>
                <w:bCs/>
                <w:color w:val="000000"/>
                <w:sz w:val="14"/>
                <w:szCs w:val="14"/>
                <w:lang w:val="en-US"/>
              </w:rPr>
              <w:t>386,131,627</w:t>
            </w:r>
          </w:p>
        </w:tc>
        <w:tc>
          <w:tcPr>
            <w:tcW w:w="879" w:type="dxa"/>
            <w:hideMark/>
          </w:tcPr>
          <w:p w:rsidR="00EC219D" w:rsidRPr="00891735" w:rsidRDefault="00EC219D" w:rsidP="00EC219D">
            <w:pPr>
              <w:spacing w:after="0" w:line="240" w:lineRule="auto"/>
              <w:jc w:val="both"/>
              <w:rPr>
                <w:rFonts w:ascii="Times New Roman" w:eastAsia="Times New Roman" w:hAnsi="Times New Roman" w:cs="Times New Roman"/>
                <w:b/>
                <w:bCs/>
                <w:color w:val="000000"/>
                <w:sz w:val="14"/>
                <w:szCs w:val="14"/>
                <w:lang w:val="en-US"/>
              </w:rPr>
            </w:pPr>
            <w:r w:rsidRPr="00891735">
              <w:rPr>
                <w:rFonts w:ascii="Times New Roman" w:eastAsia="Times New Roman" w:hAnsi="Times New Roman" w:cs="Times New Roman"/>
                <w:b/>
                <w:bCs/>
                <w:color w:val="000000"/>
                <w:sz w:val="14"/>
                <w:szCs w:val="14"/>
                <w:lang w:val="en-US"/>
              </w:rPr>
              <w:t>585,400,200</w:t>
            </w:r>
          </w:p>
        </w:tc>
        <w:tc>
          <w:tcPr>
            <w:tcW w:w="945" w:type="dxa"/>
            <w:hideMark/>
          </w:tcPr>
          <w:p w:rsidR="00EC219D" w:rsidRPr="00891735" w:rsidRDefault="00EC219D" w:rsidP="00EC219D">
            <w:pPr>
              <w:spacing w:after="0" w:line="240" w:lineRule="auto"/>
              <w:jc w:val="both"/>
              <w:rPr>
                <w:rFonts w:ascii="Times New Roman" w:eastAsia="Times New Roman" w:hAnsi="Times New Roman" w:cs="Times New Roman"/>
                <w:b/>
                <w:bCs/>
                <w:color w:val="000000"/>
                <w:sz w:val="14"/>
                <w:szCs w:val="14"/>
                <w:lang w:val="en-US"/>
              </w:rPr>
            </w:pPr>
            <w:r w:rsidRPr="00891735">
              <w:rPr>
                <w:rFonts w:ascii="Times New Roman" w:eastAsia="Times New Roman" w:hAnsi="Times New Roman" w:cs="Times New Roman"/>
                <w:b/>
                <w:bCs/>
                <w:color w:val="000000"/>
                <w:sz w:val="14"/>
                <w:szCs w:val="14"/>
                <w:lang w:val="en-US"/>
              </w:rPr>
              <w:t>20,000,000</w:t>
            </w:r>
          </w:p>
        </w:tc>
        <w:tc>
          <w:tcPr>
            <w:tcW w:w="1011" w:type="dxa"/>
            <w:hideMark/>
          </w:tcPr>
          <w:p w:rsidR="00EC219D" w:rsidRPr="00891735" w:rsidRDefault="00EC219D" w:rsidP="00EC219D">
            <w:pPr>
              <w:spacing w:after="0" w:line="240" w:lineRule="auto"/>
              <w:jc w:val="both"/>
              <w:rPr>
                <w:rFonts w:ascii="Times New Roman" w:eastAsia="Times New Roman" w:hAnsi="Times New Roman" w:cs="Times New Roman"/>
                <w:b/>
                <w:bCs/>
                <w:color w:val="000000"/>
                <w:sz w:val="14"/>
                <w:szCs w:val="14"/>
                <w:lang w:val="en-US"/>
              </w:rPr>
            </w:pPr>
            <w:r w:rsidRPr="00891735">
              <w:rPr>
                <w:rFonts w:ascii="Times New Roman" w:eastAsia="Times New Roman" w:hAnsi="Times New Roman" w:cs="Times New Roman"/>
                <w:b/>
                <w:bCs/>
                <w:color w:val="000000"/>
                <w:sz w:val="14"/>
                <w:szCs w:val="14"/>
                <w:lang w:val="en-US"/>
              </w:rPr>
              <w:t>492,610,432</w:t>
            </w:r>
          </w:p>
        </w:tc>
        <w:tc>
          <w:tcPr>
            <w:tcW w:w="879" w:type="dxa"/>
            <w:hideMark/>
          </w:tcPr>
          <w:p w:rsidR="00EC219D" w:rsidRPr="00891735" w:rsidRDefault="00EC219D" w:rsidP="00EC219D">
            <w:pPr>
              <w:spacing w:after="0" w:line="240" w:lineRule="auto"/>
              <w:jc w:val="both"/>
              <w:rPr>
                <w:rFonts w:ascii="Times New Roman" w:eastAsia="Times New Roman" w:hAnsi="Times New Roman" w:cs="Times New Roman"/>
                <w:b/>
                <w:bCs/>
                <w:color w:val="000000"/>
                <w:sz w:val="14"/>
                <w:szCs w:val="14"/>
                <w:lang w:val="en-US"/>
              </w:rPr>
            </w:pPr>
            <w:r w:rsidRPr="00891735">
              <w:rPr>
                <w:rFonts w:ascii="Times New Roman" w:eastAsia="Times New Roman" w:hAnsi="Times New Roman" w:cs="Times New Roman"/>
                <w:b/>
                <w:bCs/>
                <w:color w:val="000000"/>
                <w:sz w:val="14"/>
                <w:szCs w:val="14"/>
                <w:lang w:val="en-US"/>
              </w:rPr>
              <w:t>276,976,000</w:t>
            </w:r>
          </w:p>
        </w:tc>
        <w:tc>
          <w:tcPr>
            <w:tcW w:w="945" w:type="dxa"/>
            <w:hideMark/>
          </w:tcPr>
          <w:p w:rsidR="00EC219D" w:rsidRPr="00891735" w:rsidRDefault="00EC219D" w:rsidP="00EC219D">
            <w:pPr>
              <w:spacing w:after="0" w:line="240" w:lineRule="auto"/>
              <w:jc w:val="both"/>
              <w:rPr>
                <w:rFonts w:ascii="Times New Roman" w:eastAsia="Times New Roman" w:hAnsi="Times New Roman" w:cs="Times New Roman"/>
                <w:b/>
                <w:bCs/>
                <w:color w:val="000000"/>
                <w:sz w:val="14"/>
                <w:szCs w:val="14"/>
                <w:lang w:val="en-US"/>
              </w:rPr>
            </w:pPr>
            <w:r w:rsidRPr="00891735">
              <w:rPr>
                <w:rFonts w:ascii="Times New Roman" w:eastAsia="Times New Roman" w:hAnsi="Times New Roman" w:cs="Times New Roman"/>
                <w:b/>
                <w:bCs/>
                <w:color w:val="000000"/>
                <w:sz w:val="14"/>
                <w:szCs w:val="14"/>
                <w:lang w:val="en-US"/>
              </w:rPr>
              <w:t>20,000,000</w:t>
            </w:r>
          </w:p>
        </w:tc>
      </w:tr>
    </w:tbl>
    <w:p w:rsidR="00E14288" w:rsidRPr="00891735" w:rsidRDefault="00E14288" w:rsidP="00E14288">
      <w:pPr>
        <w:spacing w:line="240" w:lineRule="auto"/>
        <w:jc w:val="both"/>
        <w:rPr>
          <w:rFonts w:ascii="Times New Roman" w:hAnsi="Times New Roman" w:cs="Times New Roman"/>
          <w:sz w:val="24"/>
          <w:szCs w:val="24"/>
          <w:lang w:val="en-US"/>
        </w:rPr>
      </w:pPr>
    </w:p>
    <w:p w:rsidR="006E0CB7" w:rsidRPr="00891735" w:rsidRDefault="006E0CB7">
      <w:pPr>
        <w:spacing w:after="160" w:line="259" w:lineRule="auto"/>
        <w:rPr>
          <w:rFonts w:ascii="Times New Roman" w:hAnsi="Times New Roman" w:cs="Times New Roman"/>
          <w:sz w:val="24"/>
          <w:szCs w:val="24"/>
          <w:lang w:val="en-US"/>
        </w:rPr>
      </w:pPr>
      <w:r w:rsidRPr="00891735">
        <w:rPr>
          <w:rFonts w:ascii="Times New Roman" w:hAnsi="Times New Roman" w:cs="Times New Roman"/>
          <w:sz w:val="24"/>
          <w:szCs w:val="24"/>
          <w:lang w:val="en-US"/>
        </w:rPr>
        <w:br w:type="page"/>
      </w:r>
    </w:p>
    <w:p w:rsidR="00E14288" w:rsidRPr="00891735" w:rsidRDefault="00DE2D51" w:rsidP="00E14288">
      <w:pPr>
        <w:spacing w:line="240" w:lineRule="auto"/>
        <w:jc w:val="both"/>
        <w:rPr>
          <w:rFonts w:ascii="Times New Roman" w:hAnsi="Times New Roman" w:cs="Times New Roman"/>
          <w:b/>
          <w:sz w:val="24"/>
          <w:szCs w:val="24"/>
          <w:lang w:val="en-US"/>
        </w:rPr>
      </w:pPr>
      <w:r w:rsidRPr="00891735">
        <w:rPr>
          <w:rFonts w:ascii="Times New Roman" w:hAnsi="Times New Roman" w:cs="Times New Roman"/>
          <w:b/>
          <w:sz w:val="24"/>
          <w:szCs w:val="24"/>
          <w:lang w:val="en-US"/>
        </w:rPr>
        <w:lastRenderedPageBreak/>
        <w:t>Appendix No. 2:</w:t>
      </w:r>
      <w:r w:rsidRPr="00891735">
        <w:rPr>
          <w:lang w:val="en-US"/>
        </w:rPr>
        <w:t xml:space="preserve"> </w:t>
      </w:r>
      <w:r w:rsidRPr="00891735">
        <w:rPr>
          <w:rFonts w:ascii="Times New Roman" w:hAnsi="Times New Roman" w:cs="Times New Roman"/>
          <w:b/>
          <w:sz w:val="24"/>
          <w:szCs w:val="24"/>
          <w:lang w:val="en-US"/>
        </w:rPr>
        <w:t xml:space="preserve">Coverage of the planned activities for transition </w:t>
      </w:r>
      <w:r w:rsidR="00CB0CAC" w:rsidRPr="00891735">
        <w:rPr>
          <w:rFonts w:ascii="Times New Roman" w:hAnsi="Times New Roman" w:cs="Times New Roman"/>
          <w:b/>
          <w:sz w:val="24"/>
          <w:szCs w:val="24"/>
          <w:lang w:val="en-US"/>
        </w:rPr>
        <w:t>to</w:t>
      </w:r>
      <w:r w:rsidRPr="00891735">
        <w:rPr>
          <w:rFonts w:ascii="Times New Roman" w:hAnsi="Times New Roman" w:cs="Times New Roman"/>
          <w:b/>
          <w:sz w:val="24"/>
          <w:szCs w:val="24"/>
          <w:lang w:val="en-US"/>
        </w:rPr>
        <w:t xml:space="preserve"> domestic sources (%)</w:t>
      </w:r>
    </w:p>
    <w:p w:rsidR="00E14288" w:rsidRPr="00891735" w:rsidRDefault="00E14288" w:rsidP="00E14288">
      <w:pPr>
        <w:spacing w:line="240" w:lineRule="auto"/>
        <w:jc w:val="both"/>
        <w:rPr>
          <w:rFonts w:ascii="Times New Roman" w:hAnsi="Times New Roman" w:cs="Times New Roman"/>
          <w:sz w:val="24"/>
          <w:szCs w:val="24"/>
          <w:lang w:val="en-US"/>
        </w:rPr>
      </w:pPr>
    </w:p>
    <w:tbl>
      <w:tblPr>
        <w:tblStyle w:val="TableGrid"/>
        <w:tblW w:w="0" w:type="auto"/>
        <w:tblInd w:w="-725" w:type="dxa"/>
        <w:tblLayout w:type="fixed"/>
        <w:tblLook w:val="04A0" w:firstRow="1" w:lastRow="0" w:firstColumn="1" w:lastColumn="0" w:noHBand="0" w:noVBand="1"/>
      </w:tblPr>
      <w:tblGrid>
        <w:gridCol w:w="6120"/>
        <w:gridCol w:w="2143"/>
        <w:gridCol w:w="2143"/>
        <w:gridCol w:w="2143"/>
        <w:gridCol w:w="2144"/>
      </w:tblGrid>
      <w:tr w:rsidR="00E14288" w:rsidRPr="00891735" w:rsidTr="00354734">
        <w:tc>
          <w:tcPr>
            <w:tcW w:w="6120" w:type="dxa"/>
            <w:vAlign w:val="center"/>
          </w:tcPr>
          <w:p w:rsidR="00E14288" w:rsidRPr="00891735" w:rsidRDefault="00DE2D51" w:rsidP="00354734">
            <w:pPr>
              <w:jc w:val="both"/>
              <w:rPr>
                <w:rFonts w:ascii="Times New Roman" w:hAnsi="Times New Roman" w:cs="Times New Roman"/>
                <w:b/>
                <w:lang w:val="en-US"/>
              </w:rPr>
            </w:pPr>
            <w:r w:rsidRPr="00891735">
              <w:rPr>
                <w:rFonts w:ascii="Times New Roman" w:hAnsi="Times New Roman" w:cs="Times New Roman"/>
                <w:b/>
                <w:lang w:val="en-US"/>
              </w:rPr>
              <w:t>Activity</w:t>
            </w:r>
          </w:p>
        </w:tc>
        <w:tc>
          <w:tcPr>
            <w:tcW w:w="2143" w:type="dxa"/>
          </w:tcPr>
          <w:p w:rsidR="00E14288" w:rsidRPr="00891735" w:rsidRDefault="00E14288" w:rsidP="00354734">
            <w:pPr>
              <w:jc w:val="center"/>
              <w:rPr>
                <w:rFonts w:ascii="Times New Roman" w:hAnsi="Times New Roman" w:cs="Times New Roman"/>
                <w:b/>
                <w:lang w:val="en-US"/>
              </w:rPr>
            </w:pPr>
            <w:r w:rsidRPr="00891735">
              <w:rPr>
                <w:rFonts w:ascii="Times New Roman" w:hAnsi="Times New Roman" w:cs="Times New Roman"/>
                <w:b/>
                <w:lang w:val="en-US"/>
              </w:rPr>
              <w:t>2019</w:t>
            </w:r>
          </w:p>
        </w:tc>
        <w:tc>
          <w:tcPr>
            <w:tcW w:w="2143" w:type="dxa"/>
          </w:tcPr>
          <w:p w:rsidR="00E14288" w:rsidRPr="00891735" w:rsidRDefault="00E14288" w:rsidP="00354734">
            <w:pPr>
              <w:jc w:val="center"/>
              <w:rPr>
                <w:rFonts w:ascii="Times New Roman" w:hAnsi="Times New Roman" w:cs="Times New Roman"/>
                <w:b/>
                <w:lang w:val="en-US"/>
              </w:rPr>
            </w:pPr>
            <w:r w:rsidRPr="00891735">
              <w:rPr>
                <w:rFonts w:ascii="Times New Roman" w:hAnsi="Times New Roman" w:cs="Times New Roman"/>
                <w:b/>
                <w:lang w:val="en-US"/>
              </w:rPr>
              <w:t>2020</w:t>
            </w:r>
          </w:p>
        </w:tc>
        <w:tc>
          <w:tcPr>
            <w:tcW w:w="2143" w:type="dxa"/>
          </w:tcPr>
          <w:p w:rsidR="00E14288" w:rsidRPr="00891735" w:rsidRDefault="00E14288" w:rsidP="00354734">
            <w:pPr>
              <w:jc w:val="center"/>
              <w:rPr>
                <w:rFonts w:ascii="Times New Roman" w:hAnsi="Times New Roman" w:cs="Times New Roman"/>
                <w:b/>
                <w:lang w:val="en-US"/>
              </w:rPr>
            </w:pPr>
            <w:r w:rsidRPr="00891735">
              <w:rPr>
                <w:rFonts w:ascii="Times New Roman" w:hAnsi="Times New Roman" w:cs="Times New Roman"/>
                <w:b/>
                <w:lang w:val="en-US"/>
              </w:rPr>
              <w:t>2021</w:t>
            </w:r>
          </w:p>
        </w:tc>
        <w:tc>
          <w:tcPr>
            <w:tcW w:w="2144" w:type="dxa"/>
          </w:tcPr>
          <w:p w:rsidR="00E14288" w:rsidRPr="00891735" w:rsidRDefault="00E14288" w:rsidP="00354734">
            <w:pPr>
              <w:jc w:val="center"/>
              <w:rPr>
                <w:rFonts w:ascii="Times New Roman" w:hAnsi="Times New Roman" w:cs="Times New Roman"/>
                <w:b/>
                <w:lang w:val="en-US"/>
              </w:rPr>
            </w:pPr>
            <w:r w:rsidRPr="00891735">
              <w:rPr>
                <w:rFonts w:ascii="Times New Roman" w:hAnsi="Times New Roman" w:cs="Times New Roman"/>
                <w:b/>
                <w:lang w:val="en-US"/>
              </w:rPr>
              <w:t>2022</w:t>
            </w:r>
          </w:p>
        </w:tc>
      </w:tr>
      <w:tr w:rsidR="00E14288" w:rsidRPr="00891735" w:rsidTr="00354734">
        <w:trPr>
          <w:trHeight w:val="602"/>
        </w:trPr>
        <w:tc>
          <w:tcPr>
            <w:tcW w:w="6120" w:type="dxa"/>
          </w:tcPr>
          <w:p w:rsidR="00E14288" w:rsidRPr="00891735" w:rsidRDefault="00DE2D51"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1.2 Ensuring the uninterrupted supply of tests and accessories for the rapid TB diagnosis in the penitentiary system</w:t>
            </w:r>
          </w:p>
        </w:tc>
        <w:tc>
          <w:tcPr>
            <w:tcW w:w="2143" w:type="dxa"/>
            <w:vAlign w:val="center"/>
          </w:tcPr>
          <w:p w:rsidR="00E14288" w:rsidRPr="00891735" w:rsidRDefault="00E14288" w:rsidP="00354734">
            <w:pPr>
              <w:jc w:val="center"/>
              <w:rPr>
                <w:rFonts w:ascii="Times New Roman" w:hAnsi="Times New Roman" w:cs="Times New Roman"/>
                <w:lang w:val="en-US"/>
              </w:rPr>
            </w:pPr>
            <w:r w:rsidRPr="00891735">
              <w:rPr>
                <w:rFonts w:ascii="Times New Roman" w:hAnsi="Times New Roman" w:cs="Times New Roman"/>
                <w:lang w:val="en-US"/>
              </w:rPr>
              <w:t>-</w:t>
            </w:r>
          </w:p>
        </w:tc>
        <w:tc>
          <w:tcPr>
            <w:tcW w:w="2143" w:type="dxa"/>
            <w:vAlign w:val="center"/>
          </w:tcPr>
          <w:p w:rsidR="00E14288" w:rsidRPr="00891735" w:rsidRDefault="00E14288" w:rsidP="00354734">
            <w:pPr>
              <w:jc w:val="center"/>
              <w:rPr>
                <w:rFonts w:ascii="Times New Roman" w:hAnsi="Times New Roman" w:cs="Times New Roman"/>
                <w:lang w:val="en-US"/>
              </w:rPr>
            </w:pPr>
            <w:r w:rsidRPr="00891735">
              <w:rPr>
                <w:rFonts w:ascii="Times New Roman" w:hAnsi="Times New Roman" w:cs="Times New Roman"/>
                <w:lang w:val="en-US"/>
              </w:rPr>
              <w:t>-</w:t>
            </w:r>
          </w:p>
        </w:tc>
        <w:tc>
          <w:tcPr>
            <w:tcW w:w="2143" w:type="dxa"/>
            <w:vAlign w:val="center"/>
          </w:tcPr>
          <w:p w:rsidR="00E14288" w:rsidRPr="00891735" w:rsidRDefault="00E14288" w:rsidP="00354734">
            <w:pPr>
              <w:jc w:val="center"/>
              <w:rPr>
                <w:rFonts w:ascii="Times New Roman" w:hAnsi="Times New Roman" w:cs="Times New Roman"/>
                <w:lang w:val="en-US"/>
              </w:rPr>
            </w:pPr>
            <w:r w:rsidRPr="00891735">
              <w:rPr>
                <w:rFonts w:ascii="Times New Roman" w:hAnsi="Times New Roman" w:cs="Times New Roman"/>
                <w:lang w:val="en-US"/>
              </w:rPr>
              <w:t>-</w:t>
            </w:r>
          </w:p>
        </w:tc>
        <w:tc>
          <w:tcPr>
            <w:tcW w:w="2144" w:type="dxa"/>
            <w:vAlign w:val="center"/>
          </w:tcPr>
          <w:p w:rsidR="00E14288" w:rsidRPr="00891735" w:rsidRDefault="004F6960" w:rsidP="00354734">
            <w:pPr>
              <w:jc w:val="center"/>
              <w:rPr>
                <w:rFonts w:ascii="Times New Roman" w:hAnsi="Times New Roman" w:cs="Times New Roman"/>
                <w:lang w:val="en-US"/>
              </w:rPr>
            </w:pPr>
            <w:r w:rsidRPr="00891735">
              <w:rPr>
                <w:rFonts w:ascii="Times New Roman" w:hAnsi="Times New Roman" w:cs="Times New Roman"/>
                <w:lang w:val="en-US"/>
              </w:rPr>
              <w:t>10</w:t>
            </w:r>
            <w:r w:rsidR="00E14288" w:rsidRPr="00891735">
              <w:rPr>
                <w:rFonts w:ascii="Times New Roman" w:hAnsi="Times New Roman" w:cs="Times New Roman"/>
                <w:lang w:val="en-US"/>
              </w:rPr>
              <w:t>0%</w:t>
            </w:r>
          </w:p>
        </w:tc>
      </w:tr>
      <w:tr w:rsidR="00E14288" w:rsidRPr="00891735" w:rsidTr="00354734">
        <w:tc>
          <w:tcPr>
            <w:tcW w:w="6120" w:type="dxa"/>
          </w:tcPr>
          <w:p w:rsidR="00E14288" w:rsidRPr="00891735" w:rsidRDefault="00DE2D51"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1.7 Ensuring the uninterrupted supply of TB drugs for treatment of M/XDR-TB patients in the penitentiary system</w:t>
            </w:r>
          </w:p>
        </w:tc>
        <w:tc>
          <w:tcPr>
            <w:tcW w:w="2143" w:type="dxa"/>
            <w:vAlign w:val="center"/>
          </w:tcPr>
          <w:p w:rsidR="00E14288" w:rsidRPr="00891735" w:rsidRDefault="00E14288" w:rsidP="00354734">
            <w:pPr>
              <w:jc w:val="center"/>
              <w:rPr>
                <w:rFonts w:ascii="Times New Roman" w:hAnsi="Times New Roman" w:cs="Times New Roman"/>
                <w:lang w:val="en-US"/>
              </w:rPr>
            </w:pPr>
            <w:r w:rsidRPr="00891735">
              <w:rPr>
                <w:rFonts w:ascii="Times New Roman" w:hAnsi="Times New Roman" w:cs="Times New Roman"/>
                <w:lang w:val="en-US"/>
              </w:rPr>
              <w:t>-</w:t>
            </w:r>
          </w:p>
        </w:tc>
        <w:tc>
          <w:tcPr>
            <w:tcW w:w="2143" w:type="dxa"/>
            <w:vAlign w:val="center"/>
          </w:tcPr>
          <w:p w:rsidR="00E14288" w:rsidRPr="00891735" w:rsidRDefault="00E14288" w:rsidP="00354734">
            <w:pPr>
              <w:jc w:val="center"/>
              <w:rPr>
                <w:rFonts w:ascii="Times New Roman" w:hAnsi="Times New Roman" w:cs="Times New Roman"/>
                <w:lang w:val="en-US"/>
              </w:rPr>
            </w:pPr>
            <w:r w:rsidRPr="00891735">
              <w:rPr>
                <w:rFonts w:ascii="Times New Roman" w:hAnsi="Times New Roman" w:cs="Times New Roman"/>
                <w:lang w:val="en-US"/>
              </w:rPr>
              <w:t>-</w:t>
            </w:r>
          </w:p>
        </w:tc>
        <w:tc>
          <w:tcPr>
            <w:tcW w:w="2143" w:type="dxa"/>
            <w:vAlign w:val="center"/>
          </w:tcPr>
          <w:p w:rsidR="00E14288" w:rsidRPr="00891735" w:rsidRDefault="00DE2D51" w:rsidP="004F6960">
            <w:pPr>
              <w:jc w:val="center"/>
              <w:rPr>
                <w:rFonts w:ascii="Times New Roman" w:hAnsi="Times New Roman" w:cs="Times New Roman"/>
                <w:lang w:val="en-US"/>
              </w:rPr>
            </w:pPr>
            <w:r w:rsidRPr="00891735">
              <w:rPr>
                <w:rFonts w:ascii="Times New Roman" w:hAnsi="Times New Roman" w:cs="Times New Roman"/>
                <w:lang w:val="en-US"/>
              </w:rPr>
              <w:t>100% (MDR-TB)</w:t>
            </w:r>
            <w:r w:rsidR="004F6960" w:rsidRPr="00891735">
              <w:rPr>
                <w:rFonts w:ascii="Times New Roman" w:hAnsi="Times New Roman" w:cs="Times New Roman"/>
                <w:lang w:val="en-US"/>
              </w:rPr>
              <w:br/>
            </w:r>
            <w:r w:rsidRPr="00891735">
              <w:rPr>
                <w:rFonts w:ascii="Times New Roman" w:hAnsi="Times New Roman" w:cs="Times New Roman"/>
                <w:lang w:val="en-US"/>
              </w:rPr>
              <w:t>50% (XDR-TB)</w:t>
            </w:r>
          </w:p>
        </w:tc>
        <w:tc>
          <w:tcPr>
            <w:tcW w:w="2144" w:type="dxa"/>
            <w:vAlign w:val="center"/>
          </w:tcPr>
          <w:p w:rsidR="00E14288" w:rsidRPr="00891735" w:rsidRDefault="00DE2D51" w:rsidP="00354734">
            <w:pPr>
              <w:jc w:val="center"/>
              <w:rPr>
                <w:rFonts w:ascii="Times New Roman" w:hAnsi="Times New Roman" w:cs="Times New Roman"/>
                <w:lang w:val="en-US"/>
              </w:rPr>
            </w:pPr>
            <w:r w:rsidRPr="00891735">
              <w:rPr>
                <w:rFonts w:ascii="Times New Roman" w:hAnsi="Times New Roman" w:cs="Times New Roman"/>
                <w:lang w:val="en-US"/>
              </w:rPr>
              <w:t>100% (M/XDR-TB)</w:t>
            </w:r>
          </w:p>
        </w:tc>
      </w:tr>
      <w:tr w:rsidR="00E14288" w:rsidRPr="00891735" w:rsidTr="00354734">
        <w:tc>
          <w:tcPr>
            <w:tcW w:w="6120" w:type="dxa"/>
          </w:tcPr>
          <w:p w:rsidR="00E14288" w:rsidRPr="00891735" w:rsidRDefault="00DE2D51" w:rsidP="00354734">
            <w:pPr>
              <w:jc w:val="both"/>
              <w:rPr>
                <w:rFonts w:ascii="Times New Roman" w:hAnsi="Times New Roman" w:cs="Times New Roman"/>
                <w:b/>
                <w:sz w:val="20"/>
                <w:szCs w:val="20"/>
                <w:lang w:val="en-US"/>
              </w:rPr>
            </w:pPr>
            <w:r w:rsidRPr="00891735">
              <w:rPr>
                <w:rFonts w:ascii="Times New Roman" w:hAnsi="Times New Roman" w:cs="Times New Roman"/>
                <w:sz w:val="20"/>
                <w:szCs w:val="20"/>
                <w:lang w:val="en-US"/>
              </w:rPr>
              <w:t xml:space="preserve">3.4 Support </w:t>
            </w:r>
            <w:r w:rsidR="00A24117" w:rsidRPr="00891735">
              <w:rPr>
                <w:rFonts w:ascii="Times New Roman" w:hAnsi="Times New Roman" w:cs="Times New Roman"/>
                <w:sz w:val="20"/>
                <w:szCs w:val="20"/>
                <w:lang w:val="en-US"/>
              </w:rPr>
              <w:t>to</w:t>
            </w:r>
            <w:r w:rsidRPr="00891735">
              <w:rPr>
                <w:rFonts w:ascii="Times New Roman" w:hAnsi="Times New Roman" w:cs="Times New Roman"/>
                <w:sz w:val="20"/>
                <w:szCs w:val="20"/>
                <w:lang w:val="en-US"/>
              </w:rPr>
              <w:t xml:space="preserve"> monitoring visits by the central NTP unit to carry out ongoing monitoring and evaluation during the transition phase</w:t>
            </w:r>
          </w:p>
        </w:tc>
        <w:tc>
          <w:tcPr>
            <w:tcW w:w="2143" w:type="dxa"/>
            <w:vAlign w:val="center"/>
          </w:tcPr>
          <w:p w:rsidR="00E14288" w:rsidRPr="00891735" w:rsidRDefault="00E14288" w:rsidP="00354734">
            <w:pPr>
              <w:jc w:val="center"/>
              <w:rPr>
                <w:rFonts w:ascii="Times New Roman" w:hAnsi="Times New Roman" w:cs="Times New Roman"/>
                <w:lang w:val="en-US"/>
              </w:rPr>
            </w:pPr>
            <w:r w:rsidRPr="00891735">
              <w:rPr>
                <w:rFonts w:ascii="Times New Roman" w:hAnsi="Times New Roman" w:cs="Times New Roman"/>
                <w:lang w:val="en-US"/>
              </w:rPr>
              <w:t>50%</w:t>
            </w:r>
          </w:p>
        </w:tc>
        <w:tc>
          <w:tcPr>
            <w:tcW w:w="2143" w:type="dxa"/>
            <w:vAlign w:val="center"/>
          </w:tcPr>
          <w:p w:rsidR="00E14288" w:rsidRPr="00891735" w:rsidRDefault="00E14288" w:rsidP="00354734">
            <w:pPr>
              <w:jc w:val="center"/>
              <w:rPr>
                <w:rFonts w:ascii="Times New Roman" w:hAnsi="Times New Roman" w:cs="Times New Roman"/>
                <w:lang w:val="en-US"/>
              </w:rPr>
            </w:pPr>
            <w:r w:rsidRPr="00891735">
              <w:rPr>
                <w:rFonts w:ascii="Times New Roman" w:hAnsi="Times New Roman" w:cs="Times New Roman"/>
                <w:lang w:val="en-US"/>
              </w:rPr>
              <w:t>50%</w:t>
            </w:r>
          </w:p>
        </w:tc>
        <w:tc>
          <w:tcPr>
            <w:tcW w:w="2143" w:type="dxa"/>
            <w:vAlign w:val="center"/>
          </w:tcPr>
          <w:p w:rsidR="00E14288" w:rsidRPr="00891735" w:rsidRDefault="00E14288" w:rsidP="00354734">
            <w:pPr>
              <w:jc w:val="center"/>
              <w:rPr>
                <w:rFonts w:ascii="Times New Roman" w:hAnsi="Times New Roman" w:cs="Times New Roman"/>
                <w:lang w:val="en-US"/>
              </w:rPr>
            </w:pPr>
            <w:r w:rsidRPr="00891735">
              <w:rPr>
                <w:rFonts w:ascii="Times New Roman" w:hAnsi="Times New Roman" w:cs="Times New Roman"/>
                <w:lang w:val="en-US"/>
              </w:rPr>
              <w:t>50%</w:t>
            </w:r>
          </w:p>
        </w:tc>
        <w:tc>
          <w:tcPr>
            <w:tcW w:w="2144" w:type="dxa"/>
            <w:vAlign w:val="center"/>
          </w:tcPr>
          <w:p w:rsidR="00E14288" w:rsidRPr="00891735" w:rsidRDefault="00E14288" w:rsidP="00354734">
            <w:pPr>
              <w:jc w:val="center"/>
              <w:rPr>
                <w:rFonts w:ascii="Times New Roman" w:hAnsi="Times New Roman" w:cs="Times New Roman"/>
                <w:lang w:val="en-US"/>
              </w:rPr>
            </w:pPr>
            <w:r w:rsidRPr="00891735">
              <w:rPr>
                <w:rFonts w:ascii="Times New Roman" w:hAnsi="Times New Roman" w:cs="Times New Roman"/>
                <w:lang w:val="en-US"/>
              </w:rPr>
              <w:t>100%</w:t>
            </w:r>
          </w:p>
        </w:tc>
      </w:tr>
      <w:tr w:rsidR="00E14288" w:rsidRPr="00891735" w:rsidTr="00354734">
        <w:tc>
          <w:tcPr>
            <w:tcW w:w="6120" w:type="dxa"/>
          </w:tcPr>
          <w:p w:rsidR="00E14288" w:rsidRPr="00891735" w:rsidRDefault="00DE2D51"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4.4 Expanding the implementation of the NGO and community grants program based on innovative patient-centered approaches, ensuring adherence to TB treatment and control among at-risk groups</w:t>
            </w:r>
          </w:p>
        </w:tc>
        <w:tc>
          <w:tcPr>
            <w:tcW w:w="2143" w:type="dxa"/>
            <w:vAlign w:val="center"/>
          </w:tcPr>
          <w:p w:rsidR="00E14288" w:rsidRPr="00891735" w:rsidRDefault="00E14288" w:rsidP="00354734">
            <w:pPr>
              <w:jc w:val="center"/>
              <w:rPr>
                <w:rFonts w:ascii="Times New Roman" w:hAnsi="Times New Roman" w:cs="Times New Roman"/>
                <w:lang w:val="en-US"/>
              </w:rPr>
            </w:pPr>
            <w:r w:rsidRPr="00891735">
              <w:rPr>
                <w:rFonts w:ascii="Times New Roman" w:hAnsi="Times New Roman" w:cs="Times New Roman"/>
                <w:lang w:val="en-US"/>
              </w:rPr>
              <w:t>-</w:t>
            </w:r>
          </w:p>
        </w:tc>
        <w:tc>
          <w:tcPr>
            <w:tcW w:w="2143" w:type="dxa"/>
            <w:vAlign w:val="center"/>
          </w:tcPr>
          <w:p w:rsidR="00E14288" w:rsidRPr="00891735" w:rsidRDefault="00E14288" w:rsidP="00354734">
            <w:pPr>
              <w:jc w:val="center"/>
              <w:rPr>
                <w:rFonts w:ascii="Times New Roman" w:hAnsi="Times New Roman" w:cs="Times New Roman"/>
                <w:lang w:val="en-US"/>
              </w:rPr>
            </w:pPr>
            <w:r w:rsidRPr="00891735">
              <w:rPr>
                <w:rFonts w:ascii="Times New Roman" w:hAnsi="Times New Roman" w:cs="Times New Roman"/>
                <w:lang w:val="en-US"/>
              </w:rPr>
              <w:t>-</w:t>
            </w:r>
          </w:p>
        </w:tc>
        <w:tc>
          <w:tcPr>
            <w:tcW w:w="2143" w:type="dxa"/>
            <w:vAlign w:val="center"/>
          </w:tcPr>
          <w:p w:rsidR="00E14288" w:rsidRPr="00891735" w:rsidRDefault="00E14288" w:rsidP="00354734">
            <w:pPr>
              <w:jc w:val="center"/>
              <w:rPr>
                <w:rFonts w:ascii="Times New Roman" w:hAnsi="Times New Roman" w:cs="Times New Roman"/>
                <w:lang w:val="en-US"/>
              </w:rPr>
            </w:pPr>
            <w:r w:rsidRPr="00891735">
              <w:rPr>
                <w:rFonts w:ascii="Times New Roman" w:hAnsi="Times New Roman" w:cs="Times New Roman"/>
                <w:lang w:val="en-US"/>
              </w:rPr>
              <w:t>25%</w:t>
            </w:r>
          </w:p>
        </w:tc>
        <w:tc>
          <w:tcPr>
            <w:tcW w:w="2144" w:type="dxa"/>
            <w:vAlign w:val="center"/>
          </w:tcPr>
          <w:p w:rsidR="00E14288" w:rsidRPr="00891735" w:rsidRDefault="00E14288" w:rsidP="00354734">
            <w:pPr>
              <w:jc w:val="center"/>
              <w:rPr>
                <w:rFonts w:ascii="Times New Roman" w:hAnsi="Times New Roman" w:cs="Times New Roman"/>
                <w:lang w:val="en-US"/>
              </w:rPr>
            </w:pPr>
            <w:r w:rsidRPr="00891735">
              <w:rPr>
                <w:rFonts w:ascii="Times New Roman" w:hAnsi="Times New Roman" w:cs="Times New Roman"/>
                <w:lang w:val="en-US"/>
              </w:rPr>
              <w:t>50%</w:t>
            </w:r>
          </w:p>
        </w:tc>
      </w:tr>
      <w:tr w:rsidR="00E14288" w:rsidRPr="00891735" w:rsidTr="00354734">
        <w:tc>
          <w:tcPr>
            <w:tcW w:w="6120" w:type="dxa"/>
          </w:tcPr>
          <w:p w:rsidR="00E14288" w:rsidRPr="00891735" w:rsidRDefault="00DE2D51" w:rsidP="00354734">
            <w:pPr>
              <w:jc w:val="both"/>
              <w:rPr>
                <w:rFonts w:ascii="Times New Roman" w:hAnsi="Times New Roman" w:cs="Times New Roman"/>
                <w:sz w:val="20"/>
                <w:szCs w:val="20"/>
                <w:lang w:val="en-US"/>
              </w:rPr>
            </w:pPr>
            <w:r w:rsidRPr="00891735">
              <w:rPr>
                <w:rFonts w:ascii="Times New Roman" w:hAnsi="Times New Roman" w:cs="Times New Roman"/>
                <w:sz w:val="20"/>
                <w:szCs w:val="20"/>
                <w:lang w:val="en-US"/>
              </w:rPr>
              <w:t>4.5 Strengthening the monitoring and evaluation of grants to NGOs and communities based on innovative patient-centered approaches and TB control activities among at-risk groups</w:t>
            </w:r>
          </w:p>
        </w:tc>
        <w:tc>
          <w:tcPr>
            <w:tcW w:w="2143" w:type="dxa"/>
            <w:vAlign w:val="center"/>
          </w:tcPr>
          <w:p w:rsidR="00E14288" w:rsidRPr="00891735" w:rsidRDefault="00E14288" w:rsidP="00354734">
            <w:pPr>
              <w:jc w:val="center"/>
              <w:rPr>
                <w:rFonts w:ascii="Times New Roman" w:hAnsi="Times New Roman" w:cs="Times New Roman"/>
                <w:lang w:val="en-US"/>
              </w:rPr>
            </w:pPr>
            <w:r w:rsidRPr="00891735">
              <w:rPr>
                <w:rFonts w:ascii="Times New Roman" w:hAnsi="Times New Roman" w:cs="Times New Roman"/>
                <w:lang w:val="en-US"/>
              </w:rPr>
              <w:t>-</w:t>
            </w:r>
          </w:p>
        </w:tc>
        <w:tc>
          <w:tcPr>
            <w:tcW w:w="2143" w:type="dxa"/>
            <w:vAlign w:val="center"/>
          </w:tcPr>
          <w:p w:rsidR="00E14288" w:rsidRPr="00891735" w:rsidRDefault="00E14288" w:rsidP="00354734">
            <w:pPr>
              <w:jc w:val="center"/>
              <w:rPr>
                <w:rFonts w:ascii="Times New Roman" w:hAnsi="Times New Roman" w:cs="Times New Roman"/>
                <w:lang w:val="en-US"/>
              </w:rPr>
            </w:pPr>
            <w:r w:rsidRPr="00891735">
              <w:rPr>
                <w:rFonts w:ascii="Times New Roman" w:hAnsi="Times New Roman" w:cs="Times New Roman"/>
                <w:lang w:val="en-US"/>
              </w:rPr>
              <w:t>-</w:t>
            </w:r>
          </w:p>
        </w:tc>
        <w:tc>
          <w:tcPr>
            <w:tcW w:w="2143" w:type="dxa"/>
            <w:vAlign w:val="center"/>
          </w:tcPr>
          <w:p w:rsidR="00E14288" w:rsidRPr="00891735" w:rsidRDefault="00E14288" w:rsidP="00354734">
            <w:pPr>
              <w:jc w:val="center"/>
              <w:rPr>
                <w:rFonts w:ascii="Times New Roman" w:hAnsi="Times New Roman" w:cs="Times New Roman"/>
                <w:lang w:val="en-US"/>
              </w:rPr>
            </w:pPr>
            <w:r w:rsidRPr="00891735">
              <w:rPr>
                <w:rFonts w:ascii="Times New Roman" w:hAnsi="Times New Roman" w:cs="Times New Roman"/>
                <w:lang w:val="en-US"/>
              </w:rPr>
              <w:t>25%</w:t>
            </w:r>
          </w:p>
        </w:tc>
        <w:tc>
          <w:tcPr>
            <w:tcW w:w="2144" w:type="dxa"/>
            <w:vAlign w:val="center"/>
          </w:tcPr>
          <w:p w:rsidR="00E14288" w:rsidRPr="00891735" w:rsidRDefault="00E14288" w:rsidP="00354734">
            <w:pPr>
              <w:jc w:val="center"/>
              <w:rPr>
                <w:rFonts w:ascii="Times New Roman" w:hAnsi="Times New Roman" w:cs="Times New Roman"/>
                <w:lang w:val="en-US"/>
              </w:rPr>
            </w:pPr>
            <w:r w:rsidRPr="00891735">
              <w:rPr>
                <w:rFonts w:ascii="Times New Roman" w:hAnsi="Times New Roman" w:cs="Times New Roman"/>
                <w:lang w:val="en-US"/>
              </w:rPr>
              <w:t>50%</w:t>
            </w:r>
          </w:p>
        </w:tc>
      </w:tr>
    </w:tbl>
    <w:p w:rsidR="00E14288" w:rsidRPr="00891735" w:rsidRDefault="00E14288" w:rsidP="00E14288">
      <w:pPr>
        <w:spacing w:line="240" w:lineRule="auto"/>
        <w:jc w:val="both"/>
        <w:rPr>
          <w:rFonts w:ascii="Times New Roman" w:hAnsi="Times New Roman" w:cs="Times New Roman"/>
          <w:sz w:val="24"/>
          <w:szCs w:val="24"/>
          <w:lang w:val="en-US"/>
        </w:rPr>
      </w:pPr>
    </w:p>
    <w:p w:rsidR="00317729" w:rsidRPr="00891735" w:rsidRDefault="00317729">
      <w:pPr>
        <w:rPr>
          <w:lang w:val="en-US"/>
        </w:rPr>
      </w:pPr>
    </w:p>
    <w:sectPr w:rsidR="00317729" w:rsidRPr="00891735" w:rsidSect="00354734">
      <w:endnotePr>
        <w:numFmt w:val="decimal"/>
      </w:endnotePr>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4E2" w:rsidRDefault="007E04E2" w:rsidP="00E14288">
      <w:pPr>
        <w:spacing w:after="0" w:line="240" w:lineRule="auto"/>
      </w:pPr>
      <w:r>
        <w:separator/>
      </w:r>
    </w:p>
  </w:endnote>
  <w:endnote w:type="continuationSeparator" w:id="0">
    <w:p w:rsidR="007E04E2" w:rsidRDefault="007E04E2" w:rsidP="00E1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DC" w:rsidRDefault="007C3ADC" w:rsidP="003547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3ADC" w:rsidRDefault="007C3ADC" w:rsidP="00354734">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rsidR="007C3ADC" w:rsidRDefault="007C3ADC" w:rsidP="00354734">
    <w:pPr>
      <w:pStyle w:val="Footer"/>
      <w:ind w:right="360"/>
    </w:pPr>
  </w:p>
  <w:p w:rsidR="007C3ADC" w:rsidRDefault="007C3ADC"/>
  <w:p w:rsidR="007C3ADC" w:rsidRDefault="007C3A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DC" w:rsidRPr="00FE6DBC" w:rsidRDefault="007C3ADC" w:rsidP="00354734">
    <w:pPr>
      <w:pStyle w:val="Footer"/>
      <w:framePr w:wrap="around" w:vAnchor="text" w:hAnchor="margin" w:xAlign="right" w:y="1"/>
      <w:rPr>
        <w:rStyle w:val="PageNumber"/>
        <w:lang w:val="en-US"/>
      </w:rPr>
    </w:pPr>
    <w:r>
      <w:rPr>
        <w:rStyle w:val="PageNumber"/>
      </w:rPr>
      <w:fldChar w:fldCharType="begin"/>
    </w:r>
    <w:r w:rsidRPr="00FE6DBC">
      <w:rPr>
        <w:rStyle w:val="PageNumber"/>
        <w:lang w:val="en-US"/>
      </w:rPr>
      <w:instrText xml:space="preserve">PAGE  </w:instrText>
    </w:r>
    <w:r>
      <w:rPr>
        <w:rStyle w:val="PageNumber"/>
      </w:rPr>
      <w:fldChar w:fldCharType="separate"/>
    </w:r>
    <w:r>
      <w:rPr>
        <w:rStyle w:val="PageNumber"/>
        <w:noProof/>
        <w:lang w:val="en-US"/>
      </w:rPr>
      <w:t>ii</w:t>
    </w:r>
    <w:r>
      <w:rPr>
        <w:rStyle w:val="PageNumber"/>
      </w:rPr>
      <w:fldChar w:fldCharType="end"/>
    </w:r>
  </w:p>
  <w:p w:rsidR="007C3ADC" w:rsidRPr="00FE6DBC" w:rsidRDefault="007C3ADC" w:rsidP="00354734">
    <w:pPr>
      <w:pStyle w:val="Footer"/>
      <w:tabs>
        <w:tab w:val="left" w:pos="8509"/>
      </w:tabs>
      <w:ind w:right="360"/>
      <w:rPr>
        <w:sz w:val="18"/>
        <w:lang w:val="en-US"/>
      </w:rPr>
    </w:pPr>
    <w:r w:rsidRPr="00F85178">
      <w:rPr>
        <w:rStyle w:val="BookTitle"/>
        <w:rFonts w:ascii="Helvetica" w:hAnsi="Helvetica"/>
        <w:i w:val="0"/>
        <w:color w:val="5B9BD5" w:themeColor="accent1"/>
        <w:sz w:val="20"/>
        <w:lang w:val="en-US"/>
      </w:rPr>
      <w:t>www.curatiofoundation.org</w:t>
    </w:r>
    <w:r w:rsidRPr="00F85178">
      <w:rPr>
        <w:rStyle w:val="BookTitle"/>
        <w:rFonts w:ascii="Helvetica" w:hAnsi="Helvetica"/>
        <w:i w:val="0"/>
        <w:color w:val="5B9BD5" w:themeColor="accent1"/>
        <w:sz w:val="20"/>
        <w:lang w:val="en-US"/>
      </w:rPr>
      <w:tab/>
      <w:t>(c) Curatio International Foundation</w:t>
    </w:r>
    <w:r w:rsidRPr="00F85178">
      <w:rPr>
        <w:rStyle w:val="BookTitle"/>
        <w:rFonts w:ascii="Helvetica" w:hAnsi="Helvetica"/>
        <w:i w:val="0"/>
        <w:color w:val="5B9BD5" w:themeColor="accent1"/>
        <w:sz w:val="20"/>
        <w:lang w:val="en-US"/>
      </w:rPr>
      <w:tab/>
    </w:r>
    <w:r>
      <w:rPr>
        <w:rStyle w:val="BookTitle"/>
        <w:rFonts w:ascii="Helvetica" w:hAnsi="Helvetica"/>
        <w:i w:val="0"/>
        <w:color w:val="5B9BD5" w:themeColor="accent1"/>
        <w:sz w:val="20"/>
        <w:lang w:val="en-US"/>
      </w:rPr>
      <w:tab/>
    </w:r>
  </w:p>
  <w:p w:rsidR="007C3ADC" w:rsidRPr="00FE6DBC" w:rsidRDefault="007C3ADC">
    <w:pPr>
      <w:rPr>
        <w:lang w:val="en-US"/>
      </w:rPr>
    </w:pPr>
  </w:p>
  <w:p w:rsidR="007C3ADC" w:rsidRPr="00FE6DBC" w:rsidRDefault="007C3ADC">
    <w:pP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DC" w:rsidRDefault="007C3ADC" w:rsidP="00354734">
    <w:pPr>
      <w:pStyle w:val="Footer"/>
      <w:ind w:right="360"/>
    </w:pPr>
  </w:p>
  <w:p w:rsidR="007C3ADC" w:rsidRDefault="007C3ADC"/>
  <w:p w:rsidR="007C3ADC" w:rsidRDefault="007C3AD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773041"/>
      <w:docPartObj>
        <w:docPartGallery w:val="Page Numbers (Bottom of Page)"/>
        <w:docPartUnique/>
      </w:docPartObj>
    </w:sdtPr>
    <w:sdtEndPr>
      <w:rPr>
        <w:color w:val="808080" w:themeColor="background1" w:themeShade="80"/>
        <w:spacing w:val="60"/>
      </w:rPr>
    </w:sdtEndPr>
    <w:sdtContent>
      <w:p w:rsidR="007C3ADC" w:rsidRDefault="007C3ADC">
        <w:pPr>
          <w:pStyle w:val="Footer"/>
          <w:pBdr>
            <w:top w:val="single" w:sz="4" w:space="1" w:color="D9D9D9" w:themeColor="background1" w:themeShade="D9"/>
          </w:pBdr>
          <w:jc w:val="right"/>
        </w:pPr>
        <w:r>
          <w:fldChar w:fldCharType="begin"/>
        </w:r>
        <w:r>
          <w:instrText xml:space="preserve"> PAGE   \* MERGEFORMAT </w:instrText>
        </w:r>
        <w:r>
          <w:fldChar w:fldCharType="separate"/>
        </w:r>
        <w:r w:rsidR="00C544FC">
          <w:rPr>
            <w:noProof/>
          </w:rPr>
          <w:t>21</w:t>
        </w:r>
        <w:r>
          <w:rPr>
            <w:noProof/>
          </w:rPr>
          <w:fldChar w:fldCharType="end"/>
        </w:r>
        <w:r>
          <w:t xml:space="preserve"> </w:t>
        </w:r>
      </w:p>
    </w:sdtContent>
  </w:sdt>
  <w:p w:rsidR="007C3ADC" w:rsidRDefault="007C3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4E2" w:rsidRDefault="007E04E2" w:rsidP="00E14288">
      <w:pPr>
        <w:spacing w:after="0" w:line="240" w:lineRule="auto"/>
      </w:pPr>
      <w:r>
        <w:separator/>
      </w:r>
    </w:p>
  </w:footnote>
  <w:footnote w:type="continuationSeparator" w:id="0">
    <w:p w:rsidR="007E04E2" w:rsidRDefault="007E04E2" w:rsidP="00E14288">
      <w:pPr>
        <w:spacing w:after="0" w:line="240" w:lineRule="auto"/>
      </w:pPr>
      <w:r>
        <w:continuationSeparator/>
      </w:r>
    </w:p>
  </w:footnote>
  <w:footnote w:id="1">
    <w:p w:rsidR="007C3ADC" w:rsidRPr="006977A5" w:rsidRDefault="007C3ADC" w:rsidP="00E14288">
      <w:pPr>
        <w:pStyle w:val="FootnoteText"/>
        <w:rPr>
          <w:rFonts w:ascii="Sylfaen" w:hAnsi="Sylfaen"/>
          <w:lang w:val="en-US"/>
        </w:rPr>
      </w:pPr>
      <w:r w:rsidRPr="003365A5">
        <w:rPr>
          <w:rStyle w:val="FootnoteReference"/>
          <w:rFonts w:ascii="Sylfaen" w:hAnsi="Sylfaen"/>
        </w:rPr>
        <w:footnoteRef/>
      </w:r>
      <w:hyperlink r:id="rId1" w:history="1">
        <w:r w:rsidRPr="004F5E41">
          <w:rPr>
            <w:rStyle w:val="Hyperlink"/>
            <w:lang w:val="en-US"/>
          </w:rPr>
          <w:t>https://www.theglobalfund.org/en/portfolio/country/?loc=KAZ&amp;k=cee65577-bd1c-4508-9205-3972358d659f</w:t>
        </w:r>
      </w:hyperlink>
    </w:p>
  </w:footnote>
  <w:footnote w:id="2">
    <w:p w:rsidR="007C3ADC" w:rsidRPr="003B153E" w:rsidRDefault="007C3ADC" w:rsidP="00E14288">
      <w:pPr>
        <w:pStyle w:val="FootnoteText"/>
        <w:jc w:val="both"/>
        <w:rPr>
          <w:lang w:val="en-US"/>
        </w:rPr>
      </w:pPr>
      <w:r>
        <w:rPr>
          <w:rStyle w:val="FootnoteReference"/>
        </w:rPr>
        <w:footnoteRef/>
      </w:r>
      <w:r w:rsidRPr="003B153E">
        <w:rPr>
          <w:lang w:val="en-US"/>
        </w:rPr>
        <w:t xml:space="preserve">Ministry of National Economy of the Republic of Kazakhstan, Committee on Statistics, </w:t>
      </w:r>
      <w:hyperlink r:id="rId2" w:history="1">
        <w:r w:rsidRPr="003B153E">
          <w:rPr>
            <w:rStyle w:val="Hyperlink"/>
            <w:lang w:val="en-US"/>
          </w:rPr>
          <w:t>http://stat.gov.kz</w:t>
        </w:r>
      </w:hyperlink>
      <w:r w:rsidRPr="003B153E">
        <w:rPr>
          <w:lang w:val="en-US"/>
        </w:rPr>
        <w:t>.</w:t>
      </w:r>
    </w:p>
  </w:footnote>
  <w:footnote w:id="3">
    <w:p w:rsidR="007C3ADC" w:rsidRPr="003B153E" w:rsidRDefault="007C3ADC" w:rsidP="00E14288">
      <w:pPr>
        <w:pStyle w:val="FootnoteText"/>
        <w:jc w:val="both"/>
        <w:rPr>
          <w:lang w:val="en-US"/>
        </w:rPr>
      </w:pPr>
      <w:r>
        <w:rPr>
          <w:rStyle w:val="FootnoteReference"/>
        </w:rPr>
        <w:footnoteRef/>
      </w:r>
      <w:r w:rsidRPr="003B153E">
        <w:rPr>
          <w:lang w:val="en-US"/>
        </w:rPr>
        <w:t>On June 19, 2018, by the decree of the President of Kazakhstan, Shymkent was assigned the status of a city of republican significance; it was withdrawn from the South Kazakhstan region, which by the same decree was renamed as Turkestan region with its capital located in the city of Turkestan.</w:t>
      </w:r>
    </w:p>
  </w:footnote>
  <w:footnote w:id="4">
    <w:p w:rsidR="007C3ADC" w:rsidRPr="003B153E" w:rsidRDefault="007C3ADC" w:rsidP="00E14288">
      <w:pPr>
        <w:pStyle w:val="FootnoteText"/>
        <w:jc w:val="both"/>
        <w:rPr>
          <w:lang w:val="en-US"/>
        </w:rPr>
      </w:pPr>
      <w:r>
        <w:rPr>
          <w:rStyle w:val="FootnoteReference"/>
        </w:rPr>
        <w:footnoteRef/>
      </w:r>
      <w:r w:rsidRPr="003B153E">
        <w:rPr>
          <w:lang w:val="en-US"/>
        </w:rPr>
        <w:t xml:space="preserve">World Bank, </w:t>
      </w:r>
      <w:hyperlink r:id="rId3" w:history="1">
        <w:r w:rsidRPr="003B153E">
          <w:rPr>
            <w:rStyle w:val="Hyperlink"/>
            <w:lang w:val="en-US"/>
          </w:rPr>
          <w:t>http://data.worldbank.org/country/kazakhstan</w:t>
        </w:r>
      </w:hyperlink>
      <w:r w:rsidRPr="003B153E">
        <w:rPr>
          <w:lang w:val="en-US"/>
        </w:rPr>
        <w:t>Atlas method, in US dollars.</w:t>
      </w:r>
    </w:p>
  </w:footnote>
  <w:footnote w:id="5">
    <w:p w:rsidR="007C3ADC" w:rsidRPr="003B153E" w:rsidRDefault="007C3ADC" w:rsidP="00E14288">
      <w:pPr>
        <w:pStyle w:val="FootnoteText"/>
        <w:jc w:val="both"/>
        <w:rPr>
          <w:lang w:val="en-US"/>
        </w:rPr>
      </w:pPr>
      <w:r>
        <w:rPr>
          <w:rStyle w:val="FootnoteReference"/>
        </w:rPr>
        <w:footnoteRef/>
      </w:r>
      <w:r w:rsidRPr="003B153E">
        <w:rPr>
          <w:lang w:val="en-US"/>
        </w:rPr>
        <w:t xml:space="preserve"> WHO GlobalTuberculosisReport 2018, </w:t>
      </w:r>
      <w:hyperlink r:id="rId4" w:history="1">
        <w:r w:rsidRPr="003B153E">
          <w:rPr>
            <w:rStyle w:val="Hyperlink"/>
            <w:lang w:val="en-US"/>
          </w:rPr>
          <w:t>http://www.who.int/tb/publications/global_report/en/</w:t>
        </w:r>
      </w:hyperlink>
    </w:p>
  </w:footnote>
  <w:footnote w:id="6">
    <w:p w:rsidR="002B5292" w:rsidRPr="002B5292" w:rsidRDefault="002B5292">
      <w:pPr>
        <w:pStyle w:val="FootnoteText"/>
        <w:rPr>
          <w:lang w:val="en-US"/>
        </w:rPr>
      </w:pPr>
      <w:r>
        <w:rPr>
          <w:rStyle w:val="FootnoteReference"/>
        </w:rPr>
        <w:footnoteRef/>
      </w:r>
      <w:r w:rsidRPr="002B5292">
        <w:rPr>
          <w:lang w:val="en-US"/>
        </w:rPr>
        <w:t xml:space="preserve"> UNAIDS, </w:t>
      </w:r>
      <w:hyperlink r:id="rId5" w:history="1">
        <w:r w:rsidRPr="00345B87">
          <w:rPr>
            <w:rStyle w:val="Hyperlink"/>
            <w:lang w:val="en-US"/>
          </w:rPr>
          <w:t>http://www.unaids.org/en/regionscountries/countries/kazakhstan</w:t>
        </w:r>
      </w:hyperlink>
      <w:r>
        <w:rPr>
          <w:lang w:val="en-US"/>
        </w:rPr>
        <w:t xml:space="preserve"> </w:t>
      </w:r>
    </w:p>
  </w:footnote>
  <w:footnote w:id="7">
    <w:p w:rsidR="007C3ADC" w:rsidRPr="001302D5" w:rsidRDefault="007C3ADC" w:rsidP="00E14288">
      <w:pPr>
        <w:pStyle w:val="FootnoteText"/>
        <w:jc w:val="both"/>
        <w:rPr>
          <w:lang w:val="en-US"/>
        </w:rPr>
      </w:pPr>
      <w:r>
        <w:rPr>
          <w:rStyle w:val="FootnoteReference"/>
        </w:rPr>
        <w:footnoteRef/>
      </w:r>
      <w:r>
        <w:rPr>
          <w:lang w:val="en-US"/>
        </w:rPr>
        <w:t xml:space="preserve">World Prison Brief, </w:t>
      </w:r>
      <w:hyperlink r:id="rId6" w:history="1">
        <w:r w:rsidRPr="00F47B35">
          <w:rPr>
            <w:rStyle w:val="Hyperlink"/>
            <w:lang w:val="en-US"/>
          </w:rPr>
          <w:t>http://www.prisonstudies.org/world-prison-brief-data</w:t>
        </w:r>
      </w:hyperlink>
    </w:p>
  </w:footnote>
  <w:footnote w:id="8">
    <w:p w:rsidR="007C3ADC" w:rsidRPr="003B153E" w:rsidRDefault="007C3ADC" w:rsidP="00E14288">
      <w:pPr>
        <w:pStyle w:val="FootnoteText"/>
        <w:jc w:val="both"/>
        <w:rPr>
          <w:lang w:val="en-US"/>
        </w:rPr>
      </w:pPr>
      <w:r>
        <w:rPr>
          <w:rStyle w:val="FootnoteReference"/>
        </w:rPr>
        <w:footnoteRef/>
      </w:r>
      <w:r w:rsidRPr="003B153E">
        <w:rPr>
          <w:i/>
          <w:lang w:val="en-US"/>
        </w:rPr>
        <w:t>Report of an external consultant, Ye. Gurbanova, on the provision of technical assistance to strengthen control over TB  and DR-TB in the penitentiary system of the Republic of Kazakhstan, 2017</w:t>
      </w:r>
    </w:p>
  </w:footnote>
  <w:footnote w:id="9">
    <w:p w:rsidR="007C3ADC" w:rsidRPr="003B153E" w:rsidRDefault="007C3ADC" w:rsidP="00E14288">
      <w:pPr>
        <w:pStyle w:val="FootnoteText"/>
        <w:rPr>
          <w:rFonts w:ascii="Sylfaen" w:hAnsi="Sylfaen" w:cs="Arial"/>
          <w:lang w:val="en-US"/>
        </w:rPr>
      </w:pPr>
      <w:r w:rsidRPr="003365A5">
        <w:rPr>
          <w:rStyle w:val="FootnoteReference"/>
          <w:rFonts w:ascii="Sylfaen" w:hAnsi="Sylfaen" w:cs="Arial"/>
        </w:rPr>
        <w:footnoteRef/>
      </w:r>
      <w:r w:rsidRPr="003B153E">
        <w:rPr>
          <w:rFonts w:ascii="Sylfaen" w:hAnsi="Sylfaen" w:cs="Arial"/>
          <w:lang w:val="en-US"/>
        </w:rPr>
        <w:t xml:space="preserve">. </w:t>
      </w:r>
      <w:r w:rsidRPr="003365A5">
        <w:rPr>
          <w:rFonts w:ascii="Sylfaen" w:hAnsi="Sylfaen" w:cs="Arial"/>
          <w:lang w:val="en-US"/>
        </w:rPr>
        <w:t>http</w:t>
      </w:r>
      <w:r w:rsidRPr="003B153E">
        <w:rPr>
          <w:rFonts w:ascii="Sylfaen" w:hAnsi="Sylfaen" w:cs="Arial"/>
          <w:lang w:val="en-US"/>
        </w:rPr>
        <w:t>://</w:t>
      </w:r>
      <w:r w:rsidRPr="003365A5">
        <w:rPr>
          <w:rFonts w:ascii="Sylfaen" w:hAnsi="Sylfaen" w:cs="Arial"/>
          <w:lang w:val="en-US"/>
        </w:rPr>
        <w:t>www</w:t>
      </w:r>
      <w:r w:rsidRPr="003B153E">
        <w:rPr>
          <w:rFonts w:ascii="Sylfaen" w:hAnsi="Sylfaen" w:cs="Arial"/>
          <w:lang w:val="en-US"/>
        </w:rPr>
        <w:t>.</w:t>
      </w:r>
      <w:r w:rsidRPr="003365A5">
        <w:rPr>
          <w:rFonts w:ascii="Sylfaen" w:hAnsi="Sylfaen" w:cs="Arial"/>
          <w:lang w:val="en-US"/>
        </w:rPr>
        <w:t>who</w:t>
      </w:r>
      <w:r w:rsidRPr="003B153E">
        <w:rPr>
          <w:rFonts w:ascii="Sylfaen" w:hAnsi="Sylfaen" w:cs="Arial"/>
          <w:lang w:val="en-US"/>
        </w:rPr>
        <w:t>.</w:t>
      </w:r>
      <w:r w:rsidRPr="003365A5">
        <w:rPr>
          <w:rFonts w:ascii="Sylfaen" w:hAnsi="Sylfaen" w:cs="Arial"/>
          <w:lang w:val="en-US"/>
        </w:rPr>
        <w:t>int</w:t>
      </w:r>
      <w:r w:rsidRPr="003B153E">
        <w:rPr>
          <w:rFonts w:ascii="Sylfaen" w:hAnsi="Sylfaen" w:cs="Arial"/>
          <w:lang w:val="en-US"/>
        </w:rPr>
        <w:t>/</w:t>
      </w:r>
      <w:r w:rsidRPr="003365A5">
        <w:rPr>
          <w:rFonts w:ascii="Sylfaen" w:hAnsi="Sylfaen" w:cs="Arial"/>
          <w:lang w:val="en-US"/>
        </w:rPr>
        <w:t>tb</w:t>
      </w:r>
      <w:r w:rsidRPr="003B153E">
        <w:rPr>
          <w:rFonts w:ascii="Sylfaen" w:hAnsi="Sylfaen" w:cs="Arial"/>
          <w:lang w:val="en-US"/>
        </w:rPr>
        <w:t>/</w:t>
      </w:r>
      <w:r w:rsidRPr="003365A5">
        <w:rPr>
          <w:rFonts w:ascii="Sylfaen" w:hAnsi="Sylfaen" w:cs="Arial"/>
          <w:lang w:val="en-US"/>
        </w:rPr>
        <w:t>health</w:t>
      </w:r>
      <w:r w:rsidRPr="003B153E">
        <w:rPr>
          <w:rFonts w:ascii="Sylfaen" w:hAnsi="Sylfaen" w:cs="Arial"/>
          <w:lang w:val="en-US"/>
        </w:rPr>
        <w:t>_</w:t>
      </w:r>
      <w:r w:rsidRPr="003365A5">
        <w:rPr>
          <w:rFonts w:ascii="Sylfaen" w:hAnsi="Sylfaen" w:cs="Arial"/>
          <w:lang w:val="en-US"/>
        </w:rPr>
        <w:t>systems</w:t>
      </w:r>
      <w:r w:rsidRPr="003B153E">
        <w:rPr>
          <w:rFonts w:ascii="Sylfaen" w:hAnsi="Sylfaen" w:cs="Arial"/>
          <w:lang w:val="en-US"/>
        </w:rPr>
        <w:t>/</w:t>
      </w:r>
      <w:r w:rsidRPr="003365A5">
        <w:rPr>
          <w:rFonts w:ascii="Sylfaen" w:hAnsi="Sylfaen" w:cs="Arial"/>
          <w:lang w:val="en-US"/>
        </w:rPr>
        <w:t>human</w:t>
      </w:r>
      <w:r w:rsidRPr="003B153E">
        <w:rPr>
          <w:rFonts w:ascii="Sylfaen" w:hAnsi="Sylfaen" w:cs="Arial"/>
          <w:lang w:val="en-US"/>
        </w:rPr>
        <w:t>_</w:t>
      </w:r>
      <w:r w:rsidRPr="003365A5">
        <w:rPr>
          <w:rFonts w:ascii="Sylfaen" w:hAnsi="Sylfaen" w:cs="Arial"/>
          <w:lang w:val="en-US"/>
        </w:rPr>
        <w:t>resources</w:t>
      </w:r>
      <w:r w:rsidRPr="003B153E">
        <w:rPr>
          <w:rFonts w:ascii="Sylfaen" w:hAnsi="Sylfaen" w:cs="Arial"/>
          <w:lang w:val="en-US"/>
        </w:rPr>
        <w:t>/</w:t>
      </w:r>
      <w:r w:rsidRPr="003365A5">
        <w:rPr>
          <w:rFonts w:ascii="Sylfaen" w:hAnsi="Sylfaen" w:cs="Arial"/>
          <w:lang w:val="en-US"/>
        </w:rPr>
        <w:t>en</w:t>
      </w:r>
      <w:r w:rsidRPr="003B153E">
        <w:rPr>
          <w:rFonts w:ascii="Sylfaen" w:hAnsi="Sylfaen" w:cs="Arial"/>
          <w:lang w:val="en-US"/>
        </w:rPr>
        <w:t>/</w:t>
      </w:r>
    </w:p>
  </w:footnote>
  <w:footnote w:id="10">
    <w:p w:rsidR="007C3ADC" w:rsidRPr="00346766" w:rsidRDefault="007C3ADC" w:rsidP="00E14288">
      <w:pPr>
        <w:pStyle w:val="FootnoteText"/>
        <w:rPr>
          <w:lang w:val="en-US"/>
        </w:rPr>
      </w:pPr>
      <w:r>
        <w:rPr>
          <w:rStyle w:val="FootnoteReference"/>
        </w:rPr>
        <w:footnoteRef/>
      </w:r>
      <w:r w:rsidRPr="00FD6C4F">
        <w:rPr>
          <w:i/>
          <w:lang w:val="en-US"/>
        </w:rPr>
        <w:t>Tuberculosis epidemiological and impact analysis in Kazakhstan, 2017,</w:t>
      </w:r>
      <w:r w:rsidRPr="00FD6C4F">
        <w:rPr>
          <w:lang w:val="en-US"/>
        </w:rPr>
        <w:t xml:space="preserve"> WHO Regional Office for Europe,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DC" w:rsidRDefault="007C3ADC">
    <w:pPr>
      <w:pStyle w:val="Header"/>
    </w:pPr>
  </w:p>
  <w:p w:rsidR="007C3ADC" w:rsidRDefault="007C3ADC"/>
  <w:p w:rsidR="007C3ADC" w:rsidRDefault="007C3A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DC" w:rsidRDefault="007C3ADC" w:rsidP="00354734">
    <w:pPr>
      <w:pStyle w:val="Header"/>
    </w:pPr>
  </w:p>
  <w:p w:rsidR="007C3ADC" w:rsidRDefault="007C3ADC"/>
  <w:p w:rsidR="007C3ADC" w:rsidRDefault="007C3A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DC" w:rsidRDefault="007C3ADC" w:rsidP="00354734">
    <w:pPr>
      <w:pStyle w:val="Header"/>
    </w:pPr>
  </w:p>
  <w:p w:rsidR="007C3ADC" w:rsidRDefault="007C3ADC"/>
  <w:p w:rsidR="007C3ADC" w:rsidRDefault="007C3AD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DC" w:rsidRPr="002D0DF0" w:rsidRDefault="007C3ADC" w:rsidP="00354734">
    <w:pPr>
      <w:pStyle w:val="Header"/>
      <w:jc w:val="right"/>
      <w:rPr>
        <w:b/>
        <w:i/>
        <w:sz w:val="18"/>
        <w:szCs w:val="18"/>
      </w:rPr>
    </w:pPr>
    <w:r w:rsidRPr="0069131F">
      <w:rPr>
        <w:b/>
        <w:i/>
        <w:sz w:val="18"/>
        <w:szCs w:val="18"/>
      </w:rPr>
      <w:t>Final version, December 13, 2018</w:t>
    </w:r>
    <w:r w:rsidRPr="002D0DF0">
      <w:rPr>
        <w:b/>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hybridMultilevel"/>
    <w:tmpl w:val="2D1D5A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D"/>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4"/>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3F03F15"/>
    <w:multiLevelType w:val="hybridMultilevel"/>
    <w:tmpl w:val="967484E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6F3D4E"/>
    <w:multiLevelType w:val="hybridMultilevel"/>
    <w:tmpl w:val="B428F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8D75C49"/>
    <w:multiLevelType w:val="hybridMultilevel"/>
    <w:tmpl w:val="34BC6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C107C0E"/>
    <w:multiLevelType w:val="hybridMultilevel"/>
    <w:tmpl w:val="0F406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A652A0"/>
    <w:multiLevelType w:val="hybridMultilevel"/>
    <w:tmpl w:val="886C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9C1597"/>
    <w:multiLevelType w:val="hybridMultilevel"/>
    <w:tmpl w:val="E258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AE587C"/>
    <w:multiLevelType w:val="hybridMultilevel"/>
    <w:tmpl w:val="A202AD58"/>
    <w:lvl w:ilvl="0" w:tplc="ACAA7208">
      <w:start w:val="1"/>
      <w:numFmt w:val="bullet"/>
      <w:lvlText w:val="•"/>
      <w:lvlJc w:val="left"/>
      <w:pPr>
        <w:tabs>
          <w:tab w:val="num" w:pos="720"/>
        </w:tabs>
        <w:ind w:left="720" w:hanging="360"/>
      </w:pPr>
      <w:rPr>
        <w:rFonts w:ascii="Times New Roman" w:hAnsi="Times New Roman" w:hint="default"/>
      </w:rPr>
    </w:lvl>
    <w:lvl w:ilvl="1" w:tplc="0E3A4B18" w:tentative="1">
      <w:start w:val="1"/>
      <w:numFmt w:val="bullet"/>
      <w:lvlText w:val="•"/>
      <w:lvlJc w:val="left"/>
      <w:pPr>
        <w:tabs>
          <w:tab w:val="num" w:pos="1440"/>
        </w:tabs>
        <w:ind w:left="1440" w:hanging="360"/>
      </w:pPr>
      <w:rPr>
        <w:rFonts w:ascii="Times New Roman" w:hAnsi="Times New Roman" w:hint="default"/>
      </w:rPr>
    </w:lvl>
    <w:lvl w:ilvl="2" w:tplc="3932B0FA" w:tentative="1">
      <w:start w:val="1"/>
      <w:numFmt w:val="bullet"/>
      <w:lvlText w:val="•"/>
      <w:lvlJc w:val="left"/>
      <w:pPr>
        <w:tabs>
          <w:tab w:val="num" w:pos="2160"/>
        </w:tabs>
        <w:ind w:left="2160" w:hanging="360"/>
      </w:pPr>
      <w:rPr>
        <w:rFonts w:ascii="Times New Roman" w:hAnsi="Times New Roman" w:hint="default"/>
      </w:rPr>
    </w:lvl>
    <w:lvl w:ilvl="3" w:tplc="D8445140" w:tentative="1">
      <w:start w:val="1"/>
      <w:numFmt w:val="bullet"/>
      <w:lvlText w:val="•"/>
      <w:lvlJc w:val="left"/>
      <w:pPr>
        <w:tabs>
          <w:tab w:val="num" w:pos="2880"/>
        </w:tabs>
        <w:ind w:left="2880" w:hanging="360"/>
      </w:pPr>
      <w:rPr>
        <w:rFonts w:ascii="Times New Roman" w:hAnsi="Times New Roman" w:hint="default"/>
      </w:rPr>
    </w:lvl>
    <w:lvl w:ilvl="4" w:tplc="6A84E3B2" w:tentative="1">
      <w:start w:val="1"/>
      <w:numFmt w:val="bullet"/>
      <w:lvlText w:val="•"/>
      <w:lvlJc w:val="left"/>
      <w:pPr>
        <w:tabs>
          <w:tab w:val="num" w:pos="3600"/>
        </w:tabs>
        <w:ind w:left="3600" w:hanging="360"/>
      </w:pPr>
      <w:rPr>
        <w:rFonts w:ascii="Times New Roman" w:hAnsi="Times New Roman" w:hint="default"/>
      </w:rPr>
    </w:lvl>
    <w:lvl w:ilvl="5" w:tplc="D54A0382" w:tentative="1">
      <w:start w:val="1"/>
      <w:numFmt w:val="bullet"/>
      <w:lvlText w:val="•"/>
      <w:lvlJc w:val="left"/>
      <w:pPr>
        <w:tabs>
          <w:tab w:val="num" w:pos="4320"/>
        </w:tabs>
        <w:ind w:left="4320" w:hanging="360"/>
      </w:pPr>
      <w:rPr>
        <w:rFonts w:ascii="Times New Roman" w:hAnsi="Times New Roman" w:hint="default"/>
      </w:rPr>
    </w:lvl>
    <w:lvl w:ilvl="6" w:tplc="00200C3C" w:tentative="1">
      <w:start w:val="1"/>
      <w:numFmt w:val="bullet"/>
      <w:lvlText w:val="•"/>
      <w:lvlJc w:val="left"/>
      <w:pPr>
        <w:tabs>
          <w:tab w:val="num" w:pos="5040"/>
        </w:tabs>
        <w:ind w:left="5040" w:hanging="360"/>
      </w:pPr>
      <w:rPr>
        <w:rFonts w:ascii="Times New Roman" w:hAnsi="Times New Roman" w:hint="default"/>
      </w:rPr>
    </w:lvl>
    <w:lvl w:ilvl="7" w:tplc="9EB28E46" w:tentative="1">
      <w:start w:val="1"/>
      <w:numFmt w:val="bullet"/>
      <w:lvlText w:val="•"/>
      <w:lvlJc w:val="left"/>
      <w:pPr>
        <w:tabs>
          <w:tab w:val="num" w:pos="5760"/>
        </w:tabs>
        <w:ind w:left="5760" w:hanging="360"/>
      </w:pPr>
      <w:rPr>
        <w:rFonts w:ascii="Times New Roman" w:hAnsi="Times New Roman" w:hint="default"/>
      </w:rPr>
    </w:lvl>
    <w:lvl w:ilvl="8" w:tplc="99EA40C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7B162E0"/>
    <w:multiLevelType w:val="hybridMultilevel"/>
    <w:tmpl w:val="675ED7AE"/>
    <w:lvl w:ilvl="0" w:tplc="43CE96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BF19A9"/>
    <w:multiLevelType w:val="hybridMultilevel"/>
    <w:tmpl w:val="19BC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B07FF7"/>
    <w:multiLevelType w:val="hybridMultilevel"/>
    <w:tmpl w:val="0BCE3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5153BC"/>
    <w:multiLevelType w:val="hybridMultilevel"/>
    <w:tmpl w:val="119C073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nsid w:val="327B4768"/>
    <w:multiLevelType w:val="hybridMultilevel"/>
    <w:tmpl w:val="7B7CB7BC"/>
    <w:lvl w:ilvl="0" w:tplc="72081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355DA"/>
    <w:multiLevelType w:val="hybridMultilevel"/>
    <w:tmpl w:val="8924A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5012D7"/>
    <w:multiLevelType w:val="hybridMultilevel"/>
    <w:tmpl w:val="D994B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7D6C08"/>
    <w:multiLevelType w:val="hybridMultilevel"/>
    <w:tmpl w:val="5F4E8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080C89"/>
    <w:multiLevelType w:val="hybridMultilevel"/>
    <w:tmpl w:val="0D54B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B01551B"/>
    <w:multiLevelType w:val="hybridMultilevel"/>
    <w:tmpl w:val="59FECE9E"/>
    <w:lvl w:ilvl="0" w:tplc="1A069E2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DE40AC1"/>
    <w:multiLevelType w:val="hybridMultilevel"/>
    <w:tmpl w:val="8CDC37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FCD676C"/>
    <w:multiLevelType w:val="hybridMultilevel"/>
    <w:tmpl w:val="BAAE1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C020F2"/>
    <w:multiLevelType w:val="hybridMultilevel"/>
    <w:tmpl w:val="20B8789A"/>
    <w:lvl w:ilvl="0" w:tplc="66264846">
      <w:start w:val="1"/>
      <w:numFmt w:val="bullet"/>
      <w:lvlText w:val=""/>
      <w:lvlJc w:val="left"/>
      <w:pPr>
        <w:tabs>
          <w:tab w:val="num" w:pos="340"/>
        </w:tabs>
        <w:ind w:left="340" w:hanging="340"/>
      </w:pPr>
      <w:rPr>
        <w:rFonts w:ascii="Symbol" w:hAnsi="Symbol" w:hint="default"/>
        <w:color w:val="auto"/>
        <w:sz w:val="22"/>
        <w:szCs w:val="22"/>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24">
    <w:nsid w:val="43DD483F"/>
    <w:multiLevelType w:val="hybridMultilevel"/>
    <w:tmpl w:val="CBCC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6A7FFA"/>
    <w:multiLevelType w:val="hybridMultilevel"/>
    <w:tmpl w:val="84A42962"/>
    <w:lvl w:ilvl="0" w:tplc="0409000F">
      <w:start w:val="1"/>
      <w:numFmt w:val="decimal"/>
      <w:lvlText w:val="%1."/>
      <w:lvlJc w:val="left"/>
      <w:pPr>
        <w:ind w:left="720" w:hanging="360"/>
      </w:pPr>
    </w:lvl>
    <w:lvl w:ilvl="1" w:tplc="FB0CAA9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8512DE"/>
    <w:multiLevelType w:val="hybridMultilevel"/>
    <w:tmpl w:val="04D2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585E82"/>
    <w:multiLevelType w:val="hybridMultilevel"/>
    <w:tmpl w:val="C65076D2"/>
    <w:lvl w:ilvl="0" w:tplc="1A069E2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BC42A18"/>
    <w:multiLevelType w:val="multilevel"/>
    <w:tmpl w:val="04090025"/>
    <w:lvl w:ilvl="0">
      <w:start w:val="1"/>
      <w:numFmt w:val="decimal"/>
      <w:pStyle w:val="Heading1"/>
      <w:lvlText w:val="%1"/>
      <w:lvlJc w:val="left"/>
      <w:pPr>
        <w:ind w:left="702" w:hanging="432"/>
      </w:pPr>
    </w:lvl>
    <w:lvl w:ilvl="1">
      <w:start w:val="1"/>
      <w:numFmt w:val="decimal"/>
      <w:pStyle w:val="Heading2"/>
      <w:lvlText w:val="%1.%2"/>
      <w:lvlJc w:val="left"/>
      <w:pPr>
        <w:ind w:left="576" w:hanging="576"/>
      </w:pPr>
    </w:lvl>
    <w:lvl w:ilvl="2">
      <w:start w:val="1"/>
      <w:numFmt w:val="decimal"/>
      <w:pStyle w:val="Heading3"/>
      <w:lvlText w:val="%1.%2.%3"/>
      <w:lvlJc w:val="left"/>
      <w:pPr>
        <w:ind w:left="396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61996373"/>
    <w:multiLevelType w:val="hybridMultilevel"/>
    <w:tmpl w:val="11DEEF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DF6B47"/>
    <w:multiLevelType w:val="hybridMultilevel"/>
    <w:tmpl w:val="26D8B538"/>
    <w:lvl w:ilvl="0" w:tplc="568C8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825DA6"/>
    <w:multiLevelType w:val="hybridMultilevel"/>
    <w:tmpl w:val="F3161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C885A53"/>
    <w:multiLevelType w:val="hybridMultilevel"/>
    <w:tmpl w:val="A3FA1B5E"/>
    <w:lvl w:ilvl="0" w:tplc="94F86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F1552A"/>
    <w:multiLevelType w:val="hybridMultilevel"/>
    <w:tmpl w:val="FC9E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373173"/>
    <w:multiLevelType w:val="hybridMultilevel"/>
    <w:tmpl w:val="76807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1"/>
  </w:num>
  <w:num w:numId="4">
    <w:abstractNumId w:val="13"/>
  </w:num>
  <w:num w:numId="5">
    <w:abstractNumId w:val="27"/>
  </w:num>
  <w:num w:numId="6">
    <w:abstractNumId w:val="20"/>
  </w:num>
  <w:num w:numId="7">
    <w:abstractNumId w:val="10"/>
  </w:num>
  <w:num w:numId="8">
    <w:abstractNumId w:val="14"/>
  </w:num>
  <w:num w:numId="9">
    <w:abstractNumId w:val="0"/>
  </w:num>
  <w:num w:numId="10">
    <w:abstractNumId w:val="28"/>
  </w:num>
  <w:num w:numId="11">
    <w:abstractNumId w:val="32"/>
  </w:num>
  <w:num w:numId="12">
    <w:abstractNumId w:val="30"/>
  </w:num>
  <w:num w:numId="13">
    <w:abstractNumId w:val="15"/>
  </w:num>
  <w:num w:numId="14">
    <w:abstractNumId w:val="18"/>
  </w:num>
  <w:num w:numId="15">
    <w:abstractNumId w:val="33"/>
  </w:num>
  <w:num w:numId="16">
    <w:abstractNumId w:val="17"/>
  </w:num>
  <w:num w:numId="17">
    <w:abstractNumId w:val="8"/>
  </w:num>
  <w:num w:numId="18">
    <w:abstractNumId w:val="31"/>
  </w:num>
  <w:num w:numId="19">
    <w:abstractNumId w:val="5"/>
  </w:num>
  <w:num w:numId="20">
    <w:abstractNumId w:val="11"/>
  </w:num>
  <w:num w:numId="21">
    <w:abstractNumId w:val="1"/>
  </w:num>
  <w:num w:numId="22">
    <w:abstractNumId w:val="3"/>
  </w:num>
  <w:num w:numId="23">
    <w:abstractNumId w:val="2"/>
  </w:num>
  <w:num w:numId="24">
    <w:abstractNumId w:val="19"/>
  </w:num>
  <w:num w:numId="25">
    <w:abstractNumId w:val="34"/>
  </w:num>
  <w:num w:numId="26">
    <w:abstractNumId w:val="9"/>
  </w:num>
  <w:num w:numId="27">
    <w:abstractNumId w:val="22"/>
  </w:num>
  <w:num w:numId="28">
    <w:abstractNumId w:val="12"/>
  </w:num>
  <w:num w:numId="29">
    <w:abstractNumId w:val="23"/>
  </w:num>
  <w:num w:numId="30">
    <w:abstractNumId w:val="25"/>
  </w:num>
  <w:num w:numId="31">
    <w:abstractNumId w:val="26"/>
  </w:num>
  <w:num w:numId="32">
    <w:abstractNumId w:val="6"/>
  </w:num>
  <w:num w:numId="33">
    <w:abstractNumId w:val="24"/>
  </w:num>
  <w:num w:numId="34">
    <w:abstractNumId w:val="16"/>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5F"/>
    <w:rsid w:val="00011266"/>
    <w:rsid w:val="00011C6A"/>
    <w:rsid w:val="00024CFF"/>
    <w:rsid w:val="00051FF6"/>
    <w:rsid w:val="00052E7E"/>
    <w:rsid w:val="0006437B"/>
    <w:rsid w:val="00064C2E"/>
    <w:rsid w:val="00066C21"/>
    <w:rsid w:val="000733C4"/>
    <w:rsid w:val="00085D6A"/>
    <w:rsid w:val="00092212"/>
    <w:rsid w:val="000B7204"/>
    <w:rsid w:val="000D6A87"/>
    <w:rsid w:val="000F227C"/>
    <w:rsid w:val="000F2897"/>
    <w:rsid w:val="000F76E7"/>
    <w:rsid w:val="00110708"/>
    <w:rsid w:val="001353BE"/>
    <w:rsid w:val="00135BE0"/>
    <w:rsid w:val="00164357"/>
    <w:rsid w:val="00167E6A"/>
    <w:rsid w:val="001745A7"/>
    <w:rsid w:val="00177A70"/>
    <w:rsid w:val="0019572C"/>
    <w:rsid w:val="001A46EA"/>
    <w:rsid w:val="001A6678"/>
    <w:rsid w:val="001A7534"/>
    <w:rsid w:val="001B01EB"/>
    <w:rsid w:val="001F0513"/>
    <w:rsid w:val="001F199F"/>
    <w:rsid w:val="00201DC2"/>
    <w:rsid w:val="00203880"/>
    <w:rsid w:val="0020688F"/>
    <w:rsid w:val="00224F54"/>
    <w:rsid w:val="0022534B"/>
    <w:rsid w:val="00232767"/>
    <w:rsid w:val="0023787A"/>
    <w:rsid w:val="0024225F"/>
    <w:rsid w:val="00264039"/>
    <w:rsid w:val="00286181"/>
    <w:rsid w:val="002868A1"/>
    <w:rsid w:val="00293D89"/>
    <w:rsid w:val="00296F17"/>
    <w:rsid w:val="002B5292"/>
    <w:rsid w:val="002B6DDE"/>
    <w:rsid w:val="002C3D6B"/>
    <w:rsid w:val="002C62B7"/>
    <w:rsid w:val="002D0DF0"/>
    <w:rsid w:val="00317729"/>
    <w:rsid w:val="0033641F"/>
    <w:rsid w:val="003512B8"/>
    <w:rsid w:val="00354734"/>
    <w:rsid w:val="00383FF5"/>
    <w:rsid w:val="00385147"/>
    <w:rsid w:val="003A581B"/>
    <w:rsid w:val="003A59B8"/>
    <w:rsid w:val="003B153E"/>
    <w:rsid w:val="003E2768"/>
    <w:rsid w:val="00421913"/>
    <w:rsid w:val="00430BC6"/>
    <w:rsid w:val="004379B5"/>
    <w:rsid w:val="00454755"/>
    <w:rsid w:val="0046141E"/>
    <w:rsid w:val="00461611"/>
    <w:rsid w:val="00467482"/>
    <w:rsid w:val="004728A4"/>
    <w:rsid w:val="00497429"/>
    <w:rsid w:val="004B2C76"/>
    <w:rsid w:val="004C34B6"/>
    <w:rsid w:val="004C7F87"/>
    <w:rsid w:val="004D4E5E"/>
    <w:rsid w:val="004F6960"/>
    <w:rsid w:val="005046BF"/>
    <w:rsid w:val="00521C0B"/>
    <w:rsid w:val="0052351F"/>
    <w:rsid w:val="005262F6"/>
    <w:rsid w:val="0053195E"/>
    <w:rsid w:val="005320BC"/>
    <w:rsid w:val="005443BE"/>
    <w:rsid w:val="005765A4"/>
    <w:rsid w:val="00582AF7"/>
    <w:rsid w:val="005842F9"/>
    <w:rsid w:val="005905BC"/>
    <w:rsid w:val="00590951"/>
    <w:rsid w:val="00591265"/>
    <w:rsid w:val="005F4544"/>
    <w:rsid w:val="00601F74"/>
    <w:rsid w:val="00604FF1"/>
    <w:rsid w:val="00606A17"/>
    <w:rsid w:val="00611BA9"/>
    <w:rsid w:val="006216B0"/>
    <w:rsid w:val="006275A5"/>
    <w:rsid w:val="0064118D"/>
    <w:rsid w:val="00651DDF"/>
    <w:rsid w:val="00662911"/>
    <w:rsid w:val="00663417"/>
    <w:rsid w:val="00681FD7"/>
    <w:rsid w:val="00686466"/>
    <w:rsid w:val="0069131F"/>
    <w:rsid w:val="00691728"/>
    <w:rsid w:val="006A7A35"/>
    <w:rsid w:val="006B0999"/>
    <w:rsid w:val="006B477D"/>
    <w:rsid w:val="006D0519"/>
    <w:rsid w:val="006D5DBF"/>
    <w:rsid w:val="006E0CB7"/>
    <w:rsid w:val="0071025E"/>
    <w:rsid w:val="007112E0"/>
    <w:rsid w:val="007172F8"/>
    <w:rsid w:val="00731394"/>
    <w:rsid w:val="007546A1"/>
    <w:rsid w:val="00757109"/>
    <w:rsid w:val="0076689E"/>
    <w:rsid w:val="007672C3"/>
    <w:rsid w:val="00781FB4"/>
    <w:rsid w:val="00783AA2"/>
    <w:rsid w:val="007863E3"/>
    <w:rsid w:val="00796C47"/>
    <w:rsid w:val="007B0543"/>
    <w:rsid w:val="007B2EA8"/>
    <w:rsid w:val="007C0401"/>
    <w:rsid w:val="007C10E4"/>
    <w:rsid w:val="007C3ADC"/>
    <w:rsid w:val="007E0435"/>
    <w:rsid w:val="007E04E2"/>
    <w:rsid w:val="007E06CE"/>
    <w:rsid w:val="007E4F2C"/>
    <w:rsid w:val="00836A4A"/>
    <w:rsid w:val="008411D3"/>
    <w:rsid w:val="00842BB7"/>
    <w:rsid w:val="00891735"/>
    <w:rsid w:val="008A3562"/>
    <w:rsid w:val="008B0799"/>
    <w:rsid w:val="008B1060"/>
    <w:rsid w:val="008B5F88"/>
    <w:rsid w:val="008D257F"/>
    <w:rsid w:val="008D654F"/>
    <w:rsid w:val="008D74BE"/>
    <w:rsid w:val="008F1179"/>
    <w:rsid w:val="0092647A"/>
    <w:rsid w:val="0093067F"/>
    <w:rsid w:val="00951FE4"/>
    <w:rsid w:val="00954370"/>
    <w:rsid w:val="00982224"/>
    <w:rsid w:val="00995166"/>
    <w:rsid w:val="009B212E"/>
    <w:rsid w:val="009B7656"/>
    <w:rsid w:val="00A03F3E"/>
    <w:rsid w:val="00A10C77"/>
    <w:rsid w:val="00A17BA6"/>
    <w:rsid w:val="00A24117"/>
    <w:rsid w:val="00A27554"/>
    <w:rsid w:val="00A35FBE"/>
    <w:rsid w:val="00A6191D"/>
    <w:rsid w:val="00A65A32"/>
    <w:rsid w:val="00A72214"/>
    <w:rsid w:val="00A85763"/>
    <w:rsid w:val="00A932F6"/>
    <w:rsid w:val="00A95AE9"/>
    <w:rsid w:val="00AC511C"/>
    <w:rsid w:val="00AD47B2"/>
    <w:rsid w:val="00B00AA8"/>
    <w:rsid w:val="00B121FA"/>
    <w:rsid w:val="00B4772F"/>
    <w:rsid w:val="00B60EEF"/>
    <w:rsid w:val="00B64682"/>
    <w:rsid w:val="00B70594"/>
    <w:rsid w:val="00B91238"/>
    <w:rsid w:val="00BA335A"/>
    <w:rsid w:val="00BB48FD"/>
    <w:rsid w:val="00BC0295"/>
    <w:rsid w:val="00BF2229"/>
    <w:rsid w:val="00C03848"/>
    <w:rsid w:val="00C10871"/>
    <w:rsid w:val="00C12CFE"/>
    <w:rsid w:val="00C21340"/>
    <w:rsid w:val="00C25140"/>
    <w:rsid w:val="00C32F43"/>
    <w:rsid w:val="00C544FC"/>
    <w:rsid w:val="00C8124B"/>
    <w:rsid w:val="00C86097"/>
    <w:rsid w:val="00C92A43"/>
    <w:rsid w:val="00CA0B7E"/>
    <w:rsid w:val="00CB0CAC"/>
    <w:rsid w:val="00CB5E88"/>
    <w:rsid w:val="00CE11C5"/>
    <w:rsid w:val="00D20647"/>
    <w:rsid w:val="00D356B6"/>
    <w:rsid w:val="00D4715D"/>
    <w:rsid w:val="00D7616B"/>
    <w:rsid w:val="00D850B3"/>
    <w:rsid w:val="00D947A4"/>
    <w:rsid w:val="00D96E34"/>
    <w:rsid w:val="00DB32C7"/>
    <w:rsid w:val="00DC7920"/>
    <w:rsid w:val="00DE2D51"/>
    <w:rsid w:val="00E14288"/>
    <w:rsid w:val="00E2460E"/>
    <w:rsid w:val="00E25653"/>
    <w:rsid w:val="00E66DD1"/>
    <w:rsid w:val="00E832E2"/>
    <w:rsid w:val="00EA2953"/>
    <w:rsid w:val="00EC219D"/>
    <w:rsid w:val="00EC303C"/>
    <w:rsid w:val="00ED4F13"/>
    <w:rsid w:val="00EF1A04"/>
    <w:rsid w:val="00F14D25"/>
    <w:rsid w:val="00F2285E"/>
    <w:rsid w:val="00F24702"/>
    <w:rsid w:val="00F30EEA"/>
    <w:rsid w:val="00F42D35"/>
    <w:rsid w:val="00F51256"/>
    <w:rsid w:val="00F66FF4"/>
    <w:rsid w:val="00F73D28"/>
    <w:rsid w:val="00F8018C"/>
    <w:rsid w:val="00F94023"/>
    <w:rsid w:val="00FD2697"/>
    <w:rsid w:val="00FD48AA"/>
    <w:rsid w:val="00FF75E4"/>
    <w:rsid w:val="00FF7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87D63C-A13A-3642-B078-E8D14D0F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288"/>
    <w:pPr>
      <w:spacing w:after="200" w:line="276" w:lineRule="auto"/>
    </w:pPr>
    <w:rPr>
      <w:rFonts w:asciiTheme="majorHAnsi" w:eastAsiaTheme="majorEastAsia" w:hAnsiTheme="majorHAnsi" w:cstheme="majorBidi"/>
    </w:rPr>
  </w:style>
  <w:style w:type="paragraph" w:styleId="Heading1">
    <w:name w:val="heading 1"/>
    <w:basedOn w:val="Normal"/>
    <w:next w:val="Normal"/>
    <w:link w:val="Heading1Char"/>
    <w:uiPriority w:val="9"/>
    <w:qFormat/>
    <w:rsid w:val="00E14288"/>
    <w:pPr>
      <w:numPr>
        <w:numId w:val="10"/>
      </w:numPr>
      <w:spacing w:before="480" w:after="0"/>
      <w:ind w:left="432"/>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E14288"/>
    <w:pPr>
      <w:numPr>
        <w:ilvl w:val="1"/>
        <w:numId w:val="10"/>
      </w:num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E14288"/>
    <w:pPr>
      <w:numPr>
        <w:ilvl w:val="2"/>
        <w:numId w:val="10"/>
      </w:num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E14288"/>
    <w:pPr>
      <w:numPr>
        <w:ilvl w:val="3"/>
        <w:numId w:val="10"/>
      </w:num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E14288"/>
    <w:pPr>
      <w:numPr>
        <w:ilvl w:val="4"/>
        <w:numId w:val="10"/>
      </w:num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E14288"/>
    <w:pPr>
      <w:numPr>
        <w:ilvl w:val="5"/>
        <w:numId w:val="10"/>
      </w:num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E14288"/>
    <w:pPr>
      <w:numPr>
        <w:ilvl w:val="6"/>
        <w:numId w:val="10"/>
      </w:num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E14288"/>
    <w:pPr>
      <w:numPr>
        <w:ilvl w:val="7"/>
        <w:numId w:val="10"/>
      </w:num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E14288"/>
    <w:pPr>
      <w:numPr>
        <w:ilvl w:val="8"/>
        <w:numId w:val="10"/>
      </w:num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288"/>
    <w:rPr>
      <w:rFonts w:asciiTheme="majorHAnsi" w:eastAsiaTheme="majorEastAsia" w:hAnsiTheme="majorHAnsi" w:cstheme="majorBidi"/>
      <w:smallCaps/>
      <w:spacing w:val="5"/>
      <w:sz w:val="36"/>
      <w:szCs w:val="36"/>
    </w:rPr>
  </w:style>
  <w:style w:type="character" w:customStyle="1" w:styleId="Heading2Char">
    <w:name w:val="Heading 2 Char"/>
    <w:basedOn w:val="DefaultParagraphFont"/>
    <w:link w:val="Heading2"/>
    <w:uiPriority w:val="9"/>
    <w:rsid w:val="00E14288"/>
    <w:rPr>
      <w:rFonts w:asciiTheme="majorHAnsi" w:eastAsiaTheme="majorEastAsia" w:hAnsiTheme="majorHAnsi" w:cstheme="majorBidi"/>
      <w:smallCaps/>
      <w:sz w:val="28"/>
      <w:szCs w:val="28"/>
    </w:rPr>
  </w:style>
  <w:style w:type="character" w:customStyle="1" w:styleId="Heading3Char">
    <w:name w:val="Heading 3 Char"/>
    <w:basedOn w:val="DefaultParagraphFont"/>
    <w:link w:val="Heading3"/>
    <w:uiPriority w:val="9"/>
    <w:rsid w:val="00E14288"/>
    <w:rPr>
      <w:rFonts w:asciiTheme="majorHAnsi" w:eastAsiaTheme="majorEastAsia" w:hAnsiTheme="majorHAnsi" w:cstheme="majorBidi"/>
      <w:i/>
      <w:iCs/>
      <w:smallCaps/>
      <w:spacing w:val="5"/>
      <w:sz w:val="26"/>
      <w:szCs w:val="26"/>
    </w:rPr>
  </w:style>
  <w:style w:type="character" w:customStyle="1" w:styleId="Heading4Char">
    <w:name w:val="Heading 4 Char"/>
    <w:basedOn w:val="DefaultParagraphFont"/>
    <w:link w:val="Heading4"/>
    <w:uiPriority w:val="9"/>
    <w:rsid w:val="00E14288"/>
    <w:rPr>
      <w:rFonts w:asciiTheme="majorHAnsi" w:eastAsiaTheme="majorEastAsia" w:hAnsiTheme="majorHAnsi" w:cstheme="majorBidi"/>
      <w:b/>
      <w:bCs/>
      <w:spacing w:val="5"/>
      <w:sz w:val="24"/>
      <w:szCs w:val="24"/>
    </w:rPr>
  </w:style>
  <w:style w:type="character" w:customStyle="1" w:styleId="Heading5Char">
    <w:name w:val="Heading 5 Char"/>
    <w:basedOn w:val="DefaultParagraphFont"/>
    <w:link w:val="Heading5"/>
    <w:uiPriority w:val="9"/>
    <w:semiHidden/>
    <w:rsid w:val="00E14288"/>
    <w:rPr>
      <w:rFonts w:asciiTheme="majorHAnsi" w:eastAsiaTheme="majorEastAsia" w:hAnsiTheme="majorHAnsi" w:cstheme="majorBidi"/>
      <w:i/>
      <w:iCs/>
      <w:sz w:val="24"/>
      <w:szCs w:val="24"/>
    </w:rPr>
  </w:style>
  <w:style w:type="character" w:customStyle="1" w:styleId="Heading6Char">
    <w:name w:val="Heading 6 Char"/>
    <w:basedOn w:val="DefaultParagraphFont"/>
    <w:link w:val="Heading6"/>
    <w:uiPriority w:val="9"/>
    <w:semiHidden/>
    <w:rsid w:val="00E14288"/>
    <w:rPr>
      <w:rFonts w:asciiTheme="majorHAnsi" w:eastAsiaTheme="majorEastAsia" w:hAnsiTheme="majorHAnsi" w:cstheme="majorBidi"/>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E14288"/>
    <w:rPr>
      <w:rFonts w:asciiTheme="majorHAnsi" w:eastAsiaTheme="majorEastAsia" w:hAnsiTheme="majorHAnsi" w:cstheme="majorBidi"/>
      <w:b/>
      <w:bCs/>
      <w:i/>
      <w:iCs/>
      <w:color w:val="5A5A5A" w:themeColor="text1" w:themeTint="A5"/>
      <w:sz w:val="20"/>
      <w:szCs w:val="20"/>
    </w:rPr>
  </w:style>
  <w:style w:type="character" w:customStyle="1" w:styleId="Heading8Char">
    <w:name w:val="Heading 8 Char"/>
    <w:basedOn w:val="DefaultParagraphFont"/>
    <w:link w:val="Heading8"/>
    <w:uiPriority w:val="9"/>
    <w:semiHidden/>
    <w:rsid w:val="00E14288"/>
    <w:rPr>
      <w:rFonts w:asciiTheme="majorHAnsi" w:eastAsiaTheme="majorEastAsia" w:hAnsiTheme="majorHAnsi" w:cstheme="majorBidi"/>
      <w:b/>
      <w:bCs/>
      <w:color w:val="7F7F7F" w:themeColor="text1" w:themeTint="80"/>
      <w:sz w:val="20"/>
      <w:szCs w:val="20"/>
    </w:rPr>
  </w:style>
  <w:style w:type="character" w:customStyle="1" w:styleId="Heading9Char">
    <w:name w:val="Heading 9 Char"/>
    <w:basedOn w:val="DefaultParagraphFont"/>
    <w:link w:val="Heading9"/>
    <w:uiPriority w:val="9"/>
    <w:semiHidden/>
    <w:rsid w:val="00E14288"/>
    <w:rPr>
      <w:rFonts w:asciiTheme="majorHAnsi" w:eastAsiaTheme="majorEastAsia" w:hAnsiTheme="majorHAnsi" w:cstheme="majorBidi"/>
      <w:b/>
      <w:bCs/>
      <w:i/>
      <w:iCs/>
      <w:color w:val="7F7F7F" w:themeColor="text1" w:themeTint="80"/>
      <w:sz w:val="18"/>
      <w:szCs w:val="18"/>
    </w:rPr>
  </w:style>
  <w:style w:type="paragraph" w:customStyle="1" w:styleId="Default">
    <w:name w:val="Default"/>
    <w:rsid w:val="00E14288"/>
    <w:pPr>
      <w:autoSpaceDE w:val="0"/>
      <w:autoSpaceDN w:val="0"/>
      <w:adjustRightInd w:val="0"/>
      <w:spacing w:after="0" w:line="240" w:lineRule="auto"/>
    </w:pPr>
    <w:rPr>
      <w:rFonts w:ascii="Century Gothic" w:eastAsiaTheme="majorEastAsia" w:hAnsi="Century Gothic" w:cs="Century Gothic"/>
      <w:color w:val="000000"/>
      <w:sz w:val="24"/>
      <w:szCs w:val="24"/>
    </w:rPr>
  </w:style>
  <w:style w:type="paragraph" w:styleId="FootnoteText">
    <w:name w:val="footnote text"/>
    <w:aliases w:val="single space,FOOTNOTES,fn,Footnote Text Char1 Char,Footnote Text Char Char Char,Footnote Text Char Char,Footnote Text Char1 Char Char Char Char,Footnote Text Char Char1,Footnote Text Char Char Char1,Geneva 9,f,ft,Footnote a"/>
    <w:basedOn w:val="Normal"/>
    <w:link w:val="FootnoteTextChar"/>
    <w:uiPriority w:val="99"/>
    <w:unhideWhenUsed/>
    <w:rsid w:val="00E14288"/>
    <w:pPr>
      <w:spacing w:after="0" w:line="240" w:lineRule="auto"/>
    </w:pPr>
    <w:rPr>
      <w:sz w:val="20"/>
      <w:szCs w:val="20"/>
    </w:rPr>
  </w:style>
  <w:style w:type="character" w:customStyle="1" w:styleId="FootnoteTextChar">
    <w:name w:val="Footnote Text Char"/>
    <w:aliases w:val="single space Char,FOOTNOTES Char,fn Char,Footnote Text Char1 Char Char,Footnote Text Char Char Char Char,Footnote Text Char Char Char2,Footnote Text Char1 Char Char Char Char Char,Footnote Text Char Char1 Char,Geneva 9 Char,f Char"/>
    <w:basedOn w:val="DefaultParagraphFont"/>
    <w:link w:val="FootnoteText"/>
    <w:uiPriority w:val="99"/>
    <w:rsid w:val="00E14288"/>
    <w:rPr>
      <w:rFonts w:asciiTheme="majorHAnsi" w:eastAsiaTheme="majorEastAsia" w:hAnsiTheme="majorHAnsi" w:cstheme="majorBidi"/>
      <w:sz w:val="20"/>
      <w:szCs w:val="20"/>
    </w:rPr>
  </w:style>
  <w:style w:type="character" w:styleId="FootnoteReference">
    <w:name w:val="footnote reference"/>
    <w:aliases w:val="ftref,BVI fnr,16 Point,Superscript 6 Point,Fußnotenzeichen DISS,fr,(NECG) Footnote Reference,footnote ref,Char Char Char Char Car Char, BVI fnr"/>
    <w:basedOn w:val="DefaultParagraphFont"/>
    <w:uiPriority w:val="99"/>
    <w:unhideWhenUsed/>
    <w:rsid w:val="00E14288"/>
    <w:rPr>
      <w:vertAlign w:val="superscript"/>
    </w:rPr>
  </w:style>
  <w:style w:type="table" w:styleId="TableGrid">
    <w:name w:val="Table Grid"/>
    <w:basedOn w:val="TableNormal"/>
    <w:uiPriority w:val="59"/>
    <w:rsid w:val="00E14288"/>
    <w:pPr>
      <w:spacing w:after="0" w:line="240" w:lineRule="auto"/>
    </w:pPr>
    <w:rPr>
      <w:rFonts w:asciiTheme="majorHAnsi" w:eastAsiaTheme="majorEastAsia"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Arial">
    <w:name w:val="Style Arial"/>
    <w:rsid w:val="00E14288"/>
    <w:rPr>
      <w:rFonts w:ascii="Arial" w:hAnsi="Arial"/>
    </w:rPr>
  </w:style>
  <w:style w:type="character" w:customStyle="1" w:styleId="hps">
    <w:name w:val="hps"/>
    <w:basedOn w:val="DefaultParagraphFont"/>
    <w:rsid w:val="00E14288"/>
  </w:style>
  <w:style w:type="character" w:customStyle="1" w:styleId="atn">
    <w:name w:val="atn"/>
    <w:basedOn w:val="DefaultParagraphFont"/>
    <w:rsid w:val="00E14288"/>
  </w:style>
  <w:style w:type="paragraph" w:styleId="ListParagraph">
    <w:name w:val="List Paragraph"/>
    <w:basedOn w:val="Normal"/>
    <w:link w:val="ListParagraphChar"/>
    <w:uiPriority w:val="34"/>
    <w:qFormat/>
    <w:rsid w:val="00E14288"/>
    <w:pPr>
      <w:ind w:left="720"/>
      <w:contextualSpacing/>
    </w:pPr>
  </w:style>
  <w:style w:type="paragraph" w:styleId="Caption">
    <w:name w:val="caption"/>
    <w:basedOn w:val="Normal"/>
    <w:next w:val="Normal"/>
    <w:link w:val="CaptionChar"/>
    <w:uiPriority w:val="35"/>
    <w:unhideWhenUsed/>
    <w:rsid w:val="00E14288"/>
    <w:pPr>
      <w:spacing w:before="120" w:after="120"/>
    </w:pPr>
    <w:rPr>
      <w:rFonts w:ascii="Calibri" w:eastAsiaTheme="minorEastAsia" w:hAnsi="Calibri" w:cs="Times New Roman"/>
      <w:b/>
      <w:bCs/>
      <w:color w:val="01596B"/>
      <w:sz w:val="20"/>
      <w:szCs w:val="16"/>
      <w:lang w:val="en-GB"/>
    </w:rPr>
  </w:style>
  <w:style w:type="character" w:customStyle="1" w:styleId="CaptionChar">
    <w:name w:val="Caption Char"/>
    <w:basedOn w:val="DefaultParagraphFont"/>
    <w:link w:val="Caption"/>
    <w:uiPriority w:val="35"/>
    <w:rsid w:val="00E14288"/>
    <w:rPr>
      <w:rFonts w:ascii="Calibri" w:eastAsiaTheme="minorEastAsia" w:hAnsi="Calibri" w:cs="Times New Roman"/>
      <w:b/>
      <w:bCs/>
      <w:color w:val="01596B"/>
      <w:sz w:val="20"/>
      <w:szCs w:val="16"/>
      <w:lang w:val="en-GB"/>
    </w:rPr>
  </w:style>
  <w:style w:type="character" w:styleId="CommentReference">
    <w:name w:val="annotation reference"/>
    <w:basedOn w:val="DefaultParagraphFont"/>
    <w:rsid w:val="00E14288"/>
    <w:rPr>
      <w:sz w:val="16"/>
      <w:szCs w:val="16"/>
    </w:rPr>
  </w:style>
  <w:style w:type="paragraph" w:styleId="CommentText">
    <w:name w:val="annotation text"/>
    <w:basedOn w:val="Normal"/>
    <w:link w:val="CommentTextChar"/>
    <w:rsid w:val="00E14288"/>
    <w:pPr>
      <w:spacing w:before="120" w:after="0"/>
    </w:pPr>
    <w:rPr>
      <w:rFonts w:ascii="Calibri" w:eastAsiaTheme="minorEastAsia" w:hAnsi="Calibri" w:cs="Times New Roman"/>
      <w:sz w:val="20"/>
      <w:szCs w:val="20"/>
      <w:lang w:val="en-GB"/>
    </w:rPr>
  </w:style>
  <w:style w:type="character" w:customStyle="1" w:styleId="CommentTextChar">
    <w:name w:val="Comment Text Char"/>
    <w:basedOn w:val="DefaultParagraphFont"/>
    <w:link w:val="CommentText"/>
    <w:rsid w:val="00E14288"/>
    <w:rPr>
      <w:rFonts w:ascii="Calibri" w:eastAsiaTheme="minorEastAsia" w:hAnsi="Calibri" w:cs="Times New Roman"/>
      <w:sz w:val="20"/>
      <w:szCs w:val="20"/>
      <w:lang w:val="en-GB"/>
    </w:rPr>
  </w:style>
  <w:style w:type="paragraph" w:styleId="BalloonText">
    <w:name w:val="Balloon Text"/>
    <w:basedOn w:val="Normal"/>
    <w:link w:val="BalloonTextChar"/>
    <w:uiPriority w:val="99"/>
    <w:semiHidden/>
    <w:unhideWhenUsed/>
    <w:rsid w:val="00E14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288"/>
    <w:rPr>
      <w:rFonts w:ascii="Tahoma" w:eastAsiaTheme="majorEastAsia" w:hAnsi="Tahoma" w:cs="Tahoma"/>
      <w:sz w:val="16"/>
      <w:szCs w:val="16"/>
    </w:rPr>
  </w:style>
  <w:style w:type="paragraph" w:styleId="Subtitle">
    <w:name w:val="Subtitle"/>
    <w:basedOn w:val="Normal"/>
    <w:next w:val="Normal"/>
    <w:link w:val="SubtitleChar"/>
    <w:uiPriority w:val="11"/>
    <w:qFormat/>
    <w:rsid w:val="00E14288"/>
    <w:rPr>
      <w:i/>
      <w:iCs/>
      <w:smallCaps/>
      <w:spacing w:val="10"/>
      <w:sz w:val="28"/>
      <w:szCs w:val="28"/>
    </w:rPr>
  </w:style>
  <w:style w:type="character" w:customStyle="1" w:styleId="SubtitleChar">
    <w:name w:val="Subtitle Char"/>
    <w:basedOn w:val="DefaultParagraphFont"/>
    <w:link w:val="Subtitle"/>
    <w:uiPriority w:val="11"/>
    <w:rsid w:val="00E14288"/>
    <w:rPr>
      <w:rFonts w:asciiTheme="majorHAnsi" w:eastAsiaTheme="majorEastAsia" w:hAnsiTheme="majorHAnsi" w:cstheme="majorBidi"/>
      <w:i/>
      <w:iCs/>
      <w:smallCaps/>
      <w:spacing w:val="10"/>
      <w:sz w:val="28"/>
      <w:szCs w:val="28"/>
    </w:rPr>
  </w:style>
  <w:style w:type="character" w:styleId="Hyperlink">
    <w:name w:val="Hyperlink"/>
    <w:basedOn w:val="DefaultParagraphFont"/>
    <w:uiPriority w:val="99"/>
    <w:unhideWhenUsed/>
    <w:rsid w:val="00E14288"/>
    <w:rPr>
      <w:color w:val="0563C1" w:themeColor="hyperlink"/>
      <w:u w:val="single"/>
    </w:rPr>
  </w:style>
  <w:style w:type="table" w:styleId="LightList-Accent1">
    <w:name w:val="Light List Accent 1"/>
    <w:basedOn w:val="TableNormal"/>
    <w:uiPriority w:val="61"/>
    <w:rsid w:val="00E14288"/>
    <w:pPr>
      <w:spacing w:after="0" w:line="240" w:lineRule="auto"/>
    </w:pPr>
    <w:rPr>
      <w:rFonts w:asciiTheme="majorHAnsi" w:eastAsiaTheme="majorEastAsia" w:hAnsiTheme="majorHAnsi" w:cstheme="majorBidi"/>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nhideWhenUsed/>
    <w:rsid w:val="00E14288"/>
    <w:pPr>
      <w:tabs>
        <w:tab w:val="center" w:pos="4680"/>
        <w:tab w:val="right" w:pos="9360"/>
      </w:tabs>
      <w:spacing w:after="0" w:line="240" w:lineRule="auto"/>
    </w:pPr>
  </w:style>
  <w:style w:type="character" w:customStyle="1" w:styleId="HeaderChar">
    <w:name w:val="Header Char"/>
    <w:basedOn w:val="DefaultParagraphFont"/>
    <w:link w:val="Header"/>
    <w:rsid w:val="00E14288"/>
    <w:rPr>
      <w:rFonts w:asciiTheme="majorHAnsi" w:eastAsiaTheme="majorEastAsia" w:hAnsiTheme="majorHAnsi" w:cstheme="majorBidi"/>
    </w:rPr>
  </w:style>
  <w:style w:type="paragraph" w:styleId="Footer">
    <w:name w:val="footer"/>
    <w:basedOn w:val="Normal"/>
    <w:link w:val="FooterChar"/>
    <w:uiPriority w:val="99"/>
    <w:unhideWhenUsed/>
    <w:rsid w:val="00E14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288"/>
    <w:rPr>
      <w:rFonts w:asciiTheme="majorHAnsi" w:eastAsiaTheme="majorEastAsia" w:hAnsiTheme="majorHAnsi" w:cstheme="majorBidi"/>
    </w:rPr>
  </w:style>
  <w:style w:type="paragraph" w:styleId="TOCHeading">
    <w:name w:val="TOC Heading"/>
    <w:basedOn w:val="Heading1"/>
    <w:next w:val="Normal"/>
    <w:uiPriority w:val="39"/>
    <w:unhideWhenUsed/>
    <w:qFormat/>
    <w:rsid w:val="00E14288"/>
    <w:pPr>
      <w:outlineLvl w:val="9"/>
    </w:pPr>
    <w:rPr>
      <w:lang w:bidi="en-US"/>
    </w:rPr>
  </w:style>
  <w:style w:type="paragraph" w:styleId="TOC1">
    <w:name w:val="toc 1"/>
    <w:basedOn w:val="Normal"/>
    <w:next w:val="Normal"/>
    <w:autoRedefine/>
    <w:uiPriority w:val="39"/>
    <w:unhideWhenUsed/>
    <w:rsid w:val="00E14288"/>
    <w:pPr>
      <w:tabs>
        <w:tab w:val="left" w:pos="440"/>
        <w:tab w:val="right" w:leader="dot" w:pos="9016"/>
      </w:tabs>
      <w:spacing w:after="100"/>
    </w:pPr>
    <w:rPr>
      <w:noProof/>
      <w:color w:val="7030A0"/>
    </w:rPr>
  </w:style>
  <w:style w:type="paragraph" w:styleId="TOC2">
    <w:name w:val="toc 2"/>
    <w:basedOn w:val="Normal"/>
    <w:next w:val="Normal"/>
    <w:autoRedefine/>
    <w:uiPriority w:val="39"/>
    <w:unhideWhenUsed/>
    <w:rsid w:val="00E14288"/>
    <w:pPr>
      <w:spacing w:after="100"/>
      <w:ind w:left="220"/>
    </w:pPr>
  </w:style>
  <w:style w:type="paragraph" w:styleId="TOC3">
    <w:name w:val="toc 3"/>
    <w:basedOn w:val="Normal"/>
    <w:next w:val="Normal"/>
    <w:autoRedefine/>
    <w:uiPriority w:val="39"/>
    <w:unhideWhenUsed/>
    <w:rsid w:val="00E14288"/>
    <w:pPr>
      <w:spacing w:after="100"/>
      <w:ind w:left="440"/>
    </w:pPr>
  </w:style>
  <w:style w:type="character" w:customStyle="1" w:styleId="A10">
    <w:name w:val="A10"/>
    <w:uiPriority w:val="99"/>
    <w:rsid w:val="00E14288"/>
    <w:rPr>
      <w:color w:val="221E1F"/>
      <w:sz w:val="21"/>
    </w:rPr>
  </w:style>
  <w:style w:type="paragraph" w:styleId="Title">
    <w:name w:val="Title"/>
    <w:aliases w:val="Title_CIF"/>
    <w:basedOn w:val="Normal"/>
    <w:next w:val="Normal"/>
    <w:link w:val="TitleChar"/>
    <w:uiPriority w:val="10"/>
    <w:qFormat/>
    <w:rsid w:val="00E14288"/>
    <w:pPr>
      <w:spacing w:after="300" w:line="240" w:lineRule="auto"/>
      <w:contextualSpacing/>
    </w:pPr>
    <w:rPr>
      <w:smallCaps/>
      <w:sz w:val="52"/>
      <w:szCs w:val="52"/>
    </w:rPr>
  </w:style>
  <w:style w:type="character" w:customStyle="1" w:styleId="TitleChar">
    <w:name w:val="Title Char"/>
    <w:aliases w:val="Title_CIF Char"/>
    <w:basedOn w:val="DefaultParagraphFont"/>
    <w:link w:val="Title"/>
    <w:uiPriority w:val="10"/>
    <w:rsid w:val="00E14288"/>
    <w:rPr>
      <w:rFonts w:asciiTheme="majorHAnsi" w:eastAsiaTheme="majorEastAsia" w:hAnsiTheme="majorHAnsi" w:cstheme="majorBidi"/>
      <w:smallCaps/>
      <w:sz w:val="52"/>
      <w:szCs w:val="52"/>
    </w:rPr>
  </w:style>
  <w:style w:type="character" w:styleId="Strong">
    <w:name w:val="Strong"/>
    <w:uiPriority w:val="22"/>
    <w:qFormat/>
    <w:rsid w:val="00E14288"/>
    <w:rPr>
      <w:b/>
      <w:bCs/>
    </w:rPr>
  </w:style>
  <w:style w:type="character" w:styleId="Emphasis">
    <w:name w:val="Emphasis"/>
    <w:uiPriority w:val="20"/>
    <w:qFormat/>
    <w:rsid w:val="00E14288"/>
    <w:rPr>
      <w:b/>
      <w:bCs/>
      <w:i/>
      <w:iCs/>
      <w:spacing w:val="10"/>
    </w:rPr>
  </w:style>
  <w:style w:type="paragraph" w:styleId="NoSpacing">
    <w:name w:val="No Spacing"/>
    <w:basedOn w:val="Normal"/>
    <w:link w:val="NoSpacingChar"/>
    <w:uiPriority w:val="1"/>
    <w:qFormat/>
    <w:rsid w:val="00E14288"/>
    <w:pPr>
      <w:spacing w:after="0" w:line="240" w:lineRule="auto"/>
    </w:pPr>
  </w:style>
  <w:style w:type="paragraph" w:styleId="Quote">
    <w:name w:val="Quote"/>
    <w:basedOn w:val="Normal"/>
    <w:next w:val="Normal"/>
    <w:link w:val="QuoteChar"/>
    <w:uiPriority w:val="29"/>
    <w:qFormat/>
    <w:rsid w:val="00E14288"/>
    <w:rPr>
      <w:i/>
      <w:iCs/>
    </w:rPr>
  </w:style>
  <w:style w:type="character" w:customStyle="1" w:styleId="QuoteChar">
    <w:name w:val="Quote Char"/>
    <w:basedOn w:val="DefaultParagraphFont"/>
    <w:link w:val="Quote"/>
    <w:uiPriority w:val="29"/>
    <w:rsid w:val="00E14288"/>
    <w:rPr>
      <w:rFonts w:asciiTheme="majorHAnsi" w:eastAsiaTheme="majorEastAsia" w:hAnsiTheme="majorHAnsi" w:cstheme="majorBidi"/>
      <w:i/>
      <w:iCs/>
    </w:rPr>
  </w:style>
  <w:style w:type="paragraph" w:styleId="IntenseQuote">
    <w:name w:val="Intense Quote"/>
    <w:basedOn w:val="Normal"/>
    <w:next w:val="Normal"/>
    <w:link w:val="IntenseQuoteChar"/>
    <w:uiPriority w:val="30"/>
    <w:qFormat/>
    <w:rsid w:val="00E14288"/>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E14288"/>
    <w:rPr>
      <w:rFonts w:asciiTheme="majorHAnsi" w:eastAsiaTheme="majorEastAsia" w:hAnsiTheme="majorHAnsi" w:cstheme="majorBidi"/>
      <w:i/>
      <w:iCs/>
    </w:rPr>
  </w:style>
  <w:style w:type="character" w:styleId="SubtleEmphasis">
    <w:name w:val="Subtle Emphasis"/>
    <w:uiPriority w:val="19"/>
    <w:qFormat/>
    <w:rsid w:val="00E14288"/>
    <w:rPr>
      <w:i/>
      <w:iCs/>
    </w:rPr>
  </w:style>
  <w:style w:type="character" w:styleId="IntenseEmphasis">
    <w:name w:val="Intense Emphasis"/>
    <w:uiPriority w:val="21"/>
    <w:qFormat/>
    <w:rsid w:val="00E14288"/>
    <w:rPr>
      <w:b/>
      <w:bCs/>
      <w:i/>
      <w:iCs/>
    </w:rPr>
  </w:style>
  <w:style w:type="character" w:styleId="SubtleReference">
    <w:name w:val="Subtle Reference"/>
    <w:basedOn w:val="DefaultParagraphFont"/>
    <w:uiPriority w:val="31"/>
    <w:qFormat/>
    <w:rsid w:val="00E14288"/>
    <w:rPr>
      <w:smallCaps/>
    </w:rPr>
  </w:style>
  <w:style w:type="character" w:styleId="IntenseReference">
    <w:name w:val="Intense Reference"/>
    <w:uiPriority w:val="32"/>
    <w:qFormat/>
    <w:rsid w:val="00E14288"/>
    <w:rPr>
      <w:b/>
      <w:bCs/>
      <w:smallCaps/>
    </w:rPr>
  </w:style>
  <w:style w:type="character" w:styleId="BookTitle">
    <w:name w:val="Book Title"/>
    <w:basedOn w:val="DefaultParagraphFont"/>
    <w:uiPriority w:val="33"/>
    <w:qFormat/>
    <w:rsid w:val="00E14288"/>
    <w:rPr>
      <w:i/>
      <w:iCs/>
      <w:smallCaps/>
      <w:spacing w:val="5"/>
    </w:rPr>
  </w:style>
  <w:style w:type="paragraph" w:styleId="CommentSubject">
    <w:name w:val="annotation subject"/>
    <w:basedOn w:val="CommentText"/>
    <w:next w:val="CommentText"/>
    <w:link w:val="CommentSubjectChar"/>
    <w:uiPriority w:val="99"/>
    <w:semiHidden/>
    <w:unhideWhenUsed/>
    <w:rsid w:val="00E14288"/>
    <w:pPr>
      <w:spacing w:before="0" w:after="200" w:line="240" w:lineRule="auto"/>
    </w:pPr>
    <w:rPr>
      <w:rFonts w:asciiTheme="majorHAnsi" w:eastAsiaTheme="majorEastAsia" w:hAnsiTheme="majorHAnsi" w:cstheme="majorBidi"/>
      <w:b/>
      <w:bCs/>
      <w:lang w:val="ru-RU"/>
    </w:rPr>
  </w:style>
  <w:style w:type="character" w:customStyle="1" w:styleId="CommentSubjectChar">
    <w:name w:val="Comment Subject Char"/>
    <w:basedOn w:val="CommentTextChar"/>
    <w:link w:val="CommentSubject"/>
    <w:uiPriority w:val="99"/>
    <w:semiHidden/>
    <w:rsid w:val="00E14288"/>
    <w:rPr>
      <w:rFonts w:asciiTheme="majorHAnsi" w:eastAsiaTheme="majorEastAsia" w:hAnsiTheme="majorHAnsi" w:cstheme="majorBidi"/>
      <w:b/>
      <w:bCs/>
      <w:sz w:val="20"/>
      <w:szCs w:val="20"/>
      <w:lang w:val="en-GB"/>
    </w:rPr>
  </w:style>
  <w:style w:type="paragraph" w:styleId="EndnoteText">
    <w:name w:val="endnote text"/>
    <w:basedOn w:val="Normal"/>
    <w:link w:val="EndnoteTextChar"/>
    <w:uiPriority w:val="99"/>
    <w:unhideWhenUsed/>
    <w:rsid w:val="00E14288"/>
    <w:pPr>
      <w:spacing w:after="0" w:line="240" w:lineRule="auto"/>
    </w:pPr>
    <w:rPr>
      <w:sz w:val="20"/>
      <w:szCs w:val="20"/>
    </w:rPr>
  </w:style>
  <w:style w:type="character" w:customStyle="1" w:styleId="EndnoteTextChar">
    <w:name w:val="Endnote Text Char"/>
    <w:basedOn w:val="DefaultParagraphFont"/>
    <w:link w:val="EndnoteText"/>
    <w:uiPriority w:val="99"/>
    <w:rsid w:val="00E14288"/>
    <w:rPr>
      <w:rFonts w:asciiTheme="majorHAnsi" w:eastAsiaTheme="majorEastAsia" w:hAnsiTheme="majorHAnsi" w:cstheme="majorBidi"/>
      <w:sz w:val="20"/>
      <w:szCs w:val="20"/>
    </w:rPr>
  </w:style>
  <w:style w:type="character" w:styleId="EndnoteReference">
    <w:name w:val="endnote reference"/>
    <w:basedOn w:val="DefaultParagraphFont"/>
    <w:uiPriority w:val="99"/>
    <w:semiHidden/>
    <w:unhideWhenUsed/>
    <w:rsid w:val="00E14288"/>
    <w:rPr>
      <w:vertAlign w:val="superscript"/>
    </w:rPr>
  </w:style>
  <w:style w:type="character" w:customStyle="1" w:styleId="apple-converted-space">
    <w:name w:val="apple-converted-space"/>
    <w:basedOn w:val="DefaultParagraphFont"/>
    <w:rsid w:val="00E14288"/>
  </w:style>
  <w:style w:type="character" w:customStyle="1" w:styleId="NoSpacingChar">
    <w:name w:val="No Spacing Char"/>
    <w:link w:val="NoSpacing"/>
    <w:uiPriority w:val="1"/>
    <w:rsid w:val="00E14288"/>
    <w:rPr>
      <w:rFonts w:asciiTheme="majorHAnsi" w:eastAsiaTheme="majorEastAsia" w:hAnsiTheme="majorHAnsi" w:cstheme="majorBidi"/>
    </w:rPr>
  </w:style>
  <w:style w:type="character" w:customStyle="1" w:styleId="ListParagraphChar">
    <w:name w:val="List Paragraph Char"/>
    <w:link w:val="ListParagraph"/>
    <w:uiPriority w:val="34"/>
    <w:locked/>
    <w:rsid w:val="00E14288"/>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E14288"/>
    <w:rPr>
      <w:color w:val="954F72" w:themeColor="followedHyperlink"/>
      <w:u w:val="single"/>
    </w:rPr>
  </w:style>
  <w:style w:type="paragraph" w:styleId="TableofFigures">
    <w:name w:val="table of figures"/>
    <w:basedOn w:val="Normal"/>
    <w:next w:val="Normal"/>
    <w:uiPriority w:val="99"/>
    <w:unhideWhenUsed/>
    <w:rsid w:val="00E14288"/>
    <w:pPr>
      <w:spacing w:after="0"/>
    </w:pPr>
  </w:style>
  <w:style w:type="character" w:styleId="PageNumber">
    <w:name w:val="page number"/>
    <w:basedOn w:val="DefaultParagraphFont"/>
    <w:uiPriority w:val="99"/>
    <w:rsid w:val="00E14288"/>
  </w:style>
  <w:style w:type="paragraph" w:customStyle="1" w:styleId="Normal0">
    <w:name w:val="[Normal]"/>
    <w:qFormat/>
    <w:rsid w:val="00E142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lang w:val="en-US"/>
    </w:rPr>
  </w:style>
  <w:style w:type="paragraph" w:styleId="NormalWeb">
    <w:name w:val="Normal (Web)"/>
    <w:basedOn w:val="Normal"/>
    <w:uiPriority w:val="99"/>
    <w:unhideWhenUsed/>
    <w:rsid w:val="00E1428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E14288"/>
    <w:pPr>
      <w:spacing w:after="120" w:line="240" w:lineRule="auto"/>
      <w:ind w:left="360"/>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rsid w:val="00E14288"/>
    <w:rPr>
      <w:rFonts w:ascii="Times New Roman" w:eastAsia="Times New Roman" w:hAnsi="Times New Roman" w:cs="Times New Roman"/>
      <w:sz w:val="20"/>
      <w:szCs w:val="20"/>
      <w:lang w:val="en-US"/>
    </w:rPr>
  </w:style>
  <w:style w:type="paragraph" w:styleId="Revision">
    <w:name w:val="Revision"/>
    <w:hidden/>
    <w:uiPriority w:val="99"/>
    <w:semiHidden/>
    <w:rsid w:val="00E14288"/>
    <w:pPr>
      <w:spacing w:after="0" w:line="240" w:lineRule="auto"/>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4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data.worldbank.org/country/kazakhstan" TargetMode="External"/><Relationship Id="rId2" Type="http://schemas.openxmlformats.org/officeDocument/2006/relationships/hyperlink" Target="http://stat.gov.kz" TargetMode="External"/><Relationship Id="rId1" Type="http://schemas.openxmlformats.org/officeDocument/2006/relationships/hyperlink" Target="https://www.theglobalfund.org/en/portfolio/country/?loc=KAZ&amp;k=cee65577-bd1c-4508-9205-3972358d659f" TargetMode="External"/><Relationship Id="rId6" Type="http://schemas.openxmlformats.org/officeDocument/2006/relationships/hyperlink" Target="http://www.prisonstudies.org/world-prison-brief-data" TargetMode="External"/><Relationship Id="rId5" Type="http://schemas.openxmlformats.org/officeDocument/2006/relationships/hyperlink" Target="http://www.unaids.org/en/regionscountries/countries/kazakhstan" TargetMode="External"/><Relationship Id="rId4" Type="http://schemas.openxmlformats.org/officeDocument/2006/relationships/hyperlink" Target="http://www.who.int/tb/publications/global_report/e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5645013485283455E-2"/>
          <c:y val="7.3226883273516993E-2"/>
          <c:w val="0.95664470512614541"/>
          <c:h val="0.66490053489796386"/>
        </c:manualLayout>
      </c:layout>
      <c:barChart>
        <c:barDir val="col"/>
        <c:grouping val="clustered"/>
        <c:varyColors val="0"/>
        <c:ser>
          <c:idx val="0"/>
          <c:order val="0"/>
          <c:tx>
            <c:strRef>
              <c:f>Лист1!$B$1</c:f>
              <c:strCache>
                <c:ptCount val="1"/>
                <c:pt idx="0">
                  <c:v>новые случаи</c:v>
                </c:pt>
              </c:strCache>
            </c:strRef>
          </c:tx>
          <c:spPr>
            <a:solidFill>
              <a:schemeClr val="accent1"/>
            </a:solidFill>
            <a:ln>
              <a:noFill/>
            </a:ln>
            <a:effectLst/>
          </c:spPr>
          <c:invertIfNegative val="0"/>
          <c:dLbls>
            <c:dLbl>
              <c:idx val="1"/>
              <c:layout>
                <c:manualLayout>
                  <c:x val="-8.8251516822945401E-3"/>
                  <c:y val="-4.8667697232675524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D68-48B2-A39D-0BBA6DB8BAE9}"/>
                </c:ext>
                <c:ext xmlns:c15="http://schemas.microsoft.com/office/drawing/2012/chart" uri="{CE6537A1-D6FC-4f65-9D91-7224C49458BB}"/>
              </c:extLst>
            </c:dLbl>
            <c:dLbl>
              <c:idx val="2"/>
              <c:layout>
                <c:manualLayout>
                  <c:x val="-8.8251516822945401E-3"/>
                  <c:y val="4.8667697232675524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D68-48B2-A39D-0BBA6DB8BAE9}"/>
                </c:ext>
                <c:ext xmlns:c15="http://schemas.microsoft.com/office/drawing/2012/chart" uri="{CE6537A1-D6FC-4f65-9D91-7224C49458BB}"/>
              </c:extLst>
            </c:dLbl>
            <c:dLbl>
              <c:idx val="4"/>
              <c:layout>
                <c:manualLayout>
                  <c:x val="-1.3237727523441796E-2"/>
                  <c:y val="5.309264666843646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D68-48B2-A39D-0BBA6DB8BAE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Лист1!$B$2:$B$11</c:f>
              <c:numCache>
                <c:formatCode>General</c:formatCode>
                <c:ptCount val="10"/>
                <c:pt idx="0">
                  <c:v>18.5</c:v>
                </c:pt>
                <c:pt idx="1">
                  <c:v>20.399999999999999</c:v>
                </c:pt>
                <c:pt idx="2">
                  <c:v>25.3</c:v>
                </c:pt>
                <c:pt idx="3">
                  <c:v>19.100000000000001</c:v>
                </c:pt>
                <c:pt idx="4">
                  <c:v>20.8</c:v>
                </c:pt>
                <c:pt idx="5">
                  <c:v>25.2</c:v>
                </c:pt>
                <c:pt idx="6">
                  <c:v>23.8</c:v>
                </c:pt>
                <c:pt idx="7">
                  <c:v>21.9</c:v>
                </c:pt>
                <c:pt idx="8">
                  <c:v>19.5</c:v>
                </c:pt>
                <c:pt idx="9">
                  <c:v>17.2</c:v>
                </c:pt>
              </c:numCache>
            </c:numRef>
          </c:val>
          <c:extLst xmlns:c16r2="http://schemas.microsoft.com/office/drawing/2015/06/chart">
            <c:ext xmlns:c16="http://schemas.microsoft.com/office/drawing/2014/chart" uri="{C3380CC4-5D6E-409C-BE32-E72D297353CC}">
              <c16:uniqueId val="{00000003-DD68-48B2-A39D-0BBA6DB8BAE9}"/>
            </c:ext>
          </c:extLst>
        </c:ser>
        <c:ser>
          <c:idx val="1"/>
          <c:order val="1"/>
          <c:tx>
            <c:strRef>
              <c:f>Лист1!$C$1</c:f>
              <c:strCache>
                <c:ptCount val="1"/>
                <c:pt idx="0">
                  <c:v>повторные случаи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Лист1!$C$2:$C$11</c:f>
              <c:numCache>
                <c:formatCode>General</c:formatCode>
                <c:ptCount val="10"/>
                <c:pt idx="0">
                  <c:v>45.2</c:v>
                </c:pt>
                <c:pt idx="1">
                  <c:v>35.6</c:v>
                </c:pt>
                <c:pt idx="2">
                  <c:v>37.300000000000004</c:v>
                </c:pt>
                <c:pt idx="3">
                  <c:v>53.3</c:v>
                </c:pt>
                <c:pt idx="4">
                  <c:v>53.6</c:v>
                </c:pt>
                <c:pt idx="5">
                  <c:v>48.6</c:v>
                </c:pt>
                <c:pt idx="6" formatCode="0.0">
                  <c:v>40</c:v>
                </c:pt>
                <c:pt idx="7">
                  <c:v>44.9</c:v>
                </c:pt>
                <c:pt idx="8">
                  <c:v>47.1</c:v>
                </c:pt>
                <c:pt idx="9">
                  <c:v>35.1</c:v>
                </c:pt>
              </c:numCache>
            </c:numRef>
          </c:val>
          <c:extLst xmlns:c16r2="http://schemas.microsoft.com/office/drawing/2015/06/chart">
            <c:ext xmlns:c16="http://schemas.microsoft.com/office/drawing/2014/chart" uri="{C3380CC4-5D6E-409C-BE32-E72D297353CC}">
              <c16:uniqueId val="{00000004-DD68-48B2-A39D-0BBA6DB8BAE9}"/>
            </c:ext>
          </c:extLst>
        </c:ser>
        <c:dLbls>
          <c:showLegendKey val="0"/>
          <c:showVal val="1"/>
          <c:showCatName val="0"/>
          <c:showSerName val="0"/>
          <c:showPercent val="0"/>
          <c:showBubbleSize val="0"/>
        </c:dLbls>
        <c:gapWidth val="219"/>
        <c:overlap val="-27"/>
        <c:axId val="223166320"/>
        <c:axId val="232603968"/>
      </c:barChart>
      <c:catAx>
        <c:axId val="22316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603968"/>
        <c:crosses val="autoZero"/>
        <c:auto val="1"/>
        <c:lblAlgn val="ctr"/>
        <c:lblOffset val="100"/>
        <c:noMultiLvlLbl val="0"/>
      </c:catAx>
      <c:valAx>
        <c:axId val="232603968"/>
        <c:scaling>
          <c:orientation val="minMax"/>
        </c:scaling>
        <c:delete val="0"/>
        <c:axPos val="l"/>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16632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678111676275596E-2"/>
          <c:y val="1.6806306417874485E-3"/>
          <c:w val="0.9391544066860098"/>
          <c:h val="0.8507157464212679"/>
        </c:manualLayout>
      </c:layout>
      <c:barChart>
        <c:barDir val="col"/>
        <c:grouping val="clustered"/>
        <c:varyColors val="0"/>
        <c:ser>
          <c:idx val="0"/>
          <c:order val="0"/>
          <c:tx>
            <c:strRef>
              <c:f>Sheet1!$A$2</c:f>
              <c:strCache>
                <c:ptCount val="1"/>
                <c:pt idx="0">
                  <c:v>МЛУ ТБ</c:v>
                </c:pt>
              </c:strCache>
            </c:strRef>
          </c:tx>
          <c:spPr>
            <a:solidFill>
              <a:srgbClr val="99CCFF"/>
            </a:solidFill>
            <a:ln w="27051">
              <a:noFill/>
            </a:ln>
          </c:spPr>
          <c:invertIfNegative val="0"/>
          <c:dLbls>
            <c:spPr>
              <a:noFill/>
              <a:ln w="27051">
                <a:noFill/>
              </a:ln>
            </c:spPr>
            <c:txPr>
              <a:bodyPr wrap="square" lIns="38100" tIns="19050" rIns="38100" bIns="19050" anchor="ctr">
                <a:spAutoFit/>
              </a:bodyPr>
              <a:lstStyle/>
              <a:p>
                <a:pPr>
                  <a:defRPr lang="en-US" sz="900" b="0" i="0" u="none" strike="noStrike" baseline="0">
                    <a:solidFill>
                      <a:schemeClr val="tx1"/>
                    </a:solidFill>
                    <a:latin typeface="Cambria" panose="02040503050406030204" pitchFamily="18" charset="0"/>
                    <a:ea typeface="Cambria" panose="020405030504060302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Sheet1!$B$1:$K$1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Sheet1!$B$2:$K$2</c:f>
              <c:numCache>
                <c:formatCode>General</c:formatCode>
                <c:ptCount val="10"/>
                <c:pt idx="0">
                  <c:v>7591</c:v>
                </c:pt>
                <c:pt idx="1">
                  <c:v>8974</c:v>
                </c:pt>
                <c:pt idx="2">
                  <c:v>8664</c:v>
                </c:pt>
                <c:pt idx="3">
                  <c:v>8324</c:v>
                </c:pt>
                <c:pt idx="4">
                  <c:v>8424</c:v>
                </c:pt>
                <c:pt idx="5">
                  <c:v>7802</c:v>
                </c:pt>
                <c:pt idx="6">
                  <c:v>7373</c:v>
                </c:pt>
                <c:pt idx="7">
                  <c:v>6998</c:v>
                </c:pt>
                <c:pt idx="8">
                  <c:v>6314</c:v>
                </c:pt>
                <c:pt idx="9">
                  <c:v>5893</c:v>
                </c:pt>
              </c:numCache>
            </c:numRef>
          </c:val>
          <c:extLst xmlns:c16r2="http://schemas.microsoft.com/office/drawing/2015/06/chart">
            <c:ext xmlns:c16="http://schemas.microsoft.com/office/drawing/2014/chart" uri="{C3380CC4-5D6E-409C-BE32-E72D297353CC}">
              <c16:uniqueId val="{00000000-DF15-431F-BD5A-F1B5DE4556D1}"/>
            </c:ext>
          </c:extLst>
        </c:ser>
        <c:ser>
          <c:idx val="1"/>
          <c:order val="1"/>
          <c:tx>
            <c:strRef>
              <c:f>Sheet1!$A$3</c:f>
              <c:strCache>
                <c:ptCount val="1"/>
                <c:pt idx="0">
                  <c:v>ШЛУ ТБ</c:v>
                </c:pt>
              </c:strCache>
            </c:strRef>
          </c:tx>
          <c:invertIfNegative val="0"/>
          <c:dLbls>
            <c:spPr>
              <a:noFill/>
              <a:ln>
                <a:noFill/>
              </a:ln>
              <a:effectLst/>
            </c:spPr>
            <c:txPr>
              <a:bodyPr wrap="square" lIns="38100" tIns="19050" rIns="38100" bIns="19050" anchor="ctr">
                <a:spAutoFit/>
              </a:bodyPr>
              <a:lstStyle/>
              <a:p>
                <a:pPr>
                  <a:defRPr lang="en-US" sz="900" b="0">
                    <a:latin typeface="Cambria" panose="02040503050406030204" pitchFamily="18" charset="0"/>
                    <a:ea typeface="Cambria" panose="020405030504060302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Sheet1!$B$1:$K$1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Sheet1!$B$3:$K$3</c:f>
              <c:numCache>
                <c:formatCode>General</c:formatCode>
                <c:ptCount val="10"/>
                <c:pt idx="1">
                  <c:v>2</c:v>
                </c:pt>
                <c:pt idx="2">
                  <c:v>21</c:v>
                </c:pt>
                <c:pt idx="3">
                  <c:v>163</c:v>
                </c:pt>
                <c:pt idx="4">
                  <c:v>200</c:v>
                </c:pt>
                <c:pt idx="5">
                  <c:v>406</c:v>
                </c:pt>
                <c:pt idx="6">
                  <c:v>419</c:v>
                </c:pt>
                <c:pt idx="7">
                  <c:v>530</c:v>
                </c:pt>
                <c:pt idx="8">
                  <c:v>558</c:v>
                </c:pt>
                <c:pt idx="9">
                  <c:v>547</c:v>
                </c:pt>
              </c:numCache>
            </c:numRef>
          </c:val>
          <c:extLst xmlns:c16r2="http://schemas.microsoft.com/office/drawing/2015/06/chart">
            <c:ext xmlns:c16="http://schemas.microsoft.com/office/drawing/2014/chart" uri="{C3380CC4-5D6E-409C-BE32-E72D297353CC}">
              <c16:uniqueId val="{00000001-DF15-431F-BD5A-F1B5DE4556D1}"/>
            </c:ext>
          </c:extLst>
        </c:ser>
        <c:dLbls>
          <c:showLegendKey val="0"/>
          <c:showVal val="1"/>
          <c:showCatName val="0"/>
          <c:showSerName val="0"/>
          <c:showPercent val="0"/>
          <c:showBubbleSize val="0"/>
        </c:dLbls>
        <c:gapWidth val="81"/>
        <c:axId val="461438144"/>
        <c:axId val="461436968"/>
      </c:barChart>
      <c:catAx>
        <c:axId val="461438144"/>
        <c:scaling>
          <c:orientation val="minMax"/>
        </c:scaling>
        <c:delete val="0"/>
        <c:axPos val="b"/>
        <c:numFmt formatCode="General" sourceLinked="1"/>
        <c:majorTickMark val="out"/>
        <c:minorTickMark val="none"/>
        <c:tickLblPos val="nextTo"/>
        <c:spPr>
          <a:ln w="3381">
            <a:solidFill>
              <a:schemeClr val="tx1"/>
            </a:solidFill>
            <a:prstDash val="solid"/>
          </a:ln>
        </c:spPr>
        <c:txPr>
          <a:bodyPr rot="0" vert="horz"/>
          <a:lstStyle/>
          <a:p>
            <a:pPr>
              <a:defRPr lang="en-US" sz="900" b="0" i="0" u="none" strike="noStrike" baseline="0">
                <a:solidFill>
                  <a:schemeClr val="tx1"/>
                </a:solidFill>
                <a:latin typeface="Cambria" panose="02040503050406030204" pitchFamily="18" charset="0"/>
                <a:ea typeface="Cambria" panose="02040503050406030204" pitchFamily="18" charset="0"/>
                <a:cs typeface="Times New Roman" panose="02020603050405020304" pitchFamily="18" charset="0"/>
              </a:defRPr>
            </a:pPr>
            <a:endParaRPr lang="en-US"/>
          </a:p>
        </c:txPr>
        <c:crossAx val="461436968"/>
        <c:crosses val="autoZero"/>
        <c:auto val="1"/>
        <c:lblAlgn val="ctr"/>
        <c:lblOffset val="100"/>
        <c:tickLblSkip val="1"/>
        <c:tickMarkSkip val="1"/>
        <c:noMultiLvlLbl val="0"/>
      </c:catAx>
      <c:valAx>
        <c:axId val="461436968"/>
        <c:scaling>
          <c:orientation val="minMax"/>
        </c:scaling>
        <c:delete val="1"/>
        <c:axPos val="l"/>
        <c:numFmt formatCode="General" sourceLinked="1"/>
        <c:majorTickMark val="out"/>
        <c:minorTickMark val="none"/>
        <c:tickLblPos val="none"/>
        <c:crossAx val="461438144"/>
        <c:crosses val="autoZero"/>
        <c:crossBetween val="between"/>
      </c:valAx>
      <c:spPr>
        <a:noFill/>
        <a:ln w="27051">
          <a:noFill/>
        </a:ln>
      </c:spPr>
    </c:plotArea>
    <c:legend>
      <c:legendPos val="t"/>
      <c:layout>
        <c:manualLayout>
          <c:xMode val="edge"/>
          <c:yMode val="edge"/>
          <c:x val="0.63558331762039522"/>
          <c:y val="3.3424077036930275E-2"/>
          <c:w val="0.30885273571530775"/>
          <c:h val="5.8926587081867515E-2"/>
        </c:manualLayout>
      </c:layout>
      <c:overlay val="0"/>
      <c:txPr>
        <a:bodyPr/>
        <a:lstStyle/>
        <a:p>
          <a:pPr>
            <a:defRPr lang="en-US" sz="1100" b="0"/>
          </a:pPr>
          <a:endParaRPr lang="en-US"/>
        </a:p>
      </c:txPr>
    </c:legend>
    <c:plotVisOnly val="1"/>
    <c:dispBlanksAs val="gap"/>
    <c:showDLblsOverMax val="0"/>
  </c:chart>
  <c:spPr>
    <a:noFill/>
    <a:ln>
      <a:noFill/>
    </a:ln>
  </c:spPr>
  <c:txPr>
    <a:bodyPr/>
    <a:lstStyle/>
    <a:p>
      <a:pPr>
        <a:defRPr sz="2236" b="1" i="0" u="none" strike="noStrike" baseline="0">
          <a:solidFill>
            <a:schemeClr val="tx1"/>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58035736187188"/>
          <c:y val="0.14543718976708683"/>
          <c:w val="0.77264489135119863"/>
          <c:h val="0.49488835373241602"/>
        </c:manualLayout>
      </c:layout>
      <c:barChart>
        <c:barDir val="col"/>
        <c:grouping val="clustered"/>
        <c:varyColors val="0"/>
        <c:ser>
          <c:idx val="0"/>
          <c:order val="0"/>
          <c:tx>
            <c:strRef>
              <c:f>Sheet1!$C$4</c:f>
              <c:strCache>
                <c:ptCount val="1"/>
                <c:pt idx="0">
                  <c:v>Общие ожидаемые внутренние ресурсы (долл. США)</c:v>
                </c:pt>
              </c:strCache>
            </c:strRef>
          </c:tx>
          <c:spPr>
            <a:solidFill>
              <a:schemeClr val="accent1"/>
            </a:solidFill>
            <a:ln>
              <a:noFill/>
            </a:ln>
            <a:effectLst/>
          </c:spPr>
          <c:invertIfNegative val="0"/>
          <c:cat>
            <c:numRef>
              <c:f>Sheet1!$B$5:$B$8</c:f>
              <c:numCache>
                <c:formatCode>General</c:formatCode>
                <c:ptCount val="4"/>
                <c:pt idx="0">
                  <c:v>2019</c:v>
                </c:pt>
                <c:pt idx="1">
                  <c:v>2020</c:v>
                </c:pt>
                <c:pt idx="2">
                  <c:v>2021</c:v>
                </c:pt>
                <c:pt idx="3">
                  <c:v>2022</c:v>
                </c:pt>
              </c:numCache>
            </c:numRef>
          </c:cat>
          <c:val>
            <c:numRef>
              <c:f>Sheet1!$C$5:$C$8</c:f>
              <c:numCache>
                <c:formatCode>#,##0</c:formatCode>
                <c:ptCount val="4"/>
                <c:pt idx="0">
                  <c:v>147208937</c:v>
                </c:pt>
                <c:pt idx="1">
                  <c:v>147490034</c:v>
                </c:pt>
                <c:pt idx="2">
                  <c:v>147709281</c:v>
                </c:pt>
                <c:pt idx="3">
                  <c:v>147928528</c:v>
                </c:pt>
              </c:numCache>
            </c:numRef>
          </c:val>
          <c:extLst xmlns:c16r2="http://schemas.microsoft.com/office/drawing/2015/06/chart">
            <c:ext xmlns:c16="http://schemas.microsoft.com/office/drawing/2014/chart" uri="{C3380CC4-5D6E-409C-BE32-E72D297353CC}">
              <c16:uniqueId val="{00000000-DBEC-48B2-822F-8C270F4FEF73}"/>
            </c:ext>
          </c:extLst>
        </c:ser>
        <c:ser>
          <c:idx val="1"/>
          <c:order val="1"/>
          <c:tx>
            <c:strRef>
              <c:f>Sheet1!$D$4</c:f>
              <c:strCache>
                <c:ptCount val="1"/>
                <c:pt idx="0">
                  <c:v>Общие ожидаемые ресурсы Глобального фонда (долл. США)</c:v>
                </c:pt>
              </c:strCache>
            </c:strRef>
          </c:tx>
          <c:spPr>
            <a:solidFill>
              <a:schemeClr val="accent2"/>
            </a:solidFill>
            <a:ln>
              <a:noFill/>
            </a:ln>
            <a:effectLst/>
          </c:spPr>
          <c:invertIfNegative val="0"/>
          <c:cat>
            <c:numRef>
              <c:f>Sheet1!$B$5:$B$8</c:f>
              <c:numCache>
                <c:formatCode>General</c:formatCode>
                <c:ptCount val="4"/>
                <c:pt idx="0">
                  <c:v>2019</c:v>
                </c:pt>
                <c:pt idx="1">
                  <c:v>2020</c:v>
                </c:pt>
                <c:pt idx="2">
                  <c:v>2021</c:v>
                </c:pt>
                <c:pt idx="3">
                  <c:v>2022</c:v>
                </c:pt>
              </c:numCache>
            </c:numRef>
          </c:cat>
          <c:val>
            <c:numRef>
              <c:f>Sheet1!$D$5:$D$8</c:f>
              <c:numCache>
                <c:formatCode>#,##0</c:formatCode>
                <c:ptCount val="4"/>
                <c:pt idx="0">
                  <c:v>5932168</c:v>
                </c:pt>
                <c:pt idx="1">
                  <c:v>4136592</c:v>
                </c:pt>
                <c:pt idx="2">
                  <c:v>2420433</c:v>
                </c:pt>
                <c:pt idx="3">
                  <c:v>1497637</c:v>
                </c:pt>
              </c:numCache>
            </c:numRef>
          </c:val>
          <c:extLst xmlns:c16r2="http://schemas.microsoft.com/office/drawing/2015/06/chart">
            <c:ext xmlns:c16="http://schemas.microsoft.com/office/drawing/2014/chart" uri="{C3380CC4-5D6E-409C-BE32-E72D297353CC}">
              <c16:uniqueId val="{00000001-DBEC-48B2-822F-8C270F4FEF73}"/>
            </c:ext>
          </c:extLst>
        </c:ser>
        <c:ser>
          <c:idx val="2"/>
          <c:order val="2"/>
          <c:tx>
            <c:strRef>
              <c:f>Sheet1!$E$4</c:f>
              <c:strCache>
                <c:ptCount val="1"/>
                <c:pt idx="0">
                  <c:v>Общие ожидаемые ресурсы донров, отличных от  Глобального фонда (долл. США)</c:v>
                </c:pt>
              </c:strCache>
            </c:strRef>
          </c:tx>
          <c:spPr>
            <a:solidFill>
              <a:schemeClr val="accent3"/>
            </a:solidFill>
            <a:ln>
              <a:noFill/>
            </a:ln>
            <a:effectLst/>
          </c:spPr>
          <c:invertIfNegative val="0"/>
          <c:cat>
            <c:numRef>
              <c:f>Sheet1!$B$5:$B$8</c:f>
              <c:numCache>
                <c:formatCode>General</c:formatCode>
                <c:ptCount val="4"/>
                <c:pt idx="0">
                  <c:v>2019</c:v>
                </c:pt>
                <c:pt idx="1">
                  <c:v>2020</c:v>
                </c:pt>
                <c:pt idx="2">
                  <c:v>2021</c:v>
                </c:pt>
                <c:pt idx="3">
                  <c:v>2022</c:v>
                </c:pt>
              </c:numCache>
            </c:numRef>
          </c:cat>
          <c:val>
            <c:numRef>
              <c:f>Sheet1!$E$5:$E$8</c:f>
              <c:numCache>
                <c:formatCode>#,##0</c:formatCode>
                <c:ptCount val="4"/>
                <c:pt idx="0">
                  <c:v>1946320</c:v>
                </c:pt>
                <c:pt idx="1">
                  <c:v>1800000</c:v>
                </c:pt>
                <c:pt idx="2">
                  <c:v>1800000</c:v>
                </c:pt>
                <c:pt idx="3">
                  <c:v>1800000</c:v>
                </c:pt>
              </c:numCache>
            </c:numRef>
          </c:val>
          <c:extLst xmlns:c16r2="http://schemas.microsoft.com/office/drawing/2015/06/chart">
            <c:ext xmlns:c16="http://schemas.microsoft.com/office/drawing/2014/chart" uri="{C3380CC4-5D6E-409C-BE32-E72D297353CC}">
              <c16:uniqueId val="{00000002-DBEC-48B2-822F-8C270F4FEF73}"/>
            </c:ext>
          </c:extLst>
        </c:ser>
        <c:dLbls>
          <c:showLegendKey val="0"/>
          <c:showVal val="0"/>
          <c:showCatName val="0"/>
          <c:showSerName val="0"/>
          <c:showPercent val="0"/>
          <c:showBubbleSize val="0"/>
        </c:dLbls>
        <c:gapWidth val="219"/>
        <c:overlap val="-27"/>
        <c:axId val="461436184"/>
        <c:axId val="461437360"/>
      </c:barChart>
      <c:lineChart>
        <c:grouping val="standard"/>
        <c:varyColors val="0"/>
        <c:ser>
          <c:idx val="3"/>
          <c:order val="3"/>
          <c:tx>
            <c:strRef>
              <c:f>Sheet1!$F$4</c:f>
              <c:strCache>
                <c:ptCount val="1"/>
                <c:pt idx="0">
                  <c:v>Доля внутреннего финансирования в общем объеме финансовых ассигнований</c:v>
                </c:pt>
              </c:strCache>
            </c:strRef>
          </c:tx>
          <c:spPr>
            <a:ln w="28575" cap="rnd">
              <a:solidFill>
                <a:srgbClr val="FF0000"/>
              </a:solidFill>
              <a:round/>
            </a:ln>
            <a:effectLst/>
          </c:spPr>
          <c:marker>
            <c:symbol val="none"/>
          </c:marker>
          <c:dPt>
            <c:idx val="3"/>
            <c:bubble3D val="0"/>
            <c:spPr>
              <a:ln w="28575" cap="rnd">
                <a:solidFill>
                  <a:srgbClr val="FF0000"/>
                </a:solidFill>
                <a:prstDash val="solid"/>
                <a:bevel/>
              </a:ln>
              <a:effectLst>
                <a:glow rad="25400">
                  <a:schemeClr val="accent1">
                    <a:alpha val="40000"/>
                  </a:schemeClr>
                </a:glow>
              </a:effectLst>
            </c:spPr>
            <c:extLst xmlns:c16r2="http://schemas.microsoft.com/office/drawing/2015/06/chart">
              <c:ext xmlns:c16="http://schemas.microsoft.com/office/drawing/2014/chart" uri="{C3380CC4-5D6E-409C-BE32-E72D297353CC}">
                <c16:uniqueId val="{00000004-DBEC-48B2-822F-8C270F4FEF73}"/>
              </c:ext>
            </c:extLst>
          </c:dPt>
          <c:dLbls>
            <c:dLbl>
              <c:idx val="0"/>
              <c:layout>
                <c:manualLayout>
                  <c:x val="-3.1091499076634124E-2"/>
                  <c:y val="-6.679083499442298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BEC-48B2-822F-8C270F4FEF73}"/>
                </c:ext>
                <c:ext xmlns:c15="http://schemas.microsoft.com/office/drawing/2012/chart" uri="{CE6537A1-D6FC-4f65-9D91-7224C49458BB}"/>
              </c:extLst>
            </c:dLbl>
            <c:dLbl>
              <c:idx val="1"/>
              <c:layout>
                <c:manualLayout>
                  <c:x val="-3.5541877358788186E-2"/>
                  <c:y val="-6.67908349944230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DBEC-48B2-822F-8C270F4FEF73}"/>
                </c:ext>
                <c:ext xmlns:c15="http://schemas.microsoft.com/office/drawing/2012/chart" uri="{CE6537A1-D6FC-4f65-9D91-7224C49458BB}"/>
              </c:extLst>
            </c:dLbl>
            <c:dLbl>
              <c:idx val="2"/>
              <c:layout>
                <c:manualLayout>
                  <c:x val="-3.3316688217711179E-2"/>
                  <c:y val="-6.297258375349135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DBEC-48B2-822F-8C270F4FEF73}"/>
                </c:ext>
                <c:ext xmlns:c15="http://schemas.microsoft.com/office/drawing/2012/chart" uri="{CE6537A1-D6FC-4f65-9D91-7224C49458BB}"/>
              </c:extLst>
            </c:dLbl>
            <c:dLbl>
              <c:idx val="3"/>
              <c:layout>
                <c:manualLayout>
                  <c:x val="-2.8866309935557121E-2"/>
                  <c:y val="-3.624482506696975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BEC-48B2-822F-8C270F4FEF7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Sheet1!$B$5:$B$8</c:f>
              <c:numCache>
                <c:formatCode>General</c:formatCode>
                <c:ptCount val="4"/>
                <c:pt idx="0">
                  <c:v>2019</c:v>
                </c:pt>
                <c:pt idx="1">
                  <c:v>2020</c:v>
                </c:pt>
                <c:pt idx="2">
                  <c:v>2021</c:v>
                </c:pt>
                <c:pt idx="3">
                  <c:v>2022</c:v>
                </c:pt>
              </c:numCache>
            </c:numRef>
          </c:cat>
          <c:val>
            <c:numRef>
              <c:f>Sheet1!$F$5:$F$8</c:f>
              <c:numCache>
                <c:formatCode>0.00%</c:formatCode>
                <c:ptCount val="4"/>
                <c:pt idx="0">
                  <c:v>0.94899999999999995</c:v>
                </c:pt>
                <c:pt idx="1">
                  <c:v>0.96100000000000019</c:v>
                </c:pt>
                <c:pt idx="2">
                  <c:v>0.9720000000000002</c:v>
                </c:pt>
                <c:pt idx="3">
                  <c:v>0.9780000000000002</c:v>
                </c:pt>
              </c:numCache>
            </c:numRef>
          </c:val>
          <c:smooth val="1"/>
          <c:extLst xmlns:c16r2="http://schemas.microsoft.com/office/drawing/2015/06/chart">
            <c:ext xmlns:c16="http://schemas.microsoft.com/office/drawing/2014/chart" uri="{C3380CC4-5D6E-409C-BE32-E72D297353CC}">
              <c16:uniqueId val="{00000008-DBEC-48B2-822F-8C270F4FEF73}"/>
            </c:ext>
          </c:extLst>
        </c:ser>
        <c:dLbls>
          <c:showLegendKey val="0"/>
          <c:showVal val="0"/>
          <c:showCatName val="0"/>
          <c:showSerName val="0"/>
          <c:showPercent val="0"/>
          <c:showBubbleSize val="0"/>
        </c:dLbls>
        <c:marker val="1"/>
        <c:smooth val="0"/>
        <c:axId val="461436576"/>
        <c:axId val="461438536"/>
      </c:lineChart>
      <c:catAx>
        <c:axId val="461436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1437360"/>
        <c:crosses val="autoZero"/>
        <c:auto val="1"/>
        <c:lblAlgn val="ctr"/>
        <c:lblOffset val="100"/>
        <c:noMultiLvlLbl val="0"/>
      </c:catAx>
      <c:valAx>
        <c:axId val="461437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461436184"/>
        <c:crosses val="autoZero"/>
        <c:crossBetween val="between"/>
      </c:valAx>
      <c:valAx>
        <c:axId val="461438536"/>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1436576"/>
        <c:crosses val="max"/>
        <c:crossBetween val="between"/>
      </c:valAx>
      <c:catAx>
        <c:axId val="461436576"/>
        <c:scaling>
          <c:orientation val="minMax"/>
        </c:scaling>
        <c:delete val="1"/>
        <c:axPos val="b"/>
        <c:numFmt formatCode="General" sourceLinked="1"/>
        <c:majorTickMark val="out"/>
        <c:minorTickMark val="none"/>
        <c:tickLblPos val="none"/>
        <c:crossAx val="461438536"/>
        <c:crosses val="autoZero"/>
        <c:auto val="1"/>
        <c:lblAlgn val="ctr"/>
        <c:lblOffset val="100"/>
        <c:noMultiLvlLbl val="0"/>
      </c:catAx>
      <c:spPr>
        <a:noFill/>
        <a:ln>
          <a:noFill/>
        </a:ln>
        <a:effectLst/>
      </c:spPr>
    </c:plotArea>
    <c:legend>
      <c:legendPos val="b"/>
      <c:layout>
        <c:manualLayout>
          <c:xMode val="edge"/>
          <c:yMode val="edge"/>
          <c:x val="7.5268817204301092E-2"/>
          <c:y val="0.7007665944361714"/>
          <c:w val="0.87311827956989285"/>
          <c:h val="0.29545839612630531"/>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0ECEE-26B4-48F4-B95E-EB82010D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26</Pages>
  <Words>7775</Words>
  <Characters>44320</Characters>
  <Application>Microsoft Office Word</Application>
  <DocSecurity>0</DocSecurity>
  <Lines>369</Lines>
  <Paragraphs>103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Victor</cp:lastModifiedBy>
  <cp:revision>111</cp:revision>
  <dcterms:created xsi:type="dcterms:W3CDTF">2019-01-09T13:59:00Z</dcterms:created>
  <dcterms:modified xsi:type="dcterms:W3CDTF">2019-01-14T06:03:00Z</dcterms:modified>
</cp:coreProperties>
</file>