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GlobalFund"/>
        <w:tblpPr w:leftFromText="181" w:rightFromText="181" w:vertAnchor="page" w:horzAnchor="page" w:tblpYSpec="top"/>
        <w:tblOverlap w:val="never"/>
        <w:tblW w:w="11901" w:type="dxa"/>
        <w:tblLayout w:type="fixed"/>
        <w:tblCellMar>
          <w:right w:w="0" w:type="dxa"/>
        </w:tblCellMar>
        <w:tblLook w:val="04A0" w:firstRow="1" w:lastRow="0" w:firstColumn="1" w:lastColumn="0" w:noHBand="0" w:noVBand="1"/>
      </w:tblPr>
      <w:tblGrid>
        <w:gridCol w:w="11901"/>
      </w:tblGrid>
      <w:tr w:rsidR="007043C7" w:rsidRPr="00847742" w14:paraId="1AD9CA62" w14:textId="77777777" w:rsidTr="007F6CC2">
        <w:trPr>
          <w:cnfStyle w:val="100000000000" w:firstRow="1" w:lastRow="0" w:firstColumn="0" w:lastColumn="0" w:oddVBand="0" w:evenVBand="0" w:oddHBand="0" w:evenHBand="0" w:firstRowFirstColumn="0" w:firstRowLastColumn="0" w:lastRowFirstColumn="0" w:lastRowLastColumn="0"/>
          <w:trHeight w:hRule="exact" w:val="5103"/>
        </w:trPr>
        <w:tc>
          <w:tcPr>
            <w:tcW w:w="9638" w:type="dxa"/>
            <w:tcBorders>
              <w:bottom w:val="none" w:sz="0" w:space="0" w:color="auto"/>
            </w:tcBorders>
          </w:tcPr>
          <w:tbl>
            <w:tblPr>
              <w:tblStyle w:val="aa"/>
              <w:tblpPr w:leftFromText="180" w:rightFromText="180" w:vertAnchor="text" w:horzAnchor="margin" w:tblpXSpec="center" w:tblpY="2284"/>
              <w:tblOverlap w:val="never"/>
              <w:tblW w:w="9298" w:type="dxa"/>
              <w:tblBorders>
                <w:top w:val="single" w:sz="6" w:space="0" w:color="1E1E1E" w:themeColor="background2"/>
                <w:left w:val="none" w:sz="0" w:space="0" w:color="auto"/>
                <w:bottom w:val="single" w:sz="6" w:space="0" w:color="1E1E1E" w:themeColor="background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AF19B0" w:rsidRPr="00847742" w14:paraId="0EA4A183" w14:textId="77777777" w:rsidTr="009A6DE4">
              <w:tc>
                <w:tcPr>
                  <w:tcW w:w="9298" w:type="dxa"/>
                  <w:vAlign w:val="center"/>
                </w:tcPr>
                <w:p w14:paraId="28AB9728" w14:textId="06D89593" w:rsidR="00500257" w:rsidRDefault="00500257"/>
                <w:p w14:paraId="59D28FB4" w14:textId="77777777" w:rsidR="00B175AC" w:rsidRPr="001B5874" w:rsidRDefault="00FE5D89" w:rsidP="007364E8">
                  <w:pPr>
                    <w:pStyle w:val="CoverPageTitle"/>
                    <w:jc w:val="left"/>
                    <w:rPr>
                      <w:color w:val="003F72"/>
                      <w:lang w:val="ru-RU"/>
                    </w:rPr>
                  </w:pPr>
                  <w:r w:rsidRPr="001B5874">
                    <w:rPr>
                      <w:color w:val="003F72"/>
                      <w:lang w:val="ru-RU"/>
                    </w:rPr>
                    <w:t>Форма запроса на финансирование</w:t>
                  </w:r>
                </w:p>
                <w:p w14:paraId="202025CA" w14:textId="77777777" w:rsidR="001B5874" w:rsidRDefault="001B5874" w:rsidP="000E5BFC">
                  <w:pPr>
                    <w:pStyle w:val="CoverPageTitle"/>
                    <w:rPr>
                      <w:color w:val="003F72"/>
                      <w:sz w:val="40"/>
                      <w:szCs w:val="40"/>
                      <w:lang w:val="ru-RU"/>
                    </w:rPr>
                  </w:pPr>
                </w:p>
                <w:p w14:paraId="7DDFD2BD" w14:textId="0A98FA4C" w:rsidR="00C11349" w:rsidRPr="001B5874" w:rsidRDefault="00C11349" w:rsidP="000E5BFC">
                  <w:pPr>
                    <w:pStyle w:val="CoverPageTitle"/>
                    <w:rPr>
                      <w:color w:val="003F72"/>
                      <w:sz w:val="40"/>
                      <w:szCs w:val="40"/>
                      <w:lang w:val="ru-RU"/>
                    </w:rPr>
                  </w:pPr>
                  <w:r w:rsidRPr="001B5874">
                    <w:rPr>
                      <w:color w:val="003F72"/>
                      <w:sz w:val="40"/>
                      <w:szCs w:val="40"/>
                      <w:lang w:val="ru-RU"/>
                    </w:rPr>
                    <w:t>Период 2020-2022</w:t>
                  </w:r>
                </w:p>
              </w:tc>
            </w:tr>
          </w:tbl>
          <w:p w14:paraId="5CD4D403" w14:textId="77777777" w:rsidR="00F84E3B" w:rsidRPr="001B5874" w:rsidRDefault="00F84E3B" w:rsidP="00197AE7">
            <w:pPr>
              <w:pStyle w:val="NormalNoSpace"/>
              <w:jc w:val="center"/>
              <w:rPr>
                <w:caps w:val="0"/>
                <w:lang w:val="ru-RU"/>
              </w:rPr>
            </w:pPr>
          </w:p>
          <w:p w14:paraId="6BD6647C" w14:textId="77777777" w:rsidR="007043C7" w:rsidRPr="001B5874" w:rsidRDefault="00D2069F" w:rsidP="00197AE7">
            <w:pPr>
              <w:pStyle w:val="NormalNoSpace"/>
              <w:jc w:val="center"/>
              <w:rPr>
                <w:caps w:val="0"/>
                <w:lang w:val="ru-RU"/>
              </w:rPr>
            </w:pPr>
            <w:r w:rsidRPr="00B271DB">
              <w:rPr>
                <w:noProof/>
              </w:rPr>
              <mc:AlternateContent>
                <mc:Choice Requires="wps">
                  <w:drawing>
                    <wp:anchor distT="0" distB="0" distL="114300" distR="114300" simplePos="0" relativeHeight="251658240" behindDoc="0" locked="0" layoutInCell="1" allowOverlap="1" wp14:anchorId="56F0C4AC" wp14:editId="6DB5DFA3">
                      <wp:simplePos x="0" y="0"/>
                      <wp:positionH relativeFrom="margin">
                        <wp:align>right</wp:align>
                      </wp:positionH>
                      <wp:positionV relativeFrom="margin">
                        <wp:align>center</wp:align>
                      </wp:positionV>
                      <wp:extent cx="574040" cy="10899648"/>
                      <wp:effectExtent l="0" t="0" r="0" b="0"/>
                      <wp:wrapNone/>
                      <wp:docPr id="203" name="Rectangle 203"/>
                      <wp:cNvGraphicFramePr/>
                      <a:graphic xmlns:a="http://schemas.openxmlformats.org/drawingml/2006/main">
                        <a:graphicData uri="http://schemas.microsoft.com/office/word/2010/wordprocessingShape">
                          <wps:wsp>
                            <wps:cNvSpPr/>
                            <wps:spPr>
                              <a:xfrm>
                                <a:off x="0" y="0"/>
                                <a:ext cx="574040" cy="10899648"/>
                              </a:xfrm>
                              <a:prstGeom prst="rect">
                                <a:avLst/>
                              </a:prstGeom>
                              <a:solidFill>
                                <a:srgbClr val="003F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9D107" w14:textId="77777777" w:rsidR="009E330A" w:rsidRPr="009F52F1" w:rsidRDefault="009E330A" w:rsidP="0086619D">
                                  <w:pPr>
                                    <w:jc w:val="center"/>
                                    <w:rPr>
                                      <w:color w:val="FFFFFF" w:themeColor="background1"/>
                                      <w:sz w:val="48"/>
                                      <w:szCs w:val="48"/>
                                    </w:rPr>
                                  </w:pPr>
                                  <w:r>
                                    <w:rPr>
                                      <w:color w:val="FFFFFF" w:themeColor="background1"/>
                                      <w:sz w:val="48"/>
                                      <w:szCs w:val="48"/>
                                    </w:rPr>
                                    <w:t>Специально для целевых портфелей</w:t>
                                  </w:r>
                                </w:p>
                              </w:txbxContent>
                            </wps:txbx>
                            <wps:bodyPr rot="0" spcFirstLastPara="0" vertOverflow="overflow" horzOverflow="overflow" vert="vert"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0C4AC" id="Rectangle 203" o:spid="_x0000_s1026" style="position:absolute;left:0;text-align:left;margin-left:-6pt;margin-top:0;width:45.2pt;height:858.25pt;z-index:25165824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" fillcolor="#003f72" stroked="f" strokeweight="1pt">
                      <v:textbox style="layout-flow:vertical" inset=",14.4pt,8.64pt,18pt">
                        <w:txbxContent>
                          <w:p w14:paraId="6C89D107" w14:textId="77777777" w:rsidR="009E330A" w:rsidRPr="009F52F1" w:rsidRDefault="009E330A" w:rsidP="0086619D">
                            <w:pPr>
                              <w:jc w:val="center"/>
                              <w:rPr>
                                <w:color w:val="FFFFFF" w:themeColor="background1"/>
                                <w:sz w:val="48"/>
                                <w:szCs w:val="48"/>
                              </w:rPr>
                            </w:pPr>
                            <w:r>
                              <w:rPr>
                                <w:color w:val="FFFFFF" w:themeColor="background1"/>
                                <w:sz w:val="48"/>
                                <w:szCs w:val="48"/>
                              </w:rPr>
                              <w:t>Специально для целевых портфелей</w:t>
                            </w:r>
                          </w:p>
                        </w:txbxContent>
                      </v:textbox>
                      <w10:wrap anchorx="margin" anchory="margin"/>
                    </v:rect>
                  </w:pict>
                </mc:Fallback>
              </mc:AlternateContent>
            </w:r>
          </w:p>
        </w:tc>
      </w:tr>
    </w:tbl>
    <w:p w14:paraId="3035C348" w14:textId="77777777" w:rsidR="007043C7" w:rsidRPr="001B5874" w:rsidRDefault="007043C7" w:rsidP="007043C7">
      <w:pPr>
        <w:pStyle w:val="Tiny"/>
        <w:rPr>
          <w:lang w:val="ru-RU"/>
        </w:rPr>
      </w:pPr>
    </w:p>
    <w:p w14:paraId="1991650B" w14:textId="77777777" w:rsidR="009A28E5" w:rsidRPr="001B5874" w:rsidRDefault="009A28E5" w:rsidP="009A28E5">
      <w:pPr>
        <w:rPr>
          <w:lang w:val="ru-RU"/>
        </w:rPr>
      </w:pPr>
    </w:p>
    <w:p w14:paraId="39DFD2C4" w14:textId="77777777" w:rsidR="009F52F1" w:rsidRPr="001B5874" w:rsidRDefault="009F52F1" w:rsidP="009A28E5">
      <w:pPr>
        <w:rPr>
          <w:lang w:val="ru-RU"/>
        </w:rPr>
      </w:pPr>
    </w:p>
    <w:p w14:paraId="5AA5837E" w14:textId="77777777" w:rsidR="009F52F1" w:rsidRPr="001B5874" w:rsidRDefault="009F52F1" w:rsidP="009A28E5">
      <w:pPr>
        <w:rPr>
          <w:lang w:val="ru-RU"/>
        </w:rPr>
      </w:pPr>
    </w:p>
    <w:p w14:paraId="1AB24DE5" w14:textId="77777777" w:rsidR="001E4991" w:rsidRPr="001B5874" w:rsidRDefault="006D1A08" w:rsidP="00F5709E">
      <w:pPr>
        <w:spacing w:after="0"/>
        <w:rPr>
          <w:rFonts w:cs="Arial"/>
          <w:i/>
          <w:iCs/>
          <w:lang w:val="ru-RU"/>
        </w:rPr>
      </w:pPr>
      <w:r w:rsidRPr="001B5874">
        <w:rPr>
          <w:rFonts w:cs="Arial"/>
          <w:i/>
          <w:iCs/>
          <w:lang w:val="ru-RU"/>
        </w:rPr>
        <w:t>Обратитесь к инструкциям «Специально для целевых портфелей», чтобы заполнить эту форму.</w:t>
      </w:r>
    </w:p>
    <w:p w14:paraId="45630ADB" w14:textId="77777777" w:rsidR="00F5709E" w:rsidRPr="001B5874" w:rsidRDefault="00F5709E" w:rsidP="00F5709E">
      <w:pPr>
        <w:spacing w:after="0"/>
        <w:rPr>
          <w:rFonts w:cs="Arial"/>
          <w:i/>
          <w:iCs/>
          <w:lang w:val="ru-RU"/>
        </w:rPr>
      </w:pPr>
    </w:p>
    <w:p w14:paraId="03A44409" w14:textId="77777777" w:rsidR="00304EE8" w:rsidRDefault="009F52F1" w:rsidP="00F5709E">
      <w:pPr>
        <w:spacing w:after="0"/>
        <w:rPr>
          <w:rStyle w:val="10"/>
          <w:color w:val="1E1E1E" w:themeColor="background2"/>
        </w:rPr>
      </w:pPr>
      <w:r w:rsidRPr="00B271DB">
        <w:rPr>
          <w:rStyle w:val="10"/>
          <w:color w:val="1E1E1E" w:themeColor="background2"/>
        </w:rPr>
        <w:t>Сводная информация</w:t>
      </w:r>
    </w:p>
    <w:tbl>
      <w:tblPr>
        <w:tblStyle w:val="aa"/>
        <w:tblW w:w="0" w:type="auto"/>
        <w:tblLook w:val="04A0" w:firstRow="1" w:lastRow="0" w:firstColumn="1" w:lastColumn="0" w:noHBand="0" w:noVBand="1"/>
      </w:tblPr>
      <w:tblGrid>
        <w:gridCol w:w="4320"/>
        <w:gridCol w:w="5472"/>
      </w:tblGrid>
      <w:tr w:rsidR="00F5709E" w:rsidRPr="00B271DB" w14:paraId="3BA9453F" w14:textId="77777777" w:rsidTr="00740264">
        <w:trPr>
          <w:trHeight w:val="461"/>
        </w:trPr>
        <w:tc>
          <w:tcPr>
            <w:tcW w:w="4320" w:type="dxa"/>
            <w:shd w:val="clear" w:color="auto" w:fill="F2F2F2" w:themeFill="background1" w:themeFillShade="F2"/>
            <w:vAlign w:val="center"/>
          </w:tcPr>
          <w:p w14:paraId="4FD2C3E4" w14:textId="77777777" w:rsidR="00F5709E" w:rsidRPr="00B271DB" w:rsidRDefault="00F5709E" w:rsidP="00740264">
            <w:pPr>
              <w:rPr>
                <w:rFonts w:cs="Arial"/>
                <w:b/>
              </w:rPr>
            </w:pPr>
            <w:bookmarkStart w:id="0" w:name="_Hlk15379458"/>
            <w:r w:rsidRPr="00B271DB">
              <w:rPr>
                <w:rFonts w:eastAsiaTheme="minorEastAsia"/>
                <w:b/>
                <w:bCs/>
              </w:rPr>
              <w:t>Страна (а)</w:t>
            </w:r>
          </w:p>
        </w:tc>
        <w:tc>
          <w:tcPr>
            <w:tcW w:w="5472" w:type="dxa"/>
          </w:tcPr>
          <w:p w14:paraId="63B1EBA0" w14:textId="77777777" w:rsidR="00F5709E" w:rsidRPr="00B271DB" w:rsidRDefault="0079761C" w:rsidP="00740264">
            <w:pPr>
              <w:rPr>
                <w:rFonts w:cs="Arial"/>
              </w:rPr>
            </w:pPr>
            <w:r>
              <w:rPr>
                <w:rFonts w:cs="Arial"/>
              </w:rPr>
              <w:t>Казахстан</w:t>
            </w:r>
          </w:p>
        </w:tc>
      </w:tr>
      <w:tr w:rsidR="00F5709E" w:rsidRPr="00B271DB" w14:paraId="6A9DA3E6" w14:textId="77777777" w:rsidTr="00740264">
        <w:trPr>
          <w:trHeight w:val="461"/>
        </w:trPr>
        <w:tc>
          <w:tcPr>
            <w:tcW w:w="4320" w:type="dxa"/>
            <w:shd w:val="clear" w:color="auto" w:fill="F2F2F2" w:themeFill="background1" w:themeFillShade="F2"/>
            <w:vAlign w:val="center"/>
          </w:tcPr>
          <w:p w14:paraId="67D25FD8" w14:textId="77777777" w:rsidR="00F5709E" w:rsidRPr="00B271DB" w:rsidRDefault="00F5709E" w:rsidP="00740264">
            <w:pPr>
              <w:rPr>
                <w:rFonts w:cs="Arial"/>
                <w:b/>
              </w:rPr>
            </w:pPr>
            <w:r w:rsidRPr="00B271DB">
              <w:rPr>
                <w:b/>
                <w:bCs/>
              </w:rPr>
              <w:t>Компоненты)</w:t>
            </w:r>
          </w:p>
        </w:tc>
        <w:tc>
          <w:tcPr>
            <w:tcW w:w="5472" w:type="dxa"/>
          </w:tcPr>
          <w:p w14:paraId="0CB3D922" w14:textId="77777777" w:rsidR="00F5709E" w:rsidRPr="00B271DB" w:rsidRDefault="0079761C" w:rsidP="00740264">
            <w:pPr>
              <w:rPr>
                <w:rFonts w:cs="Arial"/>
              </w:rPr>
            </w:pPr>
            <w:r>
              <w:rPr>
                <w:rFonts w:cs="Arial"/>
              </w:rPr>
              <w:t>Туберкулез</w:t>
            </w:r>
          </w:p>
        </w:tc>
      </w:tr>
      <w:tr w:rsidR="00F5709E" w:rsidRPr="00B271DB" w14:paraId="16DBD80F" w14:textId="77777777" w:rsidTr="00740264">
        <w:trPr>
          <w:trHeight w:val="461"/>
        </w:trPr>
        <w:tc>
          <w:tcPr>
            <w:tcW w:w="4320" w:type="dxa"/>
            <w:shd w:val="clear" w:color="auto" w:fill="F2F2F2" w:themeFill="background1" w:themeFillShade="F2"/>
            <w:vAlign w:val="center"/>
          </w:tcPr>
          <w:p w14:paraId="3CA59163" w14:textId="77777777" w:rsidR="00F5709E" w:rsidRPr="001B5874" w:rsidRDefault="00F5709E" w:rsidP="00740264">
            <w:pPr>
              <w:rPr>
                <w:rFonts w:cs="Arial"/>
                <w:b/>
                <w:lang w:val="ru-RU"/>
              </w:rPr>
            </w:pPr>
            <w:r w:rsidRPr="001B5874">
              <w:rPr>
                <w:b/>
                <w:bCs/>
                <w:lang w:val="ru-RU"/>
              </w:rPr>
              <w:t>Планируемая дата начала гранта (</w:t>
            </w:r>
            <w:proofErr w:type="spellStart"/>
            <w:r w:rsidRPr="001B5874">
              <w:rPr>
                <w:b/>
                <w:bCs/>
                <w:lang w:val="ru-RU"/>
              </w:rPr>
              <w:t>ов</w:t>
            </w:r>
            <w:proofErr w:type="spellEnd"/>
            <w:r w:rsidRPr="001B5874">
              <w:rPr>
                <w:b/>
                <w:bCs/>
                <w:lang w:val="ru-RU"/>
              </w:rPr>
              <w:t>)</w:t>
            </w:r>
          </w:p>
        </w:tc>
        <w:tc>
          <w:tcPr>
            <w:tcW w:w="5472" w:type="dxa"/>
          </w:tcPr>
          <w:p w14:paraId="36C74CD8" w14:textId="77777777" w:rsidR="00F5709E" w:rsidRPr="00B271DB" w:rsidRDefault="0079761C" w:rsidP="00740264">
            <w:pPr>
              <w:rPr>
                <w:rFonts w:cs="Arial"/>
              </w:rPr>
            </w:pPr>
            <w:r>
              <w:rPr>
                <w:rFonts w:cs="Arial"/>
              </w:rPr>
              <w:t>01 января 2023 г.</w:t>
            </w:r>
          </w:p>
        </w:tc>
      </w:tr>
      <w:tr w:rsidR="00F5709E" w:rsidRPr="00B271DB" w14:paraId="5C5AC348" w14:textId="77777777" w:rsidTr="00740264">
        <w:trPr>
          <w:trHeight w:val="461"/>
        </w:trPr>
        <w:tc>
          <w:tcPr>
            <w:tcW w:w="4320" w:type="dxa"/>
            <w:shd w:val="clear" w:color="auto" w:fill="F2F2F2" w:themeFill="background1" w:themeFillShade="F2"/>
            <w:vAlign w:val="center"/>
          </w:tcPr>
          <w:p w14:paraId="0AFC65E9" w14:textId="77777777" w:rsidR="00F5709E" w:rsidRPr="001B5874" w:rsidRDefault="00F5709E" w:rsidP="00740264">
            <w:pPr>
              <w:rPr>
                <w:rFonts w:cs="Arial"/>
                <w:b/>
                <w:lang w:val="ru-RU"/>
              </w:rPr>
            </w:pPr>
            <w:r w:rsidRPr="001B5874">
              <w:rPr>
                <w:b/>
                <w:bCs/>
                <w:lang w:val="ru-RU"/>
              </w:rPr>
              <w:t>Планируемая дата окончания гранта (</w:t>
            </w:r>
            <w:proofErr w:type="spellStart"/>
            <w:r w:rsidRPr="001B5874">
              <w:rPr>
                <w:b/>
                <w:bCs/>
                <w:lang w:val="ru-RU"/>
              </w:rPr>
              <w:t>ов</w:t>
            </w:r>
            <w:proofErr w:type="spellEnd"/>
            <w:r w:rsidRPr="001B5874">
              <w:rPr>
                <w:b/>
                <w:bCs/>
                <w:lang w:val="ru-RU"/>
              </w:rPr>
              <w:t>)</w:t>
            </w:r>
          </w:p>
        </w:tc>
        <w:tc>
          <w:tcPr>
            <w:tcW w:w="5472" w:type="dxa"/>
          </w:tcPr>
          <w:p w14:paraId="0FDE4070" w14:textId="77777777" w:rsidR="00F5709E" w:rsidRPr="00B271DB" w:rsidRDefault="0079761C" w:rsidP="00740264">
            <w:pPr>
              <w:rPr>
                <w:rFonts w:cs="Arial"/>
              </w:rPr>
            </w:pPr>
            <w:r>
              <w:rPr>
                <w:rFonts w:cs="Arial"/>
              </w:rPr>
              <w:t xml:space="preserve">31 </w:t>
            </w:r>
            <w:proofErr w:type="spellStart"/>
            <w:r>
              <w:rPr>
                <w:rFonts w:cs="Arial"/>
              </w:rPr>
              <w:t>декабря</w:t>
            </w:r>
            <w:proofErr w:type="spellEnd"/>
            <w:r>
              <w:rPr>
                <w:rFonts w:cs="Arial"/>
              </w:rPr>
              <w:t xml:space="preserve"> 2025 г.</w:t>
            </w:r>
          </w:p>
        </w:tc>
      </w:tr>
      <w:tr w:rsidR="00F5709E" w:rsidRPr="00847742" w14:paraId="4EE37BAF" w14:textId="77777777" w:rsidTr="00740264">
        <w:trPr>
          <w:trHeight w:val="461"/>
        </w:trPr>
        <w:tc>
          <w:tcPr>
            <w:tcW w:w="4320" w:type="dxa"/>
            <w:shd w:val="clear" w:color="auto" w:fill="F2F2F2" w:themeFill="background1" w:themeFillShade="F2"/>
            <w:vAlign w:val="center"/>
          </w:tcPr>
          <w:p w14:paraId="21027CA5" w14:textId="77777777" w:rsidR="00F5709E" w:rsidRPr="00B271DB" w:rsidRDefault="00F5709E" w:rsidP="00740264">
            <w:pPr>
              <w:rPr>
                <w:rFonts w:cs="Arial"/>
                <w:b/>
              </w:rPr>
            </w:pPr>
            <w:r w:rsidRPr="00B271DB">
              <w:rPr>
                <w:b/>
                <w:bCs/>
              </w:rPr>
              <w:t>Основной реципиент (ы)</w:t>
            </w:r>
          </w:p>
        </w:tc>
        <w:tc>
          <w:tcPr>
            <w:tcW w:w="5472" w:type="dxa"/>
          </w:tcPr>
          <w:p w14:paraId="77749776" w14:textId="10C73809" w:rsidR="00F5709E" w:rsidRPr="001B5874" w:rsidRDefault="0079761C" w:rsidP="00740264">
            <w:pPr>
              <w:rPr>
                <w:rFonts w:cs="Arial"/>
                <w:lang w:val="ru-RU"/>
              </w:rPr>
            </w:pPr>
            <w:r w:rsidRPr="001B5874">
              <w:rPr>
                <w:rFonts w:cs="Arial"/>
                <w:lang w:val="ru-RU"/>
              </w:rPr>
              <w:t>Национальный научный центр фтизиопульмонологии (ННЦ</w:t>
            </w:r>
            <w:r w:rsidR="006C2DEC">
              <w:rPr>
                <w:rFonts w:cs="Arial"/>
                <w:lang w:val="ru-RU"/>
              </w:rPr>
              <w:t>Ф</w:t>
            </w:r>
            <w:r w:rsidRPr="001B5874">
              <w:rPr>
                <w:rFonts w:cs="Arial"/>
                <w:lang w:val="ru-RU"/>
              </w:rPr>
              <w:t>)</w:t>
            </w:r>
          </w:p>
        </w:tc>
      </w:tr>
      <w:tr w:rsidR="00F5709E" w:rsidRPr="00B271DB" w14:paraId="3E5D40E9" w14:textId="77777777" w:rsidTr="00740264">
        <w:trPr>
          <w:trHeight w:val="461"/>
        </w:trPr>
        <w:tc>
          <w:tcPr>
            <w:tcW w:w="4320" w:type="dxa"/>
            <w:shd w:val="clear" w:color="auto" w:fill="F2F2F2" w:themeFill="background1" w:themeFillShade="F2"/>
            <w:vAlign w:val="center"/>
          </w:tcPr>
          <w:p w14:paraId="080CBF1F" w14:textId="77777777" w:rsidR="00F5709E" w:rsidRPr="00B271DB" w:rsidRDefault="00F5709E" w:rsidP="00740264">
            <w:pPr>
              <w:rPr>
                <w:rFonts w:cs="Arial"/>
                <w:b/>
              </w:rPr>
            </w:pPr>
            <w:proofErr w:type="spellStart"/>
            <w:r w:rsidRPr="00B271DB">
              <w:rPr>
                <w:b/>
                <w:bCs/>
              </w:rPr>
              <w:t>Валюта</w:t>
            </w:r>
            <w:proofErr w:type="spellEnd"/>
          </w:p>
        </w:tc>
        <w:tc>
          <w:tcPr>
            <w:tcW w:w="5472" w:type="dxa"/>
          </w:tcPr>
          <w:p w14:paraId="6C0CB3DE" w14:textId="19FD14E2" w:rsidR="00F5709E" w:rsidRPr="006C2DEC" w:rsidRDefault="006C2DEC" w:rsidP="00740264">
            <w:pPr>
              <w:rPr>
                <w:rFonts w:cs="Arial"/>
                <w:lang w:val="ru-RU"/>
              </w:rPr>
            </w:pPr>
            <w:r>
              <w:rPr>
                <w:rFonts w:cs="Arial"/>
                <w:lang w:val="ru-RU"/>
              </w:rPr>
              <w:t>Долларов США</w:t>
            </w:r>
          </w:p>
        </w:tc>
      </w:tr>
      <w:tr w:rsidR="00F5709E" w:rsidRPr="00B271DB" w14:paraId="3AB0B325" w14:textId="77777777" w:rsidTr="00740264">
        <w:trPr>
          <w:trHeight w:val="461"/>
        </w:trPr>
        <w:tc>
          <w:tcPr>
            <w:tcW w:w="4320" w:type="dxa"/>
            <w:shd w:val="clear" w:color="auto" w:fill="F2F2F2" w:themeFill="background1" w:themeFillShade="F2"/>
            <w:vAlign w:val="center"/>
          </w:tcPr>
          <w:p w14:paraId="1A900ED4" w14:textId="77777777" w:rsidR="00F5709E" w:rsidRPr="001B5874" w:rsidRDefault="00F5709E" w:rsidP="00740264">
            <w:pPr>
              <w:rPr>
                <w:rFonts w:cs="Arial"/>
                <w:b/>
                <w:lang w:val="ru-RU"/>
              </w:rPr>
            </w:pPr>
            <w:r w:rsidRPr="001B5874">
              <w:rPr>
                <w:b/>
                <w:bCs/>
                <w:lang w:val="ru-RU"/>
              </w:rPr>
              <w:t>Сумма запроса на выделение средств</w:t>
            </w:r>
          </w:p>
        </w:tc>
        <w:tc>
          <w:tcPr>
            <w:tcW w:w="5472" w:type="dxa"/>
          </w:tcPr>
          <w:p w14:paraId="239588E0" w14:textId="77777777" w:rsidR="00F5709E" w:rsidRPr="00B271DB" w:rsidRDefault="00ED6DEC" w:rsidP="00740264">
            <w:pPr>
              <w:rPr>
                <w:rFonts w:cs="Arial"/>
              </w:rPr>
            </w:pPr>
            <w:proofErr w:type="spellStart"/>
            <w:r>
              <w:rPr>
                <w:rFonts w:cs="Arial"/>
                <w:highlight w:val="green"/>
              </w:rPr>
              <w:t>Окончательные</w:t>
            </w:r>
            <w:proofErr w:type="spellEnd"/>
            <w:r>
              <w:rPr>
                <w:rFonts w:cs="Arial"/>
                <w:highlight w:val="green"/>
              </w:rPr>
              <w:t xml:space="preserve"> </w:t>
            </w:r>
            <w:proofErr w:type="spellStart"/>
            <w:r>
              <w:rPr>
                <w:rFonts w:cs="Arial"/>
                <w:highlight w:val="green"/>
              </w:rPr>
              <w:t>данные</w:t>
            </w:r>
            <w:proofErr w:type="spellEnd"/>
            <w:r>
              <w:rPr>
                <w:rFonts w:cs="Arial"/>
                <w:highlight w:val="green"/>
              </w:rPr>
              <w:t xml:space="preserve"> </w:t>
            </w:r>
            <w:proofErr w:type="spellStart"/>
            <w:r>
              <w:rPr>
                <w:rFonts w:cs="Arial"/>
                <w:highlight w:val="green"/>
              </w:rPr>
              <w:t>будут</w:t>
            </w:r>
            <w:proofErr w:type="spellEnd"/>
            <w:r>
              <w:rPr>
                <w:rFonts w:cs="Arial"/>
                <w:highlight w:val="green"/>
              </w:rPr>
              <w:t xml:space="preserve"> </w:t>
            </w:r>
            <w:proofErr w:type="spellStart"/>
            <w:r>
              <w:rPr>
                <w:rFonts w:cs="Arial"/>
                <w:highlight w:val="green"/>
              </w:rPr>
              <w:t>добавлены</w:t>
            </w:r>
            <w:proofErr w:type="spellEnd"/>
          </w:p>
        </w:tc>
      </w:tr>
      <w:tr w:rsidR="00007BFF" w:rsidRPr="00B271DB" w14:paraId="47633CE4" w14:textId="77777777" w:rsidTr="00740264">
        <w:trPr>
          <w:trHeight w:val="461"/>
        </w:trPr>
        <w:tc>
          <w:tcPr>
            <w:tcW w:w="4320" w:type="dxa"/>
            <w:shd w:val="clear" w:color="auto" w:fill="F2F2F2" w:themeFill="background1" w:themeFillShade="F2"/>
            <w:vAlign w:val="center"/>
          </w:tcPr>
          <w:p w14:paraId="27D56E01" w14:textId="77777777" w:rsidR="00007BFF" w:rsidRPr="001B5874" w:rsidRDefault="00F5709E" w:rsidP="00740264">
            <w:pPr>
              <w:rPr>
                <w:rFonts w:cs="Arial"/>
                <w:b/>
                <w:lang w:val="ru-RU"/>
              </w:rPr>
            </w:pPr>
            <w:r w:rsidRPr="001B5874">
              <w:rPr>
                <w:b/>
                <w:bCs/>
                <w:lang w:val="ru-RU"/>
              </w:rPr>
              <w:t>Сумма приоритетного запроса на выделение выше (</w:t>
            </w:r>
            <w:r w:rsidRPr="00B271DB">
              <w:rPr>
                <w:b/>
                <w:bCs/>
              </w:rPr>
              <w:t>PAAR</w:t>
            </w:r>
            <w:r w:rsidRPr="001B5874">
              <w:rPr>
                <w:b/>
                <w:bCs/>
                <w:lang w:val="ru-RU"/>
              </w:rPr>
              <w:t>)</w:t>
            </w:r>
            <w:bookmarkEnd w:id="0"/>
            <w:r w:rsidR="00007BFF" w:rsidRPr="00B271DB">
              <w:rPr>
                <w:rStyle w:val="af"/>
                <w:b/>
                <w:bCs/>
              </w:rPr>
              <w:footnoteReference w:id="2"/>
            </w:r>
            <w:r w:rsidR="00007BFF" w:rsidRPr="001B5874">
              <w:rPr>
                <w:b/>
                <w:bCs/>
                <w:lang w:val="ru-RU"/>
              </w:rPr>
              <w:t xml:space="preserve"> </w:t>
            </w:r>
          </w:p>
        </w:tc>
        <w:tc>
          <w:tcPr>
            <w:tcW w:w="5472" w:type="dxa"/>
          </w:tcPr>
          <w:p w14:paraId="41E9F4DB" w14:textId="77777777" w:rsidR="00007BFF" w:rsidRPr="00B271DB" w:rsidRDefault="00ED6DEC" w:rsidP="00740264">
            <w:pPr>
              <w:rPr>
                <w:rFonts w:cs="Arial"/>
              </w:rPr>
            </w:pPr>
            <w:r w:rsidRPr="00AA1879">
              <w:rPr>
                <w:rFonts w:cs="Arial"/>
                <w:highlight w:val="green"/>
              </w:rPr>
              <w:t>Окончательные данные будут добавлены</w:t>
            </w:r>
          </w:p>
        </w:tc>
      </w:tr>
      <w:tr w:rsidR="00007BFF" w:rsidRPr="00B271DB" w14:paraId="27EA5ED5" w14:textId="77777777" w:rsidTr="00740264">
        <w:trPr>
          <w:trHeight w:val="461"/>
        </w:trPr>
        <w:tc>
          <w:tcPr>
            <w:tcW w:w="4320" w:type="dxa"/>
            <w:shd w:val="clear" w:color="auto" w:fill="F2F2F2" w:themeFill="background1" w:themeFillShade="F2"/>
            <w:vAlign w:val="center"/>
          </w:tcPr>
          <w:p w14:paraId="4523CDAC" w14:textId="77777777" w:rsidR="00007BFF" w:rsidRPr="001B5874" w:rsidRDefault="00007BFF" w:rsidP="00740264">
            <w:pPr>
              <w:spacing w:after="0"/>
              <w:rPr>
                <w:b/>
                <w:bCs/>
                <w:lang w:val="ru-RU"/>
              </w:rPr>
            </w:pPr>
            <w:r w:rsidRPr="001B5874">
              <w:rPr>
                <w:b/>
                <w:bCs/>
                <w:lang w:val="ru-RU"/>
              </w:rPr>
              <w:t>Соответствующая сумма запроса на перевод</w:t>
            </w:r>
            <w:r>
              <w:rPr>
                <w:rStyle w:val="af"/>
                <w:b/>
                <w:bCs/>
              </w:rPr>
              <w:footnoteReference w:id="3"/>
            </w:r>
            <w:r w:rsidRPr="001B5874">
              <w:rPr>
                <w:b/>
                <w:bCs/>
                <w:lang w:val="ru-RU"/>
              </w:rPr>
              <w:t xml:space="preserve"> </w:t>
            </w:r>
          </w:p>
          <w:p w14:paraId="099606F8" w14:textId="77777777" w:rsidR="00007BFF" w:rsidRPr="00890D60" w:rsidRDefault="00007BFF" w:rsidP="00740264">
            <w:pPr>
              <w:rPr>
                <w:rFonts w:cs="Arial"/>
              </w:rPr>
            </w:pPr>
            <w:r w:rsidRPr="00890D60">
              <w:rPr>
                <w:bCs/>
              </w:rPr>
              <w:t>(если это применимо)</w:t>
            </w:r>
          </w:p>
        </w:tc>
        <w:tc>
          <w:tcPr>
            <w:tcW w:w="5472" w:type="dxa"/>
          </w:tcPr>
          <w:p w14:paraId="5B961682" w14:textId="55B3468C" w:rsidR="00007BFF" w:rsidRPr="006C2DEC" w:rsidRDefault="0079761C" w:rsidP="00740264">
            <w:pPr>
              <w:rPr>
                <w:rFonts w:cs="Arial"/>
                <w:lang w:val="ru-RU"/>
              </w:rPr>
            </w:pPr>
            <w:proofErr w:type="spellStart"/>
            <w:r>
              <w:rPr>
                <w:rFonts w:cs="Arial"/>
              </w:rPr>
              <w:t>Непри</w:t>
            </w:r>
            <w:r w:rsidR="006C2DEC">
              <w:rPr>
                <w:rFonts w:cs="Arial"/>
                <w:lang w:val="ru-RU"/>
              </w:rPr>
              <w:t>меним</w:t>
            </w:r>
            <w:proofErr w:type="spellEnd"/>
          </w:p>
        </w:tc>
      </w:tr>
    </w:tbl>
    <w:p w14:paraId="6544D08B" w14:textId="77777777" w:rsidR="00007BFF" w:rsidRDefault="00007BFF" w:rsidP="00F5709E">
      <w:pPr>
        <w:spacing w:after="0"/>
        <w:rPr>
          <w:rStyle w:val="10"/>
          <w:color w:val="1E1E1E" w:themeColor="background2"/>
        </w:rPr>
      </w:pPr>
    </w:p>
    <w:p w14:paraId="1C01430F" w14:textId="77777777" w:rsidR="00007BFF" w:rsidRDefault="00007BFF" w:rsidP="00F5709E">
      <w:pPr>
        <w:spacing w:after="0"/>
        <w:rPr>
          <w:rStyle w:val="10"/>
          <w:color w:val="1E1E1E" w:themeColor="background2"/>
        </w:rPr>
      </w:pPr>
    </w:p>
    <w:p w14:paraId="777652C3" w14:textId="77777777" w:rsidR="00007BFF" w:rsidRDefault="00007BFF" w:rsidP="00F5709E">
      <w:pPr>
        <w:spacing w:after="0"/>
        <w:rPr>
          <w:rStyle w:val="10"/>
          <w:color w:val="1E1E1E" w:themeColor="background2"/>
        </w:rPr>
      </w:pPr>
    </w:p>
    <w:p w14:paraId="11520B83" w14:textId="77777777" w:rsidR="00007BFF" w:rsidRPr="00B271DB" w:rsidRDefault="00007BFF" w:rsidP="00F5709E">
      <w:pPr>
        <w:spacing w:after="0"/>
        <w:jc w:val="center"/>
        <w:rPr>
          <w:rFonts w:cs="Arial"/>
          <w:i/>
          <w:iCs/>
        </w:rPr>
      </w:pPr>
      <w:r w:rsidRPr="009F52F1">
        <w:rPr>
          <w:noProof/>
        </w:rPr>
        <w:drawing>
          <wp:inline distT="0" distB="0" distL="0" distR="0" wp14:anchorId="7551524B" wp14:editId="4BCEFE9B">
            <wp:extent cx="2700000" cy="32815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945991581" name="Picture 1"/>
                    <pic:cNvPicPr/>
                  </pic:nvPicPr>
                  <pic:blipFill>
                    <a:blip r:embed="rId14"/>
                    <a:srcRect/>
                    <a:stretch/>
                  </pic:blipFill>
                  <pic:spPr>
                    <a:xfrm>
                      <a:off x="0" y="0"/>
                      <a:ext cx="2700000" cy="328154"/>
                    </a:xfrm>
                    <a:prstGeom prst="rect">
                      <a:avLst/>
                    </a:prstGeom>
                  </pic:spPr>
                </pic:pic>
              </a:graphicData>
            </a:graphic>
          </wp:inline>
        </w:drawing>
      </w:r>
    </w:p>
    <w:p w14:paraId="1390600F" w14:textId="77777777" w:rsidR="00007BFF" w:rsidRDefault="00007BFF">
      <w:pPr>
        <w:spacing w:after="160" w:line="0" w:lineRule="auto"/>
        <w:rPr>
          <w:rFonts w:eastAsiaTheme="majorEastAsia" w:cs="Arial"/>
          <w:bCs/>
          <w:noProof/>
          <w:sz w:val="36"/>
          <w:szCs w:val="30"/>
          <w:highlight w:val="lightGray"/>
        </w:rPr>
      </w:pPr>
      <w:r>
        <w:rPr>
          <w:highlight w:val="lightGray"/>
        </w:rPr>
        <w:br w:type="page"/>
      </w:r>
    </w:p>
    <w:p w14:paraId="24C1CD28" w14:textId="77777777" w:rsidR="00007BFF" w:rsidRPr="001B5874" w:rsidRDefault="00007BFF" w:rsidP="00824D66">
      <w:pPr>
        <w:pStyle w:val="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120"/>
        <w:ind w:left="567" w:hanging="567"/>
        <w:rPr>
          <w:b/>
          <w:sz w:val="30"/>
          <w:lang w:val="ru-RU"/>
        </w:rPr>
      </w:pPr>
      <w:r w:rsidRPr="001B5874">
        <w:rPr>
          <w:b/>
          <w:sz w:val="30"/>
          <w:lang w:val="ru-RU"/>
        </w:rPr>
        <w:lastRenderedPageBreak/>
        <w:t>Раздел 1. Запрос на финансирование и расстановка приоритетов</w:t>
      </w:r>
    </w:p>
    <w:p w14:paraId="489DB2CF" w14:textId="77777777" w:rsidR="006E4126" w:rsidRPr="00D00C14" w:rsidRDefault="00007BFF" w:rsidP="00027195">
      <w:pPr>
        <w:spacing w:after="0" w:line="240" w:lineRule="auto"/>
        <w:jc w:val="both"/>
        <w:textAlignment w:val="baseline"/>
        <w:rPr>
          <w:rFonts w:eastAsia="Times New Roman" w:cs="Arial"/>
          <w:lang w:val="ru-RU"/>
        </w:rPr>
      </w:pPr>
      <w:r w:rsidRPr="001B5874">
        <w:rPr>
          <w:rFonts w:eastAsia="Times New Roman" w:cs="Arial"/>
          <w:lang w:val="ru-RU"/>
        </w:rPr>
        <w:t xml:space="preserve">Чтобы ответить на приведенные ниже вопросы, </w:t>
      </w:r>
      <w:r w:rsidR="005672B4">
        <w:rPr>
          <w:rFonts w:eastAsia="Times New Roman" w:cs="Arial"/>
          <w:lang w:val="ru-RU"/>
        </w:rPr>
        <w:t>воспользуйтесь</w:t>
      </w:r>
      <w:r w:rsidRPr="001B5874">
        <w:rPr>
          <w:rFonts w:eastAsia="Times New Roman" w:cs="Arial"/>
          <w:lang w:val="ru-RU"/>
        </w:rPr>
        <w:t xml:space="preserve"> Инструкциям</w:t>
      </w:r>
      <w:r w:rsidR="005672B4">
        <w:rPr>
          <w:rFonts w:eastAsia="Times New Roman" w:cs="Arial"/>
          <w:lang w:val="ru-RU"/>
        </w:rPr>
        <w:t>и</w:t>
      </w:r>
      <w:r w:rsidRPr="001B5874">
        <w:rPr>
          <w:rFonts w:eastAsia="Times New Roman" w:cs="Arial"/>
          <w:lang w:val="ru-RU"/>
        </w:rPr>
        <w:t xml:space="preserve">, а </w:t>
      </w:r>
      <w:r w:rsidR="00F0329B" w:rsidRPr="001B5874">
        <w:rPr>
          <w:rFonts w:eastAsia="Times New Roman" w:cs="Arial"/>
          <w:lang w:val="ru-RU"/>
        </w:rPr>
        <w:t>также документами</w:t>
      </w:r>
      <w:r w:rsidRPr="001B5874">
        <w:rPr>
          <w:rFonts w:eastAsia="Times New Roman" w:cs="Arial"/>
          <w:lang w:val="ru-RU"/>
        </w:rPr>
        <w:t xml:space="preserve"> </w:t>
      </w:r>
    </w:p>
    <w:p w14:paraId="39E849BA" w14:textId="7ED19067" w:rsidR="00007BFF" w:rsidRPr="001B5874" w:rsidRDefault="00007BFF" w:rsidP="00027195">
      <w:pPr>
        <w:spacing w:after="0" w:line="240" w:lineRule="auto"/>
        <w:jc w:val="both"/>
        <w:textAlignment w:val="baseline"/>
        <w:rPr>
          <w:rFonts w:ascii="Segoe UI" w:eastAsia="Times New Roman" w:hAnsi="Segoe UI" w:cs="Segoe UI"/>
          <w:lang w:val="ru-RU"/>
        </w:rPr>
      </w:pPr>
      <w:r w:rsidRPr="001B5874">
        <w:rPr>
          <w:rFonts w:eastAsia="Times New Roman" w:cs="Arial"/>
          <w:lang w:val="ru-RU"/>
        </w:rPr>
        <w:t>по национальной стратегии, Таблице</w:t>
      </w:r>
      <w:r w:rsidR="005672B4">
        <w:rPr>
          <w:rFonts w:eastAsia="Times New Roman" w:cs="Arial"/>
          <w:lang w:val="ru-RU"/>
        </w:rPr>
        <w:t>й</w:t>
      </w:r>
      <w:r w:rsidRPr="001B5874">
        <w:rPr>
          <w:rFonts w:eastAsia="Times New Roman" w:cs="Arial"/>
          <w:lang w:val="ru-RU"/>
        </w:rPr>
        <w:t xml:space="preserve"> (таблицам) программных разрывов, Таблице</w:t>
      </w:r>
      <w:r w:rsidR="005672B4">
        <w:rPr>
          <w:rFonts w:eastAsia="Times New Roman" w:cs="Arial"/>
          <w:lang w:val="ru-RU"/>
        </w:rPr>
        <w:t>й</w:t>
      </w:r>
      <w:r w:rsidRPr="001B5874">
        <w:rPr>
          <w:rFonts w:eastAsia="Times New Roman" w:cs="Arial"/>
          <w:lang w:val="ru-RU"/>
        </w:rPr>
        <w:t xml:space="preserve"> (таблицам) ландшафта финансирования, Структур</w:t>
      </w:r>
      <w:r w:rsidR="00F0329B">
        <w:rPr>
          <w:rFonts w:eastAsia="Times New Roman" w:cs="Arial"/>
          <w:lang w:val="ru-RU"/>
        </w:rPr>
        <w:t>ой</w:t>
      </w:r>
      <w:r w:rsidRPr="001B5874">
        <w:rPr>
          <w:rFonts w:eastAsia="Times New Roman" w:cs="Arial"/>
          <w:lang w:val="ru-RU"/>
        </w:rPr>
        <w:t xml:space="preserve"> результативности, </w:t>
      </w:r>
      <w:proofErr w:type="spellStart"/>
      <w:r w:rsidRPr="001B5874">
        <w:rPr>
          <w:rFonts w:eastAsia="Times New Roman" w:cs="Arial"/>
          <w:lang w:val="ru-RU"/>
        </w:rPr>
        <w:t>Бюджету</w:t>
      </w:r>
      <w:r w:rsidR="00F0329B">
        <w:rPr>
          <w:rFonts w:eastAsia="Times New Roman" w:cs="Arial"/>
          <w:lang w:val="ru-RU"/>
        </w:rPr>
        <w:t>ом</w:t>
      </w:r>
      <w:proofErr w:type="spellEnd"/>
      <w:r w:rsidR="00F0329B">
        <w:rPr>
          <w:rFonts w:eastAsia="Times New Roman" w:cs="Arial"/>
          <w:lang w:val="ru-RU"/>
        </w:rPr>
        <w:t xml:space="preserve"> </w:t>
      </w:r>
      <w:r w:rsidRPr="001B5874">
        <w:rPr>
          <w:rFonts w:eastAsia="Times New Roman" w:cs="Arial"/>
          <w:lang w:val="ru-RU"/>
        </w:rPr>
        <w:t>и Таблице</w:t>
      </w:r>
      <w:r w:rsidR="00F0329B">
        <w:rPr>
          <w:rFonts w:eastAsia="Times New Roman" w:cs="Arial"/>
          <w:lang w:val="ru-RU"/>
        </w:rPr>
        <w:t>й</w:t>
      </w:r>
      <w:r w:rsidRPr="001B5874">
        <w:rPr>
          <w:rFonts w:eastAsia="Times New Roman" w:cs="Arial"/>
          <w:lang w:val="ru-RU"/>
        </w:rPr>
        <w:t xml:space="preserve"> (таблицам) основных данных. </w:t>
      </w:r>
    </w:p>
    <w:p w14:paraId="1F614861" w14:textId="77777777" w:rsidR="00007BFF" w:rsidRPr="001B5874" w:rsidRDefault="00007BFF" w:rsidP="00485066">
      <w:pPr>
        <w:spacing w:after="0" w:line="240" w:lineRule="auto"/>
        <w:rPr>
          <w:rFonts w:cs="Arial"/>
          <w:szCs w:val="20"/>
          <w:lang w:val="ru-RU"/>
        </w:rPr>
      </w:pPr>
    </w:p>
    <w:p w14:paraId="7222629D" w14:textId="77777777" w:rsidR="00007BFF" w:rsidRPr="00B271DB" w:rsidRDefault="00007BFF" w:rsidP="00485066">
      <w:pPr>
        <w:pStyle w:val="21"/>
        <w:numPr>
          <w:ilvl w:val="1"/>
          <w:numId w:val="18"/>
        </w:numPr>
        <w:shd w:val="clear" w:color="auto" w:fill="D9D9D9" w:themeFill="background1" w:themeFillShade="D9"/>
        <w:spacing w:before="0" w:after="0" w:line="240" w:lineRule="auto"/>
        <w:rPr>
          <w:b w:val="0"/>
          <w:szCs w:val="20"/>
        </w:rPr>
      </w:pPr>
      <w:r>
        <w:rPr>
          <w:szCs w:val="20"/>
        </w:rPr>
        <w:t>Общий контекст и приоритеты финансирования</w:t>
      </w:r>
    </w:p>
    <w:p w14:paraId="2C2E15C6" w14:textId="77777777" w:rsidR="00007BFF" w:rsidRPr="00B271DB" w:rsidRDefault="00007BFF" w:rsidP="008C21CF">
      <w:pPr>
        <w:spacing w:after="0"/>
        <w:rPr>
          <w:rFonts w:cs="Arial"/>
          <w:bCs/>
        </w:rPr>
      </w:pPr>
    </w:p>
    <w:p w14:paraId="7F0626C4" w14:textId="73C8B47D" w:rsidR="00007BFF" w:rsidRPr="001B5874" w:rsidRDefault="00007BFF" w:rsidP="008C21CF">
      <w:pPr>
        <w:pStyle w:val="paragraph"/>
        <w:spacing w:before="0" w:beforeAutospacing="0" w:after="0" w:afterAutospacing="0"/>
        <w:jc w:val="both"/>
        <w:textAlignment w:val="baseline"/>
        <w:rPr>
          <w:rFonts w:asciiTheme="minorHAnsi" w:hAnsiTheme="minorHAnsi" w:cstheme="minorHAnsi"/>
          <w:sz w:val="22"/>
          <w:szCs w:val="22"/>
          <w:lang w:val="ru-RU"/>
        </w:rPr>
      </w:pPr>
      <w:r w:rsidRPr="004619FD">
        <w:rPr>
          <w:rStyle w:val="normaltextrun"/>
          <w:rFonts w:asciiTheme="minorHAnsi" w:hAnsiTheme="minorHAnsi" w:cstheme="minorHAnsi"/>
          <w:sz w:val="22"/>
          <w:szCs w:val="22"/>
        </w:rPr>
        <w:t>a</w:t>
      </w:r>
      <w:r w:rsidRPr="001B5874">
        <w:rPr>
          <w:rStyle w:val="normaltextrun"/>
          <w:rFonts w:asciiTheme="minorHAnsi" w:hAnsiTheme="minorHAnsi" w:cstheme="minorHAnsi"/>
          <w:sz w:val="22"/>
          <w:szCs w:val="22"/>
          <w:lang w:val="ru-RU"/>
        </w:rPr>
        <w:t xml:space="preserve">) Выделите важнейшие элементы контекста страны, которые повлияли на разработку этого запроса на финансирование, включая ключевые и/или уязвимые группы населения, права человека и гендерные аспекты. </w:t>
      </w:r>
    </w:p>
    <w:p w14:paraId="2A0A253D" w14:textId="77777777" w:rsidR="00007BFF" w:rsidRPr="001B5874" w:rsidRDefault="00007BFF" w:rsidP="00633BBC">
      <w:pPr>
        <w:pStyle w:val="paragraph"/>
        <w:spacing w:before="0" w:beforeAutospacing="0" w:after="0" w:afterAutospacing="0"/>
        <w:jc w:val="both"/>
        <w:textAlignment w:val="baseline"/>
        <w:rPr>
          <w:rFonts w:eastAsia="Calibri" w:cs="Arial"/>
          <w:lang w:val="ru-RU"/>
        </w:rPr>
      </w:pPr>
    </w:p>
    <w:p w14:paraId="62436EB3" w14:textId="77777777" w:rsidR="00007BFF" w:rsidRPr="001B5874" w:rsidRDefault="00007BFF" w:rsidP="001940C1">
      <w:pPr>
        <w:rPr>
          <w:rFonts w:asciiTheme="majorHAnsi" w:hAnsiTheme="majorHAnsi" w:cstheme="majorHAnsi"/>
          <w:b/>
          <w:lang w:val="ru-RU"/>
        </w:rPr>
        <w:sectPr w:rsidR="00007BFF" w:rsidRPr="001B5874" w:rsidSect="00F5709E">
          <w:footerReference w:type="default" r:id="rId15"/>
          <w:footerReference w:type="first" r:id="rId16"/>
          <w:pgSz w:w="11906" w:h="16838" w:code="9"/>
          <w:pgMar w:top="720" w:right="720" w:bottom="720" w:left="720" w:header="720" w:footer="288" w:gutter="0"/>
          <w:cols w:space="720"/>
          <w:titlePg/>
          <w:docGrid w:linePitch="360"/>
        </w:sectPr>
      </w:pPr>
    </w:p>
    <w:p w14:paraId="4FFAA530" w14:textId="77777777" w:rsidR="00007BFF" w:rsidRPr="001B5874" w:rsidRDefault="00007BFF" w:rsidP="001940C1">
      <w:pPr>
        <w:rPr>
          <w:rFonts w:asciiTheme="majorHAnsi" w:hAnsiTheme="majorHAnsi" w:cstheme="majorHAnsi"/>
          <w:b/>
          <w:lang w:val="ru-RU"/>
        </w:rPr>
        <w:sectPr w:rsidR="00007BFF" w:rsidRPr="001B5874" w:rsidSect="009E45E3">
          <w:type w:val="continuous"/>
          <w:pgSz w:w="11906" w:h="16838" w:code="9"/>
          <w:pgMar w:top="720" w:right="720" w:bottom="720" w:left="720" w:header="720" w:footer="288" w:gutter="0"/>
          <w:cols w:space="720"/>
          <w:titlePg/>
          <w:docGrid w:linePitch="360"/>
        </w:sectPr>
      </w:pPr>
    </w:p>
    <w:tbl>
      <w:tblPr>
        <w:tblStyle w:val="aa"/>
        <w:tblW w:w="10790" w:type="dxa"/>
        <w:tblLayout w:type="fixed"/>
        <w:tblLook w:val="04A0" w:firstRow="1" w:lastRow="0" w:firstColumn="1" w:lastColumn="0" w:noHBand="0" w:noVBand="1"/>
      </w:tblPr>
      <w:tblGrid>
        <w:gridCol w:w="10790"/>
      </w:tblGrid>
      <w:tr w:rsidR="00007BFF" w:rsidRPr="00DD78F7" w14:paraId="25F078EC" w14:textId="77777777" w:rsidTr="00FC63DC">
        <w:tc>
          <w:tcPr>
            <w:tcW w:w="10790" w:type="dxa"/>
          </w:tcPr>
          <w:p w14:paraId="5DA00C4F" w14:textId="77777777" w:rsidR="00007BFF" w:rsidRPr="001B5874" w:rsidRDefault="00007BFF" w:rsidP="009F69F1">
            <w:pPr>
              <w:spacing w:before="120" w:line="240" w:lineRule="auto"/>
              <w:rPr>
                <w:rFonts w:asciiTheme="majorHAnsi" w:hAnsiTheme="majorHAnsi" w:cstheme="majorHAnsi"/>
                <w:b/>
                <w:bCs/>
                <w:caps/>
                <w:lang w:val="ru-RU"/>
              </w:rPr>
            </w:pPr>
            <w:r w:rsidRPr="001B5874">
              <w:rPr>
                <w:rFonts w:asciiTheme="majorHAnsi" w:hAnsiTheme="majorHAnsi" w:cstheme="majorHAnsi"/>
                <w:b/>
                <w:bCs/>
                <w:caps/>
                <w:lang w:val="ru-RU"/>
              </w:rPr>
              <w:t>Общий контекст</w:t>
            </w:r>
          </w:p>
          <w:p w14:paraId="600525CA" w14:textId="752727F8" w:rsidR="00007BFF" w:rsidRPr="001B5874" w:rsidRDefault="00007BFF" w:rsidP="009F69F1">
            <w:pPr>
              <w:widowControl w:val="0"/>
              <w:autoSpaceDE w:val="0"/>
              <w:autoSpaceDN w:val="0"/>
              <w:adjustRightInd w:val="0"/>
              <w:spacing w:after="0" w:line="240" w:lineRule="auto"/>
              <w:jc w:val="both"/>
              <w:rPr>
                <w:rFonts w:asciiTheme="minorHAnsi" w:hAnsiTheme="minorHAnsi" w:cstheme="minorHAnsi"/>
                <w:lang w:val="ru-RU"/>
              </w:rPr>
            </w:pPr>
            <w:r w:rsidRPr="001B5874">
              <w:rPr>
                <w:rFonts w:asciiTheme="majorHAnsi" w:hAnsiTheme="majorHAnsi"/>
                <w:lang w:val="ru-RU"/>
              </w:rPr>
              <w:t>Казахстан является страной в Центральной Азии с уровнем дохода выше среднего с валовым национальным доходом на душу населения (ППС) 24 380 на основе применимой международной долларовой стоимости.</w:t>
            </w:r>
            <w:r w:rsidRPr="009E45E3">
              <w:rPr>
                <w:vertAlign w:val="superscript"/>
              </w:rPr>
              <w:footnoteReference w:id="4"/>
            </w:r>
            <w:r w:rsidRPr="001B5874">
              <w:rPr>
                <w:rFonts w:asciiTheme="majorHAnsi" w:hAnsiTheme="majorHAnsi"/>
                <w:lang w:val="ru-RU"/>
              </w:rPr>
              <w:t xml:space="preserve"> и население оценивается в 19,03 миллиона человек.</w:t>
            </w:r>
            <w:r w:rsidRPr="009E45E3">
              <w:rPr>
                <w:vertAlign w:val="superscript"/>
              </w:rPr>
              <w:footnoteReference w:id="5"/>
            </w:r>
            <w:r w:rsidRPr="001B5874">
              <w:rPr>
                <w:rFonts w:asciiTheme="majorHAnsi" w:hAnsiTheme="majorHAnsi"/>
                <w:lang w:val="ru-RU"/>
              </w:rPr>
              <w:t xml:space="preserve">. Граничит </w:t>
            </w:r>
            <w:proofErr w:type="spellStart"/>
            <w:r w:rsidRPr="001B5874">
              <w:rPr>
                <w:rFonts w:asciiTheme="majorHAnsi" w:hAnsiTheme="majorHAnsi"/>
                <w:lang w:val="ru-RU"/>
              </w:rPr>
              <w:t>с</w:t>
            </w:r>
            <w:hyperlink r:id="rId17" w:tooltip="Russia" w:history="1">
              <w:r w:rsidRPr="001B5874">
                <w:rPr>
                  <w:rFonts w:asciiTheme="majorHAnsi" w:hAnsiTheme="majorHAnsi"/>
                  <w:lang w:val="ru-RU"/>
                </w:rPr>
                <w:t>Россия</w:t>
              </w:r>
            </w:hyperlink>
            <w:r w:rsidRPr="001B5874">
              <w:rPr>
                <w:rFonts w:asciiTheme="majorHAnsi" w:hAnsiTheme="majorHAnsi"/>
                <w:lang w:val="ru-RU"/>
              </w:rPr>
              <w:t>на</w:t>
            </w:r>
            <w:proofErr w:type="spellEnd"/>
            <w:r w:rsidRPr="001B5874">
              <w:rPr>
                <w:rFonts w:asciiTheme="majorHAnsi" w:hAnsiTheme="majorHAnsi"/>
                <w:lang w:val="ru-RU"/>
              </w:rPr>
              <w:t xml:space="preserve"> </w:t>
            </w:r>
            <w:proofErr w:type="spellStart"/>
            <w:r w:rsidRPr="001B5874">
              <w:rPr>
                <w:rFonts w:asciiTheme="majorHAnsi" w:hAnsiTheme="majorHAnsi"/>
                <w:lang w:val="ru-RU"/>
              </w:rPr>
              <w:t>севере,</w:t>
            </w:r>
            <w:hyperlink r:id="rId18" w:tooltip="China" w:history="1">
              <w:r w:rsidRPr="001B5874">
                <w:rPr>
                  <w:rFonts w:asciiTheme="majorHAnsi" w:hAnsiTheme="majorHAnsi"/>
                  <w:lang w:val="ru-RU"/>
                </w:rPr>
                <w:t>Китай</w:t>
              </w:r>
            </w:hyperlink>
            <w:r w:rsidRPr="001B5874">
              <w:rPr>
                <w:rFonts w:asciiTheme="majorHAnsi" w:hAnsiTheme="majorHAnsi"/>
                <w:lang w:val="ru-RU"/>
              </w:rPr>
              <w:t>на</w:t>
            </w:r>
            <w:proofErr w:type="spellEnd"/>
            <w:r w:rsidRPr="001B5874">
              <w:rPr>
                <w:rFonts w:asciiTheme="majorHAnsi" w:hAnsiTheme="majorHAnsi"/>
                <w:lang w:val="ru-RU"/>
              </w:rPr>
              <w:t xml:space="preserve"> востоке </w:t>
            </w:r>
            <w:proofErr w:type="spellStart"/>
            <w:r w:rsidRPr="001B5874">
              <w:rPr>
                <w:rFonts w:asciiTheme="majorHAnsi" w:hAnsiTheme="majorHAnsi"/>
                <w:lang w:val="ru-RU"/>
              </w:rPr>
              <w:t>и</w:t>
            </w:r>
            <w:hyperlink r:id="rId19" w:tooltip="Kyrgyzstan" w:history="1">
              <w:r w:rsidRPr="001B5874">
                <w:rPr>
                  <w:rFonts w:asciiTheme="majorHAnsi" w:hAnsiTheme="majorHAnsi"/>
                  <w:lang w:val="ru-RU"/>
                </w:rPr>
                <w:t>Кыргызстан</w:t>
              </w:r>
            </w:hyperlink>
            <w:r w:rsidRPr="001B5874">
              <w:rPr>
                <w:rFonts w:asciiTheme="majorHAnsi" w:hAnsiTheme="majorHAnsi"/>
                <w:lang w:val="ru-RU"/>
              </w:rPr>
              <w:t>,</w:t>
            </w:r>
            <w:hyperlink r:id="rId20" w:tooltip="Uzbekistan" w:history="1">
              <w:r w:rsidRPr="001B5874">
                <w:rPr>
                  <w:rFonts w:asciiTheme="majorHAnsi" w:hAnsiTheme="majorHAnsi"/>
                  <w:lang w:val="ru-RU"/>
                </w:rPr>
                <w:t>Узбекистан</w:t>
              </w:r>
              <w:proofErr w:type="spellEnd"/>
            </w:hyperlink>
            <w:r w:rsidRPr="001B5874">
              <w:rPr>
                <w:rFonts w:asciiTheme="majorHAnsi" w:hAnsiTheme="majorHAnsi"/>
                <w:lang w:val="ru-RU"/>
              </w:rPr>
              <w:t xml:space="preserve">, </w:t>
            </w:r>
            <w:proofErr w:type="spellStart"/>
            <w:r w:rsidRPr="001B5874">
              <w:rPr>
                <w:rFonts w:asciiTheme="majorHAnsi" w:hAnsiTheme="majorHAnsi"/>
                <w:lang w:val="ru-RU"/>
              </w:rPr>
              <w:t>и</w:t>
            </w:r>
            <w:hyperlink r:id="rId21" w:tooltip="Turkmenistan" w:history="1">
              <w:r w:rsidRPr="001B5874">
                <w:rPr>
                  <w:rFonts w:asciiTheme="majorHAnsi" w:hAnsiTheme="majorHAnsi"/>
                  <w:lang w:val="ru-RU"/>
                </w:rPr>
                <w:t>Туркменистан</w:t>
              </w:r>
            </w:hyperlink>
            <w:r w:rsidRPr="001B5874">
              <w:rPr>
                <w:rFonts w:asciiTheme="majorHAnsi" w:hAnsiTheme="majorHAnsi"/>
                <w:lang w:val="ru-RU"/>
              </w:rPr>
              <w:t>на</w:t>
            </w:r>
            <w:proofErr w:type="spellEnd"/>
            <w:r w:rsidRPr="001B5874">
              <w:rPr>
                <w:rFonts w:asciiTheme="majorHAnsi" w:hAnsiTheme="majorHAnsi"/>
                <w:lang w:val="ru-RU"/>
              </w:rPr>
              <w:t xml:space="preserve"> юге. Казахстан с площадью 2 724 900 квадратных километров является девятой по величине страной в мире.</w:t>
            </w:r>
            <w:r w:rsidR="00D00C14" w:rsidRPr="00D00C14">
              <w:rPr>
                <w:rFonts w:asciiTheme="majorHAnsi" w:hAnsiTheme="majorHAnsi"/>
                <w:lang w:val="ru-RU"/>
              </w:rPr>
              <w:t xml:space="preserve"> </w:t>
            </w:r>
            <w:r w:rsidRPr="001B5874">
              <w:rPr>
                <w:rFonts w:asciiTheme="majorHAnsi" w:hAnsiTheme="majorHAnsi" w:cs="Arial"/>
                <w:lang w:val="ru-RU"/>
              </w:rPr>
              <w:t xml:space="preserve">В административном отношении он разделен на четырнадцать областей, возглавляемых губернатором области, и три города «республиканского значения» - Алматы, Нур-Султан и Шымкент. Эти регионы делятся на 117 районов с сельскими поселениями и селами </w:t>
            </w:r>
            <w:proofErr w:type="spellStart"/>
            <w:r w:rsidRPr="001B5874">
              <w:rPr>
                <w:rFonts w:asciiTheme="majorHAnsi" w:hAnsiTheme="majorHAnsi" w:cs="Arial"/>
                <w:lang w:val="ru-RU"/>
              </w:rPr>
              <w:t>и</w:t>
            </w:r>
            <w:r w:rsidR="00036263" w:rsidRPr="001B5874">
              <w:rPr>
                <w:rFonts w:asciiTheme="majorHAnsi" w:eastAsiaTheme="minorEastAsia" w:hAnsiTheme="majorHAnsi" w:cstheme="majorHAnsi"/>
                <w:lang w:val="ru-RU"/>
              </w:rPr>
              <w:t>различаются</w:t>
            </w:r>
            <w:proofErr w:type="spellEnd"/>
            <w:r w:rsidR="00036263" w:rsidRPr="001B5874">
              <w:rPr>
                <w:rFonts w:asciiTheme="majorHAnsi" w:eastAsiaTheme="minorEastAsia" w:hAnsiTheme="majorHAnsi" w:cstheme="majorHAnsi"/>
                <w:lang w:val="ru-RU"/>
              </w:rPr>
              <w:t xml:space="preserve"> по уровню социально-экономического развития, плотности населения, климатическим условиям и степени урбанизации.</w:t>
            </w:r>
            <w:r w:rsidR="00036263" w:rsidRPr="001B5874">
              <w:rPr>
                <w:rFonts w:asciiTheme="majorHAnsi" w:hAnsiTheme="majorHAnsi" w:cs="Arial"/>
                <w:lang w:val="ru-RU"/>
              </w:rPr>
              <w:t xml:space="preserve"> </w:t>
            </w:r>
            <w:r w:rsidRPr="001B5874">
              <w:rPr>
                <w:rFonts w:asciiTheme="majorHAnsi" w:hAnsiTheme="majorHAnsi"/>
                <w:lang w:val="ru-RU"/>
              </w:rPr>
              <w:t>Плотность населения составляет 6,98 на 1 кв. Км территории, а в некоторых регионах достигает 3,0 на 1 кв. Км.</w:t>
            </w:r>
            <w:r w:rsidRPr="001B5874">
              <w:rPr>
                <w:rFonts w:asciiTheme="majorHAnsi" w:eastAsia="Times New Roman" w:hAnsiTheme="majorHAnsi" w:cs="Arial"/>
                <w:color w:val="222222"/>
                <w:shd w:val="clear" w:color="auto" w:fill="FFFFFF"/>
                <w:lang w:val="ru-RU"/>
              </w:rPr>
              <w:t xml:space="preserve"> </w:t>
            </w:r>
            <w:r w:rsidRPr="001B5874">
              <w:rPr>
                <w:rFonts w:asciiTheme="minorHAnsi" w:hAnsiTheme="minorHAnsi" w:cstheme="minorHAnsi"/>
                <w:lang w:val="ru-RU"/>
              </w:rPr>
              <w:t xml:space="preserve">На большей части территории страны резко континентальный климат с холодной зимой с температурой до минус 52 ° </w:t>
            </w:r>
            <w:r>
              <w:rPr>
                <w:rFonts w:asciiTheme="minorHAnsi" w:hAnsiTheme="minorHAnsi" w:cstheme="minorHAnsi"/>
              </w:rPr>
              <w:t>C</w:t>
            </w:r>
            <w:r w:rsidRPr="001B5874">
              <w:rPr>
                <w:rFonts w:asciiTheme="minorHAnsi" w:hAnsiTheme="minorHAnsi" w:cstheme="minorHAnsi"/>
                <w:lang w:val="ru-RU"/>
              </w:rPr>
              <w:t>. В долгие зимние месяцы перевозки во многих регионах страны резко ограничиваются или даже закрываются.</w:t>
            </w:r>
          </w:p>
          <w:p w14:paraId="40879039" w14:textId="77777777" w:rsidR="006037F1" w:rsidRPr="001B5874" w:rsidRDefault="006037F1" w:rsidP="009F69F1">
            <w:pPr>
              <w:widowControl w:val="0"/>
              <w:autoSpaceDE w:val="0"/>
              <w:autoSpaceDN w:val="0"/>
              <w:adjustRightInd w:val="0"/>
              <w:spacing w:after="0" w:line="240" w:lineRule="auto"/>
              <w:jc w:val="both"/>
              <w:rPr>
                <w:rFonts w:asciiTheme="majorHAnsi" w:hAnsiTheme="majorHAnsi" w:cs="Arial"/>
                <w:lang w:val="ru-RU"/>
              </w:rPr>
            </w:pPr>
          </w:p>
          <w:p w14:paraId="2BB4AC61" w14:textId="5A8D2DE9" w:rsidR="009F69F1" w:rsidRPr="001B5874" w:rsidRDefault="00007BFF" w:rsidP="00517EF3">
            <w:pPr>
              <w:widowControl w:val="0"/>
              <w:autoSpaceDE w:val="0"/>
              <w:autoSpaceDN w:val="0"/>
              <w:adjustRightInd w:val="0"/>
              <w:spacing w:after="0" w:line="240" w:lineRule="auto"/>
              <w:jc w:val="both"/>
              <w:rPr>
                <w:rFonts w:asciiTheme="majorHAnsi" w:hAnsiTheme="majorHAnsi" w:cs="Arial"/>
                <w:lang w:val="ru-RU"/>
              </w:rPr>
            </w:pPr>
            <w:r w:rsidRPr="001B5874">
              <w:rPr>
                <w:rFonts w:asciiTheme="majorHAnsi" w:hAnsiTheme="majorHAnsi"/>
                <w:lang w:val="ru-RU"/>
              </w:rPr>
              <w:t xml:space="preserve">Страна </w:t>
            </w:r>
            <w:proofErr w:type="spellStart"/>
            <w:r w:rsidRPr="001B5874">
              <w:rPr>
                <w:rFonts w:asciiTheme="majorHAnsi" w:hAnsiTheme="majorHAnsi"/>
                <w:lang w:val="ru-RU"/>
              </w:rPr>
              <w:t>многоэтническая</w:t>
            </w:r>
            <w:proofErr w:type="spellEnd"/>
            <w:r w:rsidRPr="001B5874">
              <w:rPr>
                <w:rFonts w:asciiTheme="majorHAnsi" w:hAnsiTheme="majorHAnsi"/>
                <w:lang w:val="ru-RU"/>
              </w:rPr>
              <w:t>, в ней большинство составляют казахи, за которыми следуют русские, узбеки, украинцы, немцы и другие малочисленные этнические группы.</w:t>
            </w:r>
            <w:r w:rsidR="00D00C14" w:rsidRPr="00D00C14">
              <w:rPr>
                <w:rFonts w:asciiTheme="majorHAnsi" w:hAnsiTheme="majorHAnsi"/>
                <w:lang w:val="ru-RU"/>
              </w:rPr>
              <w:t xml:space="preserve"> </w:t>
            </w:r>
            <w:r w:rsidRPr="001B5874">
              <w:rPr>
                <w:rFonts w:asciiTheme="majorHAnsi" w:hAnsiTheme="majorHAnsi" w:cs="Arial"/>
                <w:lang w:val="ru-RU"/>
              </w:rPr>
              <w:t>Городское население составляет около 58%.</w:t>
            </w:r>
            <w:r w:rsidRPr="00F92657">
              <w:rPr>
                <w:rStyle w:val="af"/>
                <w:rFonts w:asciiTheme="majorHAnsi" w:hAnsiTheme="majorHAnsi" w:cs="Arial"/>
              </w:rPr>
              <w:footnoteReference w:id="6"/>
            </w:r>
            <w:r w:rsidRPr="001B5874">
              <w:rPr>
                <w:rFonts w:asciiTheme="majorHAnsi" w:hAnsiTheme="majorHAnsi" w:cs="Arial"/>
                <w:lang w:val="ru-RU"/>
              </w:rPr>
              <w:t>. В целом возрастная структура относительно молода: более 29% населения в возрасте до 15 лет и 7% в возрасте 65 лет и старше в 2020 году. Годовой прирост населения оценивается в 1,3%, что является результатом рождаемости. 21,3 рождений на 1000 населения, коэффициент смертности 7,19 смертей на 1000 населения</w:t>
            </w:r>
            <w:r w:rsidRPr="00E3787B">
              <w:rPr>
                <w:rStyle w:val="af"/>
                <w:rFonts w:asciiTheme="majorHAnsi" w:hAnsiTheme="majorHAnsi" w:cs="Arial"/>
              </w:rPr>
              <w:footnoteReference w:id="7"/>
            </w:r>
            <w:r w:rsidRPr="001B5874">
              <w:rPr>
                <w:rFonts w:asciiTheme="majorHAnsi" w:hAnsiTheme="majorHAnsi" w:cs="Arial"/>
                <w:lang w:val="ru-RU"/>
              </w:rPr>
              <w:t>и чистый коэффициент миграции -5 человек на 1000 населения.</w:t>
            </w:r>
          </w:p>
          <w:p w14:paraId="4D45DEA1" w14:textId="77777777" w:rsidR="00517EF3" w:rsidRPr="001B5874" w:rsidRDefault="00517EF3" w:rsidP="00517EF3">
            <w:pPr>
              <w:autoSpaceDE w:val="0"/>
              <w:autoSpaceDN w:val="0"/>
              <w:adjustRightInd w:val="0"/>
              <w:spacing w:before="240" w:line="240" w:lineRule="auto"/>
              <w:jc w:val="both"/>
              <w:rPr>
                <w:rFonts w:asciiTheme="majorHAnsi" w:hAnsiTheme="majorHAnsi"/>
                <w:i/>
                <w:lang w:val="ru-RU"/>
              </w:rPr>
            </w:pPr>
            <w:r w:rsidRPr="001B5874">
              <w:rPr>
                <w:rFonts w:asciiTheme="majorHAnsi" w:hAnsiTheme="majorHAnsi"/>
                <w:i/>
                <w:lang w:val="ru-RU"/>
              </w:rPr>
              <w:t xml:space="preserve">Национальная стратегия здравоохранения </w:t>
            </w:r>
          </w:p>
          <w:p w14:paraId="0C7A94B8" w14:textId="77777777" w:rsidR="0032448B" w:rsidRPr="0045066A" w:rsidRDefault="00007BFF" w:rsidP="009F69F1">
            <w:pPr>
              <w:spacing w:after="0" w:line="240" w:lineRule="auto"/>
              <w:jc w:val="both"/>
              <w:rPr>
                <w:rFonts w:asciiTheme="majorHAnsi" w:hAnsiTheme="majorHAnsi" w:cs="Arial"/>
              </w:rPr>
            </w:pPr>
            <w:r w:rsidRPr="001B5874">
              <w:rPr>
                <w:rFonts w:asciiTheme="majorHAnsi" w:hAnsiTheme="majorHAnsi" w:cs="Arial"/>
                <w:lang w:val="ru-RU"/>
              </w:rPr>
              <w:t>Правительство стремится сделать качественные медицинские услуги доступными и доступными для всех, а также модернизировать национальную систему здравоохранения с упором на эффективность и финансовую устойчивость. В среднесрочной перспективе</w:t>
            </w:r>
            <w:r w:rsidR="0045066A" w:rsidRPr="00FC2F08">
              <w:rPr>
                <w:rStyle w:val="af"/>
                <w:rFonts w:asciiTheme="majorHAnsi" w:hAnsiTheme="majorHAnsi" w:cs="Arial"/>
              </w:rPr>
              <w:footnoteReference w:id="8"/>
            </w:r>
            <w:r w:rsidR="0045066A" w:rsidRPr="001B5874">
              <w:rPr>
                <w:rFonts w:asciiTheme="majorHAnsi" w:hAnsiTheme="majorHAnsi" w:cs="Arial"/>
                <w:lang w:val="ru-RU"/>
              </w:rPr>
              <w:t xml:space="preserve"> Это </w:t>
            </w:r>
            <w:r w:rsidR="008440C1" w:rsidRPr="001B5874">
              <w:rPr>
                <w:rFonts w:asciiTheme="majorHAnsi" w:hAnsiTheme="majorHAnsi" w:cstheme="majorHAnsi"/>
                <w:lang w:val="ru-RU"/>
              </w:rPr>
              <w:t>направлена ​​на достижение экономических и социальных конечных результатов, включая расширение частных инвестиций и создание рабочих мест, увеличение средней продолжительности жизни с нынешних 71,4 до 75 лет в 2025 году и удовлетворенность населения качеством медицинских услуг. Страна будет финансировать эти усилия с учетом их вероятных значительных затрат, других конкурирующих государственных приоритетов и ожидаемого доступного будущего фискального пространства страны в соответствии с ее среднесрочными рамками расходов (</w:t>
            </w:r>
            <w:r w:rsidR="008440C1" w:rsidRPr="0032448B">
              <w:rPr>
                <w:rFonts w:asciiTheme="majorHAnsi" w:hAnsiTheme="majorHAnsi" w:cstheme="majorHAnsi"/>
              </w:rPr>
              <w:t>MTEF</w:t>
            </w:r>
            <w:r w:rsidR="008440C1" w:rsidRPr="001B5874">
              <w:rPr>
                <w:rFonts w:asciiTheme="majorHAnsi" w:hAnsiTheme="majorHAnsi" w:cstheme="majorHAnsi"/>
                <w:lang w:val="ru-RU"/>
              </w:rPr>
              <w:t xml:space="preserve">). Однако все эти усилия могут быть дополнительно осложнены серьезной неопределенностью в области здравоохранения и экономики, возникшей в результате пандемии </w:t>
            </w:r>
            <w:r w:rsidR="008440C1" w:rsidRPr="0032448B">
              <w:rPr>
                <w:rFonts w:asciiTheme="majorHAnsi" w:hAnsiTheme="majorHAnsi" w:cstheme="majorHAnsi"/>
              </w:rPr>
              <w:t>COVID</w:t>
            </w:r>
            <w:r w:rsidR="008440C1" w:rsidRPr="001B5874">
              <w:rPr>
                <w:rFonts w:asciiTheme="majorHAnsi" w:hAnsiTheme="majorHAnsi" w:cstheme="majorHAnsi"/>
                <w:lang w:val="ru-RU"/>
              </w:rPr>
              <w:t xml:space="preserve">-19 и возможных новых возникающих угроз. </w:t>
            </w:r>
            <w:proofErr w:type="spellStart"/>
            <w:r w:rsidR="008440C1" w:rsidRPr="0032448B">
              <w:rPr>
                <w:rFonts w:asciiTheme="majorHAnsi" w:hAnsiTheme="majorHAnsi" w:cstheme="majorHAnsi"/>
              </w:rPr>
              <w:t>Стратегические</w:t>
            </w:r>
            <w:proofErr w:type="spellEnd"/>
            <w:r w:rsidR="008440C1" w:rsidRPr="0032448B">
              <w:rPr>
                <w:rFonts w:asciiTheme="majorHAnsi" w:hAnsiTheme="majorHAnsi" w:cstheme="majorHAnsi"/>
              </w:rPr>
              <w:t xml:space="preserve"> </w:t>
            </w:r>
            <w:proofErr w:type="spellStart"/>
            <w:r w:rsidR="008440C1" w:rsidRPr="0032448B">
              <w:rPr>
                <w:rFonts w:asciiTheme="majorHAnsi" w:hAnsiTheme="majorHAnsi" w:cstheme="majorHAnsi"/>
              </w:rPr>
              <w:t>направления</w:t>
            </w:r>
            <w:proofErr w:type="spellEnd"/>
            <w:r w:rsidR="008440C1" w:rsidRPr="0032448B">
              <w:rPr>
                <w:rFonts w:asciiTheme="majorHAnsi" w:hAnsiTheme="majorHAnsi" w:cstheme="majorHAnsi"/>
              </w:rPr>
              <w:t xml:space="preserve"> </w:t>
            </w:r>
            <w:proofErr w:type="spellStart"/>
            <w:r w:rsidR="008440C1" w:rsidRPr="0032448B">
              <w:rPr>
                <w:rFonts w:asciiTheme="majorHAnsi" w:hAnsiTheme="majorHAnsi" w:cstheme="majorHAnsi"/>
              </w:rPr>
              <w:t>нового</w:t>
            </w:r>
            <w:proofErr w:type="spellEnd"/>
            <w:r w:rsidR="008440C1" w:rsidRPr="0032448B">
              <w:rPr>
                <w:rFonts w:asciiTheme="majorHAnsi" w:hAnsiTheme="majorHAnsi" w:cstheme="majorHAnsi"/>
              </w:rPr>
              <w:t xml:space="preserve"> </w:t>
            </w:r>
            <w:proofErr w:type="spellStart"/>
            <w:r w:rsidR="008440C1" w:rsidRPr="0032448B">
              <w:rPr>
                <w:rFonts w:asciiTheme="majorHAnsi" w:hAnsiTheme="majorHAnsi" w:cstheme="majorHAnsi"/>
              </w:rPr>
              <w:t>плана</w:t>
            </w:r>
            <w:proofErr w:type="spellEnd"/>
            <w:r w:rsidR="008440C1" w:rsidRPr="0032448B">
              <w:rPr>
                <w:rFonts w:asciiTheme="majorHAnsi" w:hAnsiTheme="majorHAnsi" w:cstheme="majorHAnsi"/>
              </w:rPr>
              <w:t xml:space="preserve"> Минздрава «Здоровая нация»:</w:t>
            </w:r>
          </w:p>
          <w:p w14:paraId="55A7FC3B" w14:textId="03CB2555" w:rsidR="009F750B" w:rsidRPr="001B5874" w:rsidRDefault="00007BFF" w:rsidP="006A0E08">
            <w:pPr>
              <w:pStyle w:val="affff3"/>
              <w:widowControl w:val="0"/>
              <w:numPr>
                <w:ilvl w:val="0"/>
                <w:numId w:val="47"/>
              </w:numPr>
              <w:autoSpaceDE w:val="0"/>
              <w:autoSpaceDN w:val="0"/>
              <w:adjustRightInd w:val="0"/>
              <w:spacing w:before="120" w:after="0" w:line="240" w:lineRule="auto"/>
              <w:jc w:val="both"/>
              <w:rPr>
                <w:rFonts w:asciiTheme="majorHAnsi" w:eastAsia="Times New Roman" w:hAnsiTheme="majorHAnsi" w:cs="Times New Roman"/>
                <w:lang w:val="ru-RU"/>
              </w:rPr>
            </w:pPr>
            <w:r w:rsidRPr="001B5874">
              <w:rPr>
                <w:rFonts w:asciiTheme="majorHAnsi" w:hAnsiTheme="majorHAnsi" w:cs="Arial"/>
                <w:i/>
                <w:lang w:val="ru-RU"/>
              </w:rPr>
              <w:t xml:space="preserve">Содействие общественному </w:t>
            </w:r>
            <w:r w:rsidR="00D00C14">
              <w:rPr>
                <w:rFonts w:asciiTheme="majorHAnsi" w:hAnsiTheme="majorHAnsi" w:cs="Arial"/>
                <w:i/>
                <w:lang w:val="ru-RU"/>
              </w:rPr>
              <w:t>здоровью</w:t>
            </w:r>
            <w:r w:rsidRPr="001B5874">
              <w:rPr>
                <w:rFonts w:asciiTheme="majorHAnsi" w:hAnsiTheme="majorHAnsi" w:cs="Arial"/>
                <w:lang w:val="ru-RU"/>
              </w:rPr>
              <w:t xml:space="preserve"> через </w:t>
            </w:r>
            <w:r w:rsidRPr="001B5874">
              <w:rPr>
                <w:rFonts w:asciiTheme="majorHAnsi" w:eastAsia="Times New Roman" w:hAnsiTheme="majorHAnsi" w:cs="Arial"/>
                <w:lang w:val="ru-RU"/>
              </w:rPr>
              <w:t xml:space="preserve">формирование современной и эффективной системы здравоохранения. </w:t>
            </w:r>
            <w:r w:rsidRPr="001B5874">
              <w:rPr>
                <w:rFonts w:asciiTheme="majorHAnsi" w:eastAsia="Times New Roman" w:hAnsiTheme="majorHAnsi" w:cs="Times New Roman"/>
                <w:lang w:val="ru-RU"/>
              </w:rPr>
              <w:t>Усилия будут направлены на развитие межотраслевого сотрудничества по профилактике неинфекционных заболеваний и борьбе с ними, формирование здорового образа жизни, включая пропаганду физической активности и здорового питания;</w:t>
            </w:r>
            <w:r w:rsidR="00D00C14" w:rsidRPr="00D00C14">
              <w:rPr>
                <w:rFonts w:asciiTheme="majorHAnsi" w:eastAsia="Times New Roman" w:hAnsiTheme="majorHAnsi" w:cs="Times New Roman"/>
                <w:lang w:val="ru-RU"/>
              </w:rPr>
              <w:t xml:space="preserve"> </w:t>
            </w:r>
            <w:r w:rsidRPr="001B5874">
              <w:rPr>
                <w:rFonts w:asciiTheme="majorHAnsi" w:eastAsia="Times New Roman" w:hAnsiTheme="majorHAnsi" w:cs="Arial"/>
                <w:shd w:val="clear" w:color="auto" w:fill="FFFFFF"/>
                <w:lang w:val="ru-RU"/>
              </w:rPr>
              <w:t xml:space="preserve">продвижение постоянного </w:t>
            </w:r>
            <w:proofErr w:type="spellStart"/>
            <w:r w:rsidRPr="001B5874">
              <w:rPr>
                <w:rFonts w:asciiTheme="majorHAnsi" w:eastAsia="Times New Roman" w:hAnsiTheme="majorHAnsi" w:cs="Arial"/>
                <w:shd w:val="clear" w:color="auto" w:fill="FFFFFF"/>
                <w:lang w:val="ru-RU"/>
              </w:rPr>
              <w:t>качества</w:t>
            </w:r>
            <w:r w:rsidRPr="001B5874">
              <w:rPr>
                <w:rFonts w:asciiTheme="majorHAnsi" w:eastAsia="Times New Roman" w:hAnsiTheme="majorHAnsi" w:cs="Arial"/>
                <w:bCs/>
                <w:lang w:val="ru-RU"/>
              </w:rPr>
              <w:t>совершенствование</w:t>
            </w:r>
            <w:proofErr w:type="spellEnd"/>
            <w:r w:rsidRPr="001B5874">
              <w:rPr>
                <w:rFonts w:asciiTheme="majorHAnsi" w:eastAsia="Times New Roman" w:hAnsiTheme="majorHAnsi" w:cs="Arial"/>
                <w:bCs/>
                <w:lang w:val="ru-RU"/>
              </w:rPr>
              <w:t xml:space="preserve"> программ скрининга</w:t>
            </w:r>
            <w:r w:rsidR="0082336E" w:rsidRPr="001B5874">
              <w:rPr>
                <w:rFonts w:asciiTheme="majorHAnsi" w:eastAsia="Times New Roman" w:hAnsiTheme="majorHAnsi" w:cs="Times New Roman"/>
                <w:lang w:val="ru-RU"/>
              </w:rPr>
              <w:t>; и предотвращение поведенческих факторов риска.</w:t>
            </w:r>
          </w:p>
          <w:p w14:paraId="288455C7" w14:textId="77777777" w:rsidR="00EF3807" w:rsidRPr="001B5874" w:rsidRDefault="00EF3807" w:rsidP="006A0E08">
            <w:pPr>
              <w:pStyle w:val="affff3"/>
              <w:numPr>
                <w:ilvl w:val="0"/>
                <w:numId w:val="47"/>
              </w:numPr>
              <w:spacing w:after="0" w:line="240" w:lineRule="auto"/>
              <w:jc w:val="both"/>
              <w:rPr>
                <w:rFonts w:asciiTheme="majorHAnsi" w:hAnsiTheme="majorHAnsi" w:cs="Arial"/>
                <w:i/>
                <w:lang w:val="ru-RU"/>
              </w:rPr>
            </w:pPr>
            <w:r w:rsidRPr="001B5874">
              <w:rPr>
                <w:rFonts w:asciiTheme="majorHAnsi" w:hAnsiTheme="majorHAnsi" w:cs="Arial"/>
                <w:i/>
                <w:lang w:val="ru-RU"/>
              </w:rPr>
              <w:t xml:space="preserve">Гарантия доступного и качественного ухода. </w:t>
            </w:r>
            <w:r w:rsidRPr="001B5874">
              <w:rPr>
                <w:rFonts w:asciiTheme="majorHAnsi" w:hAnsiTheme="majorHAnsi" w:cs="Arial"/>
                <w:lang w:val="ru-RU"/>
              </w:rPr>
              <w:t>Поскольку на состояние здоровья населения влияют меры, направленные на улучшение и расширение доступности качественных комплексных медицинских услуг и расширение доступа к таким услугам в недостаточно обслуживаемых и сельских районах, были приняты меры по расширению внедрения новых моделей медицинского обслуживания. практика оказания медицинской помощи и обеспечение качества; для решения проблем загруженности и модернизации образования и науки.</w:t>
            </w:r>
          </w:p>
          <w:p w14:paraId="77DB6DCF" w14:textId="77777777" w:rsidR="00EF3807" w:rsidRPr="001B5874" w:rsidRDefault="00EF3807" w:rsidP="006A0E08">
            <w:pPr>
              <w:pStyle w:val="affff3"/>
              <w:numPr>
                <w:ilvl w:val="0"/>
                <w:numId w:val="47"/>
              </w:numPr>
              <w:spacing w:after="0" w:line="240" w:lineRule="auto"/>
              <w:jc w:val="both"/>
              <w:rPr>
                <w:rFonts w:asciiTheme="majorHAnsi" w:hAnsiTheme="majorHAnsi" w:cs="Arial"/>
                <w:lang w:val="ru-RU"/>
              </w:rPr>
            </w:pPr>
            <w:r w:rsidRPr="001B5874">
              <w:rPr>
                <w:rFonts w:asciiTheme="majorHAnsi" w:hAnsiTheme="majorHAnsi" w:cs="Arial"/>
                <w:i/>
                <w:lang w:val="ru-RU"/>
              </w:rPr>
              <w:t>Формирование современной системы прогнозирования риска заболеваний для повышения эпидемиологической готовности и ответных мер.</w:t>
            </w:r>
            <w:r w:rsidR="00412F86" w:rsidRPr="001B5874">
              <w:rPr>
                <w:rFonts w:asciiTheme="majorHAnsi" w:hAnsiTheme="majorHAnsi" w:cs="Arial"/>
                <w:lang w:val="ru-RU"/>
              </w:rPr>
              <w:t xml:space="preserve"> благодаря переходу к передовым моделям эпидемиологического надзора и прогнозирования, расширению возможностей предотвращения эпидемий и борьбе с ними и расширению доступа населения к современным, высокоточным и точным лабораторным исследованиям. </w:t>
            </w:r>
          </w:p>
          <w:p w14:paraId="38109915" w14:textId="77777777" w:rsidR="00C46C25" w:rsidRPr="001B5874" w:rsidRDefault="005D5EE2" w:rsidP="006A0E08">
            <w:pPr>
              <w:pStyle w:val="affff3"/>
              <w:numPr>
                <w:ilvl w:val="0"/>
                <w:numId w:val="47"/>
              </w:numPr>
              <w:spacing w:after="0" w:line="240" w:lineRule="auto"/>
              <w:jc w:val="both"/>
              <w:rPr>
                <w:rFonts w:asciiTheme="majorHAnsi" w:hAnsiTheme="majorHAnsi" w:cs="Arial"/>
                <w:lang w:val="ru-RU"/>
              </w:rPr>
            </w:pPr>
            <w:r w:rsidRPr="001B5874">
              <w:rPr>
                <w:rFonts w:asciiTheme="majorHAnsi" w:hAnsiTheme="majorHAnsi" w:cs="Arial"/>
                <w:i/>
                <w:lang w:val="ru-RU"/>
              </w:rPr>
              <w:t>Обеспечение доступности лекарственных средств и медицинских изделий местного производства.</w:t>
            </w:r>
            <w:r w:rsidR="009C36AB" w:rsidRPr="001B5874">
              <w:rPr>
                <w:rFonts w:asciiTheme="majorHAnsi" w:hAnsiTheme="majorHAnsi" w:cs="Arial"/>
                <w:lang w:val="ru-RU"/>
              </w:rPr>
              <w:t xml:space="preserve"> за счет увеличения внутреннего производства и человеческого потенциала.</w:t>
            </w:r>
          </w:p>
          <w:p w14:paraId="6FCD9045" w14:textId="77777777" w:rsidR="00D352CF" w:rsidRPr="001B5874" w:rsidRDefault="00C46C25" w:rsidP="006A0E08">
            <w:pPr>
              <w:pStyle w:val="affff3"/>
              <w:numPr>
                <w:ilvl w:val="0"/>
                <w:numId w:val="47"/>
              </w:numPr>
              <w:spacing w:after="0" w:line="240" w:lineRule="auto"/>
              <w:jc w:val="both"/>
              <w:rPr>
                <w:rFonts w:asciiTheme="majorHAnsi" w:hAnsiTheme="majorHAnsi" w:cs="Arial"/>
                <w:lang w:val="ru-RU"/>
              </w:rPr>
            </w:pPr>
            <w:r w:rsidRPr="001B5874">
              <w:rPr>
                <w:rFonts w:asciiTheme="majorHAnsi" w:hAnsiTheme="majorHAnsi" w:cs="Arial"/>
                <w:i/>
                <w:lang w:val="ru-RU"/>
              </w:rPr>
              <w:t xml:space="preserve">Увеличение доли населения, ведущего здоровый образ жизни </w:t>
            </w:r>
            <w:r w:rsidRPr="001B5874">
              <w:rPr>
                <w:rFonts w:asciiTheme="majorHAnsi" w:hAnsiTheme="majorHAnsi" w:cs="Arial"/>
                <w:lang w:val="ru-RU"/>
              </w:rPr>
              <w:t>путем дальнейшего развития здорового образа жизни, включая физическую активность.</w:t>
            </w:r>
          </w:p>
          <w:p w14:paraId="3C249882" w14:textId="77777777" w:rsidR="00C46C25" w:rsidRPr="001B5874" w:rsidRDefault="00C46C25" w:rsidP="009F69F1">
            <w:pPr>
              <w:widowControl w:val="0"/>
              <w:autoSpaceDE w:val="0"/>
              <w:autoSpaceDN w:val="0"/>
              <w:adjustRightInd w:val="0"/>
              <w:spacing w:after="0" w:line="240" w:lineRule="auto"/>
              <w:ind w:left="360"/>
              <w:jc w:val="center"/>
              <w:rPr>
                <w:rFonts w:asciiTheme="minorHAnsi" w:hAnsiTheme="minorHAnsi" w:cstheme="minorHAnsi"/>
                <w:i/>
                <w:lang w:val="ru-RU"/>
              </w:rPr>
            </w:pPr>
          </w:p>
          <w:p w14:paraId="62FB8D5D" w14:textId="77777777" w:rsidR="006466AF" w:rsidRPr="001B5874" w:rsidRDefault="000D1E24" w:rsidP="009F69F1">
            <w:pPr>
              <w:widowControl w:val="0"/>
              <w:autoSpaceDE w:val="0"/>
              <w:autoSpaceDN w:val="0"/>
              <w:adjustRightInd w:val="0"/>
              <w:spacing w:after="0" w:line="240" w:lineRule="auto"/>
              <w:rPr>
                <w:rFonts w:asciiTheme="minorHAnsi" w:hAnsiTheme="minorHAnsi" w:cstheme="minorHAnsi"/>
                <w:b/>
                <w:bCs/>
                <w:smallCaps/>
                <w:lang w:val="ru-RU"/>
              </w:rPr>
            </w:pPr>
            <w:r w:rsidRPr="001B5874">
              <w:rPr>
                <w:rFonts w:asciiTheme="minorHAnsi" w:hAnsiTheme="minorHAnsi" w:cstheme="minorHAnsi"/>
                <w:b/>
                <w:bCs/>
                <w:smallCaps/>
                <w:lang w:val="ru-RU"/>
              </w:rPr>
              <w:t>Макроэкономические основы и бюджетирование</w:t>
            </w:r>
          </w:p>
          <w:p w14:paraId="676B1654" w14:textId="77777777" w:rsidR="000D1E24" w:rsidRPr="001B5874" w:rsidRDefault="000D1E24" w:rsidP="009F69F1">
            <w:pPr>
              <w:widowControl w:val="0"/>
              <w:autoSpaceDE w:val="0"/>
              <w:autoSpaceDN w:val="0"/>
              <w:adjustRightInd w:val="0"/>
              <w:spacing w:after="0" w:line="240" w:lineRule="auto"/>
              <w:jc w:val="center"/>
              <w:rPr>
                <w:rFonts w:asciiTheme="minorHAnsi" w:hAnsiTheme="minorHAnsi" w:cstheme="minorHAnsi"/>
                <w:lang w:val="ru-RU"/>
              </w:rPr>
            </w:pPr>
          </w:p>
          <w:p w14:paraId="124483CA" w14:textId="77777777" w:rsidR="0064514D" w:rsidRPr="001B5874" w:rsidRDefault="00166FAF" w:rsidP="009F69F1">
            <w:pPr>
              <w:spacing w:after="0" w:line="240" w:lineRule="auto"/>
              <w:jc w:val="both"/>
              <w:rPr>
                <w:rFonts w:asciiTheme="majorHAnsi" w:hAnsiTheme="majorHAnsi" w:cs="Arial"/>
                <w:lang w:val="ru-RU"/>
              </w:rPr>
            </w:pPr>
            <w:r w:rsidRPr="001B5874">
              <w:rPr>
                <w:rFonts w:asciiTheme="majorHAnsi" w:hAnsiTheme="majorHAnsi" w:cs="Arial"/>
                <w:lang w:val="ru-RU"/>
              </w:rPr>
              <w:t>Для обеспечения социально-экономического развития страны с 2000 года действует Национальный фонд, который получает прямые налоги от нефтяного сектора и доходы от приватизации государственной собственности и продажи сельскохозяйственных земель. Создан для выполнения сберегательной и стабилизационной функций - средства используются в виде гарантированного перечисления в республиканский бюджет. Также сберегательные счета действуют в рамках республиканского и субнационального (местных) бюджетов на случай незапланированных расходов или расходов в чрезвычайных ситуациях.</w:t>
            </w:r>
          </w:p>
          <w:p w14:paraId="698085BE" w14:textId="77777777" w:rsidR="009F69F1" w:rsidRPr="001B5874" w:rsidRDefault="009F69F1" w:rsidP="009F69F1">
            <w:pPr>
              <w:spacing w:after="0" w:line="240" w:lineRule="auto"/>
              <w:jc w:val="both"/>
              <w:rPr>
                <w:rFonts w:asciiTheme="majorHAnsi" w:hAnsiTheme="majorHAnsi" w:cs="Arial"/>
                <w:lang w:val="ru-RU"/>
              </w:rPr>
            </w:pPr>
          </w:p>
          <w:p w14:paraId="0297AE0F" w14:textId="7D6858E7" w:rsidR="000D1E24" w:rsidRPr="001B5874" w:rsidRDefault="00166FAF" w:rsidP="009F69F1">
            <w:pPr>
              <w:pStyle w:val="affff9"/>
              <w:spacing w:after="0" w:line="240" w:lineRule="auto"/>
              <w:jc w:val="both"/>
              <w:rPr>
                <w:rFonts w:asciiTheme="majorHAnsi" w:hAnsiTheme="majorHAnsi"/>
                <w:sz w:val="22"/>
                <w:szCs w:val="22"/>
                <w:lang w:val="ru-RU"/>
              </w:rPr>
            </w:pPr>
            <w:r w:rsidRPr="001B5874">
              <w:rPr>
                <w:rFonts w:asciiTheme="majorHAnsi" w:hAnsiTheme="majorHAnsi" w:cs="Arial"/>
                <w:sz w:val="22"/>
                <w:szCs w:val="22"/>
                <w:lang w:val="ru-RU"/>
              </w:rPr>
              <w:t>Составление бюджета в стране характеризуется как трехэтапный процесс, начинающийся с подготовки трехлетних скользящих бюджетов - СПР, за которым следует Закон о бюджете. После утверждения Правительством процедур и сроков бюджетного цикла,</w:t>
            </w:r>
            <w:r w:rsidR="00D00C14">
              <w:rPr>
                <w:rFonts w:asciiTheme="majorHAnsi" w:hAnsiTheme="majorHAnsi" w:cs="Arial"/>
                <w:sz w:val="22"/>
                <w:szCs w:val="22"/>
                <w:lang w:val="ru-RU"/>
              </w:rPr>
              <w:t xml:space="preserve"> </w:t>
            </w:r>
            <w:r w:rsidRPr="001B5874">
              <w:rPr>
                <w:rFonts w:asciiTheme="majorHAnsi" w:hAnsiTheme="majorHAnsi"/>
                <w:sz w:val="22"/>
                <w:szCs w:val="22"/>
                <w:lang w:val="ru-RU"/>
              </w:rPr>
              <w:t xml:space="preserve">Министерство национальной экономики (МНЭ) </w:t>
            </w:r>
            <w:r w:rsidRPr="001B5874">
              <w:rPr>
                <w:rFonts w:asciiTheme="majorHAnsi" w:hAnsiTheme="majorHAnsi" w:cs="Arial"/>
                <w:sz w:val="22"/>
                <w:szCs w:val="22"/>
                <w:lang w:val="ru-RU"/>
              </w:rPr>
              <w:t xml:space="preserve">разрабатывает основные направления фискальной и налоговой политики страны и составляет </w:t>
            </w:r>
            <w:r w:rsidRPr="001B5874">
              <w:rPr>
                <w:rFonts w:asciiTheme="majorHAnsi" w:hAnsiTheme="majorHAnsi"/>
                <w:sz w:val="22"/>
                <w:szCs w:val="22"/>
                <w:lang w:val="ru-RU"/>
              </w:rPr>
              <w:t xml:space="preserve">годовой прогноз социально-экономического развития, утверждаемый республиканской бюджетной комиссией, а затем правительством. Документ служит </w:t>
            </w:r>
            <w:proofErr w:type="spellStart"/>
            <w:r w:rsidRPr="001B5874">
              <w:rPr>
                <w:rFonts w:asciiTheme="majorHAnsi" w:hAnsiTheme="majorHAnsi"/>
                <w:sz w:val="22"/>
                <w:szCs w:val="22"/>
                <w:lang w:val="ru-RU"/>
              </w:rPr>
              <w:t>основой</w:t>
            </w:r>
            <w:r w:rsidRPr="001B5874">
              <w:rPr>
                <w:rStyle w:val="longtext"/>
                <w:rFonts w:asciiTheme="majorHAnsi" w:hAnsiTheme="majorHAnsi" w:cs="Arial"/>
                <w:sz w:val="22"/>
                <w:szCs w:val="22"/>
                <w:lang w:val="ru-RU"/>
              </w:rPr>
              <w:t>по</w:t>
            </w:r>
            <w:proofErr w:type="spellEnd"/>
            <w:r w:rsidRPr="001B5874">
              <w:rPr>
                <w:rStyle w:val="longtext"/>
                <w:rFonts w:asciiTheme="majorHAnsi" w:hAnsiTheme="majorHAnsi" w:cs="Arial"/>
                <w:sz w:val="22"/>
                <w:szCs w:val="22"/>
                <w:lang w:val="ru-RU"/>
              </w:rPr>
              <w:t xml:space="preserve"> областям и городам республиканского значения готовить прогнозы социально-экономического развития на региональном уровне, утверждаемые местной исполнительной властью. </w:t>
            </w:r>
            <w:r w:rsidRPr="001B5874">
              <w:rPr>
                <w:rFonts w:asciiTheme="majorHAnsi" w:hAnsiTheme="majorHAnsi"/>
                <w:sz w:val="22"/>
                <w:szCs w:val="22"/>
                <w:lang w:val="ru-RU"/>
              </w:rPr>
              <w:t>Прогноз основан на Стратегии Казахстана-2050.</w:t>
            </w:r>
            <w:r w:rsidR="00557C70" w:rsidRPr="00923A6E">
              <w:rPr>
                <w:rStyle w:val="af"/>
                <w:rFonts w:asciiTheme="majorHAnsi" w:hAnsiTheme="majorHAnsi"/>
                <w:sz w:val="22"/>
                <w:szCs w:val="22"/>
              </w:rPr>
              <w:footnoteReference w:id="9"/>
            </w:r>
            <w:r w:rsidRPr="001B5874">
              <w:rPr>
                <w:rFonts w:asciiTheme="majorHAnsi" w:hAnsiTheme="majorHAnsi"/>
                <w:sz w:val="22"/>
                <w:szCs w:val="22"/>
                <w:lang w:val="ru-RU"/>
              </w:rPr>
              <w:t>, многолетние стратегические планы и ежегодное послание Президента. Министерство финансов составляет бюджет</w:t>
            </w:r>
            <w:r w:rsidR="00D00C14">
              <w:rPr>
                <w:rFonts w:asciiTheme="majorHAnsi" w:hAnsiTheme="majorHAnsi"/>
                <w:sz w:val="22"/>
                <w:szCs w:val="22"/>
                <w:lang w:val="ru-RU"/>
              </w:rPr>
              <w:t xml:space="preserve"> </w:t>
            </w:r>
            <w:r w:rsidRPr="001B5874">
              <w:rPr>
                <w:rFonts w:asciiTheme="majorHAnsi" w:hAnsiTheme="majorHAnsi" w:cs="Arial"/>
                <w:sz w:val="22"/>
                <w:szCs w:val="22"/>
                <w:lang w:val="ru-RU"/>
              </w:rPr>
              <w:t xml:space="preserve">и устанавливает бюджетные потолки для секторов, инициируя обсуждения с министерствами, ответственными за их организационные стратегические планы развития, путем определения приоритетов сектора и выделения результатов, которые должны быть достигнуты за счет выделенных </w:t>
            </w:r>
            <w:proofErr w:type="spellStart"/>
            <w:r w:rsidRPr="001B5874">
              <w:rPr>
                <w:rFonts w:asciiTheme="majorHAnsi" w:hAnsiTheme="majorHAnsi" w:cs="Arial"/>
                <w:sz w:val="22"/>
                <w:szCs w:val="22"/>
                <w:lang w:val="ru-RU"/>
              </w:rPr>
              <w:t>средств.</w:t>
            </w:r>
            <w:r w:rsidRPr="001B5874">
              <w:rPr>
                <w:rFonts w:asciiTheme="majorHAnsi" w:hAnsiTheme="majorHAnsi"/>
                <w:sz w:val="22"/>
                <w:szCs w:val="22"/>
                <w:lang w:val="ru-RU"/>
              </w:rPr>
              <w:t>Затем</w:t>
            </w:r>
            <w:proofErr w:type="spellEnd"/>
            <w:r w:rsidRPr="001B5874">
              <w:rPr>
                <w:rFonts w:asciiTheme="majorHAnsi" w:hAnsiTheme="majorHAnsi"/>
                <w:sz w:val="22"/>
                <w:szCs w:val="22"/>
                <w:lang w:val="ru-RU"/>
              </w:rPr>
              <w:t xml:space="preserve"> бюджетный пакет представляется в парламент для ратификации и принятия Закона о бюджете на три года подряд. </w:t>
            </w:r>
          </w:p>
          <w:p w14:paraId="0FFD155F" w14:textId="77777777" w:rsidR="000D1E24" w:rsidRPr="001B5874" w:rsidRDefault="000D1E24" w:rsidP="009F69F1">
            <w:pPr>
              <w:pStyle w:val="affff9"/>
              <w:spacing w:after="0" w:line="240" w:lineRule="auto"/>
              <w:jc w:val="both"/>
              <w:rPr>
                <w:rFonts w:asciiTheme="majorHAnsi" w:hAnsiTheme="majorHAnsi"/>
                <w:sz w:val="22"/>
                <w:szCs w:val="22"/>
                <w:lang w:val="ru-RU"/>
              </w:rPr>
            </w:pPr>
          </w:p>
          <w:p w14:paraId="7B299F86" w14:textId="77777777" w:rsidR="00906E0A" w:rsidRPr="001B5874" w:rsidRDefault="00802149" w:rsidP="009F69F1">
            <w:pPr>
              <w:pStyle w:val="affff9"/>
              <w:spacing w:after="0" w:line="240" w:lineRule="auto"/>
              <w:jc w:val="both"/>
              <w:rPr>
                <w:rFonts w:asciiTheme="majorHAnsi" w:hAnsiTheme="majorHAnsi" w:cstheme="majorHAnsi"/>
                <w:sz w:val="22"/>
                <w:szCs w:val="22"/>
                <w:lang w:val="ru-RU"/>
              </w:rPr>
            </w:pPr>
            <w:r w:rsidRPr="001B5874">
              <w:rPr>
                <w:rFonts w:asciiTheme="majorHAnsi" w:hAnsiTheme="majorHAnsi"/>
                <w:sz w:val="22"/>
                <w:szCs w:val="22"/>
                <w:lang w:val="ru-RU"/>
              </w:rPr>
              <w:t xml:space="preserve">В качестве основы для подготовки проекта республиканского бюджета на 2022–2024 годы был взят базовый сценарий, предполагающий умеренные темпы роста мировой экономики, восстановление деловой активности и постепенное увеличение спроса, менее волатильную ситуацию на внешнем обмене. рынки и адаптация экономической политики к новым реалиям глобального развития. В то же время нивелирование негативных </w:t>
            </w:r>
            <w:proofErr w:type="spellStart"/>
            <w:r w:rsidRPr="001B5874">
              <w:rPr>
                <w:rFonts w:asciiTheme="majorHAnsi" w:hAnsiTheme="majorHAnsi"/>
                <w:sz w:val="22"/>
                <w:szCs w:val="22"/>
                <w:lang w:val="ru-RU"/>
              </w:rPr>
              <w:t>последствий</w:t>
            </w:r>
            <w:r w:rsidR="00160385" w:rsidRPr="001B5874">
              <w:rPr>
                <w:rFonts w:asciiTheme="majorHAnsi" w:hAnsiTheme="majorHAnsi" w:cstheme="majorHAnsi"/>
                <w:sz w:val="22"/>
                <w:szCs w:val="22"/>
                <w:lang w:val="ru-RU"/>
              </w:rPr>
              <w:t>Ожидается</w:t>
            </w:r>
            <w:proofErr w:type="spellEnd"/>
            <w:r w:rsidR="00160385" w:rsidRPr="001B5874">
              <w:rPr>
                <w:rFonts w:asciiTheme="majorHAnsi" w:hAnsiTheme="majorHAnsi" w:cstheme="majorHAnsi"/>
                <w:sz w:val="22"/>
                <w:szCs w:val="22"/>
                <w:lang w:val="ru-RU"/>
              </w:rPr>
              <w:t xml:space="preserve"> пандемия коронавируса и ожидается постепенная стабилизация эпидемиологической ситуации за счет немедикаментозных мер и усиленной вакцинации. Прогнозируется, что восстановление Казахстана, хотя и более медленными темпами, будет устойчивым к двойному шоку, с которым страна столкнулась в результате глобального кризиса </w:t>
            </w:r>
            <w:r w:rsidR="00160385" w:rsidRPr="00923A6E">
              <w:rPr>
                <w:rFonts w:asciiTheme="majorHAnsi" w:hAnsiTheme="majorHAnsi" w:cstheme="majorHAnsi"/>
                <w:sz w:val="22"/>
                <w:szCs w:val="22"/>
              </w:rPr>
              <w:t>Covid</w:t>
            </w:r>
            <w:r w:rsidR="00160385" w:rsidRPr="001B5874">
              <w:rPr>
                <w:rFonts w:asciiTheme="majorHAnsi" w:hAnsiTheme="majorHAnsi" w:cstheme="majorHAnsi"/>
                <w:sz w:val="22"/>
                <w:szCs w:val="22"/>
                <w:lang w:val="ru-RU"/>
              </w:rPr>
              <w:t xml:space="preserve">-19 и падения цен на нефть в 2020 году. Эти шоки заметно ударили по экономике, и ВВП сократился на -2,8%. в 2020 году. Благодаря отмене мер </w:t>
            </w:r>
            <w:r w:rsidR="00160385" w:rsidRPr="00923A6E">
              <w:rPr>
                <w:rFonts w:asciiTheme="majorHAnsi" w:hAnsiTheme="majorHAnsi" w:cstheme="majorHAnsi"/>
                <w:sz w:val="22"/>
                <w:szCs w:val="22"/>
              </w:rPr>
              <w:t>COVID</w:t>
            </w:r>
            <w:r w:rsidR="00160385" w:rsidRPr="001B5874">
              <w:rPr>
                <w:rFonts w:asciiTheme="majorHAnsi" w:hAnsiTheme="majorHAnsi" w:cstheme="majorHAnsi"/>
                <w:sz w:val="22"/>
                <w:szCs w:val="22"/>
                <w:lang w:val="ru-RU"/>
              </w:rPr>
              <w:t>-19 и контролю вспышки, во втором квартале 2021 года он увеличился на 2,3% по сравнению с тем же кварталом прошлого года.</w:t>
            </w:r>
          </w:p>
          <w:p w14:paraId="06D9C980" w14:textId="77777777" w:rsidR="00906E0A" w:rsidRPr="001B5874" w:rsidRDefault="00906E0A" w:rsidP="009F69F1">
            <w:pPr>
              <w:pStyle w:val="affff9"/>
              <w:spacing w:after="0" w:line="240" w:lineRule="auto"/>
              <w:jc w:val="both"/>
              <w:rPr>
                <w:rFonts w:asciiTheme="majorHAnsi" w:hAnsiTheme="majorHAnsi" w:cstheme="majorHAnsi"/>
                <w:sz w:val="22"/>
                <w:szCs w:val="22"/>
                <w:lang w:val="ru-RU"/>
              </w:rPr>
            </w:pPr>
          </w:p>
          <w:p w14:paraId="6C13E3AD" w14:textId="77777777" w:rsidR="001516AF" w:rsidRPr="001B5874" w:rsidRDefault="00923A6E" w:rsidP="009F69F1">
            <w:pPr>
              <w:pStyle w:val="affff9"/>
              <w:spacing w:after="0" w:line="240" w:lineRule="auto"/>
              <w:jc w:val="both"/>
              <w:rPr>
                <w:rFonts w:asciiTheme="majorHAnsi" w:hAnsiTheme="majorHAnsi" w:cstheme="majorHAnsi"/>
                <w:sz w:val="22"/>
                <w:szCs w:val="22"/>
                <w:lang w:val="ru-RU"/>
              </w:rPr>
            </w:pPr>
            <w:r w:rsidRPr="001B5874">
              <w:rPr>
                <w:rFonts w:asciiTheme="majorHAnsi" w:hAnsiTheme="majorHAnsi" w:cstheme="majorHAnsi"/>
                <w:sz w:val="22"/>
                <w:szCs w:val="22"/>
                <w:lang w:val="ru-RU"/>
              </w:rPr>
              <w:t>Прогнозируемые темпы роста - 3,9% в 2022 году с дальнейшим ростом до 5,2% в 2026 году.</w:t>
            </w:r>
            <w:r w:rsidRPr="00923A6E">
              <w:rPr>
                <w:rStyle w:val="af"/>
                <w:rFonts w:asciiTheme="majorHAnsi" w:hAnsiTheme="majorHAnsi" w:cstheme="majorHAnsi"/>
                <w:sz w:val="22"/>
                <w:szCs w:val="22"/>
              </w:rPr>
              <w:footnoteReference w:id="10"/>
            </w:r>
            <w:r w:rsidRPr="001B5874">
              <w:rPr>
                <w:rFonts w:asciiTheme="majorHAnsi" w:hAnsiTheme="majorHAnsi" w:cstheme="majorHAnsi"/>
                <w:sz w:val="22"/>
                <w:szCs w:val="22"/>
                <w:lang w:val="ru-RU"/>
              </w:rPr>
              <w:t xml:space="preserve">, </w:t>
            </w:r>
            <w:r w:rsidRPr="001B5874">
              <w:rPr>
                <w:rFonts w:ascii="Arial" w:hAnsi="Arial" w:cs="Arial"/>
                <w:bCs/>
                <w:sz w:val="22"/>
                <w:szCs w:val="22"/>
                <w:lang w:val="ru-RU"/>
              </w:rPr>
              <w:t xml:space="preserve">но все же остаются существенные риски обратного </w:t>
            </w:r>
            <w:r w:rsidRPr="001B5874">
              <w:rPr>
                <w:rFonts w:ascii="Arial" w:hAnsi="Arial" w:cs="Arial"/>
                <w:sz w:val="22"/>
                <w:szCs w:val="22"/>
                <w:lang w:val="ru-RU"/>
              </w:rPr>
              <w:t>из-за неравномерного восстановления экономики в разных странах и более высоких долговых рисков для мирового финансового рынка</w:t>
            </w:r>
            <w:r w:rsidR="00280771" w:rsidRPr="001B5874">
              <w:rPr>
                <w:rFonts w:asciiTheme="majorHAnsi" w:hAnsiTheme="majorHAnsi" w:cstheme="majorHAnsi"/>
                <w:sz w:val="22"/>
                <w:szCs w:val="22"/>
                <w:lang w:val="ru-RU"/>
              </w:rPr>
              <w:t>. Чтобы приспособиться к внешним шокам, вызванным пандемией, включая снижение мирового спроса и цены на нефть, которая является основным экспортным товаром Казахстана, Правительство разрешило придерживаться режима свободно плавающего обменного курса для местной валюты тенге, что привело к общему снижению курса тенге. на 10% в 2020 году. Экстренное повышение процентной ставки с 9,25% до 12% 10 марта 2020 года не смогло остановить падение до рекордно низкого уровня. Прогнозы в Законе о бюджете на 2022-2024 годы сделаны с учетом мировой цены на нефть в 60 долларов США за баррель (от 1 доллара США до 425 тенге) и расчетных годовых объемов добычи. Нацбанк ожидает, что инфляция останется в целевом диапазоне 4,0-6,0% до конца 2022 года, 4,0-5,0% в 2023-2024 годах и 3,0-4,0% в 2025-2026 годах. Для достижения целей, поставленных страной в среднесрочной перспективе,</w:t>
            </w:r>
          </w:p>
          <w:p w14:paraId="52125C2F" w14:textId="77777777" w:rsidR="00AB7CE7" w:rsidRPr="001B5874" w:rsidRDefault="00AB7CE7" w:rsidP="009F69F1">
            <w:pPr>
              <w:pStyle w:val="affff9"/>
              <w:spacing w:after="0" w:line="240" w:lineRule="auto"/>
              <w:jc w:val="both"/>
              <w:rPr>
                <w:rFonts w:asciiTheme="majorHAnsi" w:hAnsiTheme="majorHAnsi" w:cstheme="majorHAnsi"/>
                <w:sz w:val="22"/>
                <w:szCs w:val="22"/>
                <w:lang w:val="ru-RU"/>
              </w:rPr>
            </w:pPr>
          </w:p>
          <w:p w14:paraId="25674620" w14:textId="77777777" w:rsidR="00AB7CE7" w:rsidRPr="001B5874" w:rsidRDefault="00AB7CE7" w:rsidP="009F69F1">
            <w:pPr>
              <w:pStyle w:val="affff9"/>
              <w:spacing w:after="0" w:line="240" w:lineRule="auto"/>
              <w:jc w:val="both"/>
              <w:rPr>
                <w:rFonts w:asciiTheme="majorHAnsi" w:hAnsiTheme="majorHAnsi" w:cstheme="majorHAnsi"/>
                <w:sz w:val="22"/>
                <w:szCs w:val="22"/>
                <w:lang w:val="ru-RU"/>
              </w:rPr>
            </w:pPr>
            <w:r w:rsidRPr="001B5874">
              <w:rPr>
                <w:rFonts w:asciiTheme="majorHAnsi" w:hAnsiTheme="majorHAnsi" w:cstheme="majorHAnsi"/>
                <w:sz w:val="22"/>
                <w:szCs w:val="22"/>
                <w:lang w:val="ru-RU"/>
              </w:rPr>
              <w:t>Согласно прогнозам ВБ, депрессивная экономика во время пандемии и ожидаемые темпы роста окажут заметное влияние на уровень бедности и безработицы и затронут наиболее уязвимые группы. Ожидается, что уровень бедности вырастет до 14% в 2020 году с 8,5% в 2019 году и базового уровня в 6% в 2016 году, что приведет к увеличению количества бедных людей на 1,5 миллиона человек.</w:t>
            </w:r>
            <w:r w:rsidRPr="00AB7CE7">
              <w:rPr>
                <w:rFonts w:asciiTheme="majorHAnsi" w:hAnsiTheme="majorHAnsi" w:cstheme="majorHAnsi"/>
                <w:sz w:val="22"/>
                <w:szCs w:val="22"/>
                <w:vertAlign w:val="superscript"/>
              </w:rPr>
              <w:footnoteReference w:id="11"/>
            </w:r>
            <w:r w:rsidRPr="001B5874">
              <w:rPr>
                <w:rFonts w:asciiTheme="majorHAnsi" w:hAnsiTheme="majorHAnsi" w:cstheme="majorHAnsi"/>
                <w:sz w:val="22"/>
                <w:szCs w:val="22"/>
                <w:vertAlign w:val="superscript"/>
                <w:lang w:val="ru-RU"/>
              </w:rPr>
              <w:t xml:space="preserve"> </w:t>
            </w:r>
            <w:r w:rsidRPr="001B5874">
              <w:rPr>
                <w:rFonts w:asciiTheme="majorHAnsi" w:hAnsiTheme="majorHAnsi" w:cstheme="majorHAnsi"/>
                <w:color w:val="000000"/>
                <w:sz w:val="22"/>
                <w:szCs w:val="22"/>
                <w:lang w:val="ru-RU"/>
              </w:rPr>
              <w:t>Данные по уровню безработицы указывают на стабильно высокий уровень во второй половине 2020 года после резкого скачка в первом полугодии, составившего 5% в Казахстане.</w:t>
            </w:r>
            <w:r w:rsidRPr="00AB7CE7">
              <w:rPr>
                <w:rStyle w:val="af"/>
                <w:rFonts w:asciiTheme="majorHAnsi" w:hAnsiTheme="majorHAnsi" w:cstheme="majorHAnsi"/>
                <w:color w:val="000000"/>
                <w:sz w:val="22"/>
                <w:szCs w:val="22"/>
              </w:rPr>
              <w:footnoteReference w:id="12"/>
            </w:r>
            <w:r w:rsidRPr="001B5874">
              <w:rPr>
                <w:rFonts w:asciiTheme="majorHAnsi" w:hAnsiTheme="majorHAnsi" w:cstheme="majorHAnsi"/>
                <w:color w:val="000000"/>
                <w:sz w:val="22"/>
                <w:szCs w:val="22"/>
                <w:lang w:val="ru-RU"/>
              </w:rPr>
              <w:t>.</w:t>
            </w:r>
            <w:r w:rsidRPr="001B5874">
              <w:rPr>
                <w:rFonts w:asciiTheme="majorHAnsi" w:hAnsiTheme="majorHAnsi" w:cstheme="majorHAnsi"/>
                <w:sz w:val="22"/>
                <w:szCs w:val="22"/>
                <w:lang w:val="ru-RU"/>
              </w:rPr>
              <w:t>Пандемия сильно ударила по гостиничному, оптовому и транспортному секторам, на которые приходится 30% занятости. Основная тяжесть кризиса непропорционально легла на уязвимые группы населения из-за усиления их ранее существовавшей уязвимости и неравенства.</w:t>
            </w:r>
            <w:r w:rsidRPr="001B5874">
              <w:rPr>
                <w:rFonts w:asciiTheme="majorHAnsi" w:hAnsiTheme="majorHAnsi" w:cstheme="majorHAnsi"/>
                <w:color w:val="0C0F19"/>
                <w:sz w:val="22"/>
                <w:szCs w:val="22"/>
                <w:lang w:val="ru-RU"/>
              </w:rPr>
              <w:t xml:space="preserve"> </w:t>
            </w:r>
            <w:r w:rsidRPr="001B5874">
              <w:rPr>
                <w:rFonts w:asciiTheme="majorHAnsi" w:hAnsiTheme="majorHAnsi" w:cstheme="majorHAnsi"/>
                <w:sz w:val="22"/>
                <w:szCs w:val="22"/>
                <w:lang w:val="ru-RU"/>
              </w:rPr>
              <w:t>Для смягчения негативного воздействия кризиса в стране разработаны и реализованы различные меры поддержки. Это потребовало принятия обязательных решений о том, куда следует направить значительные финансовые ресурсы для сведения к минимуму социального неравенства, вызванного эпидемией, и повышения устойчивости в долгосрочном плане.</w:t>
            </w:r>
          </w:p>
          <w:p w14:paraId="05FA054E" w14:textId="77777777" w:rsidR="001516AF" w:rsidRPr="001B5874" w:rsidRDefault="001516AF" w:rsidP="009F69F1">
            <w:pPr>
              <w:pStyle w:val="affff9"/>
              <w:spacing w:after="0" w:line="240" w:lineRule="auto"/>
              <w:jc w:val="both"/>
              <w:rPr>
                <w:rFonts w:asciiTheme="majorHAnsi" w:hAnsiTheme="majorHAnsi" w:cstheme="majorHAnsi"/>
                <w:sz w:val="22"/>
                <w:szCs w:val="22"/>
                <w:lang w:val="ru-RU"/>
              </w:rPr>
            </w:pPr>
          </w:p>
          <w:p w14:paraId="63AA4658" w14:textId="77777777" w:rsidR="00B926AF" w:rsidRPr="001B5874" w:rsidRDefault="008C47CD" w:rsidP="009F69F1">
            <w:pPr>
              <w:spacing w:after="0" w:line="240" w:lineRule="auto"/>
              <w:jc w:val="both"/>
              <w:rPr>
                <w:rFonts w:asciiTheme="majorHAnsi" w:hAnsiTheme="majorHAnsi" w:cstheme="majorHAnsi"/>
                <w:lang w:val="ru-RU"/>
              </w:rPr>
            </w:pPr>
            <w:r w:rsidRPr="001B5874">
              <w:rPr>
                <w:rFonts w:asciiTheme="majorHAnsi" w:hAnsiTheme="majorHAnsi" w:cstheme="majorHAnsi"/>
                <w:lang w:val="ru-RU"/>
              </w:rPr>
              <w:t>Для удовлетворения растущих потребностей, вызванных пандемией, республиканский закон о бюджете на 2020-2022 годы дважды в 2020 году пересматривался и увеличивал уровень бюджетных расходов. В результате бюджетный дефицит увеличился примерно до 3,5% ВВП в 2020 году (-1,8% в 2019 году). Для покрытия дефицита Казахстан подписал кредитные соглашения с Азиатским банком развития.</w:t>
            </w:r>
            <w:r w:rsidRPr="00C05573">
              <w:rPr>
                <w:rStyle w:val="af"/>
                <w:rFonts w:asciiTheme="majorHAnsi" w:hAnsiTheme="majorHAnsi" w:cstheme="majorHAnsi"/>
              </w:rPr>
              <w:footnoteReference w:id="13"/>
            </w:r>
            <w:r w:rsidRPr="001B5874">
              <w:rPr>
                <w:rFonts w:asciiTheme="majorHAnsi" w:hAnsiTheme="majorHAnsi" w:cstheme="majorHAnsi"/>
                <w:lang w:val="ru-RU"/>
              </w:rPr>
              <w:t>, и Азиатский банк инфраструктурных инвестиций</w:t>
            </w:r>
            <w:r w:rsidRPr="00C05573">
              <w:rPr>
                <w:rStyle w:val="af"/>
                <w:rFonts w:asciiTheme="majorHAnsi" w:hAnsiTheme="majorHAnsi" w:cstheme="majorHAnsi"/>
              </w:rPr>
              <w:footnoteReference w:id="14"/>
            </w:r>
            <w:r w:rsidRPr="001B5874">
              <w:rPr>
                <w:rFonts w:asciiTheme="majorHAnsi" w:hAnsiTheme="majorHAnsi" w:cstheme="majorHAnsi"/>
                <w:lang w:val="ru-RU"/>
              </w:rPr>
              <w:t xml:space="preserve"> составила 1,5 миллиарда евро, что способствовало увеличению внешнего долга. </w:t>
            </w:r>
            <w:r w:rsidR="007B0ADA" w:rsidRPr="001B5874">
              <w:rPr>
                <w:rFonts w:asciiTheme="majorHAnsi" w:eastAsia="Times New Roman" w:hAnsiTheme="majorHAnsi" w:cstheme="majorHAnsi"/>
                <w:lang w:val="ru-RU"/>
              </w:rPr>
              <w:t>Дефицит республиканского бюджета в макроэкономических рамках оценивается на уровне 3,3% к ВВП в 2022 году (2,8% к ВВП в 2023 году и 2,5% к ВВП в 2024 году) будет финансироваться в основном из внутренних источников.</w:t>
            </w:r>
            <w:r w:rsidR="00B926AF" w:rsidRPr="001B5874">
              <w:rPr>
                <w:rFonts w:asciiTheme="majorHAnsi" w:hAnsiTheme="majorHAnsi" w:cstheme="majorHAnsi"/>
                <w:lang w:val="ru-RU"/>
              </w:rPr>
              <w:t xml:space="preserve"> </w:t>
            </w:r>
          </w:p>
          <w:p w14:paraId="165982FA" w14:textId="77777777" w:rsidR="00906E0A" w:rsidRPr="001B5874" w:rsidRDefault="00906E0A" w:rsidP="009F69F1">
            <w:pPr>
              <w:spacing w:after="0" w:line="240" w:lineRule="auto"/>
              <w:jc w:val="both"/>
              <w:rPr>
                <w:rFonts w:asciiTheme="majorHAnsi" w:eastAsia="Times New Roman" w:hAnsiTheme="majorHAnsi" w:cstheme="majorHAnsi"/>
                <w:lang w:val="ru-RU"/>
              </w:rPr>
            </w:pPr>
          </w:p>
          <w:p w14:paraId="03025E9B" w14:textId="77777777" w:rsidR="004D5094" w:rsidRPr="001B5874" w:rsidRDefault="00D72F08" w:rsidP="009F69F1">
            <w:pPr>
              <w:spacing w:after="0" w:line="240" w:lineRule="auto"/>
              <w:jc w:val="both"/>
              <w:rPr>
                <w:rFonts w:asciiTheme="majorHAnsi" w:hAnsiTheme="majorHAnsi" w:cstheme="majorHAnsi"/>
                <w:lang w:val="ru-RU"/>
              </w:rPr>
            </w:pPr>
            <w:r w:rsidRPr="001B5874">
              <w:rPr>
                <w:rFonts w:asciiTheme="majorHAnsi" w:hAnsiTheme="majorHAnsi" w:cstheme="majorHAnsi"/>
                <w:lang w:val="ru-RU"/>
              </w:rPr>
              <w:t>Функции государственных расходов на 2022-2024 годы соответствуют национальным приоритетам Республики Казахстан, утвержденным Указом Президента.</w:t>
            </w:r>
            <w:r w:rsidRPr="001D5354">
              <w:rPr>
                <w:rFonts w:asciiTheme="majorHAnsi" w:hAnsiTheme="majorHAnsi" w:cstheme="majorHAnsi"/>
                <w:vertAlign w:val="superscript"/>
              </w:rPr>
              <w:footnoteReference w:id="15"/>
            </w:r>
            <w:r w:rsidR="00F52B87" w:rsidRPr="001B5874">
              <w:rPr>
                <w:rFonts w:asciiTheme="majorHAnsi" w:hAnsiTheme="majorHAnsi" w:cstheme="majorHAnsi"/>
                <w:vertAlign w:val="superscript"/>
                <w:lang w:val="ru-RU"/>
              </w:rPr>
              <w:t xml:space="preserve"> </w:t>
            </w:r>
            <w:r w:rsidR="00AB7CE7" w:rsidRPr="001B5874">
              <w:rPr>
                <w:rFonts w:asciiTheme="majorHAnsi" w:hAnsiTheme="majorHAnsi" w:cstheme="majorHAnsi"/>
                <w:lang w:val="ru-RU"/>
              </w:rPr>
              <w:t>который включает в себя социальную безопасность и охрану здоровья, а также качественное образование. Правительство прогнозирует ежегодный рост государственных расходов на здравоохранение из республиканского бюджета почти на 5% в среднем за счет увеличения финансирования гарантированного объема бесплатной медицинской помощи, а также пропаганды здоровья и цифровизации. Он выделяет около 12% своего государственного бюджета на здравоохранение на эффективную финансовую защиту, распределение рисков и перераспределение. В соответствии с принятым новым законом о республиканском бюджете, бюджетные программы по укреплению общественного здоровья, гарантированный объем бесплатной медицинской помощи, включая услуги по лечению туберкулеза и ВИЧ, а также схемы социальной помощи закреплены и не подлежат секвестрации при исполнении бюджета на центральный и местный уровни.</w:t>
            </w:r>
          </w:p>
          <w:p w14:paraId="0CF4131D" w14:textId="77777777" w:rsidR="00906E0A" w:rsidRPr="001B5874" w:rsidRDefault="00906E0A" w:rsidP="009F69F1">
            <w:pPr>
              <w:spacing w:after="0" w:line="240" w:lineRule="auto"/>
              <w:jc w:val="both"/>
              <w:rPr>
                <w:rFonts w:asciiTheme="majorHAnsi" w:hAnsiTheme="majorHAnsi" w:cstheme="majorHAnsi"/>
                <w:lang w:val="ru-RU"/>
              </w:rPr>
            </w:pPr>
          </w:p>
          <w:p w14:paraId="0A8DF8DC" w14:textId="77777777" w:rsidR="00423D82" w:rsidRPr="001B5874" w:rsidRDefault="004D5094" w:rsidP="009F69F1">
            <w:pPr>
              <w:pStyle w:val="affff9"/>
              <w:spacing w:after="0" w:line="240" w:lineRule="auto"/>
              <w:jc w:val="both"/>
              <w:rPr>
                <w:rFonts w:asciiTheme="majorHAnsi" w:hAnsiTheme="majorHAnsi" w:cs="Arial"/>
                <w:sz w:val="22"/>
                <w:szCs w:val="22"/>
                <w:lang w:val="ru-RU"/>
              </w:rPr>
            </w:pPr>
            <w:r w:rsidRPr="001B5874">
              <w:rPr>
                <w:rFonts w:asciiTheme="majorHAnsi" w:hAnsiTheme="majorHAnsi" w:cs="Arial"/>
                <w:sz w:val="22"/>
                <w:szCs w:val="22"/>
                <w:lang w:val="ru-RU"/>
              </w:rPr>
              <w:t xml:space="preserve">Доля </w:t>
            </w:r>
            <w:r w:rsidRPr="00393004">
              <w:rPr>
                <w:rFonts w:asciiTheme="majorHAnsi" w:hAnsiTheme="majorHAnsi" w:cs="Arial"/>
                <w:sz w:val="22"/>
                <w:szCs w:val="22"/>
              </w:rPr>
              <w:t>THE</w:t>
            </w:r>
            <w:r w:rsidRPr="001B5874">
              <w:rPr>
                <w:rFonts w:asciiTheme="majorHAnsi" w:hAnsiTheme="majorHAnsi" w:cs="Arial"/>
                <w:sz w:val="22"/>
                <w:szCs w:val="22"/>
                <w:lang w:val="ru-RU"/>
              </w:rPr>
              <w:t xml:space="preserve"> в ВВП в 2019 году оценивалась в 3,0%, что намного ниже средних расходов на здравоохранение в странах ОЭСР (8,8%). Доля государственных расходов в </w:t>
            </w:r>
            <w:r w:rsidRPr="00393004">
              <w:rPr>
                <w:rFonts w:asciiTheme="majorHAnsi" w:hAnsiTheme="majorHAnsi" w:cs="Arial"/>
                <w:sz w:val="22"/>
                <w:szCs w:val="22"/>
              </w:rPr>
              <w:t>THE</w:t>
            </w:r>
            <w:r w:rsidRPr="001B5874">
              <w:rPr>
                <w:rFonts w:asciiTheme="majorHAnsi" w:hAnsiTheme="majorHAnsi" w:cs="Arial"/>
                <w:sz w:val="22"/>
                <w:szCs w:val="22"/>
                <w:lang w:val="ru-RU"/>
              </w:rPr>
              <w:t xml:space="preserve"> составила 59,94%, что ниже среднего показателя по ОЭСР (73,5%).</w:t>
            </w:r>
            <w:r w:rsidR="00305CAE" w:rsidRPr="00393004">
              <w:rPr>
                <w:rStyle w:val="af"/>
                <w:rFonts w:asciiTheme="majorHAnsi" w:hAnsiTheme="majorHAnsi" w:cs="Arial"/>
                <w:sz w:val="22"/>
                <w:szCs w:val="22"/>
                <w:lang w:val="en-GB"/>
              </w:rPr>
              <w:footnoteReference w:id="16"/>
            </w:r>
            <w:r w:rsidR="00393004" w:rsidRPr="001B5874">
              <w:rPr>
                <w:rFonts w:asciiTheme="majorHAnsi" w:hAnsiTheme="majorHAnsi" w:cs="Arial"/>
                <w:sz w:val="22"/>
                <w:szCs w:val="22"/>
                <w:lang w:val="ru-RU"/>
              </w:rPr>
              <w:t>Доля личных расходов в общих расходах на здравоохранение (</w:t>
            </w:r>
            <w:r w:rsidR="00393004" w:rsidRPr="00393004">
              <w:rPr>
                <w:rFonts w:asciiTheme="majorHAnsi" w:hAnsiTheme="majorHAnsi" w:cs="Arial"/>
                <w:sz w:val="22"/>
                <w:szCs w:val="22"/>
                <w:lang w:val="en-GB"/>
              </w:rPr>
              <w:t>THE</w:t>
            </w:r>
            <w:r w:rsidR="00393004" w:rsidRPr="001B5874">
              <w:rPr>
                <w:rFonts w:asciiTheme="majorHAnsi" w:hAnsiTheme="majorHAnsi" w:cs="Arial"/>
                <w:sz w:val="22"/>
                <w:szCs w:val="22"/>
                <w:lang w:val="ru-RU"/>
              </w:rPr>
              <w:t>) составила 34% в 2019 году, образуя значительную долю частных расходов на здравоохранение, потраченных в основном на лекарства и медицинские расходные материалы. Взносы на добровольные схемы оплаты услуг здравоохранения в общей структуре расходов на здравоохранение составили около 6%.</w:t>
            </w:r>
          </w:p>
          <w:p w14:paraId="0390D8AC" w14:textId="77777777" w:rsidR="005E3103" w:rsidRPr="001B5874" w:rsidRDefault="005E3103" w:rsidP="005E3103">
            <w:pPr>
              <w:jc w:val="both"/>
              <w:rPr>
                <w:rFonts w:cs="Arial"/>
                <w:bCs/>
                <w:lang w:val="ru-RU"/>
              </w:rPr>
            </w:pPr>
          </w:p>
          <w:p w14:paraId="66D4F103" w14:textId="77777777" w:rsidR="009F69F1" w:rsidRPr="001B5874" w:rsidRDefault="00906E0A" w:rsidP="009F69F1">
            <w:pPr>
              <w:tabs>
                <w:tab w:val="left" w:pos="4416"/>
                <w:tab w:val="center" w:pos="5287"/>
              </w:tabs>
              <w:rPr>
                <w:rFonts w:cs="Arial"/>
                <w:b/>
                <w:bCs/>
                <w:smallCaps/>
                <w:lang w:val="ru-RU"/>
              </w:rPr>
            </w:pPr>
            <w:r w:rsidRPr="001B5874">
              <w:rPr>
                <w:rFonts w:cs="Arial"/>
                <w:b/>
                <w:bCs/>
                <w:smallCaps/>
                <w:lang w:val="ru-RU"/>
              </w:rPr>
              <w:t>Финансирование здравоохранения</w:t>
            </w:r>
          </w:p>
          <w:p w14:paraId="122EF1AD" w14:textId="77777777" w:rsidR="009F69F1" w:rsidRPr="001B5874" w:rsidRDefault="0056055F" w:rsidP="00BD27EC">
            <w:pPr>
              <w:pStyle w:val="affff9"/>
              <w:spacing w:after="0" w:line="240" w:lineRule="auto"/>
              <w:jc w:val="both"/>
              <w:rPr>
                <w:rFonts w:ascii="Arial" w:hAnsi="Arial" w:cs="Arial"/>
                <w:sz w:val="22"/>
                <w:szCs w:val="22"/>
                <w:lang w:val="ru-RU"/>
              </w:rPr>
            </w:pPr>
            <w:r w:rsidRPr="001B5874">
              <w:rPr>
                <w:rFonts w:asciiTheme="majorHAnsi" w:hAnsiTheme="majorHAnsi" w:cstheme="majorHAnsi"/>
                <w:color w:val="000000"/>
                <w:sz w:val="22"/>
                <w:szCs w:val="22"/>
                <w:lang w:val="ru-RU"/>
              </w:rPr>
              <w:t xml:space="preserve">Код </w:t>
            </w:r>
            <w:r w:rsidRPr="001B5874">
              <w:rPr>
                <w:rFonts w:asciiTheme="majorHAnsi" w:hAnsiTheme="majorHAnsi" w:cstheme="majorHAnsi"/>
                <w:sz w:val="22"/>
                <w:szCs w:val="22"/>
                <w:lang w:val="ru-RU"/>
              </w:rPr>
              <w:t xml:space="preserve">«О здоровье людей и системе здравоохранения» принята в июле 2020 г. </w:t>
            </w:r>
            <w:r w:rsidR="009F69F1" w:rsidRPr="001B5874">
              <w:rPr>
                <w:rFonts w:asciiTheme="majorHAnsi" w:hAnsiTheme="majorHAnsi" w:cstheme="majorHAnsi"/>
                <w:color w:val="000000"/>
                <w:sz w:val="22"/>
                <w:szCs w:val="22"/>
                <w:lang w:val="ru-RU"/>
              </w:rPr>
              <w:t>изложил правовую основу и обрисовал структуру перехода от централизованной модели финансирования здравоохранения к смешанной. Консолидация пулов финансирования здравоохранения и</w:t>
            </w:r>
            <w:r w:rsidR="009F69F1" w:rsidRPr="001B5874">
              <w:rPr>
                <w:rFonts w:ascii="Arial" w:hAnsi="Arial" w:cs="Arial"/>
                <w:color w:val="000000"/>
                <w:sz w:val="22"/>
                <w:szCs w:val="22"/>
                <w:lang w:val="ru-RU"/>
              </w:rPr>
              <w:t xml:space="preserve"> административные функции на центральном уровне с созданием фонда обязательного медицинского страхования (ЧИФ)</w:t>
            </w:r>
            <w:r w:rsidR="009F69F1" w:rsidRPr="008B2411">
              <w:rPr>
                <w:rFonts w:ascii="Arial" w:hAnsi="Arial" w:cs="Arial"/>
                <w:sz w:val="22"/>
                <w:szCs w:val="22"/>
                <w:vertAlign w:val="superscript"/>
              </w:rPr>
              <w:footnoteReference w:id="17"/>
            </w:r>
            <w:r w:rsidR="009F69F1" w:rsidRPr="001B5874">
              <w:rPr>
                <w:rFonts w:ascii="Arial" w:hAnsi="Arial" w:cs="Arial"/>
                <w:color w:val="000000"/>
                <w:sz w:val="22"/>
                <w:szCs w:val="22"/>
                <w:lang w:val="ru-RU"/>
              </w:rPr>
              <w:t xml:space="preserve"> снизил фрагментацию финансирования, позволил преодолеть неоправданные региональные различия. </w:t>
            </w:r>
            <w:r w:rsidR="009F69F1" w:rsidRPr="001B5874">
              <w:rPr>
                <w:rFonts w:ascii="Arial" w:hAnsi="Arial" w:cs="Arial"/>
                <w:sz w:val="22"/>
                <w:szCs w:val="22"/>
                <w:lang w:val="ru-RU"/>
              </w:rPr>
              <w:t>ЧИФ</w:t>
            </w:r>
            <w:r w:rsidR="009F69F1" w:rsidRPr="008B2411">
              <w:rPr>
                <w:rStyle w:val="af"/>
                <w:rFonts w:ascii="Arial" w:hAnsi="Arial" w:cs="Arial"/>
                <w:sz w:val="22"/>
                <w:szCs w:val="22"/>
              </w:rPr>
              <w:footnoteReference w:id="18"/>
            </w:r>
            <w:r w:rsidR="009F69F1" w:rsidRPr="001B5874">
              <w:rPr>
                <w:rFonts w:ascii="Arial" w:hAnsi="Arial" w:cs="Arial"/>
                <w:sz w:val="22"/>
                <w:szCs w:val="22"/>
                <w:vertAlign w:val="superscript"/>
                <w:lang w:val="ru-RU"/>
              </w:rPr>
              <w:t>,</w:t>
            </w:r>
            <w:r w:rsidR="009F69F1" w:rsidRPr="008B2411">
              <w:rPr>
                <w:rStyle w:val="af"/>
                <w:rFonts w:ascii="Arial" w:hAnsi="Arial" w:cs="Arial"/>
                <w:sz w:val="22"/>
                <w:szCs w:val="22"/>
              </w:rPr>
              <w:footnoteReference w:id="19"/>
            </w:r>
            <w:r w:rsidR="009F69F1" w:rsidRPr="001B5874">
              <w:rPr>
                <w:rFonts w:ascii="Arial" w:hAnsi="Arial" w:cs="Arial"/>
                <w:sz w:val="22"/>
                <w:szCs w:val="22"/>
                <w:vertAlign w:val="superscript"/>
                <w:lang w:val="ru-RU"/>
              </w:rPr>
              <w:t xml:space="preserve"> </w:t>
            </w:r>
            <w:r w:rsidR="009F69F1" w:rsidRPr="001B5874">
              <w:rPr>
                <w:rFonts w:ascii="Arial" w:hAnsi="Arial" w:cs="Arial"/>
                <w:sz w:val="22"/>
                <w:szCs w:val="22"/>
                <w:lang w:val="ru-RU"/>
              </w:rPr>
              <w:t>объединяет деньги на отдельных счетах и ​​оплачивает услуги здравоохранения в рамках гарантированного государством объема бесплатной медицинской помощи (или программы государственных гарантий), а также в системе обязательного социального медицинского страхования (ОСМС), проводит регулярные проверки и расходы 'анализ, отслеживает работу привлеченных к ответственности поставщиков медицинских услуг, обрабатывает жалобы и проводит мероприятия по повышению осведомленности и осведомленности о компонентах ОСМС.</w:t>
            </w:r>
          </w:p>
          <w:p w14:paraId="2DFA2C20" w14:textId="77777777" w:rsidR="00BD27EC" w:rsidRPr="001B5874" w:rsidRDefault="00BD27EC" w:rsidP="00BD27EC">
            <w:pPr>
              <w:pStyle w:val="affff9"/>
              <w:spacing w:after="0" w:line="240" w:lineRule="auto"/>
              <w:jc w:val="both"/>
              <w:rPr>
                <w:rFonts w:ascii="Arial" w:hAnsi="Arial" w:cs="Arial"/>
                <w:color w:val="000000"/>
                <w:sz w:val="22"/>
                <w:szCs w:val="22"/>
                <w:lang w:val="ru-RU"/>
              </w:rPr>
            </w:pPr>
          </w:p>
          <w:p w14:paraId="717B9CE4" w14:textId="77777777" w:rsidR="009F69F1" w:rsidRPr="001B5874" w:rsidRDefault="009F69F1" w:rsidP="00BD27EC">
            <w:pPr>
              <w:pStyle w:val="affff9"/>
              <w:spacing w:after="0" w:line="240" w:lineRule="auto"/>
              <w:jc w:val="both"/>
              <w:rPr>
                <w:rFonts w:ascii="Arial" w:eastAsia="Times New Roman" w:hAnsi="Arial" w:cs="Arial"/>
                <w:sz w:val="22"/>
                <w:szCs w:val="22"/>
                <w:lang w:val="ru-RU"/>
              </w:rPr>
            </w:pPr>
            <w:r w:rsidRPr="001B5874">
              <w:rPr>
                <w:rFonts w:ascii="Arial" w:eastAsia="Times New Roman" w:hAnsi="Arial" w:cs="Arial"/>
                <w:sz w:val="22"/>
                <w:szCs w:val="22"/>
                <w:lang w:val="ru-RU"/>
              </w:rPr>
              <w:t xml:space="preserve">Первый год масштабного внедрения обязательного социального медицинского страхования совпал с пандемией </w:t>
            </w:r>
            <w:r w:rsidRPr="00AF5077">
              <w:rPr>
                <w:rFonts w:ascii="Arial" w:eastAsia="Times New Roman" w:hAnsi="Arial" w:cs="Arial"/>
                <w:sz w:val="22"/>
                <w:szCs w:val="22"/>
              </w:rPr>
              <w:t>COVID</w:t>
            </w:r>
            <w:r w:rsidRPr="001B5874">
              <w:rPr>
                <w:rFonts w:ascii="Arial" w:eastAsia="Times New Roman" w:hAnsi="Arial" w:cs="Arial"/>
                <w:sz w:val="22"/>
                <w:szCs w:val="22"/>
                <w:lang w:val="ru-RU"/>
              </w:rPr>
              <w:t>-19 из-за усложнения задач системы здравоохранения. Однако, несмотря на карантинные меры, численность населения, охваченного схемой ОСМС, на конец 2020 года составила 85%. ФОМС выполнил все необходимые шаги для полноценной работы, что позволяет эффективно реагировать на вспышку. Отчисления и взносы ОСМС были мобилизованы для обеспечения доступа населения к консультациям узких специалистов, высокотехнологичным диагностическим услугам, дневному уходу и реабилитации, путем вливания более 550 миллиардов тенге в систему здравоохранения. Это значительно увеличило объем услуг и сделало их доступными для пациентов независимо от их страхового статуса.</w:t>
            </w:r>
          </w:p>
          <w:p w14:paraId="2E3ECBCB" w14:textId="77777777" w:rsidR="00BD27EC" w:rsidRPr="001B5874" w:rsidRDefault="00BD27EC" w:rsidP="00BD27EC">
            <w:pPr>
              <w:pStyle w:val="affff9"/>
              <w:spacing w:after="0" w:line="240" w:lineRule="auto"/>
              <w:jc w:val="both"/>
              <w:rPr>
                <w:rFonts w:ascii="Arial" w:eastAsia="Times New Roman" w:hAnsi="Arial" w:cs="Arial"/>
                <w:sz w:val="22"/>
                <w:szCs w:val="22"/>
                <w:lang w:val="ru-RU"/>
              </w:rPr>
            </w:pPr>
          </w:p>
          <w:p w14:paraId="3A1CF30D" w14:textId="77777777" w:rsidR="009F69F1" w:rsidRPr="001B5874" w:rsidRDefault="009F69F1" w:rsidP="00BD27EC">
            <w:pPr>
              <w:pStyle w:val="affff9"/>
              <w:spacing w:after="0" w:line="240" w:lineRule="auto"/>
              <w:jc w:val="both"/>
              <w:rPr>
                <w:rFonts w:ascii="Arial" w:hAnsi="Arial" w:cs="Arial"/>
                <w:sz w:val="22"/>
                <w:szCs w:val="22"/>
                <w:lang w:val="ru-RU"/>
              </w:rPr>
            </w:pPr>
            <w:r w:rsidRPr="001B5874">
              <w:rPr>
                <w:rFonts w:ascii="Arial" w:hAnsi="Arial" w:cs="Arial"/>
                <w:sz w:val="22"/>
                <w:szCs w:val="22"/>
                <w:lang w:val="ru-RU"/>
              </w:rPr>
              <w:t>ОСМС финансируется в основном за счет взносов работодателей и налогоплательщиков, а также трансфертов из республиканского бюджета на покрытие страховых взносов для экономически неактивных групп населения. К последним относятся лица, зарегистрированные как безработные, неработающие беременные женщины, лица, находящиеся в отпуске по беременности и родам, безработные, ухаживающие за ребенком-инвалидом, получатели пенсионных выплат, лица в пенитенциарной системе и центрах содержания под стражей, инвалиды и студенты дневной формы обучения. Иностранцы и нерезиденты, постоянно проживающие в стране, и репатрианты пользуются такими же правами и несут те же обязанности, что и граждане Республики Казахстан (РК).</w:t>
            </w:r>
          </w:p>
          <w:p w14:paraId="03A51E6E" w14:textId="77777777" w:rsidR="00EC1499" w:rsidRPr="001B5874" w:rsidRDefault="00EC1499" w:rsidP="00BD27EC">
            <w:pPr>
              <w:pStyle w:val="affff9"/>
              <w:spacing w:after="0" w:line="240" w:lineRule="auto"/>
              <w:jc w:val="both"/>
              <w:rPr>
                <w:rFonts w:ascii="Arial" w:hAnsi="Arial" w:cs="Arial"/>
                <w:sz w:val="22"/>
                <w:szCs w:val="22"/>
                <w:lang w:val="ru-RU"/>
              </w:rPr>
            </w:pPr>
          </w:p>
          <w:p w14:paraId="708D1A3B" w14:textId="77777777" w:rsidR="009F69F1" w:rsidRPr="001B5874" w:rsidRDefault="009F69F1" w:rsidP="00BD27EC">
            <w:pPr>
              <w:pStyle w:val="affff9"/>
              <w:spacing w:after="0" w:line="240" w:lineRule="auto"/>
              <w:jc w:val="both"/>
              <w:rPr>
                <w:rFonts w:ascii="Arial" w:hAnsi="Arial" w:cs="Arial"/>
                <w:color w:val="000000"/>
                <w:sz w:val="22"/>
                <w:szCs w:val="22"/>
                <w:lang w:val="ru-RU"/>
              </w:rPr>
            </w:pPr>
            <w:r w:rsidRPr="001B5874">
              <w:rPr>
                <w:rFonts w:ascii="Arial" w:hAnsi="Arial" w:cs="Arial"/>
                <w:color w:val="000000"/>
                <w:sz w:val="22"/>
                <w:szCs w:val="22"/>
                <w:lang w:val="ru-RU"/>
              </w:rPr>
              <w:t>Дальнейшее развитие здравоохранения как многоуровневой системы распределяет ответственность за здоровье граждан между государством, работодателями и налогоплательщиками и гарантирует справедливый и доступный доступ к качественным медицинским услугам:</w:t>
            </w:r>
          </w:p>
          <w:p w14:paraId="70343314" w14:textId="77777777" w:rsidR="009F69F1" w:rsidRPr="001B5874" w:rsidRDefault="009F69F1" w:rsidP="006A0E08">
            <w:pPr>
              <w:pStyle w:val="affff9"/>
              <w:numPr>
                <w:ilvl w:val="0"/>
                <w:numId w:val="47"/>
              </w:numPr>
              <w:spacing w:before="120" w:after="0" w:line="240" w:lineRule="auto"/>
              <w:jc w:val="both"/>
              <w:rPr>
                <w:rFonts w:ascii="Arial" w:hAnsi="Arial" w:cs="Arial"/>
                <w:sz w:val="22"/>
                <w:szCs w:val="22"/>
                <w:lang w:val="ru-RU"/>
              </w:rPr>
            </w:pPr>
            <w:r w:rsidRPr="001B5874">
              <w:rPr>
                <w:rFonts w:ascii="Arial" w:hAnsi="Arial" w:cs="Arial"/>
                <w:sz w:val="22"/>
                <w:szCs w:val="22"/>
                <w:lang w:val="ru-RU"/>
              </w:rPr>
              <w:t>гарантированный государством объем бесплатной медицинской помощи, включая противотуберкулезные услуги, финансируемой из республиканского и субнационального бюджетов;</w:t>
            </w:r>
          </w:p>
          <w:p w14:paraId="1D988AF7" w14:textId="77777777" w:rsidR="009F69F1" w:rsidRPr="001B5874" w:rsidRDefault="009F69F1" w:rsidP="006A0E08">
            <w:pPr>
              <w:pStyle w:val="affff9"/>
              <w:numPr>
                <w:ilvl w:val="0"/>
                <w:numId w:val="47"/>
              </w:numPr>
              <w:spacing w:after="0" w:line="240" w:lineRule="auto"/>
              <w:jc w:val="both"/>
              <w:rPr>
                <w:rFonts w:ascii="Arial" w:hAnsi="Arial" w:cs="Arial"/>
                <w:sz w:val="22"/>
                <w:szCs w:val="22"/>
                <w:lang w:val="ru-RU"/>
              </w:rPr>
            </w:pPr>
            <w:r w:rsidRPr="001B5874">
              <w:rPr>
                <w:rFonts w:ascii="Arial" w:hAnsi="Arial" w:cs="Arial"/>
                <w:sz w:val="22"/>
                <w:szCs w:val="22"/>
                <w:lang w:val="ru-RU"/>
              </w:rPr>
              <w:t>пакет льгот в рамках ОСМС, финансируемый за счет сочетания взносов государства, работодателей и сотрудников, самозанятых и из других источников, не запрещенных законом;</w:t>
            </w:r>
          </w:p>
          <w:p w14:paraId="0017F396" w14:textId="77777777" w:rsidR="009F69F1" w:rsidRPr="001B5874" w:rsidRDefault="009F69F1" w:rsidP="006A0E08">
            <w:pPr>
              <w:pStyle w:val="affff9"/>
              <w:numPr>
                <w:ilvl w:val="0"/>
                <w:numId w:val="47"/>
              </w:numPr>
              <w:spacing w:after="0" w:line="240" w:lineRule="auto"/>
              <w:jc w:val="both"/>
              <w:rPr>
                <w:rFonts w:ascii="Arial" w:hAnsi="Arial" w:cs="Arial"/>
                <w:sz w:val="22"/>
                <w:szCs w:val="22"/>
                <w:lang w:val="ru-RU"/>
              </w:rPr>
            </w:pPr>
            <w:r w:rsidRPr="001B5874">
              <w:rPr>
                <w:rFonts w:ascii="Arial" w:hAnsi="Arial" w:cs="Arial"/>
                <w:sz w:val="22"/>
                <w:szCs w:val="22"/>
                <w:lang w:val="ru-RU"/>
              </w:rPr>
              <w:t>пакет льгот добровольного медицинского страхования, финансируемый за счет добровольных взносов граждан или работодателей; и</w:t>
            </w:r>
          </w:p>
          <w:p w14:paraId="31E86A67" w14:textId="77777777" w:rsidR="00BD27EC" w:rsidRPr="001B5874" w:rsidRDefault="009F69F1" w:rsidP="006A0E08">
            <w:pPr>
              <w:pStyle w:val="affff9"/>
              <w:numPr>
                <w:ilvl w:val="0"/>
                <w:numId w:val="47"/>
              </w:numPr>
              <w:spacing w:after="0" w:line="240" w:lineRule="auto"/>
              <w:jc w:val="both"/>
              <w:rPr>
                <w:rFonts w:ascii="Arial" w:hAnsi="Arial" w:cs="Arial"/>
                <w:sz w:val="22"/>
                <w:szCs w:val="22"/>
                <w:lang w:val="ru-RU"/>
              </w:rPr>
            </w:pPr>
            <w:r w:rsidRPr="001B5874">
              <w:rPr>
                <w:rFonts w:ascii="Arial" w:hAnsi="Arial" w:cs="Arial"/>
                <w:sz w:val="22"/>
                <w:szCs w:val="22"/>
                <w:lang w:val="ru-RU"/>
              </w:rPr>
              <w:t>пакет платных услуг, финансируемых за счет платежей пользователей.</w:t>
            </w:r>
          </w:p>
          <w:p w14:paraId="3C46D201" w14:textId="77777777" w:rsidR="00EB4177" w:rsidRPr="001B5874" w:rsidRDefault="00EB4177" w:rsidP="00EB4177">
            <w:pPr>
              <w:spacing w:before="240" w:line="240" w:lineRule="auto"/>
              <w:jc w:val="both"/>
              <w:rPr>
                <w:rFonts w:cs="Arial"/>
                <w:b/>
                <w:bCs/>
                <w:lang w:val="ru-RU"/>
              </w:rPr>
            </w:pPr>
            <w:r w:rsidRPr="001B5874">
              <w:rPr>
                <w:rFonts w:cs="Arial"/>
                <w:b/>
                <w:bCs/>
                <w:lang w:val="ru-RU"/>
              </w:rPr>
              <w:t xml:space="preserve">Финансирование ТБ </w:t>
            </w:r>
          </w:p>
          <w:p w14:paraId="03F336A6" w14:textId="77777777" w:rsidR="009F69F1" w:rsidRPr="001B5874" w:rsidRDefault="009F69F1" w:rsidP="00BD27EC">
            <w:pPr>
              <w:spacing w:after="0" w:line="240" w:lineRule="auto"/>
              <w:jc w:val="both"/>
              <w:rPr>
                <w:rFonts w:cs="Arial"/>
                <w:bCs/>
                <w:lang w:val="ru-RU"/>
              </w:rPr>
            </w:pPr>
            <w:r w:rsidRPr="001B5874">
              <w:rPr>
                <w:rFonts w:cs="Arial"/>
                <w:bCs/>
                <w:lang w:val="ru-RU"/>
              </w:rPr>
              <w:t xml:space="preserve">В Казахстане большая часть финансирования программы борьбы с туберкулезом поступает из внутренних источников. С созданием </w:t>
            </w:r>
            <w:r w:rsidRPr="008B2411">
              <w:rPr>
                <w:rFonts w:cs="Arial"/>
                <w:bCs/>
              </w:rPr>
              <w:t>CHIF</w:t>
            </w:r>
            <w:r w:rsidRPr="001B5874">
              <w:rPr>
                <w:rFonts w:cs="Arial"/>
                <w:bCs/>
                <w:lang w:val="ru-RU"/>
              </w:rPr>
              <w:t xml:space="preserve"> внутреннее финансирование перешло от местного к национальному правительству, сохраняя ответственность областной администрации за расходы на компонент социальной поддержки туберкулеза.</w:t>
            </w:r>
            <w:r w:rsidRPr="008B2411">
              <w:rPr>
                <w:rStyle w:val="af"/>
                <w:rFonts w:cs="Arial"/>
                <w:bCs/>
              </w:rPr>
              <w:footnoteReference w:id="20"/>
            </w:r>
            <w:r w:rsidR="00EB4FA5" w:rsidRPr="001B5874">
              <w:rPr>
                <w:rFonts w:cs="Arial"/>
                <w:bCs/>
                <w:lang w:val="ru-RU"/>
              </w:rPr>
              <w:t xml:space="preserve">, а также дополнительная поддержка программы государственных гарантий и мероприятий АКСМ. В местных </w:t>
            </w:r>
            <w:proofErr w:type="spellStart"/>
            <w:r w:rsidR="00EB4FA5" w:rsidRPr="001B5874">
              <w:rPr>
                <w:rFonts w:cs="Arial"/>
                <w:bCs/>
                <w:lang w:val="ru-RU"/>
              </w:rPr>
              <w:t>расходах</w:t>
            </w:r>
            <w:r w:rsidRPr="001B5874">
              <w:rPr>
                <w:rFonts w:cs="Arial"/>
                <w:lang w:val="ru-RU"/>
              </w:rPr>
              <w:t>со</w:t>
            </w:r>
            <w:proofErr w:type="spellEnd"/>
            <w:r w:rsidRPr="001B5874">
              <w:rPr>
                <w:rFonts w:cs="Arial"/>
                <w:lang w:val="ru-RU"/>
              </w:rPr>
              <w:t xml:space="preserve"> временем увеличилась на социальную помощь и составила почти 4,4% от общего бюджета ТБ в 2020 году, с региональными колебаниями от низкого 1% до высокого 12%.</w:t>
            </w:r>
          </w:p>
          <w:p w14:paraId="24844052" w14:textId="77777777" w:rsidR="00BD27EC" w:rsidRPr="001B5874" w:rsidRDefault="00BD27EC" w:rsidP="00BD27EC">
            <w:pPr>
              <w:spacing w:after="0" w:line="240" w:lineRule="auto"/>
              <w:jc w:val="both"/>
              <w:rPr>
                <w:rFonts w:cs="Arial"/>
                <w:bCs/>
                <w:lang w:val="ru-RU"/>
              </w:rPr>
            </w:pPr>
          </w:p>
          <w:p w14:paraId="00A43E3E" w14:textId="5BA1B6B6" w:rsidR="006720BF" w:rsidRPr="001B5874" w:rsidRDefault="00E440BE" w:rsidP="00F70C8D">
            <w:pPr>
              <w:jc w:val="both"/>
              <w:rPr>
                <w:rFonts w:asciiTheme="majorHAnsi" w:eastAsia="SimSun" w:hAnsiTheme="majorHAnsi" w:cstheme="majorHAnsi"/>
                <w:i/>
                <w:lang w:val="ru-RU" w:eastAsia="zh-CN"/>
              </w:rPr>
            </w:pPr>
            <w:r w:rsidRPr="001B5874">
              <w:rPr>
                <w:rFonts w:asciiTheme="majorHAnsi" w:eastAsia="SimSun" w:hAnsiTheme="majorHAnsi" w:cstheme="majorHAnsi"/>
                <w:lang w:val="ru-RU" w:eastAsia="zh-CN"/>
              </w:rPr>
              <w:t>Международная сеть помощи, направленная на борьбу с туберкулезом в Казахстане, ограничена и состав</w:t>
            </w:r>
            <w:r w:rsidR="007252F8">
              <w:rPr>
                <w:rFonts w:asciiTheme="majorHAnsi" w:eastAsia="SimSun" w:hAnsiTheme="majorHAnsi" w:cstheme="majorHAnsi"/>
                <w:lang w:val="ru-RU" w:eastAsia="zh-CN"/>
              </w:rPr>
              <w:t>ил</w:t>
            </w:r>
            <w:r w:rsidRPr="001B5874">
              <w:rPr>
                <w:rFonts w:asciiTheme="majorHAnsi" w:eastAsia="SimSun" w:hAnsiTheme="majorHAnsi" w:cstheme="majorHAnsi"/>
                <w:lang w:val="ru-RU" w:eastAsia="zh-CN"/>
              </w:rPr>
              <w:t xml:space="preserve"> в среднем около 5% годовых от общих расходов на противотуберкулезную службу в 2013-2021 гг.</w:t>
            </w:r>
            <w:r w:rsidRPr="001B5874">
              <w:rPr>
                <w:rFonts w:asciiTheme="majorHAnsi" w:eastAsia="SimSun" w:hAnsiTheme="majorHAnsi" w:cstheme="majorHAnsi"/>
                <w:color w:val="3366FF"/>
                <w:lang w:val="ru-RU" w:eastAsia="zh-CN"/>
              </w:rPr>
              <w:t xml:space="preserve"> </w:t>
            </w:r>
            <w:r w:rsidR="009F69F1" w:rsidRPr="001B5874">
              <w:rPr>
                <w:rFonts w:asciiTheme="majorHAnsi" w:eastAsia="SimSun" w:hAnsiTheme="majorHAnsi" w:cstheme="majorHAnsi"/>
                <w:lang w:val="ru-RU" w:eastAsia="zh-CN"/>
              </w:rPr>
              <w:t xml:space="preserve">Анализ определяет </w:t>
            </w:r>
            <w:r w:rsidR="0033324D">
              <w:rPr>
                <w:rFonts w:asciiTheme="majorHAnsi" w:eastAsia="SimSun" w:hAnsiTheme="majorHAnsi" w:cstheme="majorHAnsi"/>
                <w:lang w:val="ru-RU" w:eastAsia="zh-CN"/>
              </w:rPr>
              <w:t>Глобальный фонд</w:t>
            </w:r>
            <w:r w:rsidR="009F69F1" w:rsidRPr="001B5874">
              <w:rPr>
                <w:rFonts w:asciiTheme="majorHAnsi" w:eastAsia="SimSun" w:hAnsiTheme="majorHAnsi" w:cstheme="majorHAnsi"/>
                <w:lang w:val="ru-RU" w:eastAsia="zh-CN"/>
              </w:rPr>
              <w:t xml:space="preserve">, </w:t>
            </w:r>
            <w:r w:rsidR="009F69F1" w:rsidRPr="00F70C8D">
              <w:rPr>
                <w:rFonts w:asciiTheme="majorHAnsi" w:eastAsia="SimSun" w:hAnsiTheme="majorHAnsi" w:cstheme="majorHAnsi"/>
                <w:lang w:eastAsia="zh-CN"/>
              </w:rPr>
              <w:t>USAID</w:t>
            </w:r>
            <w:r w:rsidR="009F69F1" w:rsidRPr="001B5874">
              <w:rPr>
                <w:rFonts w:asciiTheme="majorHAnsi" w:eastAsia="SimSun" w:hAnsiTheme="majorHAnsi" w:cstheme="majorHAnsi"/>
                <w:lang w:val="ru-RU" w:eastAsia="zh-CN"/>
              </w:rPr>
              <w:t xml:space="preserve">, </w:t>
            </w:r>
            <w:r w:rsidR="0033324D" w:rsidRPr="0033324D">
              <w:rPr>
                <w:rFonts w:asciiTheme="majorHAnsi" w:eastAsia="SimSun" w:hAnsiTheme="majorHAnsi" w:cstheme="majorHAnsi"/>
                <w:lang w:val="ru-RU" w:eastAsia="zh-CN"/>
              </w:rPr>
              <w:t>Партнеры во имя здоровья</w:t>
            </w:r>
            <w:r w:rsidR="009F69F1" w:rsidRPr="001B5874">
              <w:rPr>
                <w:rFonts w:asciiTheme="majorHAnsi" w:eastAsia="SimSun" w:hAnsiTheme="majorHAnsi" w:cstheme="majorHAnsi"/>
                <w:lang w:val="ru-RU" w:eastAsia="zh-CN"/>
              </w:rPr>
              <w:t xml:space="preserve"> (</w:t>
            </w:r>
            <w:r w:rsidR="009F69F1" w:rsidRPr="00F70C8D">
              <w:rPr>
                <w:rFonts w:asciiTheme="majorHAnsi" w:eastAsia="SimSun" w:hAnsiTheme="majorHAnsi" w:cstheme="majorHAnsi"/>
                <w:lang w:eastAsia="zh-CN"/>
              </w:rPr>
              <w:t>PIH</w:t>
            </w:r>
            <w:r w:rsidR="009F69F1" w:rsidRPr="001B5874">
              <w:rPr>
                <w:rFonts w:asciiTheme="majorHAnsi" w:eastAsia="SimSun" w:hAnsiTheme="majorHAnsi" w:cstheme="majorHAnsi"/>
                <w:lang w:val="ru-RU" w:eastAsia="zh-CN"/>
              </w:rPr>
              <w:t>) и</w:t>
            </w:r>
            <w:r w:rsidR="00F70C8D" w:rsidRPr="001B5874">
              <w:rPr>
                <w:rFonts w:asciiTheme="majorHAnsi" w:eastAsia="Times New Roman" w:hAnsiTheme="majorHAnsi" w:cstheme="majorHAnsi"/>
                <w:lang w:val="ru-RU"/>
              </w:rPr>
              <w:t xml:space="preserve"> Фонд борьбы с туберкулезом (</w:t>
            </w:r>
            <w:r w:rsidR="00F70C8D">
              <w:rPr>
                <w:rFonts w:asciiTheme="majorHAnsi" w:eastAsia="Times New Roman" w:hAnsiTheme="majorHAnsi" w:cstheme="majorHAnsi"/>
              </w:rPr>
              <w:t>KNCV</w:t>
            </w:r>
            <w:r w:rsidR="00F70C8D" w:rsidRPr="001B5874">
              <w:rPr>
                <w:rFonts w:asciiTheme="majorHAnsi" w:eastAsia="Times New Roman" w:hAnsiTheme="majorHAnsi" w:cstheme="majorHAnsi"/>
                <w:lang w:val="ru-RU"/>
              </w:rPr>
              <w:t xml:space="preserve">) </w:t>
            </w:r>
            <w:r w:rsidR="009F69F1" w:rsidRPr="001B5874">
              <w:rPr>
                <w:rFonts w:asciiTheme="majorHAnsi" w:eastAsia="SimSun" w:hAnsiTheme="majorHAnsi" w:cstheme="majorHAnsi"/>
                <w:lang w:val="ru-RU" w:eastAsia="zh-CN"/>
              </w:rPr>
              <w:t xml:space="preserve">как </w:t>
            </w:r>
            <w:r w:rsidR="00D00C14" w:rsidRPr="001B5874">
              <w:rPr>
                <w:rFonts w:asciiTheme="majorHAnsi" w:eastAsia="SimSun" w:hAnsiTheme="majorHAnsi" w:cstheme="majorHAnsi"/>
                <w:lang w:val="ru-RU" w:eastAsia="zh-CN"/>
              </w:rPr>
              <w:t>ключевые партнеры,</w:t>
            </w:r>
            <w:r w:rsidR="00F70C8D" w:rsidRPr="001B5874">
              <w:rPr>
                <w:rFonts w:asciiTheme="majorHAnsi" w:hAnsiTheme="majorHAnsi" w:cstheme="majorHAnsi"/>
                <w:lang w:val="ru-RU"/>
              </w:rPr>
              <w:t xml:space="preserve"> </w:t>
            </w:r>
            <w:r w:rsidR="009F69F1" w:rsidRPr="001B5874">
              <w:rPr>
                <w:rFonts w:asciiTheme="majorHAnsi" w:eastAsia="SimSun" w:hAnsiTheme="majorHAnsi" w:cstheme="majorHAnsi"/>
                <w:lang w:val="ru-RU" w:eastAsia="zh-CN"/>
              </w:rPr>
              <w:t>которые вносят ресурсы для восполнения пробелов в усилиях страны по борьбе с туберкулезом (более подробную информацию см. в разделе 3.2. Устойчивость и переходный период).</w:t>
            </w:r>
          </w:p>
          <w:p w14:paraId="37F489B2" w14:textId="77777777" w:rsidR="009F69F1" w:rsidRPr="001B5874" w:rsidRDefault="009F69F1" w:rsidP="00EB4177">
            <w:pPr>
              <w:spacing w:before="240"/>
              <w:jc w:val="both"/>
              <w:rPr>
                <w:rFonts w:cs="Arial"/>
                <w:lang w:val="ru-RU"/>
              </w:rPr>
            </w:pPr>
            <w:r w:rsidRPr="001B5874">
              <w:rPr>
                <w:rFonts w:cs="Arial"/>
                <w:b/>
                <w:lang w:val="ru-RU"/>
              </w:rPr>
              <w:t>Подходы к оплате противотуберкулезных услуг</w:t>
            </w:r>
          </w:p>
          <w:p w14:paraId="3B533BD8" w14:textId="77777777" w:rsidR="00EB4177" w:rsidRPr="001B5874" w:rsidRDefault="009F69F1" w:rsidP="00EB4177">
            <w:pPr>
              <w:spacing w:after="0" w:line="240" w:lineRule="auto"/>
              <w:jc w:val="both"/>
              <w:rPr>
                <w:rFonts w:cs="Arial"/>
                <w:lang w:val="ru-RU"/>
              </w:rPr>
            </w:pPr>
            <w:r w:rsidRPr="001B5874">
              <w:rPr>
                <w:rFonts w:cs="Arial"/>
                <w:lang w:val="ru-RU"/>
              </w:rPr>
              <w:t>Оплата противотуберкулезным диспансерам за медико-социальные услуги</w:t>
            </w:r>
            <w:r w:rsidRPr="008B2411">
              <w:rPr>
                <w:rStyle w:val="af"/>
                <w:rFonts w:cs="Arial"/>
              </w:rPr>
              <w:footnoteReference w:id="21"/>
            </w:r>
            <w:r w:rsidRPr="001B5874">
              <w:rPr>
                <w:rFonts w:cs="Arial"/>
                <w:vertAlign w:val="superscript"/>
                <w:lang w:val="ru-RU"/>
              </w:rPr>
              <w:t>,</w:t>
            </w:r>
            <w:r w:rsidRPr="008B2411">
              <w:rPr>
                <w:rStyle w:val="af"/>
                <w:rFonts w:cs="Arial"/>
              </w:rPr>
              <w:footnoteReference w:id="22"/>
            </w:r>
            <w:r w:rsidRPr="001B5874">
              <w:rPr>
                <w:rFonts w:cs="Arial"/>
                <w:vertAlign w:val="superscript"/>
                <w:lang w:val="ru-RU"/>
              </w:rPr>
              <w:t xml:space="preserve"> </w:t>
            </w:r>
            <w:r w:rsidRPr="001B5874">
              <w:rPr>
                <w:rFonts w:cs="Arial"/>
                <w:lang w:val="ru-RU"/>
              </w:rPr>
              <w:t>основывается на сумме, указанной в их контрактах, определяемой комплексным тарифом (</w:t>
            </w:r>
            <w:r w:rsidRPr="008B2411">
              <w:rPr>
                <w:rFonts w:cs="Arial"/>
              </w:rPr>
              <w:t>CT</w:t>
            </w:r>
            <w:r w:rsidRPr="001B5874">
              <w:rPr>
                <w:rFonts w:cs="Arial"/>
                <w:lang w:val="ru-RU"/>
              </w:rPr>
              <w:t>) для больного туберкулезом, умноженном на среднее количество больных туберкулезом в активной форме за отчетный период, и добавлением стоимости противотуберкулезных препаратов, не превышающей их цена покупки уплачена ретроспективно. Оплата оказания стационарной и стационарно-замещающей помощи больным туберкулезом в республиканской организации производится из расчета койко-дня, а на межрегиональном уровне хирургической помощи - за счет соответствующей ДРГ.</w:t>
            </w:r>
          </w:p>
          <w:p w14:paraId="032BAC08" w14:textId="77777777" w:rsidR="00103D6A" w:rsidRPr="001B5874" w:rsidRDefault="00103D6A" w:rsidP="00103D6A">
            <w:pPr>
              <w:spacing w:after="0" w:line="240" w:lineRule="auto"/>
              <w:jc w:val="both"/>
              <w:rPr>
                <w:rFonts w:asciiTheme="majorHAnsi" w:hAnsiTheme="majorHAnsi" w:cstheme="majorHAnsi"/>
                <w:color w:val="3366FF"/>
                <w:lang w:val="ru-RU"/>
              </w:rPr>
            </w:pPr>
          </w:p>
          <w:p w14:paraId="3D736B39" w14:textId="77777777" w:rsidR="00103D6A" w:rsidRPr="001B5874" w:rsidRDefault="00103D6A" w:rsidP="00B64910">
            <w:pPr>
              <w:jc w:val="both"/>
              <w:rPr>
                <w:rFonts w:asciiTheme="majorHAnsi" w:eastAsia="Times New Roman" w:hAnsiTheme="majorHAnsi" w:cstheme="majorHAnsi"/>
                <w:lang w:val="ru-RU"/>
              </w:rPr>
            </w:pPr>
            <w:r w:rsidRPr="001B5874">
              <w:rPr>
                <w:rFonts w:asciiTheme="majorHAnsi" w:hAnsiTheme="majorHAnsi" w:cstheme="majorHAnsi"/>
                <w:lang w:val="ru-RU"/>
              </w:rPr>
              <w:t xml:space="preserve">Существуют различные модели оказания амбулаторной противотуберкулезной помощи, в том числе противотуберкулезные кабинеты, созданные как организационная часть поликлиник, амбулаторные противотуберкулезные отделения при региональных противотуберкулезных центрах и аутрич-услуги для труднодоступных групп населения через мобильные учреждения. </w:t>
            </w:r>
            <w:r w:rsidR="00B64910" w:rsidRPr="001B5874">
              <w:rPr>
                <w:rFonts w:asciiTheme="majorHAnsi" w:eastAsia="Times New Roman" w:hAnsiTheme="majorHAnsi" w:cstheme="majorHAnsi"/>
                <w:shd w:val="clear" w:color="auto" w:fill="FFFFFF"/>
                <w:lang w:val="ru-RU"/>
              </w:rPr>
              <w:t>Таким образом, на переходном этапе были предусмотрены различные политики оплаты или их сочетание, которые были проанализированы на предмет доказательства экономии затрат при достижении желаемых результатов лечения.</w:t>
            </w:r>
          </w:p>
          <w:p w14:paraId="0FE54C05" w14:textId="77777777" w:rsidR="00103D6A" w:rsidRPr="001B5874" w:rsidRDefault="00103D6A" w:rsidP="00103D6A">
            <w:pPr>
              <w:spacing w:after="0" w:line="240" w:lineRule="auto"/>
              <w:jc w:val="both"/>
              <w:rPr>
                <w:rFonts w:asciiTheme="majorHAnsi" w:hAnsiTheme="majorHAnsi" w:cstheme="majorHAnsi"/>
                <w:lang w:val="ru-RU"/>
              </w:rPr>
            </w:pPr>
            <w:r w:rsidRPr="001B5874">
              <w:rPr>
                <w:rFonts w:asciiTheme="majorHAnsi" w:hAnsiTheme="majorHAnsi" w:cstheme="majorHAnsi"/>
                <w:lang w:val="ru-RU"/>
              </w:rPr>
              <w:t>Организация оказания помощи, когда противотуберкулезные кабинеты административно интегрированы в структуру учреждения ПМСП, является наиболее распространенной моделью в регионах и за их пределами. В этой модели типичная бригада ПМСП предоставляет услуги по профилактике и контролю ТБ, а территориальные фтизиатры уделяют больше внимания координации помощи, клиническому ведению и надзору за лечением на уровне первичной медико-санитарной помощи. Расходы включаются в бюджет учреждений ПМСП, формируемый за счет подушевой оплаты, отчисления средств поощрительного фонда, тарифного финансирования диагностических услуг и платных услуг. В очень немногих районах региональные противотуберкулезные центры могут поддерживать субподряды с учреждениями ПМСП, где созданы противотуберкулезные отделения для оказания полного спектра амбулаторных услуг больным туберкулезом. Согласно этой модели,</w:t>
            </w:r>
          </w:p>
          <w:p w14:paraId="6AA20BEB" w14:textId="77777777" w:rsidR="00E81D6B" w:rsidRPr="001B5874" w:rsidRDefault="00E81D6B" w:rsidP="00103D6A">
            <w:pPr>
              <w:spacing w:after="0" w:line="240" w:lineRule="auto"/>
              <w:jc w:val="both"/>
              <w:rPr>
                <w:rFonts w:asciiTheme="majorHAnsi" w:hAnsiTheme="majorHAnsi" w:cstheme="majorHAnsi"/>
                <w:lang w:val="ru-RU"/>
              </w:rPr>
            </w:pPr>
          </w:p>
          <w:p w14:paraId="65B027BC" w14:textId="77777777" w:rsidR="00103D6A" w:rsidRPr="001B5874" w:rsidRDefault="00103D6A" w:rsidP="007646FD">
            <w:pPr>
              <w:spacing w:after="0" w:line="240" w:lineRule="auto"/>
              <w:jc w:val="both"/>
              <w:rPr>
                <w:rFonts w:asciiTheme="majorHAnsi" w:hAnsiTheme="majorHAnsi" w:cstheme="majorHAnsi"/>
                <w:lang w:val="ru-RU"/>
              </w:rPr>
            </w:pPr>
            <w:r w:rsidRPr="001B5874">
              <w:rPr>
                <w:rFonts w:asciiTheme="majorHAnsi" w:hAnsiTheme="majorHAnsi" w:cstheme="majorHAnsi"/>
                <w:lang w:val="ru-RU"/>
              </w:rPr>
              <w:t>Рационализация противотуберкулезных услуг на уровне больниц и интеграция противотуберкулезных служб в ПМСП, а также содействие соблюдению стандартов ВОЗ будут поддерживаться оптимизированным финансированием, включая механизмы, которые позволят реинвестировать сэкономленные средства в противотуберкулезную службу. Параллельно с сокращением больничных коек становится критически важным дальнейшее расширение возможностей ПМСП и мотивации персонала для надлежащего ведения больных туберкулезом и обеспечения хороших результатов в отношении здоровья. Кроме того, обсуждались стратегии сплочения для улучшения структур стимулирования на уровне противотуберкулезных центров и ПМСП.</w:t>
            </w:r>
          </w:p>
          <w:p w14:paraId="31F150AF" w14:textId="77777777" w:rsidR="009F69F1" w:rsidRPr="001B5874" w:rsidRDefault="009F69F1" w:rsidP="00103D6A">
            <w:pPr>
              <w:spacing w:before="360" w:after="240" w:line="240" w:lineRule="auto"/>
              <w:rPr>
                <w:rFonts w:cs="Arial"/>
                <w:b/>
                <w:bCs/>
                <w:smallCaps/>
                <w:lang w:val="ru-RU"/>
              </w:rPr>
            </w:pPr>
            <w:r w:rsidRPr="001B5874">
              <w:rPr>
                <w:rFonts w:cs="Arial"/>
                <w:b/>
                <w:bCs/>
                <w:smallCaps/>
                <w:lang w:val="ru-RU"/>
              </w:rPr>
              <w:t>Информационная система здравоохранения</w:t>
            </w:r>
          </w:p>
          <w:p w14:paraId="11B106F2" w14:textId="77777777" w:rsidR="009F69F1" w:rsidRPr="001B5874" w:rsidRDefault="009F69F1" w:rsidP="00395B36">
            <w:pPr>
              <w:spacing w:after="0" w:line="240" w:lineRule="auto"/>
              <w:jc w:val="both"/>
              <w:rPr>
                <w:rFonts w:cs="Arial"/>
                <w:lang w:val="ru-RU"/>
              </w:rPr>
            </w:pPr>
            <w:r w:rsidRPr="001B5874">
              <w:rPr>
                <w:rFonts w:cs="Arial"/>
                <w:lang w:val="ru-RU"/>
              </w:rPr>
              <w:t>Единая информационная система управления здравоохранением (</w:t>
            </w:r>
            <w:r w:rsidRPr="008B2411">
              <w:rPr>
                <w:rFonts w:cs="Arial"/>
              </w:rPr>
              <w:t>HMIS</w:t>
            </w:r>
            <w:r w:rsidRPr="001B5874">
              <w:rPr>
                <w:rFonts w:cs="Arial"/>
                <w:lang w:val="ru-RU"/>
              </w:rPr>
              <w:t xml:space="preserve">) была основана в Казахстане в 2007 году для того, чтобы связать воедино реформы здравоохранения путем сбора своевременных и точных данных, позволяющих анализировать информацию для мониторинга эффективности и обеспечения безопасного и надежного оказания качественной помощи. Система была постепенно расширена на первичную и стационарную медицинскую помощь, поскольку клиники начинают понимать потенциальные преимущества, возникающие от использования информационных технологий, включая дальнейшее сокращение бремени документации. </w:t>
            </w:r>
            <w:r w:rsidRPr="008B2411">
              <w:rPr>
                <w:rFonts w:cs="Arial"/>
              </w:rPr>
              <w:t>HMIS</w:t>
            </w:r>
            <w:r w:rsidRPr="001B5874">
              <w:rPr>
                <w:rFonts w:cs="Arial"/>
                <w:lang w:val="ru-RU"/>
              </w:rPr>
              <w:t xml:space="preserve"> используется почти во всех медицинских учреждениях, что позволяет генерировать данные о регистрации населения, встречах или предоставлении услуг, вести регистры болезней и административные записи, а также выполнять платежные функции.</w:t>
            </w:r>
          </w:p>
          <w:p w14:paraId="4F641C53" w14:textId="77777777" w:rsidR="00395B36" w:rsidRPr="001B5874" w:rsidRDefault="00395B36" w:rsidP="00395B36">
            <w:pPr>
              <w:spacing w:after="0" w:line="240" w:lineRule="auto"/>
              <w:jc w:val="both"/>
              <w:rPr>
                <w:rFonts w:cs="Arial"/>
                <w:lang w:val="ru-RU"/>
              </w:rPr>
            </w:pPr>
          </w:p>
          <w:p w14:paraId="4E9F6EA6" w14:textId="13A07338" w:rsidR="00395B36" w:rsidRPr="001B5874" w:rsidRDefault="00DB0B78" w:rsidP="00395B36">
            <w:pPr>
              <w:spacing w:after="0" w:line="240" w:lineRule="auto"/>
              <w:jc w:val="both"/>
              <w:rPr>
                <w:rFonts w:cs="Arial"/>
                <w:lang w:val="ru-RU"/>
              </w:rPr>
            </w:pPr>
            <w:r w:rsidRPr="00DB0B78">
              <w:rPr>
                <w:rFonts w:cs="Arial"/>
                <w:lang w:val="ru-RU"/>
              </w:rPr>
              <w:t>ННЦФМЗРК</w:t>
            </w:r>
            <w:r w:rsidR="009F69F1" w:rsidRPr="001B5874">
              <w:rPr>
                <w:rFonts w:cs="Arial"/>
                <w:lang w:val="ru-RU"/>
              </w:rPr>
              <w:t xml:space="preserve"> владеет хорошо отлаженной и функционирующей информационной системой по туберкулезу. Национальный регистр ТБ (НРБТ) -</w:t>
            </w:r>
            <w:r w:rsidR="00710FE2">
              <w:rPr>
                <w:rFonts w:cs="Arial"/>
                <w:lang w:val="ru-RU"/>
              </w:rPr>
              <w:t xml:space="preserve"> </w:t>
            </w:r>
            <w:r w:rsidR="009F69F1" w:rsidRPr="001B5874">
              <w:rPr>
                <w:rFonts w:cs="Arial"/>
                <w:lang w:val="ru-RU"/>
              </w:rPr>
              <w:t xml:space="preserve">это комплексный веб-инструмент, который объединяет данные по ведению больных, контролю за лекарствами и </w:t>
            </w:r>
            <w:proofErr w:type="spellStart"/>
            <w:r w:rsidR="009F69F1" w:rsidRPr="001B5874">
              <w:rPr>
                <w:rFonts w:cs="Arial"/>
                <w:lang w:val="ru-RU"/>
              </w:rPr>
              <w:t>эпиднадзору</w:t>
            </w:r>
            <w:proofErr w:type="spellEnd"/>
            <w:r w:rsidR="009F69F1" w:rsidRPr="001B5874">
              <w:rPr>
                <w:rFonts w:cs="Arial"/>
                <w:lang w:val="ru-RU"/>
              </w:rPr>
              <w:t xml:space="preserve"> в единую платформу для эффективного мониторинга и оценки национальной программы по ТБ. Система позволяет вести электронную регистрацию и регистрацию туберкулеза. Учитывая стремление страны перейти к электронному здравоохранению и пересмотренные определения случаев заболевания ВОЗ, нынешняя система требует обновления модулей регистрации и отчетности.</w:t>
            </w:r>
          </w:p>
          <w:p w14:paraId="5564AF9E" w14:textId="77777777" w:rsidR="009F69F1" w:rsidRPr="001B5874" w:rsidRDefault="009F69F1" w:rsidP="00395B36">
            <w:pPr>
              <w:spacing w:before="360" w:after="240" w:line="240" w:lineRule="auto"/>
              <w:rPr>
                <w:rFonts w:cs="Arial"/>
                <w:b/>
                <w:bCs/>
                <w:smallCaps/>
                <w:lang w:val="ru-RU"/>
              </w:rPr>
            </w:pPr>
            <w:r w:rsidRPr="001B5874">
              <w:rPr>
                <w:rFonts w:cs="Arial"/>
                <w:b/>
                <w:bCs/>
                <w:smallCaps/>
                <w:lang w:val="ru-RU"/>
              </w:rPr>
              <w:t xml:space="preserve">Государственные закупки </w:t>
            </w:r>
          </w:p>
          <w:p w14:paraId="12B22E06" w14:textId="77777777" w:rsidR="00395B36" w:rsidRPr="001B5874" w:rsidRDefault="009F69F1" w:rsidP="00EC5AA0">
            <w:pPr>
              <w:spacing w:after="0" w:line="240" w:lineRule="auto"/>
              <w:jc w:val="both"/>
              <w:rPr>
                <w:rFonts w:cs="Times New Roman"/>
                <w:color w:val="333333"/>
                <w:lang w:val="ru-RU"/>
              </w:rPr>
            </w:pPr>
            <w:r w:rsidRPr="001B5874">
              <w:rPr>
                <w:rFonts w:cs="Times New Roman"/>
                <w:lang w:val="ru-RU"/>
              </w:rPr>
              <w:t>По данным Минфина</w:t>
            </w:r>
            <w:r w:rsidRPr="00FC63DC">
              <w:rPr>
                <w:rStyle w:val="af"/>
                <w:rFonts w:cs="Arial"/>
              </w:rPr>
              <w:footnoteReference w:id="23"/>
            </w:r>
            <w:r w:rsidRPr="001B5874">
              <w:rPr>
                <w:rFonts w:cs="Times New Roman"/>
                <w:lang w:val="ru-RU"/>
              </w:rPr>
              <w:t>, государственные закупки в Казахстане составили примерно 5,9 трлн тенге в 2020 году, что составляет около 8,4% ВВП, по сравнению с 7,1% в 2018 году. Это большой рынок в стране. В последние годы структура государственных закупок претерпела значительные улучшения, учитывая возрастающее значение этой функции для эффективного предоставления государственных услуг и ее адаптацию к растущим требованиям граждан и общественных организаций. Сегодня весь процесс госзакупок автоматизирован; он обеспечивает доступ к законодательству и нормам, связанным с государственными закупками, а также к подробным инструкциям для различных пользователей. На данный момент на портале зарегистрировано более 104 тысяч поставщиков и 26 тысяч клиентов.</w:t>
            </w:r>
          </w:p>
          <w:p w14:paraId="589C45B0" w14:textId="74080EAE" w:rsidR="009F69F1" w:rsidRPr="001B5874" w:rsidRDefault="009F69F1" w:rsidP="00677D0D">
            <w:pPr>
              <w:spacing w:after="0" w:line="240" w:lineRule="auto"/>
              <w:jc w:val="both"/>
              <w:rPr>
                <w:rFonts w:cs="Arial"/>
                <w:lang w:val="ru-RU"/>
              </w:rPr>
            </w:pPr>
            <w:r w:rsidRPr="001B5874">
              <w:rPr>
                <w:rFonts w:cs="Arial"/>
                <w:lang w:val="ru-RU"/>
              </w:rPr>
              <w:t>В Казахстане в 2009 г. введен единый дистрибьютор лекарственных средств - «СК-</w:t>
            </w:r>
            <w:r w:rsidR="00710FE2">
              <w:rPr>
                <w:rFonts w:cs="Arial"/>
                <w:lang w:val="ru-RU"/>
              </w:rPr>
              <w:t>Фармация</w:t>
            </w:r>
            <w:r w:rsidRPr="001B5874">
              <w:rPr>
                <w:rFonts w:cs="Arial"/>
                <w:lang w:val="ru-RU"/>
              </w:rPr>
              <w:t>», который отвечает за закупку лекарственных средств из системы формуляров лекарственных средств и медицинских изделий в пределах гарантированного объема бесплатной медицинской помощи и в системе ОСМС для государственных организаций здравоохранения. Это позволяет добиться значительной экономии бюджета за счет централизованных закупок, консолидации востребованных объемов лекарств и товаров по стране, а также исключения посредников из цепочки закупок путем заключения прямых контрактов с производителями. При этом часть логистических затрат, таких как сертификация, таможенное оформление, берет на себя СК-Фармация. Также введены механизмы для закупки лекарств и предметов медицинского назначения/товаров через механизмы объединенных закупок ПРООН</w:t>
            </w:r>
            <w:r w:rsidR="00FA44C7">
              <w:rPr>
                <w:rFonts w:cs="Arial"/>
                <w:lang w:val="ru-RU"/>
              </w:rPr>
              <w:t>,</w:t>
            </w:r>
            <w:r w:rsidRPr="001B5874">
              <w:rPr>
                <w:rFonts w:cs="Arial"/>
                <w:lang w:val="ru-RU"/>
              </w:rPr>
              <w:t xml:space="preserve"> ЮНИСЕФ и Глобальный фонд по лекарственным средствам (</w:t>
            </w:r>
            <w:r w:rsidRPr="007A59E0">
              <w:rPr>
                <w:rFonts w:cs="Arial"/>
              </w:rPr>
              <w:t>GDF</w:t>
            </w:r>
            <w:r w:rsidRPr="001B5874">
              <w:rPr>
                <w:rFonts w:cs="Arial"/>
                <w:lang w:val="ru-RU"/>
              </w:rPr>
              <w:t>). Единый дистрибьютор лекарственных средств поддерживает долгосрочные контракты с отечественными производителями и способствует поддержке и развитию местной фармацевтической промышленности. Наиболее существенное снижение цены достигается за счет тендерного процесса. Процессы закупки и предоставления лекарственных средств, предметов медицинского назначения и изделий в пределах гарантированного объема медицинской помощи в системе обязательного медицинского страхования осуществляется в соответствии с Правилами.</w:t>
            </w:r>
            <w:r w:rsidRPr="007A59E0">
              <w:rPr>
                <w:rStyle w:val="af"/>
                <w:rFonts w:cs="Arial"/>
              </w:rPr>
              <w:footnoteReference w:id="24"/>
            </w:r>
            <w:r w:rsidRPr="001B5874">
              <w:rPr>
                <w:rFonts w:cs="Arial"/>
                <w:vertAlign w:val="superscript"/>
                <w:lang w:val="ru-RU"/>
              </w:rPr>
              <w:t>,</w:t>
            </w:r>
            <w:r w:rsidRPr="007A59E0">
              <w:rPr>
                <w:rStyle w:val="af"/>
                <w:rFonts w:cs="Arial"/>
              </w:rPr>
              <w:footnoteReference w:id="25"/>
            </w:r>
            <w:r w:rsidRPr="001B5874">
              <w:rPr>
                <w:rFonts w:cs="Arial"/>
                <w:lang w:val="ru-RU"/>
              </w:rPr>
              <w:t xml:space="preserve"> страна приняла. </w:t>
            </w:r>
          </w:p>
          <w:p w14:paraId="7E2A62E6" w14:textId="77777777" w:rsidR="00E854F8" w:rsidRPr="001B5874" w:rsidRDefault="00E854F8" w:rsidP="00677D0D">
            <w:pPr>
              <w:spacing w:after="0" w:line="240" w:lineRule="auto"/>
              <w:rPr>
                <w:rFonts w:cs="Arial"/>
                <w:lang w:val="ru-RU"/>
              </w:rPr>
            </w:pPr>
          </w:p>
          <w:p w14:paraId="3B211C53" w14:textId="77777777" w:rsidR="009F69F1" w:rsidRPr="001B5874" w:rsidRDefault="009F69F1" w:rsidP="00677D0D">
            <w:pPr>
              <w:spacing w:after="0" w:line="240" w:lineRule="auto"/>
              <w:jc w:val="both"/>
              <w:rPr>
                <w:rFonts w:cs="Arial"/>
                <w:lang w:val="ru-RU"/>
              </w:rPr>
            </w:pPr>
            <w:r w:rsidRPr="001B5874">
              <w:rPr>
                <w:rFonts w:cs="Arial"/>
                <w:lang w:val="ru-RU"/>
              </w:rPr>
              <w:t xml:space="preserve">Объем рынка противотуберкулезных препаратов относительно невелик, за исключением </w:t>
            </w:r>
            <w:proofErr w:type="spellStart"/>
            <w:r w:rsidRPr="001B5874">
              <w:rPr>
                <w:rFonts w:cs="Arial"/>
                <w:lang w:val="ru-RU"/>
              </w:rPr>
              <w:t>левофлоксацина</w:t>
            </w:r>
            <w:proofErr w:type="spellEnd"/>
            <w:r w:rsidRPr="001B5874">
              <w:rPr>
                <w:rFonts w:cs="Arial"/>
                <w:lang w:val="ru-RU"/>
              </w:rPr>
              <w:t xml:space="preserve"> (</w:t>
            </w:r>
            <w:proofErr w:type="spellStart"/>
            <w:r w:rsidRPr="007A59E0">
              <w:rPr>
                <w:rFonts w:cs="Arial"/>
              </w:rPr>
              <w:t>Lfx</w:t>
            </w:r>
            <w:proofErr w:type="spellEnd"/>
            <w:r w:rsidRPr="001B5874">
              <w:rPr>
                <w:rFonts w:cs="Arial"/>
                <w:lang w:val="ru-RU"/>
              </w:rPr>
              <w:t xml:space="preserve">), </w:t>
            </w:r>
            <w:proofErr w:type="spellStart"/>
            <w:r w:rsidRPr="001B5874">
              <w:rPr>
                <w:rFonts w:cs="Arial"/>
                <w:lang w:val="ru-RU"/>
              </w:rPr>
              <w:t>моксифлоксацина</w:t>
            </w:r>
            <w:proofErr w:type="spellEnd"/>
            <w:r w:rsidRPr="001B5874">
              <w:rPr>
                <w:rFonts w:cs="Arial"/>
                <w:lang w:val="ru-RU"/>
              </w:rPr>
              <w:t xml:space="preserve"> (</w:t>
            </w:r>
            <w:proofErr w:type="spellStart"/>
            <w:r w:rsidRPr="007A59E0">
              <w:rPr>
                <w:rFonts w:cs="Arial"/>
              </w:rPr>
              <w:t>Mfx</w:t>
            </w:r>
            <w:proofErr w:type="spellEnd"/>
            <w:r w:rsidRPr="001B5874">
              <w:rPr>
                <w:rFonts w:cs="Arial"/>
                <w:lang w:val="ru-RU"/>
              </w:rPr>
              <w:t xml:space="preserve">), </w:t>
            </w:r>
            <w:proofErr w:type="spellStart"/>
            <w:r w:rsidRPr="001B5874">
              <w:rPr>
                <w:rFonts w:cs="Arial"/>
                <w:lang w:val="ru-RU"/>
              </w:rPr>
              <w:t>меропенема</w:t>
            </w:r>
            <w:proofErr w:type="spellEnd"/>
            <w:r w:rsidRPr="001B5874">
              <w:rPr>
                <w:rFonts w:cs="Arial"/>
                <w:lang w:val="ru-RU"/>
              </w:rPr>
              <w:t xml:space="preserve">; а некоторые противотуберкулезные препараты (БДК и детские противотуберкулезные препараты) еще не зарегистрированы в РК. Регистрация лекарственных средств по новым правилам ЕАЭС вступила в силу в июле 2021 года, и действующее положение не предусматривает упрощенной процедуры </w:t>
            </w:r>
            <w:proofErr w:type="spellStart"/>
            <w:r w:rsidRPr="001B5874">
              <w:rPr>
                <w:rFonts w:cs="Arial"/>
                <w:lang w:val="ru-RU"/>
              </w:rPr>
              <w:t>преквалификационной</w:t>
            </w:r>
            <w:proofErr w:type="spellEnd"/>
            <w:r w:rsidRPr="001B5874">
              <w:rPr>
                <w:rFonts w:cs="Arial"/>
                <w:lang w:val="ru-RU"/>
              </w:rPr>
              <w:t xml:space="preserve"> регистрации лекарственных средств ВОЗ.</w:t>
            </w:r>
          </w:p>
          <w:p w14:paraId="00485EEB" w14:textId="7DCC19FB" w:rsidR="009F69F1" w:rsidRPr="001B5874" w:rsidRDefault="00B02882" w:rsidP="00181CA6">
            <w:pPr>
              <w:spacing w:before="240" w:line="240" w:lineRule="auto"/>
              <w:jc w:val="both"/>
              <w:rPr>
                <w:rFonts w:cs="Arial"/>
                <w:b/>
                <w:lang w:val="ru-RU"/>
              </w:rPr>
            </w:pPr>
            <w:r>
              <w:rPr>
                <w:rFonts w:cs="Arial"/>
                <w:b/>
                <w:lang w:val="ru-RU"/>
              </w:rPr>
              <w:t>С</w:t>
            </w:r>
            <w:r w:rsidR="00A21A41">
              <w:rPr>
                <w:rFonts w:cs="Arial"/>
                <w:b/>
                <w:lang w:val="ru-RU"/>
              </w:rPr>
              <w:t>оциальный заказ</w:t>
            </w:r>
          </w:p>
          <w:p w14:paraId="736E0AC6" w14:textId="77777777" w:rsidR="009F69F1" w:rsidRPr="001B5874" w:rsidRDefault="009F69F1" w:rsidP="00EC5AA0">
            <w:pPr>
              <w:spacing w:after="0" w:line="240" w:lineRule="auto"/>
              <w:jc w:val="both"/>
              <w:rPr>
                <w:rFonts w:cs="Arial"/>
                <w:lang w:val="ru-RU"/>
              </w:rPr>
            </w:pPr>
            <w:r w:rsidRPr="001B5874">
              <w:rPr>
                <w:rFonts w:cs="Arial"/>
                <w:lang w:val="ru-RU"/>
              </w:rPr>
              <w:t>Государственный социальный заказ действует во всех регионах с увеличением финансирования на субнациональном уровне в последние годы. Были выделены средства на здравоохранение, образование, культуру, социальные программы, молодежную политику, религиозные вопросы, туризм, физическое воспитание и спорт. Основными администраторами бюджетных программ на местном уровне, реализующими более половины всех социальных проектов, были региональные управления внутренней политики. Ежегодное увеличение финансирования противотуберкулезных услуг через социальные контракты также наблюдалось в 2017-2019 годах, при этом большая часть ресурсов выделялась на проекты, администрируемые Минздравом.</w:t>
            </w:r>
          </w:p>
          <w:p w14:paraId="5FA050FB" w14:textId="77777777" w:rsidR="00181CA6" w:rsidRPr="001B5874" w:rsidRDefault="00181CA6" w:rsidP="00EC5AA0">
            <w:pPr>
              <w:spacing w:after="0" w:line="240" w:lineRule="auto"/>
              <w:jc w:val="both"/>
              <w:rPr>
                <w:rFonts w:cs="Arial"/>
                <w:lang w:val="ru-RU"/>
              </w:rPr>
            </w:pPr>
          </w:p>
          <w:p w14:paraId="244F8992" w14:textId="77777777" w:rsidR="009F69F1" w:rsidRPr="001B5874" w:rsidRDefault="009F69F1" w:rsidP="00EC5AA0">
            <w:pPr>
              <w:spacing w:after="0" w:line="240" w:lineRule="auto"/>
              <w:jc w:val="both"/>
              <w:rPr>
                <w:rFonts w:cs="Arial"/>
                <w:lang w:val="ru-RU"/>
              </w:rPr>
            </w:pPr>
            <w:r w:rsidRPr="001B5874">
              <w:rPr>
                <w:rFonts w:cs="Arial"/>
                <w:lang w:val="ru-RU"/>
              </w:rPr>
              <w:t>Были внесены улучшения в нормативно-правовую базу: например, в новом Кодексе о здоровье и системе здравоохранения подчеркиваются местные исполнительные органы, ответственные за организацию социальной поддержки уязвимых групп населения. Большинство больных туберкулезом, которые регулярно проходят амбулаторное лечение, получают денежные пособия, продуктовые наборы и проездные. Кроме того, интегрированные социальные, правовые и медицинские вмешательства на базе сообщества предназначены для людей, находящихся в трудных жизненных ситуациях.</w:t>
            </w:r>
          </w:p>
          <w:p w14:paraId="0FC90EDF" w14:textId="25A55932" w:rsidR="009F69F1" w:rsidRPr="001B5874" w:rsidRDefault="009F69F1" w:rsidP="00EC5AA0">
            <w:pPr>
              <w:pStyle w:val="affff9"/>
              <w:spacing w:after="0" w:line="240" w:lineRule="auto"/>
              <w:jc w:val="both"/>
              <w:rPr>
                <w:rStyle w:val="af"/>
                <w:rFonts w:ascii="Arial" w:hAnsi="Arial"/>
                <w:sz w:val="22"/>
                <w:szCs w:val="22"/>
                <w:lang w:val="ru-RU"/>
              </w:rPr>
            </w:pPr>
            <w:r w:rsidRPr="001B5874">
              <w:rPr>
                <w:rFonts w:ascii="Arial" w:hAnsi="Arial"/>
                <w:sz w:val="22"/>
                <w:szCs w:val="22"/>
                <w:lang w:val="ru-RU"/>
              </w:rPr>
              <w:t>В Казахстане накоплен значительный опыт в сфере социального заказа. В 2002 г. правительство приняло концептуальный документ о государственной поддержке НПО, а в 2005 г.</w:t>
            </w:r>
            <w:r w:rsidR="00BE01AA">
              <w:rPr>
                <w:rFonts w:ascii="Arial" w:hAnsi="Arial"/>
                <w:sz w:val="22"/>
                <w:szCs w:val="22"/>
                <w:lang w:val="ru-RU"/>
              </w:rPr>
              <w:t xml:space="preserve"> </w:t>
            </w:r>
            <w:r w:rsidRPr="001B5874">
              <w:rPr>
                <w:rFonts w:ascii="Arial" w:hAnsi="Arial" w:cs="Arial"/>
                <w:sz w:val="22"/>
                <w:szCs w:val="22"/>
                <w:lang w:val="ru-RU"/>
              </w:rPr>
              <w:t xml:space="preserve">закон </w:t>
            </w:r>
            <w:r w:rsidRPr="001B5874">
              <w:rPr>
                <w:rFonts w:ascii="Arial" w:hAnsi="Arial"/>
                <w:sz w:val="22"/>
                <w:szCs w:val="22"/>
                <w:lang w:val="ru-RU"/>
              </w:rPr>
              <w:t>«О государственном социальном заказе, грантах и ​​бонусах для неправительственных организаций в Республике Казахстан»</w:t>
            </w:r>
            <w:r w:rsidRPr="007A59E0">
              <w:rPr>
                <w:rStyle w:val="af"/>
                <w:rFonts w:ascii="Arial" w:hAnsi="Arial" w:cs="Arial"/>
                <w:sz w:val="22"/>
                <w:szCs w:val="22"/>
                <w:lang w:val="en-GB"/>
              </w:rPr>
              <w:footnoteReference w:id="26"/>
            </w:r>
            <w:r w:rsidRPr="001B5874">
              <w:rPr>
                <w:rFonts w:ascii="Arial" w:hAnsi="Arial" w:cs="Arial"/>
                <w:sz w:val="22"/>
                <w:szCs w:val="22"/>
                <w:lang w:val="ru-RU"/>
              </w:rPr>
              <w:t>, регулирующий сотрудничество государства с НПО</w:t>
            </w:r>
            <w:r w:rsidRPr="007A59E0">
              <w:rPr>
                <w:rStyle w:val="af"/>
                <w:rFonts w:ascii="Arial" w:hAnsi="Arial" w:cs="Arial"/>
                <w:sz w:val="22"/>
                <w:szCs w:val="22"/>
                <w:lang w:val="en-GB"/>
              </w:rPr>
              <w:footnoteReference w:id="27"/>
            </w:r>
            <w:r w:rsidRPr="001B5874">
              <w:rPr>
                <w:rFonts w:ascii="Arial" w:hAnsi="Arial" w:cs="Arial"/>
                <w:sz w:val="22"/>
                <w:szCs w:val="22"/>
                <w:lang w:val="ru-RU"/>
              </w:rPr>
              <w:t xml:space="preserve"> в качестве поставщиков социальных и медицинских услуг. </w:t>
            </w:r>
            <w:r w:rsidRPr="001B5874">
              <w:rPr>
                <w:rFonts w:ascii="Arial" w:hAnsi="Arial"/>
                <w:sz w:val="22"/>
                <w:szCs w:val="22"/>
                <w:lang w:val="ru-RU"/>
              </w:rPr>
              <w:t xml:space="preserve">С тех пор Закон претерпел несколько изменений, а последние изменения и дополнения позволяют продлить срок действия социального проекта до трех лет. </w:t>
            </w:r>
            <w:r w:rsidRPr="001B5874">
              <w:rPr>
                <w:rFonts w:ascii="Arial" w:hAnsi="Arial" w:cs="Arial"/>
                <w:sz w:val="22"/>
                <w:szCs w:val="22"/>
                <w:lang w:val="ru-RU"/>
              </w:rPr>
              <w:t>Также был создан единый оператор грантового финансирования, позволяющий НПО тратить до 10% гранта на материально-техническую поддержку.</w:t>
            </w:r>
            <w:r w:rsidR="00BE01AA">
              <w:rPr>
                <w:rFonts w:ascii="Arial" w:hAnsi="Arial" w:cs="Arial"/>
                <w:sz w:val="22"/>
                <w:szCs w:val="22"/>
                <w:lang w:val="ru-RU"/>
              </w:rPr>
              <w:t xml:space="preserve"> </w:t>
            </w:r>
            <w:r w:rsidRPr="001B5874">
              <w:rPr>
                <w:rFonts w:ascii="Arial" w:hAnsi="Arial"/>
                <w:sz w:val="22"/>
                <w:szCs w:val="22"/>
                <w:lang w:val="ru-RU"/>
              </w:rPr>
              <w:t xml:space="preserve">Утверждены и другие законодательные и нормативные акты в этой сфере: Закон «О государственных закупках» и Правила государственных закупок. В августе 2018 года Министр </w:t>
            </w:r>
            <w:r w:rsidR="00BC1B01">
              <w:rPr>
                <w:rFonts w:ascii="Arial" w:hAnsi="Arial"/>
                <w:sz w:val="22"/>
                <w:szCs w:val="22"/>
                <w:lang w:val="ru-RU"/>
              </w:rPr>
              <w:t xml:space="preserve">труда и </w:t>
            </w:r>
            <w:r w:rsidR="006D7A30">
              <w:rPr>
                <w:rFonts w:ascii="Arial" w:hAnsi="Arial"/>
                <w:sz w:val="22"/>
                <w:szCs w:val="22"/>
                <w:lang w:val="ru-RU"/>
              </w:rPr>
              <w:t>социальной защиты населения</w:t>
            </w:r>
            <w:r w:rsidRPr="001B5874">
              <w:rPr>
                <w:rFonts w:ascii="Arial" w:hAnsi="Arial"/>
                <w:sz w:val="22"/>
                <w:szCs w:val="22"/>
                <w:lang w:val="ru-RU"/>
              </w:rPr>
              <w:t xml:space="preserve"> утвердил Правила формирования, мониторинга и оценки социального заказа наряду со Стандартом государственного социального заказа.</w:t>
            </w:r>
            <w:r w:rsidRPr="007A59E0">
              <w:rPr>
                <w:rStyle w:val="af"/>
                <w:rFonts w:ascii="Arial" w:hAnsi="Arial"/>
                <w:sz w:val="22"/>
                <w:szCs w:val="22"/>
              </w:rPr>
              <w:footnoteReference w:id="28"/>
            </w:r>
          </w:p>
          <w:p w14:paraId="2F4C359D" w14:textId="77777777" w:rsidR="009F69F1" w:rsidRPr="001B5874" w:rsidRDefault="009F69F1" w:rsidP="00EC5AA0">
            <w:pPr>
              <w:pStyle w:val="affff9"/>
              <w:spacing w:after="0" w:line="240" w:lineRule="auto"/>
              <w:jc w:val="both"/>
              <w:rPr>
                <w:rFonts w:ascii="Arial" w:hAnsi="Arial"/>
                <w:sz w:val="22"/>
                <w:szCs w:val="22"/>
                <w:lang w:val="ru-RU"/>
              </w:rPr>
            </w:pPr>
          </w:p>
          <w:p w14:paraId="19B18F25" w14:textId="77777777" w:rsidR="009F69F1" w:rsidRPr="001B5874" w:rsidRDefault="009F69F1" w:rsidP="00EC5AA0">
            <w:pPr>
              <w:autoSpaceDE w:val="0"/>
              <w:autoSpaceDN w:val="0"/>
              <w:adjustRightInd w:val="0"/>
              <w:spacing w:after="0" w:line="240" w:lineRule="auto"/>
              <w:jc w:val="both"/>
              <w:rPr>
                <w:rFonts w:cs="Arial"/>
                <w:lang w:val="ru-RU"/>
              </w:rPr>
            </w:pPr>
            <w:r w:rsidRPr="001B5874">
              <w:rPr>
                <w:rFonts w:cs="Arial"/>
                <w:lang w:val="ru-RU"/>
              </w:rPr>
              <w:t>Правительство отменило некоторые требования, предъявляемые к поставщику при закупке услуг через государственный социальный заказ, например, оно не требует уплаты и представления доказательств наличия финансовых ресурсов, достаточных для выполнения обязательств по контракту. Правила закупок определяют подходы к технической и финансовой оценке заявок, общей оценке и окончательному ранжированию. Метод, применяемый для оценки предложений, подчеркивает важность технического предложения за счет снижения конкурентно предлагаемых цен с помощью метода масштабирования для технически хороших предложений. Важно отметить, что правительство заинтересовано в диалоге с гражданским обществом и поддерживает общественные форумы.</w:t>
            </w:r>
          </w:p>
          <w:p w14:paraId="4BCD4061" w14:textId="77777777" w:rsidR="00CB1A0B" w:rsidRPr="001B5874" w:rsidRDefault="00CB1A0B" w:rsidP="00EC5AA0">
            <w:pPr>
              <w:autoSpaceDE w:val="0"/>
              <w:autoSpaceDN w:val="0"/>
              <w:adjustRightInd w:val="0"/>
              <w:spacing w:after="0" w:line="240" w:lineRule="auto"/>
              <w:jc w:val="both"/>
              <w:rPr>
                <w:rFonts w:cs="Arial"/>
                <w:lang w:val="ru-RU"/>
              </w:rPr>
            </w:pPr>
          </w:p>
          <w:p w14:paraId="1C2B9D16" w14:textId="7B00934D" w:rsidR="009F69F1" w:rsidRPr="001B5874" w:rsidRDefault="009F69F1" w:rsidP="00EC5AA0">
            <w:pPr>
              <w:spacing w:after="0" w:line="240" w:lineRule="auto"/>
              <w:jc w:val="both"/>
              <w:rPr>
                <w:rFonts w:cs="Arial"/>
                <w:lang w:val="ru-RU"/>
              </w:rPr>
            </w:pPr>
            <w:r w:rsidRPr="001B5874">
              <w:rPr>
                <w:rFonts w:cs="Arial"/>
                <w:lang w:val="ru-RU"/>
              </w:rPr>
              <w:t>Возможность заключения договора на широкий спектр услуг</w:t>
            </w:r>
            <w:r w:rsidRPr="007A59E0">
              <w:rPr>
                <w:rStyle w:val="af"/>
                <w:rFonts w:cs="Arial"/>
                <w:lang w:val="en-GB"/>
              </w:rPr>
              <w:footnoteReference w:id="29"/>
            </w:r>
            <w:r w:rsidRPr="001B5874">
              <w:rPr>
                <w:rFonts w:cs="Arial"/>
                <w:lang w:val="ru-RU"/>
              </w:rPr>
              <w:t>, которые классифицируются по соответствующим бюджетным программам с включением резюме проекта. В 2019 году около 24,8 миллиона тенге было израсходовано через социальный заказ на перечисленные ниже противотуберкулезные проекты:</w:t>
            </w:r>
          </w:p>
          <w:p w14:paraId="50361248" w14:textId="4B6DEC89" w:rsidR="009F69F1" w:rsidRPr="001B5874" w:rsidRDefault="009F69F1" w:rsidP="006A0E08">
            <w:pPr>
              <w:pStyle w:val="affff3"/>
              <w:numPr>
                <w:ilvl w:val="0"/>
                <w:numId w:val="48"/>
              </w:numPr>
              <w:spacing w:before="120" w:after="0" w:line="240" w:lineRule="auto"/>
              <w:jc w:val="both"/>
              <w:rPr>
                <w:rFonts w:cs="Arial"/>
                <w:lang w:val="ru-RU"/>
              </w:rPr>
            </w:pPr>
            <w:r w:rsidRPr="001B5874">
              <w:rPr>
                <w:rFonts w:cs="Arial"/>
                <w:lang w:val="ru-RU"/>
              </w:rPr>
              <w:t xml:space="preserve">Социальная поддержка пациентов, находящихся на амбулаторном лечении в </w:t>
            </w:r>
            <w:r w:rsidR="007616FD">
              <w:rPr>
                <w:rFonts w:cs="Arial"/>
                <w:lang w:val="ru-RU"/>
              </w:rPr>
              <w:t>с</w:t>
            </w:r>
            <w:r w:rsidRPr="001B5874">
              <w:rPr>
                <w:rFonts w:cs="Arial"/>
                <w:lang w:val="ru-RU"/>
              </w:rPr>
              <w:t>. Балхаш (ОО «</w:t>
            </w:r>
            <w:r w:rsidRPr="007A59E0">
              <w:rPr>
                <w:rFonts w:cs="Arial"/>
                <w:lang w:val="en-GB"/>
              </w:rPr>
              <w:t>DAUA</w:t>
            </w:r>
            <w:r w:rsidRPr="001B5874">
              <w:rPr>
                <w:rFonts w:cs="Arial"/>
                <w:lang w:val="ru-RU"/>
              </w:rPr>
              <w:t xml:space="preserve"> 2050, Карагандинская область);</w:t>
            </w:r>
          </w:p>
          <w:p w14:paraId="45684453" w14:textId="77777777" w:rsidR="009F69F1" w:rsidRPr="001B5874" w:rsidRDefault="009F69F1" w:rsidP="006A0E08">
            <w:pPr>
              <w:pStyle w:val="affff3"/>
              <w:numPr>
                <w:ilvl w:val="0"/>
                <w:numId w:val="48"/>
              </w:numPr>
              <w:spacing w:after="0" w:line="240" w:lineRule="auto"/>
              <w:jc w:val="both"/>
              <w:rPr>
                <w:rFonts w:cs="Arial"/>
                <w:lang w:val="ru-RU"/>
              </w:rPr>
            </w:pPr>
            <w:r w:rsidRPr="001B5874">
              <w:rPr>
                <w:rFonts w:cs="Arial"/>
                <w:lang w:val="ru-RU"/>
              </w:rPr>
              <w:t>Профилактика и выявление туберкулеза среди ключевого и уязвимого населения: наркопотребителей (ОО «Белая ромашка», Кызылординская область);</w:t>
            </w:r>
          </w:p>
          <w:p w14:paraId="4C11FAC5" w14:textId="77777777" w:rsidR="009F69F1" w:rsidRPr="001B5874" w:rsidRDefault="009F69F1" w:rsidP="006A0E08">
            <w:pPr>
              <w:pStyle w:val="affff3"/>
              <w:numPr>
                <w:ilvl w:val="0"/>
                <w:numId w:val="48"/>
              </w:numPr>
              <w:spacing w:after="0" w:line="240" w:lineRule="auto"/>
              <w:jc w:val="both"/>
              <w:rPr>
                <w:rFonts w:cs="Arial"/>
                <w:lang w:val="ru-RU"/>
              </w:rPr>
            </w:pPr>
            <w:r w:rsidRPr="001B5874">
              <w:rPr>
                <w:rFonts w:cs="Arial"/>
                <w:lang w:val="ru-RU"/>
              </w:rPr>
              <w:t>Обеспечение горячим питанием больных туберкулезом (ОО «Центр поддержки матерей», Павлодарская область);</w:t>
            </w:r>
          </w:p>
          <w:p w14:paraId="68CE3081" w14:textId="77777777" w:rsidR="009F69F1" w:rsidRPr="001B5874" w:rsidRDefault="009F69F1" w:rsidP="006A0E08">
            <w:pPr>
              <w:pStyle w:val="affff3"/>
              <w:numPr>
                <w:ilvl w:val="0"/>
                <w:numId w:val="48"/>
              </w:numPr>
              <w:spacing w:after="0" w:line="240" w:lineRule="auto"/>
              <w:jc w:val="both"/>
              <w:rPr>
                <w:rFonts w:cs="Arial"/>
                <w:lang w:val="ru-RU"/>
              </w:rPr>
            </w:pPr>
            <w:r w:rsidRPr="001B5874">
              <w:rPr>
                <w:rFonts w:cs="Arial"/>
                <w:lang w:val="ru-RU"/>
              </w:rPr>
              <w:t>Социальная поддержка студентов из ключевых групп, больных активным туберкулезом (Алматы, областной противотуберкулезный центр);</w:t>
            </w:r>
          </w:p>
          <w:p w14:paraId="4927B601" w14:textId="77777777" w:rsidR="009F69F1" w:rsidRPr="001B5874" w:rsidRDefault="009F69F1" w:rsidP="006A0E08">
            <w:pPr>
              <w:pStyle w:val="affff3"/>
              <w:numPr>
                <w:ilvl w:val="0"/>
                <w:numId w:val="48"/>
              </w:numPr>
              <w:spacing w:after="0" w:line="240" w:lineRule="auto"/>
              <w:jc w:val="both"/>
              <w:rPr>
                <w:rFonts w:cs="Arial"/>
                <w:lang w:val="ru-RU"/>
              </w:rPr>
            </w:pPr>
            <w:r w:rsidRPr="001B5874">
              <w:rPr>
                <w:rFonts w:cs="Arial"/>
                <w:lang w:val="ru-RU"/>
              </w:rPr>
              <w:t>Массовая информационная кампания по туберкулезу (ОФ «</w:t>
            </w:r>
            <w:proofErr w:type="spellStart"/>
            <w:r w:rsidRPr="001B5874">
              <w:rPr>
                <w:rFonts w:cs="Arial"/>
                <w:lang w:val="ru-RU"/>
              </w:rPr>
              <w:t>Игилик</w:t>
            </w:r>
            <w:proofErr w:type="spellEnd"/>
            <w:r w:rsidRPr="001B5874">
              <w:rPr>
                <w:rFonts w:cs="Arial"/>
                <w:lang w:val="ru-RU"/>
              </w:rPr>
              <w:t>», Акмолинская область);</w:t>
            </w:r>
          </w:p>
          <w:p w14:paraId="137E28D8" w14:textId="05851B57" w:rsidR="009F69F1" w:rsidRPr="001B5874" w:rsidRDefault="009F69F1" w:rsidP="006A0E08">
            <w:pPr>
              <w:pStyle w:val="affff3"/>
              <w:numPr>
                <w:ilvl w:val="0"/>
                <w:numId w:val="48"/>
              </w:numPr>
              <w:spacing w:after="0" w:line="240" w:lineRule="auto"/>
              <w:jc w:val="both"/>
              <w:rPr>
                <w:rFonts w:cs="Arial"/>
                <w:lang w:val="ru-RU"/>
              </w:rPr>
            </w:pPr>
            <w:r w:rsidRPr="001B5874">
              <w:rPr>
                <w:rFonts w:cs="Arial"/>
                <w:lang w:val="ru-RU"/>
              </w:rPr>
              <w:t>Вмешательство по своевременному выявлению туберкулеза среди мигрантов (Ассоциация юридических лиц «Казахстанская сеть по борьбе с туберкулезом», город</w:t>
            </w:r>
            <w:r w:rsidR="00E90174">
              <w:rPr>
                <w:rFonts w:cs="Arial"/>
                <w:lang w:val="ru-RU"/>
              </w:rPr>
              <w:t>ов</w:t>
            </w:r>
            <w:r w:rsidRPr="001B5874">
              <w:rPr>
                <w:rFonts w:cs="Arial"/>
                <w:lang w:val="ru-RU"/>
              </w:rPr>
              <w:t xml:space="preserve"> Нурсултан, Алматы и Шымкент).</w:t>
            </w:r>
          </w:p>
          <w:p w14:paraId="69F1B032" w14:textId="77777777" w:rsidR="00CB1A0B" w:rsidRPr="001B5874" w:rsidRDefault="00CB1A0B" w:rsidP="00EC5AA0">
            <w:pPr>
              <w:spacing w:after="0" w:line="240" w:lineRule="auto"/>
              <w:jc w:val="both"/>
              <w:rPr>
                <w:rFonts w:cs="Arial"/>
                <w:lang w:val="ru-RU"/>
              </w:rPr>
            </w:pPr>
          </w:p>
          <w:p w14:paraId="7801642C" w14:textId="77777777" w:rsidR="000A1DDD" w:rsidRPr="001B5874" w:rsidRDefault="000A1DDD" w:rsidP="00EC5AA0">
            <w:pPr>
              <w:spacing w:after="0" w:line="240" w:lineRule="auto"/>
              <w:jc w:val="both"/>
              <w:rPr>
                <w:rFonts w:cs="Arial"/>
                <w:lang w:val="ru-RU"/>
              </w:rPr>
            </w:pPr>
            <w:r w:rsidRPr="001B5874">
              <w:rPr>
                <w:rFonts w:cs="Arial"/>
                <w:lang w:val="ru-RU"/>
              </w:rPr>
              <w:t xml:space="preserve">В 2020 году средства были направлены на местные меры реагирования на </w:t>
            </w:r>
            <w:r>
              <w:rPr>
                <w:rFonts w:cs="Arial"/>
                <w:lang w:val="en-GB"/>
              </w:rPr>
              <w:t>COVID</w:t>
            </w:r>
            <w:r w:rsidRPr="001B5874">
              <w:rPr>
                <w:rFonts w:cs="Arial"/>
                <w:lang w:val="ru-RU"/>
              </w:rPr>
              <w:t>-19, и примерно 23,5 миллиона тенге было потрачено через социальный заказ на противотуберкулезные проекты:</w:t>
            </w:r>
          </w:p>
          <w:p w14:paraId="686CEF68" w14:textId="77777777" w:rsidR="006A0E08" w:rsidRPr="001B5874" w:rsidRDefault="006A0E08" w:rsidP="006A0E08">
            <w:pPr>
              <w:pStyle w:val="affff3"/>
              <w:numPr>
                <w:ilvl w:val="0"/>
                <w:numId w:val="47"/>
              </w:numPr>
              <w:spacing w:before="120" w:after="0" w:line="240" w:lineRule="auto"/>
              <w:jc w:val="both"/>
              <w:rPr>
                <w:rFonts w:cs="Arial"/>
                <w:lang w:val="ru-RU"/>
              </w:rPr>
            </w:pPr>
            <w:r w:rsidRPr="001B5874">
              <w:rPr>
                <w:rFonts w:cs="Arial"/>
                <w:lang w:val="ru-RU"/>
              </w:rPr>
              <w:t>Социальная поддержка пациентов, находящихся на амбулаторном лечении в ц. Балхаш (ОО «</w:t>
            </w:r>
            <w:r w:rsidRPr="007A59E0">
              <w:rPr>
                <w:rFonts w:cs="Arial"/>
                <w:lang w:val="en-GB"/>
              </w:rPr>
              <w:t>DAUA</w:t>
            </w:r>
            <w:r w:rsidRPr="001B5874">
              <w:rPr>
                <w:rFonts w:cs="Arial"/>
                <w:lang w:val="ru-RU"/>
              </w:rPr>
              <w:t xml:space="preserve"> 2050, Карагандинская область);</w:t>
            </w:r>
          </w:p>
          <w:p w14:paraId="362959B3" w14:textId="77777777" w:rsidR="006A0E08" w:rsidRPr="001B5874" w:rsidRDefault="006A0E08" w:rsidP="006A0E08">
            <w:pPr>
              <w:pStyle w:val="affff3"/>
              <w:numPr>
                <w:ilvl w:val="0"/>
                <w:numId w:val="47"/>
              </w:numPr>
              <w:spacing w:after="0" w:line="240" w:lineRule="auto"/>
              <w:jc w:val="both"/>
              <w:rPr>
                <w:rFonts w:cs="Arial"/>
                <w:lang w:val="ru-RU"/>
              </w:rPr>
            </w:pPr>
            <w:r w:rsidRPr="001B5874">
              <w:rPr>
                <w:rFonts w:cs="Arial"/>
                <w:lang w:val="ru-RU"/>
              </w:rPr>
              <w:t>Обеспечение горячим питанием больных туберкулезом (ОО «Центр поддержки матерей», Павлодарская область);</w:t>
            </w:r>
          </w:p>
          <w:p w14:paraId="6B62F799" w14:textId="77777777" w:rsidR="006A0E08" w:rsidRPr="001B5874" w:rsidRDefault="006A0E08" w:rsidP="006A0E08">
            <w:pPr>
              <w:pStyle w:val="affff3"/>
              <w:numPr>
                <w:ilvl w:val="0"/>
                <w:numId w:val="47"/>
              </w:numPr>
              <w:spacing w:after="0" w:line="240" w:lineRule="auto"/>
              <w:jc w:val="both"/>
              <w:rPr>
                <w:rFonts w:cs="Arial"/>
                <w:lang w:val="ru-RU"/>
              </w:rPr>
            </w:pPr>
            <w:r w:rsidRPr="001B5874">
              <w:rPr>
                <w:rFonts w:cs="Arial"/>
                <w:lang w:val="ru-RU"/>
              </w:rPr>
              <w:t>Массовая информационная кампания по туберкулезу (ОФ «</w:t>
            </w:r>
            <w:proofErr w:type="spellStart"/>
            <w:r w:rsidRPr="001B5874">
              <w:rPr>
                <w:rFonts w:cs="Arial"/>
                <w:lang w:val="ru-RU"/>
              </w:rPr>
              <w:t>Игилик</w:t>
            </w:r>
            <w:proofErr w:type="spellEnd"/>
            <w:r w:rsidRPr="001B5874">
              <w:rPr>
                <w:rFonts w:cs="Arial"/>
                <w:lang w:val="ru-RU"/>
              </w:rPr>
              <w:t>», Акмолинская область);</w:t>
            </w:r>
          </w:p>
          <w:p w14:paraId="4EC1A50A" w14:textId="77777777" w:rsidR="001B7785" w:rsidRPr="001B5874" w:rsidRDefault="006A0E08" w:rsidP="006A0E08">
            <w:pPr>
              <w:pStyle w:val="affff3"/>
              <w:numPr>
                <w:ilvl w:val="0"/>
                <w:numId w:val="47"/>
              </w:numPr>
              <w:spacing w:after="0" w:line="240" w:lineRule="auto"/>
              <w:jc w:val="both"/>
              <w:rPr>
                <w:rFonts w:cs="Arial"/>
                <w:lang w:val="ru-RU"/>
              </w:rPr>
            </w:pPr>
            <w:r w:rsidRPr="001B5874">
              <w:rPr>
                <w:rFonts w:cs="Arial"/>
                <w:lang w:val="ru-RU"/>
              </w:rPr>
              <w:t>Обследование на туберкулез среди студентов вузов, частных компаний и организаций (ОЮЛ «Казахстанская туберкулезная сеть», все регионы).</w:t>
            </w:r>
          </w:p>
          <w:p w14:paraId="75E53F3B" w14:textId="77777777" w:rsidR="009E6222" w:rsidRPr="001B5874" w:rsidRDefault="009E6222" w:rsidP="009E6222">
            <w:pPr>
              <w:spacing w:after="0" w:line="240" w:lineRule="auto"/>
              <w:jc w:val="both"/>
              <w:rPr>
                <w:rFonts w:cs="Arial"/>
                <w:lang w:val="ru-RU"/>
              </w:rPr>
            </w:pPr>
          </w:p>
          <w:p w14:paraId="76B7A906" w14:textId="38742B5F" w:rsidR="009E6222" w:rsidRPr="001B5874" w:rsidRDefault="009E6222" w:rsidP="009E6222">
            <w:pPr>
              <w:spacing w:after="0" w:line="240" w:lineRule="auto"/>
              <w:jc w:val="both"/>
              <w:rPr>
                <w:rFonts w:cs="Arial"/>
                <w:lang w:val="ru-RU"/>
              </w:rPr>
            </w:pPr>
            <w:r w:rsidRPr="001B5874">
              <w:rPr>
                <w:rFonts w:cs="Arial"/>
                <w:lang w:val="ru-RU"/>
              </w:rPr>
              <w:t>В 2021 году объявленный</w:t>
            </w:r>
            <w:r w:rsidR="00C0765E">
              <w:rPr>
                <w:rFonts w:cs="Arial"/>
                <w:lang w:val="ru-RU"/>
              </w:rPr>
              <w:t xml:space="preserve"> конкурс</w:t>
            </w:r>
            <w:r w:rsidRPr="001B5874">
              <w:rPr>
                <w:rFonts w:cs="Arial"/>
                <w:lang w:val="ru-RU"/>
              </w:rPr>
              <w:t xml:space="preserve"> на сумму 20,3 млн тенге на услуги по профилактике инфекционных заболеваний и пропаганде здорового образа жизни был отменен, и средства были</w:t>
            </w:r>
            <w:r w:rsidR="004B46B1">
              <w:rPr>
                <w:rFonts w:cs="Arial"/>
                <w:lang w:val="ru-RU"/>
              </w:rPr>
              <w:t xml:space="preserve"> заложены</w:t>
            </w:r>
            <w:r w:rsidRPr="001B5874">
              <w:rPr>
                <w:rFonts w:cs="Arial"/>
                <w:lang w:val="ru-RU"/>
              </w:rPr>
              <w:t xml:space="preserve"> на мероприятия по выздоровлению от </w:t>
            </w:r>
            <w:r>
              <w:rPr>
                <w:rFonts w:cs="Arial"/>
              </w:rPr>
              <w:t>COVID</w:t>
            </w:r>
            <w:r w:rsidRPr="001B5874">
              <w:rPr>
                <w:rFonts w:cs="Arial"/>
                <w:lang w:val="ru-RU"/>
              </w:rPr>
              <w:t>-19. Финансирование НПО по оказанию противотуберкулезных услуг в 2021 году составило почти 21 млн тенге:</w:t>
            </w:r>
          </w:p>
          <w:p w14:paraId="7EDC4F46" w14:textId="77777777" w:rsidR="00FA4F84" w:rsidRPr="001B5874" w:rsidRDefault="00FA4F84" w:rsidP="002E5FA9">
            <w:pPr>
              <w:pStyle w:val="affff3"/>
              <w:numPr>
                <w:ilvl w:val="0"/>
                <w:numId w:val="48"/>
              </w:numPr>
              <w:spacing w:before="120" w:after="0" w:line="240" w:lineRule="auto"/>
              <w:ind w:left="714" w:hanging="357"/>
              <w:jc w:val="both"/>
              <w:rPr>
                <w:rFonts w:cs="Arial"/>
                <w:lang w:val="ru-RU"/>
              </w:rPr>
            </w:pPr>
            <w:r w:rsidRPr="001B5874">
              <w:rPr>
                <w:rFonts w:cs="Arial"/>
                <w:lang w:val="ru-RU"/>
              </w:rPr>
              <w:t>Массовая информационная кампания по туберкулезу (ОФ «</w:t>
            </w:r>
            <w:proofErr w:type="spellStart"/>
            <w:r w:rsidRPr="001B5874">
              <w:rPr>
                <w:rFonts w:cs="Arial"/>
                <w:lang w:val="ru-RU"/>
              </w:rPr>
              <w:t>Игилик</w:t>
            </w:r>
            <w:proofErr w:type="spellEnd"/>
            <w:r w:rsidRPr="001B5874">
              <w:rPr>
                <w:rFonts w:cs="Arial"/>
                <w:lang w:val="ru-RU"/>
              </w:rPr>
              <w:t>», Акмолинская область);</w:t>
            </w:r>
          </w:p>
          <w:p w14:paraId="64DA399F" w14:textId="77777777" w:rsidR="00FA4F84" w:rsidRPr="001B5874" w:rsidRDefault="00FA4F84" w:rsidP="00FA4F84">
            <w:pPr>
              <w:pStyle w:val="affff3"/>
              <w:numPr>
                <w:ilvl w:val="0"/>
                <w:numId w:val="48"/>
              </w:numPr>
              <w:spacing w:after="0" w:line="240" w:lineRule="auto"/>
              <w:jc w:val="both"/>
              <w:rPr>
                <w:rFonts w:cs="Arial"/>
                <w:lang w:val="ru-RU"/>
              </w:rPr>
            </w:pPr>
            <w:r w:rsidRPr="001B5874">
              <w:rPr>
                <w:rFonts w:cs="Arial"/>
                <w:lang w:val="ru-RU"/>
              </w:rPr>
              <w:t>Обеспечение горячим питанием больных туберкулезом (ОО «Центр поддержки матерей», Павлодарская область);</w:t>
            </w:r>
          </w:p>
          <w:p w14:paraId="22E17915" w14:textId="77777777" w:rsidR="009E6222" w:rsidRPr="001B5874" w:rsidRDefault="00FA4F84" w:rsidP="00FA4F84">
            <w:pPr>
              <w:pStyle w:val="affff3"/>
              <w:numPr>
                <w:ilvl w:val="0"/>
                <w:numId w:val="48"/>
              </w:numPr>
              <w:spacing w:after="0" w:line="240" w:lineRule="auto"/>
              <w:jc w:val="both"/>
              <w:rPr>
                <w:rFonts w:cs="Arial"/>
                <w:lang w:val="ru-RU"/>
              </w:rPr>
            </w:pPr>
            <w:r w:rsidRPr="001B5874">
              <w:rPr>
                <w:rFonts w:cs="Arial"/>
                <w:lang w:val="ru-RU"/>
              </w:rPr>
              <w:t xml:space="preserve">Организация и проведение мероприятий, направленных на профилактику туберкулеза и выявление заболеваний на ранних стадиях среди подростков и молодежи (население и уязвимые группы) (ПО «Кос Канат </w:t>
            </w:r>
            <w:proofErr w:type="spellStart"/>
            <w:r w:rsidRPr="001B5874">
              <w:rPr>
                <w:rFonts w:cs="Arial"/>
                <w:lang w:val="ru-RU"/>
              </w:rPr>
              <w:t>Жетысу</w:t>
            </w:r>
            <w:proofErr w:type="spellEnd"/>
            <w:r w:rsidRPr="001B5874">
              <w:rPr>
                <w:rFonts w:cs="Arial"/>
                <w:lang w:val="ru-RU"/>
              </w:rPr>
              <w:t>», Алматинская область).</w:t>
            </w:r>
          </w:p>
          <w:p w14:paraId="3EEED8D2" w14:textId="77777777" w:rsidR="00FA4F84" w:rsidRPr="001B5874" w:rsidRDefault="00FA4F84" w:rsidP="00FA4F84">
            <w:pPr>
              <w:spacing w:after="0" w:line="240" w:lineRule="auto"/>
              <w:jc w:val="both"/>
              <w:rPr>
                <w:rFonts w:cs="Arial"/>
                <w:lang w:val="ru-RU"/>
              </w:rPr>
            </w:pPr>
          </w:p>
          <w:p w14:paraId="6C00C0FC" w14:textId="77777777" w:rsidR="00D41CB3" w:rsidRPr="001B5874" w:rsidRDefault="00242F74" w:rsidP="00EC5AA0">
            <w:pPr>
              <w:spacing w:after="0" w:line="240" w:lineRule="auto"/>
              <w:jc w:val="both"/>
              <w:rPr>
                <w:rFonts w:cs="Arial"/>
                <w:lang w:val="ru-RU"/>
              </w:rPr>
            </w:pPr>
            <w:r w:rsidRPr="001B5874">
              <w:rPr>
                <w:rFonts w:cs="Arial"/>
                <w:lang w:val="ru-RU"/>
              </w:rPr>
              <w:t>Оправляясь после спада, вызванного пандемией, НПТ ожидает, что местные органы власти увеличат финансирование противотуберкулезных служб под руководством НПО в среднесрочной перспективе в рамках механизма социального заказа.</w:t>
            </w:r>
          </w:p>
          <w:p w14:paraId="73F8756F" w14:textId="77777777" w:rsidR="00242F74" w:rsidRPr="001B5874" w:rsidRDefault="00242F74" w:rsidP="00EC5AA0">
            <w:pPr>
              <w:spacing w:after="0" w:line="240" w:lineRule="auto"/>
              <w:jc w:val="both"/>
              <w:rPr>
                <w:rFonts w:cs="Arial"/>
                <w:lang w:val="ru-RU"/>
              </w:rPr>
            </w:pPr>
          </w:p>
          <w:p w14:paraId="1DBE2720" w14:textId="77777777" w:rsidR="003D4722" w:rsidRPr="001B5874" w:rsidRDefault="009F69F1" w:rsidP="00CB1A0B">
            <w:pPr>
              <w:spacing w:after="0" w:line="240" w:lineRule="auto"/>
              <w:jc w:val="both"/>
              <w:rPr>
                <w:rFonts w:cs="Arial"/>
                <w:lang w:val="ru-RU"/>
              </w:rPr>
            </w:pPr>
            <w:r w:rsidRPr="001B5874">
              <w:rPr>
                <w:rFonts w:cs="Arial"/>
                <w:lang w:val="ru-RU"/>
              </w:rPr>
              <w:t xml:space="preserve">Основываясь на обратной связи, полученной от местных НПО, занимающихся социальным подрядом, основные проблемы и уроки заключаются в следующем: </w:t>
            </w:r>
          </w:p>
          <w:p w14:paraId="22EFBD96" w14:textId="77777777" w:rsidR="003D4722" w:rsidRPr="001B5874" w:rsidRDefault="009F69F1" w:rsidP="003D4722">
            <w:pPr>
              <w:pStyle w:val="affff3"/>
              <w:numPr>
                <w:ilvl w:val="0"/>
                <w:numId w:val="50"/>
              </w:numPr>
              <w:spacing w:after="0" w:line="240" w:lineRule="auto"/>
              <w:jc w:val="both"/>
              <w:rPr>
                <w:rFonts w:cs="Arial"/>
                <w:lang w:val="ru-RU"/>
              </w:rPr>
            </w:pPr>
            <w:r w:rsidRPr="001B5874">
              <w:rPr>
                <w:rFonts w:cs="Arial"/>
                <w:lang w:val="ru-RU"/>
              </w:rPr>
              <w:t xml:space="preserve">необходимость наличия собственных средств для реализации социального заказа, так как фонд оплаты труда должен составлять не более 40% от суммы договора; </w:t>
            </w:r>
          </w:p>
          <w:p w14:paraId="6248D77E" w14:textId="77777777" w:rsidR="003D4722" w:rsidRPr="001B5874" w:rsidRDefault="003D4722" w:rsidP="003D4722">
            <w:pPr>
              <w:pStyle w:val="affff3"/>
              <w:numPr>
                <w:ilvl w:val="0"/>
                <w:numId w:val="50"/>
              </w:numPr>
              <w:spacing w:after="0" w:line="240" w:lineRule="auto"/>
              <w:jc w:val="both"/>
              <w:rPr>
                <w:rFonts w:cs="Arial"/>
                <w:lang w:val="ru-RU"/>
              </w:rPr>
            </w:pPr>
            <w:r w:rsidRPr="001B5874">
              <w:rPr>
                <w:rFonts w:cs="Arial"/>
                <w:lang w:val="ru-RU"/>
              </w:rPr>
              <w:t>(необходимость в постоянном сотрудничестве с региональным правительством и регулярном отслеживании объявлений;</w:t>
            </w:r>
          </w:p>
          <w:p w14:paraId="1F7FD8DD" w14:textId="77777777" w:rsidR="003D4722" w:rsidRPr="001B5874" w:rsidRDefault="009F69F1" w:rsidP="003D4722">
            <w:pPr>
              <w:pStyle w:val="affff3"/>
              <w:numPr>
                <w:ilvl w:val="0"/>
                <w:numId w:val="50"/>
              </w:numPr>
              <w:spacing w:after="0" w:line="240" w:lineRule="auto"/>
              <w:jc w:val="both"/>
              <w:rPr>
                <w:rFonts w:cs="Arial"/>
                <w:lang w:val="ru-RU"/>
              </w:rPr>
            </w:pPr>
            <w:r w:rsidRPr="001B5874">
              <w:rPr>
                <w:rFonts w:cs="Arial"/>
                <w:lang w:val="ru-RU"/>
              </w:rPr>
              <w:t>уметь понимать конкретную терминологию и уметь пользоваться электронной системой; и</w:t>
            </w:r>
          </w:p>
          <w:p w14:paraId="06AF52D5" w14:textId="77777777" w:rsidR="00CB1A0B" w:rsidRPr="001B5874" w:rsidRDefault="003D4722" w:rsidP="003D4722">
            <w:pPr>
              <w:pStyle w:val="affff3"/>
              <w:numPr>
                <w:ilvl w:val="0"/>
                <w:numId w:val="50"/>
              </w:numPr>
              <w:spacing w:after="0" w:line="240" w:lineRule="auto"/>
              <w:jc w:val="both"/>
              <w:rPr>
                <w:rFonts w:cs="Arial"/>
                <w:lang w:val="ru-RU"/>
              </w:rPr>
            </w:pPr>
            <w:r w:rsidRPr="001B5874">
              <w:rPr>
                <w:rFonts w:cs="Arial"/>
                <w:lang w:val="ru-RU"/>
              </w:rPr>
              <w:t>позволить себе номинальную плату, введенную недавно за услуги электронного портала «Государственные закупки».</w:t>
            </w:r>
          </w:p>
          <w:p w14:paraId="0F095FDE" w14:textId="77777777" w:rsidR="00D41CB3" w:rsidRPr="001B5874" w:rsidRDefault="00D41CB3" w:rsidP="00CB1A0B">
            <w:pPr>
              <w:spacing w:after="0" w:line="240" w:lineRule="auto"/>
              <w:jc w:val="both"/>
              <w:rPr>
                <w:rFonts w:cs="Arial"/>
                <w:lang w:val="ru-RU"/>
              </w:rPr>
            </w:pPr>
          </w:p>
          <w:p w14:paraId="75AF7ABF" w14:textId="503DD506" w:rsidR="00D41CB3" w:rsidRPr="001B5874" w:rsidRDefault="00D41CB3" w:rsidP="00CB1A0B">
            <w:pPr>
              <w:spacing w:after="0" w:line="240" w:lineRule="auto"/>
              <w:jc w:val="both"/>
              <w:rPr>
                <w:rFonts w:cs="Arial"/>
                <w:lang w:val="ru-RU"/>
              </w:rPr>
            </w:pPr>
            <w:r w:rsidRPr="001B5874">
              <w:rPr>
                <w:rFonts w:cs="Arial"/>
                <w:lang w:val="ru-RU"/>
              </w:rPr>
              <w:t>Стоит отметить, что ассигнования местных органов власти на схему социальной поддержки больных туберкулезом были увеличены с 1 494 миллиона тенге в 2019 году до 1761 миллиона тенге в 2021 году (1 321 миллион тенге было потрачено за девять месяцев 2021 года).</w:t>
            </w:r>
          </w:p>
          <w:p w14:paraId="6804ECF1" w14:textId="77777777" w:rsidR="004B3B81" w:rsidRPr="001B5874" w:rsidRDefault="004B3B81" w:rsidP="00CB1A0B">
            <w:pPr>
              <w:spacing w:after="0" w:line="240" w:lineRule="auto"/>
              <w:jc w:val="both"/>
              <w:rPr>
                <w:rFonts w:cs="Arial"/>
                <w:lang w:val="ru-RU"/>
              </w:rPr>
            </w:pPr>
          </w:p>
          <w:p w14:paraId="2002C79F" w14:textId="77777777" w:rsidR="005E3103" w:rsidRPr="001B5874" w:rsidRDefault="005E3103" w:rsidP="002A6C05">
            <w:pPr>
              <w:spacing w:before="360" w:after="240" w:line="240" w:lineRule="auto"/>
              <w:jc w:val="both"/>
              <w:rPr>
                <w:rFonts w:cs="Arial"/>
                <w:bCs/>
                <w:smallCaps/>
                <w:lang w:val="ru-RU"/>
              </w:rPr>
            </w:pPr>
            <w:r w:rsidRPr="001B5874">
              <w:rPr>
                <w:rFonts w:cs="Arial"/>
                <w:b/>
                <w:bCs/>
                <w:smallCaps/>
                <w:lang w:val="ru-RU"/>
              </w:rPr>
              <w:t>Кадровые ресурсы здравоохранения (</w:t>
            </w:r>
            <w:r w:rsidRPr="002A6C05">
              <w:rPr>
                <w:rFonts w:cs="Arial"/>
                <w:b/>
                <w:bCs/>
                <w:smallCaps/>
              </w:rPr>
              <w:t>HRH</w:t>
            </w:r>
            <w:r w:rsidRPr="001B5874">
              <w:rPr>
                <w:rFonts w:cs="Arial"/>
                <w:b/>
                <w:bCs/>
                <w:smallCaps/>
                <w:lang w:val="ru-RU"/>
              </w:rPr>
              <w:t>)</w:t>
            </w:r>
          </w:p>
          <w:p w14:paraId="25B0F215" w14:textId="77777777" w:rsidR="005E3103" w:rsidRPr="001B5874" w:rsidRDefault="005E3103" w:rsidP="00BC2E3A">
            <w:pPr>
              <w:spacing w:after="0" w:line="240" w:lineRule="auto"/>
              <w:jc w:val="both"/>
              <w:rPr>
                <w:rFonts w:cs="Arial"/>
                <w:lang w:val="ru-RU"/>
              </w:rPr>
            </w:pPr>
            <w:r w:rsidRPr="001B5874">
              <w:rPr>
                <w:rFonts w:cs="Arial"/>
                <w:lang w:val="ru-RU"/>
              </w:rPr>
              <w:t>Для хорошо функционирующей системы здравоохранения требуется достаточное количество квалифицированных и мотивированных медицинских работников. Хотя работники здравоохранения в течение многих лет находились в центре внимания политического диалога в стране, в последние годы планирование КРЗ привлекает все большее внимание политиков здравоохранения. В стране уточняется политика кадровых ресурсов здравоохранения, направленная на обеспечение кадровыми ресурсами, образование, обучение, управление производительностью, условиями труда и подходами к вознаграждению. Чтобы гарантировать справедливое распределение медицинского персонала, обсуждаются различные варианты политики, включая возможности обучения, программы ротации и финансовые стимулы для размещения персонала в сельской местности. Улучшение системы профессиональной сертификации и лицензирования врачей и медсестер,</w:t>
            </w:r>
          </w:p>
          <w:p w14:paraId="1043E8DF" w14:textId="77777777" w:rsidR="00BC2E3A" w:rsidRPr="001B5874" w:rsidRDefault="00BC2E3A" w:rsidP="00BC2E3A">
            <w:pPr>
              <w:spacing w:after="0" w:line="240" w:lineRule="auto"/>
              <w:jc w:val="both"/>
              <w:rPr>
                <w:rFonts w:cs="Arial"/>
                <w:lang w:val="ru-RU"/>
              </w:rPr>
            </w:pPr>
          </w:p>
          <w:p w14:paraId="1849734E" w14:textId="2DDD12CF" w:rsidR="005E3103" w:rsidRPr="001B5874" w:rsidRDefault="005E3103" w:rsidP="00BC2E3A">
            <w:pPr>
              <w:spacing w:after="0" w:line="240" w:lineRule="auto"/>
              <w:jc w:val="both"/>
              <w:rPr>
                <w:rFonts w:cs="Arial"/>
                <w:lang w:val="ru-RU"/>
              </w:rPr>
            </w:pPr>
            <w:r w:rsidRPr="001B5874">
              <w:rPr>
                <w:rFonts w:cs="Arial"/>
                <w:lang w:val="ru-RU"/>
              </w:rPr>
              <w:t>В соответствии с Кодексом о здоровье и системе здравоохранения Казахстан разрабатывает национальный реестр КРЗ, который предоставляет данные о сертифицированных специалистах здравоохранения для мониторинга и прогнозирования, планирования человеческого капитала и развития. Национальный координатор</w:t>
            </w:r>
            <w:r w:rsidRPr="00504F64">
              <w:rPr>
                <w:rStyle w:val="af"/>
                <w:rFonts w:cs="Arial"/>
              </w:rPr>
              <w:footnoteReference w:id="30"/>
            </w:r>
            <w:r w:rsidRPr="001B5874">
              <w:rPr>
                <w:rFonts w:cs="Arial"/>
                <w:lang w:val="ru-RU"/>
              </w:rPr>
              <w:t>осуществляет учет и анализ человеческих ресурсов для КРЗ. Медицинские работники проходят сертификацию после прохождения обучения и/или получения дополнительных навыков каждые пять лет. Служба управления персоналом и руководитель медицинской организации подтверждают результаты непрерывного повышения квалификации персонала в соответствии с централизованно принятыми процедурами и критериями.</w:t>
            </w:r>
            <w:r w:rsidRPr="00504F64">
              <w:rPr>
                <w:rStyle w:val="af"/>
                <w:rFonts w:cs="Arial"/>
              </w:rPr>
              <w:footnoteReference w:id="31"/>
            </w:r>
            <w:r w:rsidRPr="001B5874">
              <w:rPr>
                <w:rFonts w:cs="Arial"/>
                <w:lang w:val="ru-RU"/>
              </w:rPr>
              <w:t>. Кроме того, Минздрав определяет правила дополнительного и неформального образования, такого как семинары или практикумы, онлайн-сессии и обучение специалистов здравоохранения, квалификационные требования учреждений, включая Национальный научный центр фтизиопульмонологии (ННЦФ), организации и проведения таких учебных занятий, вместе с системой распознавания результатов.</w:t>
            </w:r>
          </w:p>
          <w:p w14:paraId="54D924F7" w14:textId="77777777" w:rsidR="00BC2E3A" w:rsidRPr="001B5874" w:rsidRDefault="00BC2E3A" w:rsidP="00BC2E3A">
            <w:pPr>
              <w:spacing w:after="0" w:line="240" w:lineRule="auto"/>
              <w:jc w:val="both"/>
              <w:rPr>
                <w:rFonts w:cs="Arial"/>
                <w:lang w:val="ru-RU"/>
              </w:rPr>
            </w:pPr>
          </w:p>
          <w:p w14:paraId="296C0953" w14:textId="23126086" w:rsidR="005E3103" w:rsidRPr="001B5874" w:rsidRDefault="005E3103" w:rsidP="00BC2E3A">
            <w:pPr>
              <w:spacing w:after="0" w:line="240" w:lineRule="auto"/>
              <w:jc w:val="both"/>
              <w:rPr>
                <w:rFonts w:cs="Arial"/>
                <w:lang w:val="ru-RU"/>
              </w:rPr>
            </w:pPr>
            <w:r w:rsidRPr="001B5874">
              <w:rPr>
                <w:rFonts w:cs="Arial"/>
                <w:lang w:val="ru-RU"/>
              </w:rPr>
              <w:t>В целом в Казахстане работает более 248 000 сертифицированных специалистов здравоохранения, включая 72 877 врачей и 175 705 медсестер/</w:t>
            </w:r>
            <w:proofErr w:type="spellStart"/>
            <w:r w:rsidRPr="001B5874">
              <w:rPr>
                <w:rFonts w:cs="Arial"/>
                <w:lang w:val="ru-RU"/>
              </w:rPr>
              <w:t>парамедицинских</w:t>
            </w:r>
            <w:proofErr w:type="spellEnd"/>
            <w:r w:rsidRPr="001B5874">
              <w:rPr>
                <w:rFonts w:cs="Arial"/>
                <w:lang w:val="ru-RU"/>
              </w:rPr>
              <w:t xml:space="preserve"> работников. Согласно последним данным Минздрава, на 1 000 населения страны приходится 3,96 врача, по сравнению со средним показателем по ОЭСР 3,3. Плотность среднего медицинского персонала, включая медсестер, составила 9,55 на 1 000 населения по сравнению с 9,1 по данным ОЭСР. Соотношение медсестер и врачей составляет 2,4: 1. Несмотря на рост производства медицинских работников, наблюдается заметная разница в распределении кадров здравоохранения между городскими и сельскими районами: 5,68 врача на 1000 населения находятся в городах по сравнению с 1,61 в сельских медицинских учреждениях. Почти 83% всех врачей сосредоточены в поликлиниках города. Чтобы восполнить дефицит врачей, В стране введен обязательный трехлетний стаж в государственных учреждениях здравоохранения за счет средств республиканского и местного бюджетов. Параллельно с этим правительство реализует меры по повышению ценности медицинских услуг посредством ряда мероприятий, включая ежегодное повышение заработной платы, усиление социальной поддержки и схемы стимулирования для привлечения молодых специалистов для работы в сельской местности. В 2018 году отношение средней заработной платы врача к средней заработной плате по экономике составило 0,93: 1 против 3: 1 значения аналогичного показателя в странах ОЭСР. усиление социальной поддержки и схем стимулирования для привлечения молодых специалистов для работы в сельской местности. В 2018 году отношение средней заработной платы врача к средней заработной плате по экономике составило 0,93: 1 против 3: 1 значения аналогичного показателя в странах ОЭСР. усиление социальной поддержки и схем стимулирования для привлечения молодых специалистов для работы в сельской местности. В 2018 году отношение средней заработной платы врача к средней заработной плате по экономике составило 0,93: 1 против 3: 1 значения аналогичного показателя в странах ОЭСР.</w:t>
            </w:r>
          </w:p>
          <w:p w14:paraId="30AE76B7" w14:textId="77777777" w:rsidR="00A91FE5" w:rsidRPr="001B5874" w:rsidRDefault="00A91FE5" w:rsidP="00BC2E3A">
            <w:pPr>
              <w:spacing w:after="0" w:line="240" w:lineRule="auto"/>
              <w:jc w:val="both"/>
              <w:rPr>
                <w:rFonts w:cs="Arial"/>
                <w:lang w:val="ru-RU"/>
              </w:rPr>
            </w:pPr>
          </w:p>
          <w:p w14:paraId="300D21D9" w14:textId="77777777" w:rsidR="005E3103" w:rsidRPr="00504F64" w:rsidRDefault="005E3103" w:rsidP="006A2084">
            <w:pPr>
              <w:spacing w:after="0" w:line="240" w:lineRule="auto"/>
              <w:jc w:val="both"/>
              <w:rPr>
                <w:rFonts w:cs="Arial"/>
              </w:rPr>
            </w:pPr>
            <w:r w:rsidRPr="001B5874">
              <w:rPr>
                <w:rFonts w:cs="Arial"/>
                <w:lang w:val="ru-RU"/>
              </w:rPr>
              <w:t>Наибольший дефицит в регионах наблюдается по специальностям, в том числе по общей врачебной практике (семейная медицина). Коэффициент численности терапевтов (нормативный) был пересмотрен, и в 2019 году было открыто более 1629 дополнительных практик терапевтов, обслуживающих до 1800 зачисленных групп населения на каждую практику. Средний рост ВОП оценивается в 6%.</w:t>
            </w:r>
            <w:r w:rsidRPr="00504F64">
              <w:rPr>
                <w:rStyle w:val="af"/>
                <w:rFonts w:cs="Arial"/>
              </w:rPr>
              <w:footnoteReference w:id="32"/>
            </w:r>
            <w:r w:rsidR="00A91FE5" w:rsidRPr="001B5874">
              <w:rPr>
                <w:rFonts w:cs="Arial"/>
                <w:lang w:val="ru-RU"/>
              </w:rPr>
              <w:t xml:space="preserve">в соответствии с демографическими изменениями и необходимостью сбалансировать количество приписанного населения. </w:t>
            </w:r>
            <w:proofErr w:type="spellStart"/>
            <w:r w:rsidR="00A91FE5">
              <w:rPr>
                <w:rFonts w:cs="Arial"/>
              </w:rPr>
              <w:t>Для</w:t>
            </w:r>
            <w:proofErr w:type="spellEnd"/>
            <w:r w:rsidR="00A91FE5">
              <w:rPr>
                <w:rFonts w:cs="Arial"/>
              </w:rPr>
              <w:t xml:space="preserve"> </w:t>
            </w:r>
            <w:proofErr w:type="spellStart"/>
            <w:r w:rsidR="00A91FE5">
              <w:rPr>
                <w:rFonts w:cs="Arial"/>
              </w:rPr>
              <w:t>многопрофильных</w:t>
            </w:r>
            <w:proofErr w:type="spellEnd"/>
            <w:r w:rsidR="00A91FE5">
              <w:rPr>
                <w:rFonts w:cs="Arial"/>
              </w:rPr>
              <w:t xml:space="preserve"> </w:t>
            </w:r>
            <w:proofErr w:type="spellStart"/>
            <w:r w:rsidR="00A91FE5">
              <w:rPr>
                <w:rFonts w:cs="Arial"/>
              </w:rPr>
              <w:t>врачебных</w:t>
            </w:r>
            <w:proofErr w:type="spellEnd"/>
            <w:r w:rsidR="00A91FE5">
              <w:rPr>
                <w:rFonts w:cs="Arial"/>
              </w:rPr>
              <w:t xml:space="preserve"> </w:t>
            </w:r>
            <w:proofErr w:type="spellStart"/>
            <w:r w:rsidR="00A91FE5">
              <w:rPr>
                <w:rFonts w:cs="Arial"/>
              </w:rPr>
              <w:t>бригад</w:t>
            </w:r>
            <w:proofErr w:type="spellEnd"/>
            <w:r w:rsidR="00A91FE5">
              <w:rPr>
                <w:rFonts w:cs="Arial"/>
              </w:rPr>
              <w:t xml:space="preserve"> на уровне ПМСП установлены нормы:</w:t>
            </w:r>
          </w:p>
          <w:p w14:paraId="02D853BC" w14:textId="77777777" w:rsidR="005E3103" w:rsidRPr="001B5874" w:rsidRDefault="005E3103" w:rsidP="006A0E08">
            <w:pPr>
              <w:pStyle w:val="affff3"/>
              <w:numPr>
                <w:ilvl w:val="0"/>
                <w:numId w:val="47"/>
              </w:numPr>
              <w:spacing w:after="0" w:line="240" w:lineRule="auto"/>
              <w:jc w:val="both"/>
              <w:rPr>
                <w:rFonts w:cs="Arial"/>
                <w:lang w:val="ru-RU"/>
              </w:rPr>
            </w:pPr>
            <w:r w:rsidRPr="001B5874">
              <w:rPr>
                <w:rFonts w:cs="Arial"/>
                <w:lang w:val="ru-RU"/>
              </w:rPr>
              <w:t xml:space="preserve">1700 человек на одного терапевта (соотношение медсестер и терапевтов: 3: 1); </w:t>
            </w:r>
          </w:p>
          <w:p w14:paraId="4010F4DD" w14:textId="77777777" w:rsidR="005E3103" w:rsidRPr="001B5874" w:rsidRDefault="005E3103" w:rsidP="006A0E08">
            <w:pPr>
              <w:pStyle w:val="affff3"/>
              <w:numPr>
                <w:ilvl w:val="0"/>
                <w:numId w:val="47"/>
              </w:numPr>
              <w:spacing w:after="0" w:line="240" w:lineRule="auto"/>
              <w:jc w:val="both"/>
              <w:rPr>
                <w:rFonts w:cs="Arial"/>
                <w:lang w:val="ru-RU"/>
              </w:rPr>
            </w:pPr>
            <w:r w:rsidRPr="001B5874">
              <w:rPr>
                <w:rFonts w:cs="Arial"/>
                <w:lang w:val="ru-RU"/>
              </w:rPr>
              <w:t xml:space="preserve">10 000 человек на одного социального работника; </w:t>
            </w:r>
          </w:p>
          <w:p w14:paraId="658EAA83" w14:textId="77777777" w:rsidR="005E3103" w:rsidRPr="001A7C62" w:rsidRDefault="005E3103" w:rsidP="006A0E08">
            <w:pPr>
              <w:pStyle w:val="affff3"/>
              <w:numPr>
                <w:ilvl w:val="0"/>
                <w:numId w:val="47"/>
              </w:numPr>
              <w:spacing w:after="0" w:line="240" w:lineRule="auto"/>
              <w:jc w:val="both"/>
              <w:rPr>
                <w:rFonts w:cs="Arial"/>
              </w:rPr>
            </w:pPr>
            <w:r w:rsidRPr="001A7C62">
              <w:rPr>
                <w:rFonts w:cs="Arial"/>
              </w:rPr>
              <w:t>10 000 человек на психолога</w:t>
            </w:r>
          </w:p>
          <w:p w14:paraId="2D304779" w14:textId="77777777" w:rsidR="005E3103" w:rsidRPr="001A7C62" w:rsidRDefault="005E3103" w:rsidP="006A0E08">
            <w:pPr>
              <w:pStyle w:val="affff3"/>
              <w:numPr>
                <w:ilvl w:val="0"/>
                <w:numId w:val="47"/>
              </w:numPr>
              <w:spacing w:after="0" w:line="240" w:lineRule="auto"/>
              <w:jc w:val="both"/>
              <w:rPr>
                <w:rFonts w:cs="Arial"/>
              </w:rPr>
            </w:pPr>
            <w:r w:rsidRPr="001A7C62">
              <w:rPr>
                <w:rFonts w:cs="Arial"/>
              </w:rPr>
              <w:t xml:space="preserve">10 000 </w:t>
            </w:r>
            <w:proofErr w:type="spellStart"/>
            <w:r w:rsidRPr="001A7C62">
              <w:rPr>
                <w:rFonts w:cs="Arial"/>
              </w:rPr>
              <w:t>за</w:t>
            </w:r>
            <w:proofErr w:type="spellEnd"/>
            <w:r w:rsidRPr="001A7C62">
              <w:rPr>
                <w:rFonts w:cs="Arial"/>
              </w:rPr>
              <w:t xml:space="preserve"> 0,4 ЭПЗ </w:t>
            </w:r>
            <w:proofErr w:type="spellStart"/>
            <w:r w:rsidRPr="001A7C62">
              <w:rPr>
                <w:rFonts w:cs="Arial"/>
              </w:rPr>
              <w:t>территориального</w:t>
            </w:r>
            <w:proofErr w:type="spellEnd"/>
            <w:r w:rsidRPr="001A7C62">
              <w:rPr>
                <w:rFonts w:cs="Arial"/>
              </w:rPr>
              <w:t xml:space="preserve"> </w:t>
            </w:r>
            <w:proofErr w:type="spellStart"/>
            <w:r w:rsidRPr="001A7C62">
              <w:rPr>
                <w:rFonts w:cs="Arial"/>
              </w:rPr>
              <w:t>фтизиатра</w:t>
            </w:r>
            <w:proofErr w:type="spellEnd"/>
          </w:p>
          <w:p w14:paraId="3032A54E" w14:textId="77777777" w:rsidR="005E3103" w:rsidRPr="00504F64" w:rsidRDefault="005E3103" w:rsidP="006A2084">
            <w:pPr>
              <w:spacing w:after="0" w:line="240" w:lineRule="auto"/>
              <w:jc w:val="both"/>
              <w:rPr>
                <w:rFonts w:cs="Arial"/>
              </w:rPr>
            </w:pPr>
          </w:p>
          <w:p w14:paraId="21FC6B98" w14:textId="77777777" w:rsidR="005E3103" w:rsidRPr="001B5874" w:rsidRDefault="005E3103" w:rsidP="006A2084">
            <w:pPr>
              <w:spacing w:after="0" w:line="240" w:lineRule="auto"/>
              <w:jc w:val="both"/>
              <w:rPr>
                <w:rFonts w:cs="Arial"/>
                <w:lang w:val="ru-RU"/>
              </w:rPr>
            </w:pPr>
            <w:r w:rsidRPr="001B5874">
              <w:rPr>
                <w:rFonts w:cs="Arial"/>
                <w:lang w:val="ru-RU"/>
              </w:rPr>
              <w:t>Однако эти нормы не соблюдаются строго, особенно в регионах с нехваткой врачей ПМСП.</w:t>
            </w:r>
          </w:p>
          <w:p w14:paraId="6BB859EB" w14:textId="77777777" w:rsidR="00A91FE5" w:rsidRPr="001B5874" w:rsidRDefault="00A91FE5" w:rsidP="006A2084">
            <w:pPr>
              <w:spacing w:after="0" w:line="240" w:lineRule="auto"/>
              <w:jc w:val="both"/>
              <w:rPr>
                <w:rFonts w:cs="Arial"/>
                <w:lang w:val="ru-RU"/>
              </w:rPr>
            </w:pPr>
          </w:p>
          <w:p w14:paraId="1A5E72F3" w14:textId="77777777" w:rsidR="00457134" w:rsidRPr="001B5874" w:rsidRDefault="004A5EDE" w:rsidP="006A2084">
            <w:pPr>
              <w:spacing w:after="0" w:line="240" w:lineRule="auto"/>
              <w:jc w:val="both"/>
              <w:rPr>
                <w:rFonts w:cs="Arial"/>
                <w:lang w:val="ru-RU"/>
              </w:rPr>
            </w:pPr>
            <w:r w:rsidRPr="001B5874">
              <w:rPr>
                <w:rFonts w:asciiTheme="majorHAnsi" w:eastAsia="Times New Roman" w:hAnsiTheme="majorHAnsi" w:cstheme="majorHAnsi"/>
                <w:lang w:val="ru-RU"/>
              </w:rPr>
              <w:t xml:space="preserve">Более 23% фтизиатров близки к выходу на пенсию, в то время как приток молодых врачей / выпускников в фтизиатрию резко сократился. Усиление кадровых ресурсов для борьбы с туберкулезом входит в число приоритетов </w:t>
            </w:r>
            <w:proofErr w:type="spellStart"/>
            <w:r w:rsidRPr="001B5874">
              <w:rPr>
                <w:rFonts w:asciiTheme="majorHAnsi" w:eastAsia="Times New Roman" w:hAnsiTheme="majorHAnsi" w:cstheme="majorHAnsi"/>
                <w:lang w:val="ru-RU"/>
              </w:rPr>
              <w:t>законопроекта.</w:t>
            </w:r>
            <w:r w:rsidR="00A91FE5" w:rsidRPr="001B5874">
              <w:rPr>
                <w:rFonts w:cs="Arial"/>
                <w:lang w:val="ru-RU"/>
              </w:rPr>
              <w:t>Комплексный</w:t>
            </w:r>
            <w:proofErr w:type="spellEnd"/>
            <w:r w:rsidR="00A91FE5" w:rsidRPr="001B5874">
              <w:rPr>
                <w:rFonts w:cs="Arial"/>
                <w:lang w:val="ru-RU"/>
              </w:rPr>
              <w:t xml:space="preserve"> план по охране здоровья органов дыхания на 2022-2026 гг.</w:t>
            </w:r>
            <w:r w:rsidRPr="001B5874">
              <w:rPr>
                <w:rFonts w:asciiTheme="majorHAnsi" w:eastAsia="Times New Roman" w:hAnsiTheme="majorHAnsi" w:cstheme="majorHAnsi"/>
                <w:lang w:val="ru-RU"/>
              </w:rPr>
              <w:t xml:space="preserve">, который предусматривает различные варианты политики, включая возможности обучения, интеграцию фтизиатрии в более широкие медицинские дисциплины, такие как пульмонология, переподготовка персонала ПМСП для получения дополнительных навыков борьбы с туберкулезом, включение должности специалиста по мониторингу и оценке в штатное расписание и финансовые стимулы для удерживать молодых специалистов в противотуберкулезной службе. </w:t>
            </w:r>
          </w:p>
          <w:p w14:paraId="346CA161" w14:textId="77777777" w:rsidR="00007BFF" w:rsidRPr="001B5874" w:rsidRDefault="00A3327B" w:rsidP="006833AB">
            <w:pPr>
              <w:spacing w:before="360" w:after="240" w:line="240" w:lineRule="auto"/>
              <w:jc w:val="both"/>
              <w:rPr>
                <w:rFonts w:cs="Arial"/>
                <w:b/>
                <w:bCs/>
                <w:smallCaps/>
                <w:lang w:val="ru-RU"/>
              </w:rPr>
            </w:pPr>
            <w:r w:rsidRPr="001B5874">
              <w:rPr>
                <w:rFonts w:cs="Arial"/>
                <w:b/>
                <w:bCs/>
                <w:smallCaps/>
                <w:lang w:val="ru-RU"/>
              </w:rPr>
              <w:t>Контекст туберкулеза</w:t>
            </w:r>
          </w:p>
          <w:p w14:paraId="4677DC8E" w14:textId="77777777" w:rsidR="00B1605A" w:rsidRPr="001B5874" w:rsidRDefault="00B1605A" w:rsidP="006833AB">
            <w:pPr>
              <w:spacing w:before="360" w:after="240" w:line="240" w:lineRule="auto"/>
              <w:jc w:val="both"/>
              <w:rPr>
                <w:rFonts w:cs="Arial"/>
                <w:b/>
                <w:bCs/>
                <w:smallCaps/>
                <w:lang w:val="ru-RU"/>
              </w:rPr>
            </w:pPr>
            <w:r w:rsidRPr="001B5874">
              <w:rPr>
                <w:rFonts w:asciiTheme="majorHAnsi" w:hAnsiTheme="majorHAnsi" w:cstheme="majorHAnsi"/>
                <w:b/>
                <w:lang w:val="ru-RU"/>
              </w:rPr>
              <w:t>Эпидемия туберкулеза</w:t>
            </w:r>
          </w:p>
          <w:p w14:paraId="7F551703" w14:textId="7D7AF0C0" w:rsidR="00D522EB" w:rsidRPr="001B5874" w:rsidRDefault="004E51D8" w:rsidP="0079175F">
            <w:pPr>
              <w:pStyle w:val="affff9"/>
              <w:spacing w:after="0" w:line="240" w:lineRule="auto"/>
              <w:jc w:val="both"/>
              <w:rPr>
                <w:rFonts w:asciiTheme="majorHAnsi" w:eastAsia="SourceSerifPro-Regular" w:hAnsiTheme="majorHAnsi"/>
                <w:sz w:val="22"/>
                <w:szCs w:val="22"/>
                <w:lang w:val="ru-RU"/>
              </w:rPr>
            </w:pPr>
            <w:r w:rsidRPr="001B5874">
              <w:rPr>
                <w:rFonts w:asciiTheme="majorHAnsi" w:eastAsia="SourceSerifPro-Regular" w:hAnsiTheme="majorHAnsi"/>
                <w:sz w:val="22"/>
                <w:szCs w:val="22"/>
                <w:lang w:val="ru-RU"/>
              </w:rPr>
              <w:t xml:space="preserve">Казахстан классифицируется ВОЗ как страна с самым высоким уровнем регистрации новых </w:t>
            </w:r>
            <w:r w:rsidR="006E5F2D">
              <w:rPr>
                <w:rFonts w:asciiTheme="majorHAnsi" w:eastAsia="SourceSerifPro-Regular" w:hAnsiTheme="majorHAnsi"/>
                <w:sz w:val="22"/>
                <w:szCs w:val="22"/>
                <w:lang w:val="ru-RU"/>
              </w:rPr>
              <w:t xml:space="preserve">случаев </w:t>
            </w:r>
            <w:r w:rsidRPr="001B5874">
              <w:rPr>
                <w:rFonts w:asciiTheme="majorHAnsi" w:eastAsia="SourceSerifPro-Regular" w:hAnsiTheme="majorHAnsi"/>
                <w:sz w:val="22"/>
                <w:szCs w:val="22"/>
                <w:lang w:val="ru-RU"/>
              </w:rPr>
              <w:t>и рецидивов туберкулеза в Европейском регионе</w:t>
            </w:r>
            <w:r w:rsidR="004E708C">
              <w:rPr>
                <w:rStyle w:val="af"/>
                <w:rFonts w:asciiTheme="majorHAnsi" w:eastAsia="SourceSerifPro-Regular" w:hAnsiTheme="majorHAnsi"/>
                <w:sz w:val="22"/>
                <w:szCs w:val="22"/>
              </w:rPr>
              <w:footnoteReference w:id="33"/>
            </w:r>
            <w:r w:rsidRPr="001B5874">
              <w:rPr>
                <w:rFonts w:asciiTheme="majorHAnsi" w:eastAsia="SourceSerifPro-Regular" w:hAnsiTheme="majorHAnsi"/>
                <w:sz w:val="22"/>
                <w:szCs w:val="22"/>
                <w:lang w:val="ru-RU"/>
              </w:rPr>
              <w:t xml:space="preserve"> и как одна из 30 стран с высоким бременем МЛУ-ТБ в мире, по оценкам, 22 новых случая Р</w:t>
            </w:r>
            <w:r w:rsidR="008D5411">
              <w:rPr>
                <w:rFonts w:asciiTheme="majorHAnsi" w:eastAsia="SourceSerifPro-Regular" w:hAnsiTheme="majorHAnsi"/>
                <w:sz w:val="22"/>
                <w:szCs w:val="22"/>
                <w:lang w:val="ru-RU"/>
              </w:rPr>
              <w:t>У</w:t>
            </w:r>
            <w:r w:rsidRPr="001B5874">
              <w:rPr>
                <w:rFonts w:asciiTheme="majorHAnsi" w:eastAsia="SourceSerifPro-Regular" w:hAnsiTheme="majorHAnsi"/>
                <w:sz w:val="22"/>
                <w:szCs w:val="22"/>
                <w:lang w:val="ru-RU"/>
              </w:rPr>
              <w:t>/МЛУ-ТБ на 100000 населения в 2019 г.</w:t>
            </w:r>
            <w:r w:rsidR="00971AA9">
              <w:rPr>
                <w:rStyle w:val="af"/>
                <w:rFonts w:asciiTheme="majorHAnsi" w:eastAsia="SourceSerifPro-Regular" w:hAnsiTheme="majorHAnsi"/>
                <w:sz w:val="22"/>
                <w:szCs w:val="22"/>
              </w:rPr>
              <w:footnoteReference w:id="34"/>
            </w:r>
            <w:r w:rsidRPr="001B5874">
              <w:rPr>
                <w:rFonts w:asciiTheme="majorHAnsi" w:eastAsia="SourceSerifPro-Regular" w:hAnsiTheme="majorHAnsi"/>
                <w:sz w:val="22"/>
                <w:szCs w:val="22"/>
                <w:lang w:val="ru-RU"/>
              </w:rPr>
              <w:t>.</w:t>
            </w:r>
          </w:p>
          <w:p w14:paraId="7E60CFB6" w14:textId="77777777" w:rsidR="00204EB0" w:rsidRPr="001B5874" w:rsidRDefault="00204EB0" w:rsidP="0079175F">
            <w:pPr>
              <w:pStyle w:val="affff9"/>
              <w:spacing w:after="0" w:line="240" w:lineRule="auto"/>
              <w:jc w:val="both"/>
              <w:rPr>
                <w:rFonts w:asciiTheme="majorHAnsi" w:eastAsia="SourceSerifPro-Regular" w:hAnsiTheme="majorHAnsi"/>
                <w:sz w:val="22"/>
                <w:szCs w:val="22"/>
                <w:lang w:val="ru-RU"/>
              </w:rPr>
            </w:pPr>
          </w:p>
          <w:p w14:paraId="630D829C" w14:textId="00810978" w:rsidR="006D22C0" w:rsidRPr="001B5874" w:rsidRDefault="006E0F4A" w:rsidP="00E8054B">
            <w:pPr>
              <w:spacing w:after="0" w:line="240" w:lineRule="auto"/>
              <w:jc w:val="both"/>
              <w:rPr>
                <w:rFonts w:asciiTheme="majorHAnsi" w:hAnsiTheme="majorHAnsi" w:cstheme="majorHAnsi"/>
                <w:lang w:val="ru-RU"/>
              </w:rPr>
            </w:pPr>
            <w:r w:rsidRPr="001B5874">
              <w:rPr>
                <w:rFonts w:asciiTheme="majorHAnsi" w:eastAsia="SourceSerifPro-Regular" w:hAnsiTheme="majorHAnsi" w:cstheme="majorHAnsi"/>
                <w:lang w:val="ru-RU"/>
              </w:rPr>
              <w:t xml:space="preserve">Усилия страны по борьбе с туберкулезом направлены на выполнение обязательств, взятых в рамках Программы устойчивого развития. </w:t>
            </w:r>
            <w:r w:rsidR="0045066A" w:rsidRPr="001B5874">
              <w:rPr>
                <w:rFonts w:asciiTheme="majorHAnsi" w:hAnsiTheme="majorHAnsi" w:cstheme="majorHAnsi"/>
                <w:lang w:val="ru-RU"/>
              </w:rPr>
              <w:t>Цели развития (ЦУР) и Заседание высокого уровня по туберкулезу 73-й сессии Генеральной Ассамблеи Организации Объединенных Наций (</w:t>
            </w:r>
            <w:r w:rsidR="008831A3" w:rsidRPr="001B5874">
              <w:rPr>
                <w:rFonts w:eastAsia="Times New Roman" w:cs="Arial"/>
                <w:color w:val="202124"/>
                <w:shd w:val="clear" w:color="auto" w:fill="FFFFFF"/>
                <w:lang w:val="ru-RU"/>
              </w:rPr>
              <w:t>ГА ООН</w:t>
            </w:r>
            <w:r w:rsidR="008831A3" w:rsidRPr="001B5874">
              <w:rPr>
                <w:rFonts w:ascii="Times" w:eastAsia="Times New Roman" w:hAnsi="Times" w:cs="Times New Roman"/>
                <w:sz w:val="20"/>
                <w:szCs w:val="20"/>
                <w:lang w:val="ru-RU"/>
              </w:rPr>
              <w:t xml:space="preserve">) </w:t>
            </w:r>
            <w:r w:rsidR="001400B3" w:rsidRPr="001B5874">
              <w:rPr>
                <w:rFonts w:asciiTheme="majorHAnsi" w:hAnsiTheme="majorHAnsi" w:cstheme="majorHAnsi"/>
                <w:lang w:val="ru-RU"/>
              </w:rPr>
              <w:t>в ускорении прогресса в достижении целей стратегии ВОЗ по ликвидации туберкулеза. Казахстан входит в число стран, которые уже достигли основных показателей стратегии ВОЗ «Покончить с туберкулезом» до 2020 года. Таким образом,</w:t>
            </w:r>
            <w:r w:rsidR="008D5411">
              <w:rPr>
                <w:rFonts w:asciiTheme="majorHAnsi" w:hAnsiTheme="majorHAnsi" w:cstheme="majorHAnsi"/>
                <w:lang w:val="ru-RU"/>
              </w:rPr>
              <w:t xml:space="preserve"> </w:t>
            </w:r>
            <w:r w:rsidR="005D30BA" w:rsidRPr="001B5874">
              <w:rPr>
                <w:rFonts w:asciiTheme="majorHAnsi" w:hAnsiTheme="majorHAnsi"/>
                <w:lang w:val="ru-RU"/>
              </w:rPr>
              <w:t xml:space="preserve">в 2020 году зафиксировано снижение заболеваемости (новой и рецидивирующей) на 36,3% по сравнению со статистикой 2015 года. Страна </w:t>
            </w:r>
            <w:proofErr w:type="spellStart"/>
            <w:r w:rsidR="005D30BA" w:rsidRPr="001B5874">
              <w:rPr>
                <w:rFonts w:asciiTheme="majorHAnsi" w:hAnsiTheme="majorHAnsi"/>
                <w:lang w:val="ru-RU"/>
              </w:rPr>
              <w:t>достигла</w:t>
            </w:r>
            <w:r w:rsidR="005D30BA" w:rsidRPr="001B5874">
              <w:rPr>
                <w:rFonts w:asciiTheme="majorHAnsi" w:hAnsiTheme="majorHAnsi" w:cs="Arial"/>
                <w:lang w:val="ru-RU"/>
              </w:rPr>
              <w:t>стабильное</w:t>
            </w:r>
            <w:proofErr w:type="spellEnd"/>
            <w:r w:rsidR="005D30BA" w:rsidRPr="001B5874">
              <w:rPr>
                <w:rFonts w:asciiTheme="majorHAnsi" w:hAnsiTheme="majorHAnsi" w:cs="Arial"/>
                <w:lang w:val="ru-RU"/>
              </w:rPr>
              <w:t xml:space="preserve"> и резкое снижение смертности: за тот же период снижение смертности составило 53,7%</w:t>
            </w:r>
            <w:r w:rsidR="008D5411">
              <w:rPr>
                <w:rFonts w:asciiTheme="majorHAnsi" w:hAnsiTheme="majorHAnsi" w:cs="Arial"/>
                <w:lang w:val="ru-RU"/>
              </w:rPr>
              <w:t xml:space="preserve"> </w:t>
            </w:r>
            <w:r w:rsidR="00964D55" w:rsidRPr="001B5874">
              <w:rPr>
                <w:rFonts w:asciiTheme="majorHAnsi" w:hAnsiTheme="majorHAnsi"/>
                <w:lang w:val="ru-RU"/>
              </w:rPr>
              <w:t xml:space="preserve">(Рисунок 1). Принимая во внимание, что на 2020 год вехи Стратегии «Положить конец туберкулезу» определены как снижение смертности от туберкулеза на 35% и снижение заболеваемости на 20%. Снижение летальности было вызвано снижением передачи заболеваний и успехами лечения, что свидетельствует о том, </w:t>
            </w:r>
            <w:proofErr w:type="spellStart"/>
            <w:r w:rsidR="00964D55" w:rsidRPr="001B5874">
              <w:rPr>
                <w:rFonts w:asciiTheme="majorHAnsi" w:hAnsiTheme="majorHAnsi"/>
                <w:lang w:val="ru-RU"/>
              </w:rPr>
              <w:t>что</w:t>
            </w:r>
            <w:r w:rsidR="005A5FC1" w:rsidRPr="001B5874">
              <w:rPr>
                <w:rFonts w:asciiTheme="majorHAnsi" w:hAnsiTheme="majorHAnsi" w:cstheme="majorHAnsi"/>
                <w:lang w:val="ru-RU"/>
              </w:rPr>
              <w:t>хороший</w:t>
            </w:r>
            <w:proofErr w:type="spellEnd"/>
            <w:r w:rsidR="005A5FC1" w:rsidRPr="001B5874">
              <w:rPr>
                <w:rFonts w:asciiTheme="majorHAnsi" w:hAnsiTheme="majorHAnsi" w:cstheme="majorHAnsi"/>
                <w:lang w:val="ru-RU"/>
              </w:rPr>
              <w:t xml:space="preserve"> прогресс в достижении ключевых целей по ТБ, установленных на сессии ГА ООН по ТБ, путем достижения 54,2% от 5-летнего национального целевого уровня лечения в 2020 г. (Рисунок 2). Покрытие </w:t>
            </w:r>
            <w:r w:rsidR="005A5FC1">
              <w:rPr>
                <w:rFonts w:asciiTheme="majorHAnsi" w:hAnsiTheme="majorHAnsi" w:cstheme="majorHAnsi"/>
              </w:rPr>
              <w:t>RR</w:t>
            </w:r>
            <w:r w:rsidR="005A5FC1" w:rsidRPr="001B5874">
              <w:rPr>
                <w:rFonts w:asciiTheme="majorHAnsi" w:hAnsiTheme="majorHAnsi" w:cstheme="majorHAnsi"/>
                <w:lang w:val="ru-RU"/>
              </w:rPr>
              <w:t xml:space="preserve"> /</w:t>
            </w:r>
            <w:r w:rsidR="005D30BA" w:rsidRPr="001B5874">
              <w:rPr>
                <w:rFonts w:asciiTheme="majorHAnsi" w:hAnsiTheme="majorHAnsi"/>
                <w:lang w:val="ru-RU"/>
              </w:rPr>
              <w:t>МЛУ-ТБ и дети, получившие лечение, составили 58,9% и 56,7% соответственно (Рисунок 3).</w:t>
            </w:r>
            <w:r w:rsidR="008D5411">
              <w:rPr>
                <w:rFonts w:asciiTheme="majorHAnsi" w:hAnsiTheme="majorHAnsi"/>
                <w:lang w:val="ru-RU"/>
              </w:rPr>
              <w:t xml:space="preserve"> </w:t>
            </w:r>
            <w:r w:rsidR="006965D0" w:rsidRPr="001B5874">
              <w:rPr>
                <w:rFonts w:asciiTheme="majorHAnsi" w:hAnsiTheme="majorHAnsi" w:cstheme="majorHAnsi"/>
                <w:lang w:val="ru-RU"/>
              </w:rPr>
              <w:t>Страновые показатели превышают достигнутые мировые результаты</w:t>
            </w:r>
            <w:r w:rsidR="00D6698F" w:rsidRPr="0005333B">
              <w:rPr>
                <w:rFonts w:eastAsia="Arial" w:cs="Arial"/>
                <w:vertAlign w:val="superscript"/>
              </w:rPr>
              <w:footnoteReference w:id="35"/>
            </w:r>
            <w:r w:rsidR="006D22C0" w:rsidRPr="001B5874">
              <w:rPr>
                <w:rFonts w:asciiTheme="majorHAnsi" w:hAnsiTheme="majorHAnsi" w:cstheme="majorHAnsi"/>
                <w:lang w:val="ru-RU"/>
              </w:rPr>
              <w:t>в 2018-2020 гг., особенно в отношении количества детей и случаев РУ/МЛУ-ТБ, охваченных схемами лечения (Рисунок 4). Достижения, достигнутые на данный момент, будут взяты за основу для согласованных усилий по достижению более ответственных вех.</w:t>
            </w:r>
          </w:p>
          <w:p w14:paraId="18588081" w14:textId="77777777" w:rsidR="00A850B3" w:rsidRPr="001B5874" w:rsidRDefault="00A850B3" w:rsidP="0079175F">
            <w:pPr>
              <w:spacing w:after="0" w:line="240" w:lineRule="auto"/>
              <w:jc w:val="both"/>
              <w:rPr>
                <w:rFonts w:cs="Arial"/>
                <w:lang w:val="ru-RU"/>
              </w:rPr>
            </w:pPr>
          </w:p>
          <w:tbl>
            <w:tblPr>
              <w:tblStyle w:val="aa"/>
              <w:tblW w:w="0" w:type="auto"/>
              <w:tblLayout w:type="fixed"/>
              <w:tblLook w:val="04A0" w:firstRow="1" w:lastRow="0" w:firstColumn="1" w:lastColumn="0" w:noHBand="0" w:noVBand="1"/>
            </w:tblPr>
            <w:tblGrid>
              <w:gridCol w:w="5115"/>
              <w:gridCol w:w="5115"/>
            </w:tblGrid>
            <w:tr w:rsidR="006D22C0" w:rsidRPr="00847742" w14:paraId="2698FA9A" w14:textId="77777777" w:rsidTr="00064DD6">
              <w:trPr>
                <w:trHeight w:val="575"/>
              </w:trPr>
              <w:tc>
                <w:tcPr>
                  <w:tcW w:w="5115" w:type="dxa"/>
                </w:tcPr>
                <w:p w14:paraId="16468293" w14:textId="77777777" w:rsidR="006D22C0" w:rsidRPr="001B5874" w:rsidRDefault="006D22C0" w:rsidP="008831A3">
                  <w:pPr>
                    <w:jc w:val="both"/>
                    <w:rPr>
                      <w:rFonts w:eastAsia="Arial" w:cs="Arial"/>
                      <w:b/>
                      <w:sz w:val="18"/>
                      <w:szCs w:val="18"/>
                      <w:lang w:val="ru-RU"/>
                    </w:rPr>
                  </w:pPr>
                  <w:r w:rsidRPr="001B5874">
                    <w:rPr>
                      <w:rFonts w:eastAsia="Arial" w:cs="Arial"/>
                      <w:b/>
                      <w:sz w:val="18"/>
                      <w:szCs w:val="18"/>
                      <w:lang w:val="ru-RU"/>
                    </w:rPr>
                    <w:t>Рисунок 1. Стратегия ВОЗ «Ликвидация туберкулеза»: основные этапы развития Казахстана до 2020 г.</w:t>
                  </w:r>
                </w:p>
              </w:tc>
              <w:tc>
                <w:tcPr>
                  <w:tcW w:w="5115" w:type="dxa"/>
                </w:tcPr>
                <w:p w14:paraId="2A0BED3D" w14:textId="77777777" w:rsidR="006D22C0" w:rsidRPr="001B5874" w:rsidRDefault="006D22C0" w:rsidP="008831A3">
                  <w:pPr>
                    <w:rPr>
                      <w:rFonts w:eastAsia="Arial" w:cs="Arial"/>
                      <w:b/>
                      <w:sz w:val="18"/>
                      <w:szCs w:val="18"/>
                      <w:lang w:val="ru-RU"/>
                    </w:rPr>
                  </w:pPr>
                  <w:r w:rsidRPr="001B5874">
                    <w:rPr>
                      <w:rFonts w:eastAsia="Arial" w:cs="Arial"/>
                      <w:b/>
                      <w:sz w:val="18"/>
                      <w:szCs w:val="18"/>
                      <w:lang w:val="ru-RU"/>
                    </w:rPr>
                    <w:t>Рисунок 2. Заседание высокого уровня ООН по туберкулезу: цели лечения (для всех возрастов)</w:t>
                  </w:r>
                </w:p>
              </w:tc>
            </w:tr>
            <w:tr w:rsidR="006D22C0" w:rsidRPr="0005333B" w14:paraId="78953276" w14:textId="77777777" w:rsidTr="00CB5575">
              <w:trPr>
                <w:trHeight w:val="2920"/>
              </w:trPr>
              <w:tc>
                <w:tcPr>
                  <w:tcW w:w="5115" w:type="dxa"/>
                </w:tcPr>
                <w:p w14:paraId="55D2BDAF" w14:textId="77777777" w:rsidR="006D22C0" w:rsidRPr="001B5874" w:rsidRDefault="006D22C0" w:rsidP="008831A3">
                  <w:pPr>
                    <w:rPr>
                      <w:rFonts w:eastAsia="Arial" w:cs="Arial"/>
                      <w:sz w:val="20"/>
                      <w:lang w:val="ru-RU"/>
                    </w:rPr>
                  </w:pPr>
                </w:p>
                <w:p w14:paraId="10C3D751" w14:textId="77777777" w:rsidR="006D22C0" w:rsidRPr="0005333B" w:rsidRDefault="00D21E85" w:rsidP="008831A3">
                  <w:pPr>
                    <w:rPr>
                      <w:rFonts w:eastAsia="Arial" w:cs="Arial"/>
                      <w:sz w:val="20"/>
                      <w:lang w:val="ru-RU"/>
                    </w:rPr>
                  </w:pPr>
                  <w:r w:rsidRPr="0005333B">
                    <w:rPr>
                      <w:rFonts w:eastAsia="Arial" w:cs="Arial"/>
                      <w:noProof/>
                    </w:rPr>
                    <w:drawing>
                      <wp:inline distT="0" distB="0" distL="0" distR="0" wp14:anchorId="5F0A67C8" wp14:editId="2D3C5DF1">
                        <wp:extent cx="3063240" cy="1625600"/>
                        <wp:effectExtent l="0" t="0" r="3556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115" w:type="dxa"/>
                </w:tcPr>
                <w:p w14:paraId="4427F1C0" w14:textId="77777777" w:rsidR="006D22C0" w:rsidRPr="0005333B" w:rsidRDefault="006D22C0" w:rsidP="008831A3">
                  <w:pPr>
                    <w:rPr>
                      <w:rFonts w:eastAsia="Arial" w:cs="Arial"/>
                      <w:sz w:val="20"/>
                      <w:lang w:val="ru-RU"/>
                    </w:rPr>
                  </w:pPr>
                </w:p>
                <w:p w14:paraId="4B723CD9" w14:textId="77777777" w:rsidR="006D22C0" w:rsidRPr="0005333B" w:rsidRDefault="006D22C0" w:rsidP="008831A3">
                  <w:pPr>
                    <w:rPr>
                      <w:rFonts w:eastAsia="Arial" w:cs="Arial"/>
                      <w:sz w:val="20"/>
                      <w:lang w:val="ru-RU"/>
                    </w:rPr>
                  </w:pPr>
                  <w:r w:rsidRPr="0005333B">
                    <w:rPr>
                      <w:rFonts w:eastAsia="Arial" w:cs="Arial"/>
                      <w:noProof/>
                    </w:rPr>
                    <w:drawing>
                      <wp:inline distT="0" distB="0" distL="0" distR="0" wp14:anchorId="7FECAACF" wp14:editId="3561B33F">
                        <wp:extent cx="3112770" cy="1625600"/>
                        <wp:effectExtent l="0" t="0" r="3683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D22C0" w:rsidRPr="00847742" w14:paraId="4D37C5CA" w14:textId="77777777" w:rsidTr="00064DD6">
              <w:tc>
                <w:tcPr>
                  <w:tcW w:w="5115" w:type="dxa"/>
                </w:tcPr>
                <w:p w14:paraId="0EBDCCB6" w14:textId="77777777" w:rsidR="006D22C0" w:rsidRPr="001B5874" w:rsidRDefault="00BE1E57" w:rsidP="008831A3">
                  <w:pPr>
                    <w:rPr>
                      <w:rFonts w:eastAsia="Arial" w:cs="Arial"/>
                      <w:b/>
                      <w:sz w:val="18"/>
                      <w:szCs w:val="18"/>
                      <w:lang w:val="ru-RU"/>
                    </w:rPr>
                  </w:pPr>
                  <w:r w:rsidRPr="001B5874">
                    <w:rPr>
                      <w:rFonts w:eastAsia="Arial" w:cs="Arial"/>
                      <w:b/>
                      <w:sz w:val="18"/>
                      <w:szCs w:val="18"/>
                      <w:lang w:val="ru-RU"/>
                    </w:rPr>
                    <w:t>Рисунок 3. Заседание высокого уровня ООН по туберкулезу: цели лечения (дети 0-14 лет)</w:t>
                  </w:r>
                </w:p>
              </w:tc>
              <w:tc>
                <w:tcPr>
                  <w:tcW w:w="5115" w:type="dxa"/>
                </w:tcPr>
                <w:p w14:paraId="22630EB4" w14:textId="77777777" w:rsidR="006D22C0" w:rsidRPr="001B5874" w:rsidRDefault="00BE1E57" w:rsidP="008831A3">
                  <w:pPr>
                    <w:rPr>
                      <w:rFonts w:eastAsia="Arial" w:cs="Arial"/>
                      <w:b/>
                      <w:sz w:val="18"/>
                      <w:szCs w:val="18"/>
                      <w:lang w:val="ru-RU"/>
                    </w:rPr>
                  </w:pPr>
                  <w:r w:rsidRPr="001B5874">
                    <w:rPr>
                      <w:rFonts w:eastAsia="Arial" w:cs="Arial"/>
                      <w:b/>
                      <w:sz w:val="18"/>
                      <w:szCs w:val="18"/>
                      <w:lang w:val="ru-RU"/>
                    </w:rPr>
                    <w:t>Рисунок 4. Заседание высокого уровня ООН по ТБ: РУ / МЛУ-ТБ (для всех возрастов)</w:t>
                  </w:r>
                </w:p>
              </w:tc>
            </w:tr>
            <w:tr w:rsidR="006D22C0" w:rsidRPr="0005333B" w14:paraId="258E9608" w14:textId="77777777" w:rsidTr="00DF6993">
              <w:trPr>
                <w:trHeight w:val="2454"/>
              </w:trPr>
              <w:tc>
                <w:tcPr>
                  <w:tcW w:w="5115" w:type="dxa"/>
                </w:tcPr>
                <w:p w14:paraId="6FABAB46" w14:textId="77777777" w:rsidR="006D22C0" w:rsidRPr="001B5874" w:rsidRDefault="006D22C0" w:rsidP="008831A3">
                  <w:pPr>
                    <w:rPr>
                      <w:rFonts w:eastAsia="Arial" w:cs="Arial"/>
                      <w:sz w:val="18"/>
                      <w:szCs w:val="18"/>
                      <w:lang w:val="ru-RU"/>
                    </w:rPr>
                  </w:pPr>
                </w:p>
                <w:p w14:paraId="27D694EB" w14:textId="77777777" w:rsidR="006D22C0" w:rsidRPr="006965D0" w:rsidRDefault="006D22C0" w:rsidP="008831A3">
                  <w:pPr>
                    <w:rPr>
                      <w:rFonts w:eastAsia="Arial" w:cs="Arial"/>
                      <w:sz w:val="18"/>
                      <w:szCs w:val="18"/>
                      <w:lang w:val="en-GB"/>
                    </w:rPr>
                  </w:pPr>
                  <w:r w:rsidRPr="006965D0">
                    <w:rPr>
                      <w:rFonts w:eastAsia="Arial" w:cs="Arial"/>
                      <w:noProof/>
                      <w:sz w:val="18"/>
                      <w:szCs w:val="18"/>
                    </w:rPr>
                    <w:drawing>
                      <wp:inline distT="0" distB="0" distL="0" distR="0" wp14:anchorId="00264F08" wp14:editId="58B2A2E6">
                        <wp:extent cx="3067050" cy="1244600"/>
                        <wp:effectExtent l="0" t="0" r="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115" w:type="dxa"/>
                </w:tcPr>
                <w:p w14:paraId="6E1BB1D7" w14:textId="77777777" w:rsidR="006D22C0" w:rsidRPr="006965D0" w:rsidRDefault="006D22C0" w:rsidP="008831A3">
                  <w:pPr>
                    <w:jc w:val="center"/>
                    <w:rPr>
                      <w:rFonts w:eastAsia="Arial" w:cs="Arial"/>
                      <w:sz w:val="18"/>
                      <w:szCs w:val="18"/>
                      <w:lang w:val="en-GB"/>
                    </w:rPr>
                  </w:pPr>
                </w:p>
                <w:p w14:paraId="37828755" w14:textId="77777777" w:rsidR="006D22C0" w:rsidRPr="006965D0" w:rsidRDefault="006D22C0" w:rsidP="008831A3">
                  <w:pPr>
                    <w:jc w:val="center"/>
                    <w:rPr>
                      <w:rFonts w:eastAsia="Arial" w:cs="Arial"/>
                      <w:sz w:val="18"/>
                      <w:szCs w:val="18"/>
                      <w:lang w:val="en-GB"/>
                    </w:rPr>
                  </w:pPr>
                  <w:r w:rsidRPr="006965D0">
                    <w:rPr>
                      <w:rFonts w:eastAsia="Arial" w:cs="Arial"/>
                      <w:noProof/>
                      <w:sz w:val="18"/>
                      <w:szCs w:val="18"/>
                    </w:rPr>
                    <w:drawing>
                      <wp:inline distT="0" distB="0" distL="0" distR="0" wp14:anchorId="582025D9" wp14:editId="6458EB51">
                        <wp:extent cx="3086100" cy="1358900"/>
                        <wp:effectExtent l="0" t="0" r="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6A1E75B0" w14:textId="77777777" w:rsidR="007A1F44" w:rsidRPr="001B5874" w:rsidRDefault="006D22C0" w:rsidP="00DF6993">
            <w:pPr>
              <w:spacing w:after="0" w:line="240" w:lineRule="auto"/>
              <w:rPr>
                <w:rFonts w:eastAsia="Arial" w:cs="Arial"/>
                <w:sz w:val="16"/>
                <w:lang w:val="ru-RU"/>
              </w:rPr>
            </w:pPr>
            <w:r w:rsidRPr="001B5874">
              <w:rPr>
                <w:rFonts w:eastAsia="Arial" w:cs="Arial"/>
                <w:i/>
                <w:sz w:val="16"/>
                <w:lang w:val="ru-RU"/>
              </w:rPr>
              <w:t>Источник</w:t>
            </w:r>
            <w:r w:rsidRPr="001B5874">
              <w:rPr>
                <w:rFonts w:eastAsia="Arial" w:cs="Arial"/>
                <w:sz w:val="16"/>
                <w:lang w:val="ru-RU"/>
              </w:rPr>
              <w:t>: Национальная программа борьбы с туберкулезом</w:t>
            </w:r>
          </w:p>
          <w:p w14:paraId="2D95D767" w14:textId="77777777" w:rsidR="00DF6993" w:rsidRPr="001B5874" w:rsidRDefault="00DF6993" w:rsidP="00DF6993">
            <w:pPr>
              <w:spacing w:after="0" w:line="240" w:lineRule="auto"/>
              <w:rPr>
                <w:rFonts w:eastAsia="Arial" w:cs="Arial"/>
                <w:sz w:val="16"/>
                <w:lang w:val="ru-RU"/>
              </w:rPr>
            </w:pPr>
          </w:p>
          <w:p w14:paraId="6875448F" w14:textId="77777777" w:rsidR="0007088B" w:rsidRPr="001B5874" w:rsidRDefault="00D719E7" w:rsidP="00262993">
            <w:pPr>
              <w:spacing w:after="0" w:line="240" w:lineRule="auto"/>
              <w:jc w:val="both"/>
              <w:rPr>
                <w:rFonts w:cs="Arial"/>
                <w:lang w:val="ru-RU"/>
              </w:rPr>
            </w:pPr>
            <w:r w:rsidRPr="001B5874">
              <w:rPr>
                <w:rFonts w:cs="Arial"/>
                <w:lang w:val="ru-RU"/>
              </w:rPr>
              <w:t>Достижение целей в области профилактического лечения туберкулеза, хотя и соответствует достигнутым во всем мире результатам, все же остается низким. В 2018-2022 годах охват профилактическим лечением ТБ всех случаев и возрастов составил 29,7% от целевого уровня, установленного для страны, по сравнению с 29% от глобального результата, достигнутого за тот же период (Рисунок 5). Показатели профилактического лечения детей до 5 лет и старше 5 лет составили 24,2% и 24,9%, соответственно, от пятилетнего национализированного целевого уровня (Рисунки 6 и 7). Тем не менее, достижение целевого показателя профилактического лечения ЛЖВ было несколько выше (54,6%), как показано на Рисунке 8. Следовательно, в среднесрочной перспективе реализация мер по профилактическому лечению ТБ в группах высокого риска и контроль случаев с РУ / МЛУ-ТБ - одно из основных направлений, на котором следует сосредоточить усилия НПТ.</w:t>
            </w:r>
          </w:p>
          <w:p w14:paraId="75D4205A" w14:textId="77777777" w:rsidR="00204EB0" w:rsidRPr="001B5874" w:rsidRDefault="00204EB0" w:rsidP="00204EB0">
            <w:pPr>
              <w:spacing w:after="0" w:line="240" w:lineRule="auto"/>
              <w:jc w:val="both"/>
              <w:rPr>
                <w:rFonts w:cs="Arial"/>
                <w:lang w:val="ru-RU"/>
              </w:rPr>
            </w:pPr>
          </w:p>
          <w:tbl>
            <w:tblPr>
              <w:tblStyle w:val="aa"/>
              <w:tblW w:w="0" w:type="auto"/>
              <w:tblLayout w:type="fixed"/>
              <w:tblLook w:val="04A0" w:firstRow="1" w:lastRow="0" w:firstColumn="1" w:lastColumn="0" w:noHBand="0" w:noVBand="1"/>
            </w:tblPr>
            <w:tblGrid>
              <w:gridCol w:w="5115"/>
              <w:gridCol w:w="5115"/>
            </w:tblGrid>
            <w:tr w:rsidR="0007088B" w:rsidRPr="00847742" w14:paraId="0903993E" w14:textId="77777777" w:rsidTr="00064DD6">
              <w:trPr>
                <w:trHeight w:val="386"/>
              </w:trPr>
              <w:tc>
                <w:tcPr>
                  <w:tcW w:w="5115" w:type="dxa"/>
                </w:tcPr>
                <w:p w14:paraId="65EA06F1" w14:textId="77777777" w:rsidR="0007088B" w:rsidRPr="001B5874" w:rsidRDefault="00C42BAF" w:rsidP="00D80ED2">
                  <w:pPr>
                    <w:jc w:val="both"/>
                    <w:rPr>
                      <w:rFonts w:eastAsia="Arial" w:cs="Arial"/>
                      <w:b/>
                      <w:sz w:val="18"/>
                      <w:szCs w:val="18"/>
                      <w:lang w:val="ru-RU"/>
                    </w:rPr>
                  </w:pPr>
                  <w:r w:rsidRPr="001B5874">
                    <w:rPr>
                      <w:rFonts w:eastAsia="Arial" w:cs="Arial"/>
                      <w:b/>
                      <w:sz w:val="18"/>
                      <w:szCs w:val="18"/>
                      <w:lang w:val="ru-RU"/>
                    </w:rPr>
                    <w:t>Рисунок 5. Профилактическая терапия туберкулеза (</w:t>
                  </w:r>
                  <w:r>
                    <w:rPr>
                      <w:rFonts w:eastAsia="Arial" w:cs="Arial"/>
                      <w:b/>
                      <w:sz w:val="18"/>
                      <w:szCs w:val="18"/>
                      <w:lang w:val="en-GB"/>
                    </w:rPr>
                    <w:t>TPT</w:t>
                  </w:r>
                  <w:r w:rsidRPr="001B5874">
                    <w:rPr>
                      <w:rFonts w:eastAsia="Arial" w:cs="Arial"/>
                      <w:b/>
                      <w:sz w:val="18"/>
                      <w:szCs w:val="18"/>
                      <w:lang w:val="ru-RU"/>
                    </w:rPr>
                    <w:t>), все случаи.</w:t>
                  </w:r>
                </w:p>
              </w:tc>
              <w:tc>
                <w:tcPr>
                  <w:tcW w:w="5115" w:type="dxa"/>
                </w:tcPr>
                <w:p w14:paraId="5E193B44" w14:textId="77777777" w:rsidR="0007088B" w:rsidRPr="001B5874" w:rsidRDefault="00A62464" w:rsidP="00D80ED2">
                  <w:pPr>
                    <w:rPr>
                      <w:rFonts w:eastAsia="Arial" w:cs="Arial"/>
                      <w:b/>
                      <w:sz w:val="18"/>
                      <w:szCs w:val="18"/>
                      <w:lang w:val="ru-RU"/>
                    </w:rPr>
                  </w:pPr>
                  <w:r w:rsidRPr="001B5874">
                    <w:rPr>
                      <w:rFonts w:eastAsia="Arial" w:cs="Arial"/>
                      <w:b/>
                      <w:sz w:val="18"/>
                      <w:szCs w:val="18"/>
                      <w:lang w:val="ru-RU"/>
                    </w:rPr>
                    <w:t xml:space="preserve">Рисунок 6. Результаты </w:t>
                  </w:r>
                  <w:r>
                    <w:rPr>
                      <w:rFonts w:eastAsia="Arial" w:cs="Arial"/>
                      <w:b/>
                      <w:sz w:val="18"/>
                      <w:szCs w:val="18"/>
                      <w:lang w:val="en-GB"/>
                    </w:rPr>
                    <w:t>TPT</w:t>
                  </w:r>
                  <w:r w:rsidRPr="001B5874">
                    <w:rPr>
                      <w:rFonts w:eastAsia="Arial" w:cs="Arial"/>
                      <w:b/>
                      <w:sz w:val="18"/>
                      <w:szCs w:val="18"/>
                      <w:lang w:val="ru-RU"/>
                    </w:rPr>
                    <w:t xml:space="preserve"> для детей младше пяти лет, контактировавших с детьми.</w:t>
                  </w:r>
                </w:p>
              </w:tc>
            </w:tr>
            <w:tr w:rsidR="0007088B" w:rsidRPr="0005333B" w14:paraId="4B481C1D" w14:textId="77777777" w:rsidTr="00064DD6">
              <w:tc>
                <w:tcPr>
                  <w:tcW w:w="5115" w:type="dxa"/>
                </w:tcPr>
                <w:p w14:paraId="6A1A8476" w14:textId="77777777" w:rsidR="0007088B" w:rsidRPr="001B5874" w:rsidRDefault="0007088B" w:rsidP="00D80ED2">
                  <w:pPr>
                    <w:rPr>
                      <w:rFonts w:eastAsia="Arial" w:cs="Arial"/>
                      <w:sz w:val="20"/>
                      <w:lang w:val="ru-RU"/>
                    </w:rPr>
                  </w:pPr>
                </w:p>
                <w:p w14:paraId="165891C4" w14:textId="77777777" w:rsidR="0007088B" w:rsidRPr="0005333B" w:rsidRDefault="0007088B" w:rsidP="00D80ED2">
                  <w:pPr>
                    <w:rPr>
                      <w:rFonts w:eastAsia="Arial" w:cs="Arial"/>
                      <w:sz w:val="20"/>
                      <w:lang w:val="ru-RU"/>
                    </w:rPr>
                  </w:pPr>
                  <w:r w:rsidRPr="0005333B">
                    <w:rPr>
                      <w:rFonts w:eastAsia="Arial" w:cs="Arial"/>
                      <w:noProof/>
                    </w:rPr>
                    <w:drawing>
                      <wp:inline distT="0" distB="0" distL="0" distR="0" wp14:anchorId="42487B6F" wp14:editId="71B43893">
                        <wp:extent cx="3110865" cy="1264920"/>
                        <wp:effectExtent l="0" t="0" r="13335" b="304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15" w:type="dxa"/>
                </w:tcPr>
                <w:p w14:paraId="5EDCB915" w14:textId="77777777" w:rsidR="0007088B" w:rsidRPr="0005333B" w:rsidRDefault="0007088B" w:rsidP="00D80ED2">
                  <w:pPr>
                    <w:rPr>
                      <w:rFonts w:eastAsia="Arial" w:cs="Arial"/>
                      <w:sz w:val="20"/>
                      <w:lang w:val="ru-RU"/>
                    </w:rPr>
                  </w:pPr>
                </w:p>
                <w:p w14:paraId="54B55343" w14:textId="77777777" w:rsidR="0007088B" w:rsidRPr="0005333B" w:rsidRDefault="0007088B" w:rsidP="00D80ED2">
                  <w:pPr>
                    <w:rPr>
                      <w:rFonts w:eastAsia="Arial" w:cs="Arial"/>
                      <w:sz w:val="20"/>
                      <w:lang w:val="ru-RU"/>
                    </w:rPr>
                  </w:pPr>
                  <w:r w:rsidRPr="0005333B">
                    <w:rPr>
                      <w:rFonts w:eastAsia="Arial" w:cs="Arial"/>
                      <w:noProof/>
                    </w:rPr>
                    <w:drawing>
                      <wp:inline distT="0" distB="0" distL="0" distR="0" wp14:anchorId="29EB44C8" wp14:editId="41BA7D5B">
                        <wp:extent cx="3110865" cy="1264920"/>
                        <wp:effectExtent l="0" t="0" r="13335" b="304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7088B" w:rsidRPr="00847742" w14:paraId="5F9A3152" w14:textId="77777777" w:rsidTr="00064DD6">
              <w:tc>
                <w:tcPr>
                  <w:tcW w:w="5115" w:type="dxa"/>
                </w:tcPr>
                <w:p w14:paraId="286B5828" w14:textId="77777777" w:rsidR="0007088B" w:rsidRPr="001B5874" w:rsidRDefault="00A62464" w:rsidP="00D80ED2">
                  <w:pPr>
                    <w:rPr>
                      <w:rFonts w:eastAsia="Arial" w:cs="Arial"/>
                      <w:b/>
                      <w:sz w:val="18"/>
                      <w:szCs w:val="18"/>
                      <w:lang w:val="ru-RU"/>
                    </w:rPr>
                  </w:pPr>
                  <w:r w:rsidRPr="001B5874">
                    <w:rPr>
                      <w:rFonts w:eastAsia="Arial" w:cs="Arial"/>
                      <w:b/>
                      <w:sz w:val="18"/>
                      <w:szCs w:val="18"/>
                      <w:lang w:val="ru-RU"/>
                    </w:rPr>
                    <w:t xml:space="preserve">Рис. 7. </w:t>
                  </w:r>
                  <w:r w:rsidRPr="00CC3D8D">
                    <w:rPr>
                      <w:rFonts w:eastAsia="Arial" w:cs="Arial"/>
                      <w:b/>
                      <w:sz w:val="18"/>
                      <w:szCs w:val="18"/>
                      <w:lang w:val="en-GB"/>
                    </w:rPr>
                    <w:t>TPT</w:t>
                  </w:r>
                  <w:r w:rsidRPr="001B5874">
                    <w:rPr>
                      <w:rFonts w:eastAsia="Arial" w:cs="Arial"/>
                      <w:b/>
                      <w:sz w:val="18"/>
                      <w:szCs w:val="18"/>
                      <w:lang w:val="ru-RU"/>
                    </w:rPr>
                    <w:t xml:space="preserve"> приводит к контактам&gt; 5 лет</w:t>
                  </w:r>
                </w:p>
              </w:tc>
              <w:tc>
                <w:tcPr>
                  <w:tcW w:w="5115" w:type="dxa"/>
                </w:tcPr>
                <w:p w14:paraId="3921C548" w14:textId="77777777" w:rsidR="0007088B" w:rsidRPr="001B5874" w:rsidRDefault="00A62464" w:rsidP="00D80ED2">
                  <w:pPr>
                    <w:rPr>
                      <w:rFonts w:eastAsia="Arial" w:cs="Arial"/>
                      <w:b/>
                      <w:sz w:val="18"/>
                      <w:szCs w:val="18"/>
                      <w:lang w:val="ru-RU"/>
                    </w:rPr>
                  </w:pPr>
                  <w:r w:rsidRPr="001B5874">
                    <w:rPr>
                      <w:rFonts w:eastAsia="Arial" w:cs="Arial"/>
                      <w:b/>
                      <w:sz w:val="18"/>
                      <w:szCs w:val="18"/>
                      <w:lang w:val="ru-RU"/>
                    </w:rPr>
                    <w:t xml:space="preserve">Рисунок 8. Результаты </w:t>
                  </w:r>
                  <w:r w:rsidRPr="00CC3D8D">
                    <w:rPr>
                      <w:rFonts w:eastAsia="Arial" w:cs="Arial"/>
                      <w:b/>
                      <w:sz w:val="18"/>
                      <w:szCs w:val="18"/>
                      <w:lang w:val="en-GB"/>
                    </w:rPr>
                    <w:t>TPT</w:t>
                  </w:r>
                  <w:r w:rsidRPr="001B5874">
                    <w:rPr>
                      <w:rFonts w:eastAsia="Arial" w:cs="Arial"/>
                      <w:b/>
                      <w:sz w:val="18"/>
                      <w:szCs w:val="18"/>
                      <w:lang w:val="ru-RU"/>
                    </w:rPr>
                    <w:t xml:space="preserve"> у ЛЖВ.</w:t>
                  </w:r>
                </w:p>
              </w:tc>
            </w:tr>
            <w:tr w:rsidR="0007088B" w:rsidRPr="0005333B" w14:paraId="06C97AAB" w14:textId="77777777" w:rsidTr="00D7756E">
              <w:trPr>
                <w:trHeight w:val="2179"/>
              </w:trPr>
              <w:tc>
                <w:tcPr>
                  <w:tcW w:w="5115" w:type="dxa"/>
                </w:tcPr>
                <w:p w14:paraId="396312A5" w14:textId="77777777" w:rsidR="0007088B" w:rsidRPr="001B5874" w:rsidRDefault="0007088B" w:rsidP="00D80ED2">
                  <w:pPr>
                    <w:rPr>
                      <w:rFonts w:eastAsia="Arial" w:cs="Arial"/>
                      <w:sz w:val="20"/>
                      <w:lang w:val="ru-RU"/>
                    </w:rPr>
                  </w:pPr>
                </w:p>
                <w:p w14:paraId="28CF2773" w14:textId="77777777" w:rsidR="0007088B" w:rsidRPr="0005333B" w:rsidRDefault="0007088B" w:rsidP="00D80ED2">
                  <w:pPr>
                    <w:rPr>
                      <w:rFonts w:eastAsia="Arial" w:cs="Arial"/>
                      <w:sz w:val="20"/>
                      <w:lang w:val="en-GB"/>
                    </w:rPr>
                  </w:pPr>
                  <w:r w:rsidRPr="0005333B">
                    <w:rPr>
                      <w:rFonts w:eastAsia="Arial" w:cs="Arial"/>
                      <w:noProof/>
                    </w:rPr>
                    <w:drawing>
                      <wp:inline distT="0" distB="0" distL="0" distR="0" wp14:anchorId="2A67D797" wp14:editId="6CC672ED">
                        <wp:extent cx="3110865" cy="1711960"/>
                        <wp:effectExtent l="0" t="0" r="13335"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115" w:type="dxa"/>
                </w:tcPr>
                <w:p w14:paraId="2E2922A5" w14:textId="77777777" w:rsidR="0007088B" w:rsidRPr="0005333B" w:rsidRDefault="0007088B" w:rsidP="00D80ED2">
                  <w:pPr>
                    <w:jc w:val="center"/>
                    <w:rPr>
                      <w:rFonts w:eastAsia="Arial" w:cs="Arial"/>
                      <w:sz w:val="20"/>
                      <w:lang w:val="en-GB"/>
                    </w:rPr>
                  </w:pPr>
                </w:p>
                <w:p w14:paraId="7B22F2CC" w14:textId="77777777" w:rsidR="0007088B" w:rsidRPr="0005333B" w:rsidRDefault="0007088B" w:rsidP="00D80ED2">
                  <w:pPr>
                    <w:jc w:val="center"/>
                    <w:rPr>
                      <w:rFonts w:eastAsia="Arial" w:cs="Arial"/>
                      <w:sz w:val="20"/>
                      <w:lang w:val="en-GB"/>
                    </w:rPr>
                  </w:pPr>
                  <w:r w:rsidRPr="0005333B">
                    <w:rPr>
                      <w:rFonts w:eastAsia="Arial" w:cs="Arial"/>
                      <w:noProof/>
                    </w:rPr>
                    <w:drawing>
                      <wp:inline distT="0" distB="0" distL="0" distR="0" wp14:anchorId="1433DB59" wp14:editId="24729284">
                        <wp:extent cx="3110865" cy="1711960"/>
                        <wp:effectExtent l="0" t="0" r="13335"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7A739DA7" w14:textId="77777777" w:rsidR="00FA2C81" w:rsidRPr="001B5874" w:rsidRDefault="0007088B" w:rsidP="008576DA">
            <w:pPr>
              <w:spacing w:after="0" w:line="240" w:lineRule="auto"/>
              <w:rPr>
                <w:rFonts w:eastAsia="Arial" w:cs="Arial"/>
                <w:sz w:val="16"/>
                <w:lang w:val="ru-RU"/>
              </w:rPr>
            </w:pPr>
            <w:r w:rsidRPr="001B5874">
              <w:rPr>
                <w:rFonts w:eastAsia="Arial" w:cs="Arial"/>
                <w:i/>
                <w:sz w:val="16"/>
                <w:lang w:val="ru-RU"/>
              </w:rPr>
              <w:t>Источник</w:t>
            </w:r>
            <w:r w:rsidRPr="001B5874">
              <w:rPr>
                <w:rFonts w:eastAsia="Arial" w:cs="Arial"/>
                <w:sz w:val="16"/>
                <w:lang w:val="ru-RU"/>
              </w:rPr>
              <w:t>: Национальная программа борьбы с туберкулезом.</w:t>
            </w:r>
          </w:p>
          <w:p w14:paraId="4073FDF6" w14:textId="77777777" w:rsidR="008576DA" w:rsidRPr="001B5874" w:rsidRDefault="008576DA" w:rsidP="008576DA">
            <w:pPr>
              <w:spacing w:after="0" w:line="240" w:lineRule="auto"/>
              <w:rPr>
                <w:rFonts w:eastAsia="Arial" w:cs="Arial"/>
                <w:sz w:val="16"/>
                <w:lang w:val="ru-RU"/>
              </w:rPr>
            </w:pPr>
          </w:p>
          <w:p w14:paraId="3CE2AE98" w14:textId="4154009B" w:rsidR="00F72FF7" w:rsidRPr="001B5874" w:rsidRDefault="0007088B" w:rsidP="00262993">
            <w:pPr>
              <w:spacing w:after="0" w:line="240" w:lineRule="auto"/>
              <w:jc w:val="both"/>
              <w:rPr>
                <w:rFonts w:cs="Arial"/>
                <w:color w:val="00B050"/>
                <w:lang w:val="ru-RU"/>
              </w:rPr>
            </w:pPr>
            <w:r w:rsidRPr="001B5874">
              <w:rPr>
                <w:rFonts w:cs="Arial"/>
                <w:lang w:val="ru-RU"/>
              </w:rPr>
              <w:t>По последним оценкам ВОЗ в Казахстане заболеваемость туберкулезом (новым и рецидивным) составила 69 случаев на 100000 населения.</w:t>
            </w:r>
            <w:r w:rsidRPr="00D80ED2">
              <w:rPr>
                <w:rStyle w:val="af"/>
                <w:rFonts w:cs="Arial"/>
              </w:rPr>
              <w:footnoteReference w:id="36"/>
            </w:r>
            <w:r w:rsidRPr="001B5874">
              <w:rPr>
                <w:rFonts w:cs="Arial"/>
                <w:lang w:val="ru-RU"/>
              </w:rPr>
              <w:t>, или в абсолютных цифрах 13 000 (8 400–19 000) пациентов в 2020 году. За последнее десятилетие показатель снизился более чем в два раза с 158 случаев на 100 000 в 2008 году (Рисунок 9). Судя по тем же оценкам, смертность от туберкулеза остается на относительно низком уровне. Уровень смертности от туберкулеза составил 3,2 среди ВИЧ-отрицательных и 0,68 среди ЛЖВ на 100 000 населения (Рисунок 10)</w:t>
            </w:r>
            <w:r w:rsidR="007F3EC3" w:rsidRPr="00245BBA">
              <w:rPr>
                <w:rStyle w:val="af"/>
                <w:rFonts w:cs="Arial"/>
              </w:rPr>
              <w:footnoteReference w:id="37"/>
            </w:r>
            <w:r w:rsidRPr="001B5874">
              <w:rPr>
                <w:rFonts w:cs="Arial"/>
                <w:lang w:val="ru-RU"/>
              </w:rPr>
              <w:t>. При этом расчетное количество случаев РУ-ТБ в 2019 году составило 4100 человек.</w:t>
            </w:r>
            <w:r w:rsidR="00BD0EE6" w:rsidRPr="00245BBA">
              <w:rPr>
                <w:rStyle w:val="af"/>
                <w:rFonts w:cs="Arial"/>
              </w:rPr>
              <w:footnoteReference w:id="38"/>
            </w:r>
            <w:r w:rsidRPr="001B5874">
              <w:rPr>
                <w:rFonts w:cs="Arial"/>
                <w:lang w:val="ru-RU"/>
              </w:rPr>
              <w:t>.</w:t>
            </w:r>
            <w:r w:rsidR="007F3EC3" w:rsidRPr="001B5874">
              <w:rPr>
                <w:rStyle w:val="af"/>
                <w:rFonts w:cs="Arial"/>
                <w:color w:val="00B050"/>
                <w:lang w:val="ru-RU"/>
              </w:rPr>
              <w:t xml:space="preserve"> </w:t>
            </w:r>
          </w:p>
          <w:p w14:paraId="5F50CA18" w14:textId="77777777" w:rsidR="00CB5575" w:rsidRPr="001B5874" w:rsidRDefault="00CB5575" w:rsidP="00262993">
            <w:pPr>
              <w:spacing w:after="0" w:line="240" w:lineRule="auto"/>
              <w:jc w:val="both"/>
              <w:rPr>
                <w:rFonts w:cs="Arial"/>
                <w:color w:val="00B050"/>
                <w:lang w:val="ru-RU"/>
              </w:rPr>
            </w:pPr>
          </w:p>
          <w:p w14:paraId="3965E27F" w14:textId="0CA044F6" w:rsidR="00CB5575" w:rsidRPr="001B5874" w:rsidRDefault="00CB5575" w:rsidP="00262993">
            <w:pPr>
              <w:spacing w:after="0" w:line="240" w:lineRule="auto"/>
              <w:jc w:val="both"/>
              <w:rPr>
                <w:rFonts w:asciiTheme="majorHAnsi" w:hAnsiTheme="majorHAnsi" w:cstheme="majorHAnsi"/>
                <w:lang w:val="ru-RU"/>
              </w:rPr>
            </w:pPr>
            <w:r w:rsidRPr="001B5874">
              <w:rPr>
                <w:rFonts w:asciiTheme="majorHAnsi" w:hAnsiTheme="majorHAnsi"/>
                <w:lang w:val="ru-RU"/>
              </w:rPr>
              <w:t>По данным Национального регистра туберкулеза, общее количество зарегистрированных новых случаев и рецидивов в гражданском и пенитенциарном секторах в 2020 году составило 9 603 человека.</w:t>
            </w:r>
            <w:r w:rsidR="00BA4C26">
              <w:rPr>
                <w:rFonts w:asciiTheme="majorHAnsi" w:hAnsiTheme="majorHAnsi"/>
                <w:lang w:val="ru-RU"/>
              </w:rPr>
              <w:t xml:space="preserve"> </w:t>
            </w:r>
            <w:r w:rsidRPr="001B5874">
              <w:rPr>
                <w:rFonts w:asciiTheme="majorHAnsi" w:hAnsiTheme="majorHAnsi" w:cstheme="majorHAnsi"/>
                <w:lang w:val="ru-RU"/>
              </w:rPr>
              <w:t>По сравнению с 2019 годом он снизился на 20,6%. Среднегодовое снижение, зарегистрированное за последние пять лет, составило 9,4%, а заболеваемость снизилась с 14 345 (80,6 случая на 100 000 населения) в 2016 году до 9 603 случаев (51 на 100 000 населения) в 2020 году (Рисунок 11). Сообщаемое о резком сокращении случаев туберкулеза в 2020 году было вызвано перебоями в оказании противотуберкулезных услуг, вызванными пандемией коронавируса, что подробно описано в параграфах ниже.</w:t>
            </w:r>
          </w:p>
          <w:p w14:paraId="14AEEB92" w14:textId="77777777" w:rsidR="00204EB0" w:rsidRPr="001B5874" w:rsidRDefault="00204EB0" w:rsidP="00204EB0">
            <w:pPr>
              <w:spacing w:after="0" w:line="240" w:lineRule="auto"/>
              <w:jc w:val="both"/>
              <w:rPr>
                <w:rFonts w:cs="Arial"/>
                <w:lang w:val="ru-RU"/>
              </w:rPr>
            </w:pPr>
          </w:p>
          <w:tbl>
            <w:tblPr>
              <w:tblStyle w:val="aa"/>
              <w:tblW w:w="0" w:type="auto"/>
              <w:tblLayout w:type="fixed"/>
              <w:tblLook w:val="04A0" w:firstRow="1" w:lastRow="0" w:firstColumn="1" w:lastColumn="0" w:noHBand="0" w:noVBand="1"/>
            </w:tblPr>
            <w:tblGrid>
              <w:gridCol w:w="5372"/>
              <w:gridCol w:w="4858"/>
            </w:tblGrid>
            <w:tr w:rsidR="00F72FF7" w:rsidRPr="00847742" w14:paraId="0738DB15" w14:textId="77777777" w:rsidTr="00064DD6">
              <w:trPr>
                <w:trHeight w:val="485"/>
              </w:trPr>
              <w:tc>
                <w:tcPr>
                  <w:tcW w:w="5372" w:type="dxa"/>
                </w:tcPr>
                <w:p w14:paraId="158FF3D1" w14:textId="77777777" w:rsidR="00F72FF7" w:rsidRPr="001B5874" w:rsidRDefault="0079175F" w:rsidP="001B244C">
                  <w:pPr>
                    <w:jc w:val="both"/>
                    <w:rPr>
                      <w:rFonts w:cs="Arial"/>
                      <w:b/>
                      <w:sz w:val="18"/>
                      <w:szCs w:val="18"/>
                      <w:lang w:val="ru-RU"/>
                    </w:rPr>
                  </w:pPr>
                  <w:r w:rsidRPr="001B5874">
                    <w:rPr>
                      <w:rFonts w:cs="Arial"/>
                      <w:b/>
                      <w:sz w:val="18"/>
                      <w:szCs w:val="18"/>
                      <w:lang w:val="ru-RU"/>
                    </w:rPr>
                    <w:t>Рисунок 9. Оценки ВОЗ заболеваемости туберкулезом в Казахстане, 2000-2020 гг.</w:t>
                  </w:r>
                </w:p>
              </w:tc>
              <w:tc>
                <w:tcPr>
                  <w:tcW w:w="4858" w:type="dxa"/>
                </w:tcPr>
                <w:p w14:paraId="4E89601B" w14:textId="77777777" w:rsidR="00F72FF7" w:rsidRPr="001B5874" w:rsidRDefault="0079175F" w:rsidP="001B244C">
                  <w:pPr>
                    <w:jc w:val="both"/>
                    <w:rPr>
                      <w:rFonts w:cs="Arial"/>
                      <w:b/>
                      <w:sz w:val="18"/>
                      <w:szCs w:val="18"/>
                      <w:lang w:val="ru-RU"/>
                    </w:rPr>
                  </w:pPr>
                  <w:r w:rsidRPr="001B5874">
                    <w:rPr>
                      <w:rFonts w:cs="Arial"/>
                      <w:b/>
                      <w:sz w:val="18"/>
                      <w:szCs w:val="18"/>
                      <w:lang w:val="ru-RU"/>
                    </w:rPr>
                    <w:t>Рисунок 10. Оценки ВОЗ смертности от ВИЧ-отрицательного туберкулеза в Казахстане, 2000–2020 гг.</w:t>
                  </w:r>
                </w:p>
              </w:tc>
            </w:tr>
            <w:tr w:rsidR="00F72FF7" w14:paraId="33C661D6" w14:textId="77777777" w:rsidTr="00104EC6">
              <w:trPr>
                <w:trHeight w:val="3451"/>
              </w:trPr>
              <w:tc>
                <w:tcPr>
                  <w:tcW w:w="5372" w:type="dxa"/>
                </w:tcPr>
                <w:p w14:paraId="2B395DFE" w14:textId="77777777" w:rsidR="00F72FF7" w:rsidRDefault="00F72FF7" w:rsidP="001B244C">
                  <w:pPr>
                    <w:rPr>
                      <w:rFonts w:cs="Arial"/>
                      <w:lang w:val="ru-RU"/>
                    </w:rPr>
                  </w:pPr>
                  <w:r>
                    <w:rPr>
                      <w:noProof/>
                    </w:rPr>
                    <w:drawing>
                      <wp:inline distT="0" distB="0" distL="0" distR="0" wp14:anchorId="5A6B99BC" wp14:editId="6CF59B95">
                        <wp:extent cx="3129280" cy="1811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9280" cy="1811020"/>
                                </a:xfrm>
                                <a:prstGeom prst="rect">
                                  <a:avLst/>
                                </a:prstGeom>
                              </pic:spPr>
                            </pic:pic>
                          </a:graphicData>
                        </a:graphic>
                      </wp:inline>
                    </w:drawing>
                  </w:r>
                </w:p>
              </w:tc>
              <w:tc>
                <w:tcPr>
                  <w:tcW w:w="4858" w:type="dxa"/>
                </w:tcPr>
                <w:p w14:paraId="52D796F0" w14:textId="77777777" w:rsidR="00F72FF7" w:rsidRDefault="00F72FF7" w:rsidP="001B244C">
                  <w:pPr>
                    <w:rPr>
                      <w:rFonts w:cs="Arial"/>
                      <w:lang w:val="ru-RU"/>
                    </w:rPr>
                  </w:pPr>
                  <w:r>
                    <w:rPr>
                      <w:noProof/>
                    </w:rPr>
                    <w:drawing>
                      <wp:inline distT="0" distB="0" distL="0" distR="0" wp14:anchorId="255E9E9D" wp14:editId="39F7ADB3">
                        <wp:extent cx="2937510" cy="15824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7510" cy="1582420"/>
                                </a:xfrm>
                                <a:prstGeom prst="rect">
                                  <a:avLst/>
                                </a:prstGeom>
                              </pic:spPr>
                            </pic:pic>
                          </a:graphicData>
                        </a:graphic>
                      </wp:inline>
                    </w:drawing>
                  </w:r>
                </w:p>
              </w:tc>
            </w:tr>
          </w:tbl>
          <w:p w14:paraId="5CA410C1" w14:textId="77777777" w:rsidR="003915A1" w:rsidRPr="001B5874" w:rsidRDefault="003915A1" w:rsidP="003915A1">
            <w:pPr>
              <w:spacing w:after="0" w:line="240" w:lineRule="auto"/>
              <w:rPr>
                <w:rFonts w:cs="Arial"/>
                <w:sz w:val="16"/>
                <w:szCs w:val="16"/>
                <w:lang w:val="ru-RU"/>
              </w:rPr>
            </w:pPr>
            <w:r w:rsidRPr="001B5874">
              <w:rPr>
                <w:rFonts w:cs="Arial"/>
                <w:i/>
                <w:sz w:val="16"/>
                <w:szCs w:val="16"/>
                <w:lang w:val="ru-RU"/>
              </w:rPr>
              <w:t>Источник</w:t>
            </w:r>
            <w:r w:rsidRPr="001B5874">
              <w:rPr>
                <w:rFonts w:cs="Arial"/>
                <w:sz w:val="16"/>
                <w:szCs w:val="16"/>
                <w:lang w:val="ru-RU"/>
              </w:rPr>
              <w:t>: Данные ВОЗ</w:t>
            </w:r>
          </w:p>
          <w:p w14:paraId="1D2396EE" w14:textId="77777777" w:rsidR="00262993" w:rsidRPr="001B5874" w:rsidRDefault="00262993" w:rsidP="00262993">
            <w:pPr>
              <w:spacing w:after="0" w:line="240" w:lineRule="auto"/>
              <w:jc w:val="both"/>
              <w:rPr>
                <w:rFonts w:asciiTheme="majorHAnsi" w:hAnsiTheme="majorHAnsi" w:cstheme="majorHAnsi"/>
                <w:lang w:val="ru-RU"/>
              </w:rPr>
            </w:pPr>
          </w:p>
          <w:p w14:paraId="7961E1A1" w14:textId="77777777" w:rsidR="0007088B" w:rsidRPr="001B5874" w:rsidRDefault="00262993" w:rsidP="009C6C33">
            <w:pPr>
              <w:jc w:val="both"/>
              <w:rPr>
                <w:rFonts w:cs="Arial"/>
                <w:b/>
                <w:lang w:val="ru-RU"/>
              </w:rPr>
            </w:pPr>
            <w:r w:rsidRPr="001B5874">
              <w:rPr>
                <w:rFonts w:cs="Arial"/>
                <w:b/>
                <w:lang w:val="ru-RU"/>
              </w:rPr>
              <w:t>Рисунок 11. Уведомление о случаях заболевания и оценочные показатели заболеваемости туберкулезом, Казахстан, 2000-2019 гг.</w:t>
            </w:r>
          </w:p>
          <w:p w14:paraId="3B19CE08" w14:textId="77777777" w:rsidR="00484E70" w:rsidRDefault="009C6C33" w:rsidP="00484E70">
            <w:pPr>
              <w:rPr>
                <w:rFonts w:cs="Arial"/>
                <w:b/>
              </w:rPr>
            </w:pPr>
            <w:r>
              <w:rPr>
                <w:rFonts w:cs="Arial"/>
                <w:noProof/>
              </w:rPr>
              <w:drawing>
                <wp:inline distT="0" distB="0" distL="0" distR="0" wp14:anchorId="6DCF7C7F" wp14:editId="4BE8177C">
                  <wp:extent cx="6515100" cy="3467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3467100"/>
                          </a:xfrm>
                          <a:prstGeom prst="rect">
                            <a:avLst/>
                          </a:prstGeom>
                          <a:noFill/>
                        </pic:spPr>
                      </pic:pic>
                    </a:graphicData>
                  </a:graphic>
                </wp:inline>
              </w:drawing>
            </w:r>
          </w:p>
          <w:p w14:paraId="6801DC26" w14:textId="77777777" w:rsidR="00484E70" w:rsidRPr="001B5874" w:rsidRDefault="00484E70" w:rsidP="003915A1">
            <w:pPr>
              <w:spacing w:after="0" w:line="240" w:lineRule="auto"/>
              <w:rPr>
                <w:rFonts w:cstheme="minorHAnsi"/>
                <w:sz w:val="16"/>
                <w:szCs w:val="16"/>
                <w:lang w:val="ru-RU"/>
              </w:rPr>
            </w:pPr>
            <w:r w:rsidRPr="001B5874">
              <w:rPr>
                <w:rFonts w:eastAsia="MinionPro-Regular" w:cstheme="minorHAnsi"/>
                <w:i/>
                <w:iCs/>
                <w:sz w:val="16"/>
                <w:szCs w:val="16"/>
                <w:lang w:val="ru-RU"/>
              </w:rPr>
              <w:t xml:space="preserve">Источник: </w:t>
            </w:r>
            <w:r w:rsidRPr="001B5874">
              <w:rPr>
                <w:rFonts w:cstheme="minorHAnsi"/>
                <w:sz w:val="16"/>
                <w:szCs w:val="16"/>
                <w:lang w:val="ru-RU"/>
              </w:rPr>
              <w:t>Всемирная организация здравоохранения, хранилище данных Глобальной обсерватории здравоохранения; Заболеваемость.</w:t>
            </w:r>
          </w:p>
          <w:p w14:paraId="2A679671" w14:textId="77777777" w:rsidR="003915A1" w:rsidRPr="001B5874" w:rsidRDefault="003915A1" w:rsidP="003915A1">
            <w:pPr>
              <w:spacing w:after="0" w:line="240" w:lineRule="auto"/>
              <w:rPr>
                <w:rFonts w:cs="Arial"/>
                <w:b/>
                <w:sz w:val="16"/>
                <w:szCs w:val="16"/>
                <w:lang w:val="ru-RU"/>
              </w:rPr>
            </w:pPr>
          </w:p>
          <w:p w14:paraId="0C8D4F7E" w14:textId="77777777" w:rsidR="0040172B" w:rsidRPr="001B5874" w:rsidRDefault="0008675D" w:rsidP="00204EB0">
            <w:pPr>
              <w:spacing w:after="0" w:line="240" w:lineRule="auto"/>
              <w:jc w:val="both"/>
              <w:rPr>
                <w:rFonts w:cs="Arial"/>
                <w:lang w:val="ru-RU"/>
              </w:rPr>
            </w:pPr>
            <w:r w:rsidRPr="001B5874">
              <w:rPr>
                <w:rFonts w:cs="Arial"/>
                <w:lang w:val="ru-RU"/>
              </w:rPr>
              <w:t>Наблюдаются географические различия в уровне регистрации случаев ТБ (новые случаи и рецидивы) в гражданском секторе. Он был ниже, чем в среднем по стране в трех городах республиканского значения и четырех областях, и выше в остальных десяти областях, заметно колеблясь от 31,1 в Шымкенте до 87,4 в Атырауской области на 100 000 населения (Рисунок 12).</w:t>
            </w:r>
          </w:p>
          <w:p w14:paraId="242F3D29" w14:textId="77777777" w:rsidR="00104EC6" w:rsidRPr="001B5874" w:rsidRDefault="00104EC6" w:rsidP="00204EB0">
            <w:pPr>
              <w:spacing w:after="0" w:line="240" w:lineRule="auto"/>
              <w:jc w:val="both"/>
              <w:rPr>
                <w:rFonts w:cs="Arial"/>
                <w:lang w:val="ru-RU"/>
              </w:rPr>
            </w:pPr>
          </w:p>
          <w:p w14:paraId="434A2410" w14:textId="77777777" w:rsidR="00104EC6" w:rsidRPr="001B5874" w:rsidRDefault="00104EC6" w:rsidP="00204EB0">
            <w:pPr>
              <w:spacing w:after="0" w:line="240" w:lineRule="auto"/>
              <w:jc w:val="both"/>
              <w:rPr>
                <w:rFonts w:asciiTheme="majorHAnsi" w:hAnsiTheme="majorHAnsi" w:cstheme="majorHAnsi"/>
                <w:lang w:val="ru-RU"/>
              </w:rPr>
            </w:pPr>
            <w:r w:rsidRPr="001B5874">
              <w:rPr>
                <w:rFonts w:asciiTheme="majorHAnsi" w:hAnsiTheme="majorHAnsi" w:cstheme="majorHAnsi"/>
                <w:lang w:val="ru-RU"/>
              </w:rPr>
              <w:t>В случаях туберкулеза в 2020 г. не наблюдалось значительного гендерного преобладания в соотношении мужчин и женщин; процент заболеваемости среди мужчин составил 50.9. Туберкулез больше всего поразил экономически активное население, при этом наибольшее количество случаев зарегистрировано в возрастных группах от 25 до 64 лет (Рисунок 13).</w:t>
            </w:r>
          </w:p>
          <w:p w14:paraId="0E564F4F" w14:textId="77777777" w:rsidR="008C4E79" w:rsidRPr="001B5874" w:rsidRDefault="008C4E79" w:rsidP="00204EB0">
            <w:pPr>
              <w:spacing w:after="0" w:line="240" w:lineRule="auto"/>
              <w:jc w:val="both"/>
              <w:rPr>
                <w:rFonts w:cs="Arial"/>
                <w:lang w:val="ru-RU"/>
              </w:rPr>
            </w:pPr>
          </w:p>
          <w:p w14:paraId="202D46D8" w14:textId="77777777" w:rsidR="005C4BD4" w:rsidRPr="001B5874" w:rsidRDefault="007A36E9" w:rsidP="008C4E79">
            <w:pPr>
              <w:spacing w:after="240" w:line="240" w:lineRule="auto"/>
              <w:jc w:val="both"/>
              <w:rPr>
                <w:rFonts w:cs="Arial"/>
                <w:b/>
                <w:lang w:val="ru-RU"/>
              </w:rPr>
            </w:pPr>
            <w:r w:rsidRPr="001B5874">
              <w:rPr>
                <w:rFonts w:cs="Arial"/>
                <w:b/>
                <w:lang w:val="ru-RU"/>
              </w:rPr>
              <w:t>Рисунок 12. Распределение уведомлений о туберкулезе по регионам в Казахстане, 2019-2020 гг.</w:t>
            </w:r>
          </w:p>
          <w:p w14:paraId="04038857" w14:textId="77777777" w:rsidR="005C4BD4" w:rsidRDefault="005C4BD4" w:rsidP="005C4BD4">
            <w:pPr>
              <w:jc w:val="center"/>
              <w:rPr>
                <w:rFonts w:cs="Arial"/>
                <w:color w:val="00B050"/>
              </w:rPr>
            </w:pPr>
            <w:r>
              <w:rPr>
                <w:noProof/>
              </w:rPr>
              <w:drawing>
                <wp:inline distT="0" distB="0" distL="0" distR="0" wp14:anchorId="21D9D9EC" wp14:editId="3D89FF76">
                  <wp:extent cx="5962650" cy="2301240"/>
                  <wp:effectExtent l="0" t="0" r="31750" b="355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922A1B" w14:textId="5444542E" w:rsidR="005C4BD4" w:rsidRPr="001B5874" w:rsidRDefault="005C4BD4" w:rsidP="00C82FA8">
            <w:pPr>
              <w:spacing w:after="0" w:line="240" w:lineRule="auto"/>
              <w:jc w:val="both"/>
              <w:rPr>
                <w:rFonts w:cstheme="minorHAnsi"/>
                <w:sz w:val="16"/>
                <w:szCs w:val="16"/>
                <w:lang w:val="ru-RU"/>
              </w:rPr>
            </w:pPr>
            <w:r w:rsidRPr="001B5874">
              <w:rPr>
                <w:rFonts w:cstheme="minorHAnsi"/>
                <w:i/>
                <w:sz w:val="16"/>
                <w:szCs w:val="16"/>
                <w:lang w:val="ru-RU"/>
              </w:rPr>
              <w:t>Источник:</w:t>
            </w:r>
            <w:r w:rsidR="005F7867">
              <w:rPr>
                <w:rFonts w:cstheme="minorHAnsi"/>
                <w:i/>
                <w:sz w:val="16"/>
                <w:szCs w:val="16"/>
                <w:lang w:val="ru-RU"/>
              </w:rPr>
              <w:t xml:space="preserve"> </w:t>
            </w:r>
            <w:r w:rsidRPr="001B5874">
              <w:rPr>
                <w:rFonts w:cstheme="minorHAnsi"/>
                <w:sz w:val="16"/>
                <w:szCs w:val="16"/>
                <w:lang w:val="ru-RU"/>
              </w:rPr>
              <w:t>Национальная программа борьбы с туберкулезом. Данные относятся только к гражданскому сектору.</w:t>
            </w:r>
          </w:p>
          <w:p w14:paraId="0065FFA4" w14:textId="77777777" w:rsidR="002F74DA" w:rsidRPr="001B5874" w:rsidRDefault="002F74DA" w:rsidP="002F74DA">
            <w:pPr>
              <w:spacing w:after="0" w:line="240" w:lineRule="auto"/>
              <w:jc w:val="both"/>
              <w:rPr>
                <w:rFonts w:cstheme="minorHAnsi"/>
                <w:sz w:val="16"/>
                <w:szCs w:val="16"/>
                <w:lang w:val="ru-RU"/>
              </w:rPr>
            </w:pPr>
          </w:p>
          <w:p w14:paraId="640CE209" w14:textId="77777777" w:rsidR="00C82FA8" w:rsidRPr="001B5874" w:rsidRDefault="00C82FA8" w:rsidP="00C82FA8">
            <w:pPr>
              <w:spacing w:after="0" w:line="240" w:lineRule="auto"/>
              <w:jc w:val="both"/>
              <w:rPr>
                <w:rFonts w:cs="Arial"/>
                <w:b/>
                <w:sz w:val="18"/>
                <w:szCs w:val="18"/>
                <w:lang w:val="ru-RU"/>
              </w:rPr>
            </w:pPr>
          </w:p>
          <w:p w14:paraId="5D485A98" w14:textId="77777777" w:rsidR="001B5A5A" w:rsidRPr="001B5874" w:rsidRDefault="00C82FA8" w:rsidP="001B5A5A">
            <w:pPr>
              <w:jc w:val="both"/>
              <w:rPr>
                <w:rFonts w:cs="Arial"/>
                <w:b/>
                <w:lang w:val="ru-RU"/>
              </w:rPr>
            </w:pPr>
            <w:r w:rsidRPr="001B5874">
              <w:rPr>
                <w:rFonts w:cs="Arial"/>
                <w:b/>
                <w:lang w:val="ru-RU"/>
              </w:rPr>
              <w:t>Рисунок 13: Доля зарегистрированных случаев ТБ по возрастным группам и полу (абсолютные числа), 2020 г.</w:t>
            </w:r>
          </w:p>
          <w:p w14:paraId="3BC873F4" w14:textId="77777777" w:rsidR="001B5A5A" w:rsidRDefault="001B5A5A" w:rsidP="001B5A5A">
            <w:pPr>
              <w:jc w:val="center"/>
              <w:rPr>
                <w:rFonts w:cs="Arial"/>
              </w:rPr>
            </w:pPr>
            <w:r>
              <w:rPr>
                <w:noProof/>
              </w:rPr>
              <w:drawing>
                <wp:inline distT="0" distB="0" distL="0" distR="0" wp14:anchorId="721A2BB4" wp14:editId="710B906C">
                  <wp:extent cx="6388100" cy="2227580"/>
                  <wp:effectExtent l="0" t="0" r="12700" b="330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151F5A" w14:textId="77777777" w:rsidR="001B5A5A" w:rsidRPr="001B5874" w:rsidRDefault="001B5A5A" w:rsidP="00C82FA8">
            <w:pPr>
              <w:spacing w:after="0" w:line="240" w:lineRule="auto"/>
              <w:jc w:val="both"/>
              <w:rPr>
                <w:rFonts w:cstheme="minorHAnsi"/>
                <w:sz w:val="16"/>
                <w:szCs w:val="16"/>
                <w:lang w:val="ru-RU"/>
              </w:rPr>
            </w:pPr>
            <w:r w:rsidRPr="001B5874">
              <w:rPr>
                <w:rFonts w:cstheme="minorHAnsi"/>
                <w:i/>
                <w:sz w:val="16"/>
                <w:szCs w:val="16"/>
                <w:lang w:val="ru-RU"/>
              </w:rPr>
              <w:t>Источник:</w:t>
            </w:r>
            <w:r w:rsidRPr="001B5874">
              <w:rPr>
                <w:rFonts w:cstheme="minorHAnsi"/>
                <w:sz w:val="16"/>
                <w:szCs w:val="16"/>
                <w:lang w:val="ru-RU"/>
              </w:rPr>
              <w:t xml:space="preserve"> Национальная программа борьбы с туберкулезом. </w:t>
            </w:r>
          </w:p>
          <w:p w14:paraId="09606CA8" w14:textId="77777777" w:rsidR="00C82FA8" w:rsidRPr="001B5874" w:rsidRDefault="00C82FA8" w:rsidP="00C82FA8">
            <w:pPr>
              <w:spacing w:after="0" w:line="240" w:lineRule="auto"/>
              <w:jc w:val="both"/>
              <w:rPr>
                <w:rFonts w:cstheme="minorHAnsi"/>
                <w:sz w:val="16"/>
                <w:szCs w:val="16"/>
                <w:lang w:val="ru-RU"/>
              </w:rPr>
            </w:pPr>
          </w:p>
          <w:p w14:paraId="53351BE8" w14:textId="77777777" w:rsidR="008C0F2F" w:rsidRPr="001B5874" w:rsidRDefault="00B56217" w:rsidP="00C82FA8">
            <w:pPr>
              <w:spacing w:after="0" w:line="240" w:lineRule="auto"/>
              <w:jc w:val="both"/>
              <w:rPr>
                <w:rFonts w:cs="Arial"/>
                <w:lang w:val="ru-RU"/>
              </w:rPr>
            </w:pPr>
            <w:r w:rsidRPr="001B5874">
              <w:rPr>
                <w:rFonts w:cs="Arial"/>
                <w:lang w:val="ru-RU"/>
              </w:rPr>
              <w:t>За последние 10 лет как заболеваемость туберкулезом (новые случаи и рецидивы), так и смертность от туберкулеза продемонстрировали заметную тенденцию к снижению (Рисунок 14).</w:t>
            </w:r>
          </w:p>
          <w:p w14:paraId="377C79EF" w14:textId="77777777" w:rsidR="00204EB0" w:rsidRPr="001B5874" w:rsidRDefault="00204EB0" w:rsidP="00204EB0">
            <w:pPr>
              <w:spacing w:after="0" w:line="240" w:lineRule="auto"/>
              <w:jc w:val="both"/>
              <w:rPr>
                <w:rFonts w:cs="Arial"/>
                <w:lang w:val="ru-RU"/>
              </w:rPr>
            </w:pPr>
          </w:p>
          <w:p w14:paraId="3D5E99D2" w14:textId="77777777" w:rsidR="00B56217" w:rsidRPr="001B5874" w:rsidRDefault="00C82FA8" w:rsidP="00B56217">
            <w:pPr>
              <w:jc w:val="both"/>
              <w:rPr>
                <w:rFonts w:cs="Arial"/>
                <w:b/>
                <w:lang w:val="ru-RU"/>
              </w:rPr>
            </w:pPr>
            <w:r w:rsidRPr="001B5874">
              <w:rPr>
                <w:rFonts w:cs="Arial"/>
                <w:b/>
                <w:lang w:val="ru-RU"/>
              </w:rPr>
              <w:t>Рисунок 14: Ежегодное уведомление о туберкулезе и показатели смертности в Казахстане, 2009-2020 гг.</w:t>
            </w:r>
          </w:p>
          <w:p w14:paraId="713FD884" w14:textId="77777777" w:rsidR="00B56217" w:rsidRPr="00A741D6" w:rsidRDefault="00B56217" w:rsidP="00B56217">
            <w:pPr>
              <w:jc w:val="center"/>
              <w:rPr>
                <w:rFonts w:cs="Arial"/>
              </w:rPr>
            </w:pPr>
            <w:r>
              <w:rPr>
                <w:noProof/>
              </w:rPr>
              <w:drawing>
                <wp:inline distT="0" distB="0" distL="0" distR="0" wp14:anchorId="63B07F23" wp14:editId="050A3DF5">
                  <wp:extent cx="5939790" cy="2270760"/>
                  <wp:effectExtent l="0" t="0" r="2921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6227E1" w14:textId="77777777" w:rsidR="00E408FA" w:rsidRPr="001B5874" w:rsidRDefault="00B56217" w:rsidP="00B56217">
            <w:pPr>
              <w:rPr>
                <w:rFonts w:cstheme="minorHAnsi"/>
                <w:sz w:val="18"/>
                <w:lang w:val="ru-RU"/>
              </w:rPr>
            </w:pPr>
            <w:r w:rsidRPr="001B5874">
              <w:rPr>
                <w:rFonts w:cstheme="minorHAnsi"/>
                <w:i/>
                <w:sz w:val="18"/>
                <w:lang w:val="ru-RU"/>
              </w:rPr>
              <w:t>Источник:</w:t>
            </w:r>
            <w:r w:rsidRPr="001B5874">
              <w:rPr>
                <w:rFonts w:cstheme="minorHAnsi"/>
                <w:sz w:val="18"/>
                <w:lang w:val="ru-RU"/>
              </w:rPr>
              <w:t xml:space="preserve"> ВОЗ, хранилище данных Глобальной обсерватории здравоохранения и статистика Национальной программы борьбы с туберкулезом.</w:t>
            </w:r>
          </w:p>
          <w:p w14:paraId="05A0BA2F" w14:textId="77777777" w:rsidR="000C00EF" w:rsidRPr="001B5874" w:rsidRDefault="000C00EF" w:rsidP="008277CE">
            <w:pPr>
              <w:tabs>
                <w:tab w:val="center" w:pos="5287"/>
              </w:tabs>
              <w:spacing w:before="240" w:line="240" w:lineRule="auto"/>
              <w:jc w:val="both"/>
              <w:rPr>
                <w:rFonts w:cstheme="minorHAnsi"/>
                <w:b/>
                <w:lang w:val="ru-RU"/>
              </w:rPr>
            </w:pPr>
            <w:r w:rsidRPr="001B5874">
              <w:rPr>
                <w:rFonts w:cstheme="minorHAnsi"/>
                <w:b/>
                <w:lang w:val="ru-RU"/>
              </w:rPr>
              <w:t>Туберкулез у детей</w:t>
            </w:r>
            <w:r w:rsidR="008277CE" w:rsidRPr="001B5874">
              <w:rPr>
                <w:rFonts w:cstheme="minorHAnsi"/>
                <w:b/>
                <w:lang w:val="ru-RU"/>
              </w:rPr>
              <w:tab/>
            </w:r>
          </w:p>
          <w:p w14:paraId="02134F94" w14:textId="77777777" w:rsidR="0058294F" w:rsidRPr="001B5874" w:rsidRDefault="00B479A6" w:rsidP="008277CE">
            <w:pPr>
              <w:spacing w:after="0" w:line="240" w:lineRule="auto"/>
              <w:jc w:val="both"/>
              <w:rPr>
                <w:rFonts w:asciiTheme="majorHAnsi" w:hAnsiTheme="majorHAnsi" w:cstheme="majorHAnsi"/>
                <w:lang w:val="ru-RU"/>
              </w:rPr>
            </w:pPr>
            <w:r w:rsidRPr="001B5874">
              <w:rPr>
                <w:rFonts w:cstheme="minorHAnsi"/>
                <w:lang w:val="ru-RU"/>
              </w:rPr>
              <w:t xml:space="preserve">Эпидемические данные по зарегистрированным случаям детского туберкулеза также демонстрируют тенденцию к снижению за последние десять лет со среднегодовым сокращением на 5,2%, с 34,1 в 2010 году до 8,6 в 2020 году на 100 000 населения. Аналогичная </w:t>
            </w:r>
            <w:proofErr w:type="spellStart"/>
            <w:r w:rsidRPr="001B5874">
              <w:rPr>
                <w:rFonts w:cstheme="minorHAnsi"/>
                <w:lang w:val="ru-RU"/>
              </w:rPr>
              <w:t>тенденция</w:t>
            </w:r>
            <w:r w:rsidRPr="001B5874">
              <w:rPr>
                <w:rFonts w:asciiTheme="majorHAnsi" w:hAnsiTheme="majorHAnsi" w:cstheme="majorHAnsi"/>
                <w:lang w:val="ru-RU"/>
              </w:rPr>
              <w:t>выявлены</w:t>
            </w:r>
            <w:proofErr w:type="spellEnd"/>
            <w:r w:rsidRPr="001B5874">
              <w:rPr>
                <w:rFonts w:asciiTheme="majorHAnsi" w:hAnsiTheme="majorHAnsi" w:cstheme="majorHAnsi"/>
                <w:lang w:val="ru-RU"/>
              </w:rPr>
              <w:t xml:space="preserve"> случаи МЛУ-ТБ у детей; Уровень заболеваемости туберкулезом снизился с 3,5 в 2010 г. до 1,3 в 2020 г. на 100 000 населения. По сравнению с возрастной группой 0-14 лет больше случаев туберкулеза было зарегистрировано у детей в возрасте 15-17 лет. В 2020 году, когда были введены блокировка и связанные с этим ограничения в ответ на </w:t>
            </w:r>
            <w:r w:rsidRPr="007C19C2">
              <w:rPr>
                <w:rFonts w:asciiTheme="majorHAnsi" w:hAnsiTheme="majorHAnsi" w:cstheme="majorHAnsi"/>
              </w:rPr>
              <w:t>COVID</w:t>
            </w:r>
            <w:r w:rsidRPr="001B5874">
              <w:rPr>
                <w:rFonts w:asciiTheme="majorHAnsi" w:hAnsiTheme="majorHAnsi" w:cstheme="majorHAnsi"/>
                <w:lang w:val="ru-RU"/>
              </w:rPr>
              <w:t>-19, наблюдалось тревожное сокращение количества уведомлений о ТБ по сравнению с данными за предыдущий год (рисунки 15-18).</w:t>
            </w:r>
          </w:p>
          <w:p w14:paraId="39E0A494" w14:textId="77777777" w:rsidR="00204EB0" w:rsidRPr="001B5874" w:rsidRDefault="00204EB0" w:rsidP="00204EB0">
            <w:pPr>
              <w:spacing w:after="0" w:line="240" w:lineRule="auto"/>
              <w:jc w:val="both"/>
              <w:rPr>
                <w:rFonts w:asciiTheme="majorHAnsi" w:eastAsia="Times New Roman" w:hAnsiTheme="majorHAnsi" w:cstheme="majorHAnsi"/>
                <w:lang w:val="ru-RU"/>
              </w:rPr>
            </w:pPr>
          </w:p>
          <w:tbl>
            <w:tblPr>
              <w:tblStyle w:val="aa"/>
              <w:tblW w:w="0" w:type="auto"/>
              <w:tblLayout w:type="fixed"/>
              <w:tblLook w:val="04A0" w:firstRow="1" w:lastRow="0" w:firstColumn="1" w:lastColumn="0" w:noHBand="0" w:noVBand="1"/>
            </w:tblPr>
            <w:tblGrid>
              <w:gridCol w:w="5115"/>
              <w:gridCol w:w="5115"/>
            </w:tblGrid>
            <w:tr w:rsidR="001A1D6F" w:rsidRPr="00847742" w14:paraId="54E95576" w14:textId="77777777" w:rsidTr="00064DD6">
              <w:tc>
                <w:tcPr>
                  <w:tcW w:w="5115" w:type="dxa"/>
                </w:tcPr>
                <w:p w14:paraId="7A168400" w14:textId="77777777" w:rsidR="001A1D6F" w:rsidRPr="001B5874" w:rsidRDefault="0070492E" w:rsidP="00E408FA">
                  <w:pPr>
                    <w:jc w:val="both"/>
                    <w:rPr>
                      <w:rFonts w:cs="Arial"/>
                      <w:b/>
                      <w:sz w:val="20"/>
                      <w:lang w:val="ru-RU"/>
                    </w:rPr>
                  </w:pPr>
                  <w:r w:rsidRPr="001B5874">
                    <w:rPr>
                      <w:rFonts w:cs="Arial"/>
                      <w:b/>
                      <w:sz w:val="20"/>
                      <w:szCs w:val="20"/>
                      <w:lang w:val="ru-RU"/>
                    </w:rPr>
                    <w:t>Рисунок 15. Уведомление о новых случаях туберкулеза среди населения в целом (гражданский сектор) и у детей (0-17 лет) на 100 000 населения, Казахстан, 2010-2020 гг.</w:t>
                  </w:r>
                </w:p>
              </w:tc>
              <w:tc>
                <w:tcPr>
                  <w:tcW w:w="5115" w:type="dxa"/>
                </w:tcPr>
                <w:p w14:paraId="4CD2FAB8" w14:textId="77777777" w:rsidR="001A1D6F" w:rsidRPr="001B5874" w:rsidRDefault="0070492E" w:rsidP="00E408FA">
                  <w:pPr>
                    <w:jc w:val="both"/>
                    <w:rPr>
                      <w:rFonts w:cs="Arial"/>
                      <w:b/>
                      <w:sz w:val="20"/>
                      <w:lang w:val="ru-RU"/>
                    </w:rPr>
                  </w:pPr>
                  <w:r w:rsidRPr="001B5874">
                    <w:rPr>
                      <w:rFonts w:cs="Arial"/>
                      <w:b/>
                      <w:sz w:val="20"/>
                      <w:lang w:val="ru-RU"/>
                    </w:rPr>
                    <w:t>Рисунок 16. Уведомление о новых случаях туберкулеза у детей по возрастным группам, на 100 000 населения, Казахстан, 2010-2020 гг.</w:t>
                  </w:r>
                </w:p>
              </w:tc>
            </w:tr>
            <w:tr w:rsidR="001A1D6F" w:rsidRPr="007A1071" w14:paraId="46B4F493" w14:textId="77777777" w:rsidTr="00064DD6">
              <w:tc>
                <w:tcPr>
                  <w:tcW w:w="5115" w:type="dxa"/>
                </w:tcPr>
                <w:p w14:paraId="168069EF" w14:textId="77777777" w:rsidR="001A1D6F" w:rsidRPr="001B5874" w:rsidRDefault="001A1D6F" w:rsidP="00E408FA">
                  <w:pPr>
                    <w:jc w:val="both"/>
                    <w:rPr>
                      <w:rFonts w:cs="Arial"/>
                      <w:color w:val="3398FF" w:themeColor="accent5" w:themeTint="99"/>
                      <w:lang w:val="ru-RU"/>
                    </w:rPr>
                  </w:pPr>
                </w:p>
                <w:p w14:paraId="576CB609"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74F7841E" wp14:editId="569461DE">
                        <wp:extent cx="2956560" cy="1407160"/>
                        <wp:effectExtent l="0" t="0" r="1524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115" w:type="dxa"/>
                </w:tcPr>
                <w:p w14:paraId="00906AAA" w14:textId="77777777" w:rsidR="001A1D6F" w:rsidRPr="007A1071" w:rsidRDefault="001A1D6F" w:rsidP="00E408FA">
                  <w:pPr>
                    <w:jc w:val="both"/>
                    <w:rPr>
                      <w:rFonts w:cs="Arial"/>
                      <w:color w:val="3398FF" w:themeColor="accent5" w:themeTint="99"/>
                    </w:rPr>
                  </w:pPr>
                </w:p>
                <w:p w14:paraId="3F58A4BE"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157B5BF1" wp14:editId="3882DB4F">
                        <wp:extent cx="3082290" cy="1407160"/>
                        <wp:effectExtent l="0" t="0" r="1651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A1D6F" w:rsidRPr="00847742" w14:paraId="73DC044B" w14:textId="77777777" w:rsidTr="006553E5">
              <w:trPr>
                <w:trHeight w:val="899"/>
              </w:trPr>
              <w:tc>
                <w:tcPr>
                  <w:tcW w:w="5115" w:type="dxa"/>
                </w:tcPr>
                <w:p w14:paraId="271791C2" w14:textId="77777777" w:rsidR="001A1D6F" w:rsidRPr="001B5874" w:rsidRDefault="0070492E" w:rsidP="00E408FA">
                  <w:pPr>
                    <w:jc w:val="both"/>
                    <w:rPr>
                      <w:rFonts w:cs="Arial"/>
                      <w:b/>
                      <w:lang w:val="ru-RU"/>
                    </w:rPr>
                  </w:pPr>
                  <w:r w:rsidRPr="001B5874">
                    <w:rPr>
                      <w:rFonts w:cs="Arial"/>
                      <w:b/>
                      <w:sz w:val="20"/>
                      <w:lang w:val="ru-RU"/>
                    </w:rPr>
                    <w:t>Рисунок 17. Уведомление о случаях МЛУ-ТБ среди населения в целом (гражданский сектор) и среди детей (0-17 лет) на 100 000 населения, Казахстан, 2010-2020 гг.</w:t>
                  </w:r>
                </w:p>
              </w:tc>
              <w:tc>
                <w:tcPr>
                  <w:tcW w:w="5115" w:type="dxa"/>
                </w:tcPr>
                <w:p w14:paraId="4E3F7799" w14:textId="77777777" w:rsidR="001A1D6F" w:rsidRPr="001B5874" w:rsidRDefault="0070492E" w:rsidP="00E408FA">
                  <w:pPr>
                    <w:jc w:val="both"/>
                    <w:rPr>
                      <w:rFonts w:cs="Arial"/>
                      <w:b/>
                      <w:lang w:val="ru-RU"/>
                    </w:rPr>
                  </w:pPr>
                  <w:r w:rsidRPr="001B5874">
                    <w:rPr>
                      <w:rFonts w:cs="Arial"/>
                      <w:b/>
                      <w:sz w:val="20"/>
                      <w:lang w:val="ru-RU"/>
                    </w:rPr>
                    <w:t>Рисунок 18. Уведомление о случаях МЛУ-ТБ у детей по возрастным группам на 100 000 населения, Казахстан, 2010-2020 гг.</w:t>
                  </w:r>
                </w:p>
              </w:tc>
            </w:tr>
            <w:tr w:rsidR="001A1D6F" w:rsidRPr="007A1071" w14:paraId="58881B98" w14:textId="77777777" w:rsidTr="00064DD6">
              <w:tc>
                <w:tcPr>
                  <w:tcW w:w="5115" w:type="dxa"/>
                </w:tcPr>
                <w:p w14:paraId="5A9D97AC" w14:textId="77777777" w:rsidR="001A1D6F" w:rsidRPr="001B5874" w:rsidRDefault="001A1D6F" w:rsidP="00E408FA">
                  <w:pPr>
                    <w:jc w:val="both"/>
                    <w:rPr>
                      <w:rFonts w:cs="Arial"/>
                      <w:color w:val="3398FF" w:themeColor="accent5" w:themeTint="99"/>
                      <w:lang w:val="ru-RU"/>
                    </w:rPr>
                  </w:pPr>
                </w:p>
                <w:p w14:paraId="6AD08703"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0F24265E" wp14:editId="78E08E41">
                        <wp:extent cx="2865120" cy="1369060"/>
                        <wp:effectExtent l="0" t="0" r="30480" b="279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15" w:type="dxa"/>
                </w:tcPr>
                <w:p w14:paraId="5CD85CA6" w14:textId="77777777" w:rsidR="001A1D6F" w:rsidRPr="007A1071" w:rsidRDefault="001A1D6F" w:rsidP="00E408FA">
                  <w:pPr>
                    <w:jc w:val="both"/>
                    <w:rPr>
                      <w:rFonts w:cs="Arial"/>
                      <w:color w:val="3398FF" w:themeColor="accent5" w:themeTint="99"/>
                    </w:rPr>
                  </w:pPr>
                </w:p>
                <w:p w14:paraId="73672F22"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59BE56F6" wp14:editId="761B053D">
                        <wp:extent cx="3006090" cy="1369060"/>
                        <wp:effectExtent l="0" t="0" r="16510" b="279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789773F3" w14:textId="77777777" w:rsidR="0070492E" w:rsidRDefault="0070492E" w:rsidP="0070492E">
            <w:pPr>
              <w:spacing w:after="0" w:line="240" w:lineRule="auto"/>
              <w:jc w:val="both"/>
              <w:rPr>
                <w:rFonts w:cs="Arial"/>
              </w:rPr>
            </w:pPr>
          </w:p>
          <w:p w14:paraId="65483A65" w14:textId="77777777" w:rsidR="006553E5" w:rsidRPr="001B5874" w:rsidRDefault="004D3ACA" w:rsidP="0070492E">
            <w:pPr>
              <w:spacing w:after="0" w:line="240" w:lineRule="auto"/>
              <w:jc w:val="both"/>
              <w:rPr>
                <w:rFonts w:cs="Arial"/>
                <w:lang w:val="ru-RU"/>
              </w:rPr>
            </w:pPr>
            <w:r w:rsidRPr="001B5874">
              <w:rPr>
                <w:rFonts w:cs="Arial"/>
                <w:lang w:val="ru-RU"/>
              </w:rPr>
              <w:t>Однако в течение первых девяти месяцев 2021 года, связанных с восстановлением медицинских услуг, количество зарегистрированных случаев увеличилось на 13,5% (33 пациента относятся к возрастной группе 0-14 лет и 28 случаев относятся к подросткам 15-17 лет. лет) или 6,8 случая на 100 000 населения (Рисунок 19).</w:t>
            </w:r>
          </w:p>
          <w:p w14:paraId="1EF51E1E" w14:textId="77777777" w:rsidR="00204EB0" w:rsidRPr="001B5874" w:rsidRDefault="00204EB0" w:rsidP="00204EB0">
            <w:pPr>
              <w:spacing w:after="0" w:line="240" w:lineRule="auto"/>
              <w:jc w:val="both"/>
              <w:rPr>
                <w:rFonts w:cs="Arial"/>
                <w:lang w:val="ru-RU"/>
              </w:rPr>
            </w:pPr>
          </w:p>
          <w:p w14:paraId="3C912E2E" w14:textId="77777777" w:rsidR="001A1D6F" w:rsidRPr="001A1D6F" w:rsidRDefault="0070492E" w:rsidP="001A1D6F">
            <w:pPr>
              <w:jc w:val="both"/>
              <w:rPr>
                <w:rFonts w:cs="Arial"/>
                <w:b/>
              </w:rPr>
            </w:pPr>
            <w:r w:rsidRPr="001B5874">
              <w:rPr>
                <w:rFonts w:cs="Arial"/>
                <w:b/>
                <w:lang w:val="ru-RU"/>
              </w:rPr>
              <w:t xml:space="preserve">Рисунок 19. Уровень заболеваемости детей туберкулезом по возрастным группам в Казахстане, 2017-2020 гг. </w:t>
            </w:r>
            <w:r>
              <w:rPr>
                <w:rFonts w:cs="Arial"/>
                <w:b/>
              </w:rPr>
              <w:t xml:space="preserve">И 9 </w:t>
            </w:r>
            <w:proofErr w:type="spellStart"/>
            <w:r>
              <w:rPr>
                <w:rFonts w:cs="Arial"/>
                <w:b/>
              </w:rPr>
              <w:t>месяцев</w:t>
            </w:r>
            <w:proofErr w:type="spellEnd"/>
            <w:r>
              <w:rPr>
                <w:rFonts w:cs="Arial"/>
                <w:b/>
              </w:rPr>
              <w:t xml:space="preserve"> 2021 г.</w:t>
            </w:r>
          </w:p>
          <w:p w14:paraId="28A566EA" w14:textId="77777777" w:rsidR="001A1D6F" w:rsidRPr="006553E5" w:rsidRDefault="001A1D6F" w:rsidP="006553E5">
            <w:pPr>
              <w:jc w:val="both"/>
              <w:rPr>
                <w:rFonts w:cs="Arial"/>
                <w:color w:val="3398FF" w:themeColor="accent5" w:themeTint="99"/>
                <w:lang w:val="ru-RU"/>
              </w:rPr>
            </w:pPr>
            <w:r w:rsidRPr="007A1071">
              <w:rPr>
                <w:noProof/>
                <w:color w:val="3398FF" w:themeColor="accent5" w:themeTint="99"/>
              </w:rPr>
              <w:drawing>
                <wp:inline distT="0" distB="0" distL="0" distR="0" wp14:anchorId="05A4E841" wp14:editId="226EB917">
                  <wp:extent cx="4572000" cy="1722120"/>
                  <wp:effectExtent l="0" t="0" r="25400" b="304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69EE6E" w14:textId="77777777" w:rsidR="0070492E" w:rsidRPr="001B5874" w:rsidRDefault="00287452" w:rsidP="0070492E">
            <w:pPr>
              <w:spacing w:after="0" w:line="240" w:lineRule="auto"/>
              <w:jc w:val="both"/>
              <w:rPr>
                <w:rFonts w:cs="Arial"/>
                <w:lang w:val="ru-RU"/>
              </w:rPr>
            </w:pPr>
            <w:r w:rsidRPr="001B5874">
              <w:rPr>
                <w:rFonts w:cs="Arial"/>
                <w:lang w:val="ru-RU"/>
              </w:rPr>
              <w:t xml:space="preserve">Значительное снижение числа случаев туберкулеза, зарегистрированных в 2020 г. (таблица 1), можно объяснить множеством факторов: </w:t>
            </w:r>
          </w:p>
          <w:p w14:paraId="36ECE07B" w14:textId="77777777" w:rsidR="004B12A7" w:rsidRPr="001B5874" w:rsidRDefault="00A259A3" w:rsidP="006A0E08">
            <w:pPr>
              <w:pStyle w:val="affff3"/>
              <w:numPr>
                <w:ilvl w:val="0"/>
                <w:numId w:val="47"/>
              </w:numPr>
              <w:spacing w:before="120" w:after="0" w:line="240" w:lineRule="auto"/>
              <w:jc w:val="both"/>
              <w:rPr>
                <w:rFonts w:cs="Arial"/>
                <w:lang w:val="ru-RU"/>
              </w:rPr>
            </w:pPr>
            <w:r w:rsidRPr="001B5874">
              <w:rPr>
                <w:rFonts w:cs="Arial"/>
                <w:lang w:val="ru-RU"/>
              </w:rPr>
              <w:t xml:space="preserve">ожидаемое снижение в результате проведенных в стране противотуберкулезных мероприятий; </w:t>
            </w:r>
          </w:p>
          <w:p w14:paraId="386CA587" w14:textId="77777777" w:rsidR="0070742B" w:rsidRPr="001B5874" w:rsidRDefault="0070742B" w:rsidP="006A0E08">
            <w:pPr>
              <w:pStyle w:val="affff3"/>
              <w:numPr>
                <w:ilvl w:val="0"/>
                <w:numId w:val="47"/>
              </w:numPr>
              <w:spacing w:after="0" w:line="240" w:lineRule="auto"/>
              <w:jc w:val="both"/>
              <w:rPr>
                <w:rFonts w:cs="Arial"/>
                <w:lang w:val="ru-RU"/>
              </w:rPr>
            </w:pPr>
            <w:r w:rsidRPr="001B5874">
              <w:rPr>
                <w:rFonts w:cs="Arial"/>
                <w:lang w:val="ru-RU"/>
              </w:rPr>
              <w:t xml:space="preserve">меры профилактики и контроля коронавирусной инфекции, широко применяемые в 2020 г., могут оказать положительное влияние за счет сокращения </w:t>
            </w:r>
            <w:r w:rsidRPr="001B5874">
              <w:rPr>
                <w:rFonts w:eastAsia="Times New Roman" w:cs="Arial"/>
                <w:bCs/>
                <w:color w:val="202124"/>
                <w:lang w:val="ru-RU"/>
              </w:rPr>
              <w:t>передача болезней воздушно-капельным путем, включая распространение туберкулеза;</w:t>
            </w:r>
          </w:p>
          <w:p w14:paraId="3B16F386" w14:textId="77777777" w:rsidR="004B12A7" w:rsidRPr="001B5874" w:rsidRDefault="004B12A7" w:rsidP="006A0E08">
            <w:pPr>
              <w:pStyle w:val="affff3"/>
              <w:numPr>
                <w:ilvl w:val="0"/>
                <w:numId w:val="47"/>
              </w:numPr>
              <w:spacing w:after="0" w:line="240" w:lineRule="auto"/>
              <w:jc w:val="both"/>
              <w:rPr>
                <w:rFonts w:cs="Arial"/>
                <w:lang w:val="ru-RU"/>
              </w:rPr>
            </w:pPr>
            <w:r w:rsidRPr="001B5874">
              <w:rPr>
                <w:rFonts w:cs="Arial"/>
                <w:lang w:val="ru-RU"/>
              </w:rPr>
              <w:t>влияние перебоев в оказании основных медицинских услуг, включая противотуберкулезные службы;</w:t>
            </w:r>
          </w:p>
          <w:p w14:paraId="7A894074" w14:textId="77777777" w:rsidR="0070742B" w:rsidRPr="001B5874" w:rsidRDefault="0070742B" w:rsidP="006A0E08">
            <w:pPr>
              <w:pStyle w:val="affff3"/>
              <w:numPr>
                <w:ilvl w:val="0"/>
                <w:numId w:val="47"/>
              </w:numPr>
              <w:spacing w:after="0" w:line="240" w:lineRule="auto"/>
              <w:jc w:val="both"/>
              <w:rPr>
                <w:rFonts w:cs="Arial"/>
                <w:lang w:val="ru-RU"/>
              </w:rPr>
            </w:pPr>
            <w:r w:rsidRPr="001B5874">
              <w:rPr>
                <w:rFonts w:cs="Arial"/>
                <w:lang w:val="ru-RU"/>
              </w:rPr>
              <w:t xml:space="preserve">неблагоприятное влияние ограничительных мер на обращение за медицинской помощью населения; </w:t>
            </w:r>
          </w:p>
          <w:p w14:paraId="7E7AAE1A" w14:textId="77777777" w:rsidR="0070492E" w:rsidRPr="001B5874" w:rsidRDefault="004B12A7" w:rsidP="006A0E08">
            <w:pPr>
              <w:pStyle w:val="affff3"/>
              <w:numPr>
                <w:ilvl w:val="0"/>
                <w:numId w:val="47"/>
              </w:numPr>
              <w:spacing w:after="0" w:line="240" w:lineRule="auto"/>
              <w:jc w:val="both"/>
              <w:rPr>
                <w:rFonts w:cs="Arial"/>
                <w:lang w:val="ru-RU"/>
              </w:rPr>
            </w:pPr>
            <w:r w:rsidRPr="001B5874">
              <w:rPr>
                <w:rFonts w:cs="Arial"/>
                <w:lang w:val="ru-RU"/>
              </w:rPr>
              <w:t xml:space="preserve">перепрофилирование возможностей ПМСП и противотуберкулезных служб для реагирования на </w:t>
            </w:r>
            <w:r>
              <w:rPr>
                <w:rFonts w:cs="Arial"/>
              </w:rPr>
              <w:t>COVID</w:t>
            </w:r>
            <w:r w:rsidRPr="001B5874">
              <w:rPr>
                <w:rFonts w:cs="Arial"/>
                <w:lang w:val="ru-RU"/>
              </w:rPr>
              <w:t>-19.</w:t>
            </w:r>
          </w:p>
          <w:p w14:paraId="43762756" w14:textId="77777777" w:rsidR="0070492E" w:rsidRPr="001B5874" w:rsidRDefault="0070492E" w:rsidP="00463ACA">
            <w:pPr>
              <w:spacing w:after="0" w:line="240" w:lineRule="auto"/>
              <w:ind w:left="357"/>
              <w:jc w:val="both"/>
              <w:rPr>
                <w:rFonts w:cs="Arial"/>
                <w:lang w:val="ru-RU"/>
              </w:rPr>
            </w:pPr>
          </w:p>
          <w:p w14:paraId="26CFECE1" w14:textId="77777777" w:rsidR="0058294F" w:rsidRPr="001B5874" w:rsidRDefault="0058294F" w:rsidP="00463ACA">
            <w:pPr>
              <w:spacing w:after="0" w:line="240" w:lineRule="auto"/>
              <w:ind w:left="357"/>
              <w:jc w:val="both"/>
              <w:rPr>
                <w:rFonts w:cs="Arial"/>
                <w:lang w:val="ru-RU"/>
              </w:rPr>
            </w:pPr>
          </w:p>
          <w:p w14:paraId="11BF3707" w14:textId="240660CF" w:rsidR="009C3637" w:rsidRPr="001B5874" w:rsidRDefault="00E2270C" w:rsidP="00CC3D8D">
            <w:pPr>
              <w:pStyle w:val="aff5"/>
              <w:spacing w:after="120"/>
              <w:jc w:val="both"/>
              <w:rPr>
                <w:rFonts w:cstheme="minorHAnsi"/>
                <w:b/>
                <w:i w:val="0"/>
                <w:color w:val="auto"/>
                <w:sz w:val="22"/>
                <w:szCs w:val="22"/>
                <w:lang w:val="ru-RU"/>
              </w:rPr>
            </w:pPr>
            <w:r w:rsidRPr="001B5874">
              <w:rPr>
                <w:rFonts w:asciiTheme="minorHAnsi" w:hAnsiTheme="minorHAnsi" w:cstheme="minorHAnsi"/>
                <w:b/>
                <w:i w:val="0"/>
                <w:color w:val="auto"/>
                <w:sz w:val="22"/>
                <w:szCs w:val="22"/>
                <w:lang w:val="ru-RU"/>
              </w:rPr>
              <w:t xml:space="preserve">Таблица </w:t>
            </w:r>
            <w:r w:rsidRPr="0070492E">
              <w:rPr>
                <w:rFonts w:asciiTheme="minorHAnsi" w:hAnsiTheme="minorHAnsi" w:cstheme="minorHAnsi"/>
                <w:b/>
                <w:i w:val="0"/>
                <w:color w:val="auto"/>
                <w:sz w:val="22"/>
                <w:szCs w:val="22"/>
              </w:rPr>
              <w:fldChar w:fldCharType="begin"/>
            </w:r>
            <w:r w:rsidRPr="001B5874">
              <w:rPr>
                <w:rFonts w:asciiTheme="minorHAnsi" w:hAnsiTheme="minorHAnsi" w:cstheme="minorHAnsi"/>
                <w:b/>
                <w:i w:val="0"/>
                <w:color w:val="auto"/>
                <w:sz w:val="22"/>
                <w:szCs w:val="22"/>
                <w:lang w:val="ru-RU"/>
              </w:rPr>
              <w:instrText xml:space="preserve"> </w:instrText>
            </w:r>
            <w:r w:rsidRPr="0070492E">
              <w:rPr>
                <w:rFonts w:asciiTheme="minorHAnsi" w:hAnsiTheme="minorHAnsi" w:cstheme="minorHAnsi"/>
                <w:b/>
                <w:i w:val="0"/>
                <w:color w:val="auto"/>
                <w:sz w:val="22"/>
                <w:szCs w:val="22"/>
              </w:rPr>
              <w:instrText>SEQ</w:instrText>
            </w:r>
            <w:r w:rsidRPr="001B5874">
              <w:rPr>
                <w:rFonts w:asciiTheme="minorHAnsi" w:hAnsiTheme="minorHAnsi" w:cstheme="minorHAnsi"/>
                <w:b/>
                <w:i w:val="0"/>
                <w:color w:val="auto"/>
                <w:sz w:val="22"/>
                <w:szCs w:val="22"/>
                <w:lang w:val="ru-RU"/>
              </w:rPr>
              <w:instrText xml:space="preserve"> </w:instrText>
            </w:r>
            <w:r w:rsidRPr="0070492E">
              <w:rPr>
                <w:rFonts w:asciiTheme="minorHAnsi" w:hAnsiTheme="minorHAnsi" w:cstheme="minorHAnsi"/>
                <w:b/>
                <w:i w:val="0"/>
                <w:color w:val="auto"/>
                <w:sz w:val="22"/>
                <w:szCs w:val="22"/>
              </w:rPr>
              <w:instrText>Table</w:instrText>
            </w:r>
            <w:r w:rsidRPr="001B5874">
              <w:rPr>
                <w:rFonts w:asciiTheme="minorHAnsi" w:hAnsiTheme="minorHAnsi" w:cstheme="minorHAnsi"/>
                <w:b/>
                <w:i w:val="0"/>
                <w:color w:val="auto"/>
                <w:sz w:val="22"/>
                <w:szCs w:val="22"/>
                <w:lang w:val="ru-RU"/>
              </w:rPr>
              <w:instrText xml:space="preserve"> \* </w:instrText>
            </w:r>
            <w:r w:rsidRPr="0070492E">
              <w:rPr>
                <w:rFonts w:asciiTheme="minorHAnsi" w:hAnsiTheme="minorHAnsi" w:cstheme="minorHAnsi"/>
                <w:b/>
                <w:i w:val="0"/>
                <w:color w:val="auto"/>
                <w:sz w:val="22"/>
                <w:szCs w:val="22"/>
              </w:rPr>
              <w:instrText>ARABIC</w:instrText>
            </w:r>
            <w:r w:rsidRPr="001B5874">
              <w:rPr>
                <w:rFonts w:asciiTheme="minorHAnsi" w:hAnsiTheme="minorHAnsi" w:cstheme="minorHAnsi"/>
                <w:b/>
                <w:i w:val="0"/>
                <w:color w:val="auto"/>
                <w:sz w:val="22"/>
                <w:szCs w:val="22"/>
                <w:lang w:val="ru-RU"/>
              </w:rPr>
              <w:instrText xml:space="preserve"> </w:instrText>
            </w:r>
            <w:r w:rsidRPr="0070492E">
              <w:rPr>
                <w:rFonts w:asciiTheme="minorHAnsi" w:hAnsiTheme="minorHAnsi" w:cstheme="minorHAnsi"/>
                <w:b/>
                <w:i w:val="0"/>
                <w:color w:val="auto"/>
                <w:sz w:val="22"/>
                <w:szCs w:val="22"/>
              </w:rPr>
              <w:fldChar w:fldCharType="separate"/>
            </w:r>
            <w:r w:rsidRPr="001B5874">
              <w:rPr>
                <w:rFonts w:asciiTheme="minorHAnsi" w:hAnsiTheme="minorHAnsi" w:cstheme="minorHAnsi"/>
                <w:b/>
                <w:i w:val="0"/>
                <w:noProof/>
                <w:color w:val="auto"/>
                <w:sz w:val="22"/>
                <w:szCs w:val="22"/>
                <w:lang w:val="ru-RU"/>
              </w:rPr>
              <w:t>1</w:t>
            </w:r>
            <w:r w:rsidRPr="0070492E">
              <w:rPr>
                <w:rFonts w:asciiTheme="minorHAnsi" w:hAnsiTheme="minorHAnsi" w:cstheme="minorHAnsi"/>
                <w:b/>
                <w:i w:val="0"/>
                <w:noProof/>
                <w:color w:val="auto"/>
                <w:sz w:val="22"/>
                <w:szCs w:val="22"/>
              </w:rPr>
              <w:fldChar w:fldCharType="end"/>
            </w:r>
            <w:r w:rsidRPr="001B5874">
              <w:rPr>
                <w:rFonts w:asciiTheme="minorHAnsi" w:hAnsiTheme="minorHAnsi" w:cstheme="minorHAnsi"/>
                <w:b/>
                <w:i w:val="0"/>
                <w:color w:val="auto"/>
                <w:sz w:val="22"/>
                <w:szCs w:val="22"/>
                <w:lang w:val="ru-RU"/>
              </w:rPr>
              <w:t>.</w:t>
            </w:r>
            <w:r w:rsidRPr="001B5874">
              <w:rPr>
                <w:rFonts w:asciiTheme="minorHAnsi" w:hAnsiTheme="minorHAnsi" w:cstheme="minorHAnsi"/>
                <w:i w:val="0"/>
                <w:color w:val="auto"/>
                <w:sz w:val="22"/>
                <w:szCs w:val="22"/>
                <w:lang w:val="ru-RU"/>
              </w:rPr>
              <w:t xml:space="preserve"> Зарегистрированные случаи туберкулеза, гражданский сектор, Казахстан, </w:t>
            </w:r>
            <w:r w:rsidR="00FD7B99" w:rsidRPr="001B5874">
              <w:rPr>
                <w:rFonts w:asciiTheme="minorHAnsi" w:hAnsiTheme="minorHAnsi" w:cstheme="minorHAnsi"/>
                <w:i w:val="0"/>
                <w:color w:val="auto"/>
                <w:sz w:val="22"/>
                <w:szCs w:val="22"/>
                <w:lang w:val="ru-RU"/>
              </w:rPr>
              <w:t xml:space="preserve">2018–2020 </w:t>
            </w:r>
            <w:r w:rsidRPr="001B5874">
              <w:rPr>
                <w:rFonts w:asciiTheme="minorHAnsi" w:hAnsiTheme="minorHAnsi" w:cstheme="minorHAnsi"/>
                <w:i w:val="0"/>
                <w:color w:val="auto"/>
                <w:sz w:val="22"/>
                <w:szCs w:val="22"/>
                <w:lang w:val="ru-RU"/>
              </w:rPr>
              <w:t xml:space="preserve"> гг.,</w:t>
            </w:r>
            <w:r w:rsidRPr="001B5874">
              <w:rPr>
                <w:rFonts w:cstheme="minorHAnsi"/>
                <w:b/>
                <w:i w:val="0"/>
                <w:color w:val="auto"/>
                <w:sz w:val="22"/>
                <w:szCs w:val="22"/>
                <w:lang w:val="ru-RU"/>
              </w:rPr>
              <w:t xml:space="preserve"> Казахстан</w:t>
            </w:r>
          </w:p>
          <w:tbl>
            <w:tblPr>
              <w:tblStyle w:val="ListTable3-Accent51"/>
              <w:tblW w:w="567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53"/>
              <w:gridCol w:w="902"/>
              <w:gridCol w:w="902"/>
              <w:gridCol w:w="713"/>
            </w:tblGrid>
            <w:tr w:rsidR="00E2270C" w:rsidRPr="00847742" w14:paraId="76CACC2E" w14:textId="77777777" w:rsidTr="00064D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3" w:type="dxa"/>
                  <w:tcBorders>
                    <w:bottom w:val="single" w:sz="4" w:space="0" w:color="auto"/>
                    <w:right w:val="none" w:sz="0" w:space="0" w:color="auto"/>
                  </w:tcBorders>
                  <w:shd w:val="clear" w:color="auto" w:fill="auto"/>
                </w:tcPr>
                <w:p w14:paraId="6FAEBF5D" w14:textId="77777777" w:rsidR="00E2270C" w:rsidRPr="001B5874" w:rsidRDefault="00E2270C" w:rsidP="00E2270C">
                  <w:pPr>
                    <w:spacing w:after="0" w:line="240" w:lineRule="auto"/>
                    <w:jc w:val="both"/>
                    <w:rPr>
                      <w:rFonts w:asciiTheme="majorHAnsi" w:hAnsiTheme="majorHAnsi" w:cstheme="majorHAnsi"/>
                      <w:color w:val="auto"/>
                      <w:sz w:val="18"/>
                      <w:szCs w:val="18"/>
                      <w:lang w:val="ru-RU"/>
                    </w:rPr>
                  </w:pPr>
                </w:p>
              </w:tc>
              <w:tc>
                <w:tcPr>
                  <w:tcW w:w="902" w:type="dxa"/>
                  <w:tcBorders>
                    <w:bottom w:val="single" w:sz="4" w:space="0" w:color="auto"/>
                  </w:tcBorders>
                  <w:shd w:val="clear" w:color="auto" w:fill="auto"/>
                </w:tcPr>
                <w:p w14:paraId="1DF038FD" w14:textId="77777777" w:rsidR="00E2270C" w:rsidRPr="001B5874" w:rsidRDefault="00E2270C" w:rsidP="00E2270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RU"/>
                    </w:rPr>
                  </w:pPr>
                  <w:r w:rsidRPr="001B5874">
                    <w:rPr>
                      <w:rFonts w:asciiTheme="majorHAnsi" w:hAnsiTheme="majorHAnsi" w:cstheme="majorHAnsi"/>
                      <w:color w:val="auto"/>
                      <w:sz w:val="18"/>
                      <w:szCs w:val="18"/>
                      <w:lang w:val="ru-RU"/>
                    </w:rPr>
                    <w:t>2018 г.</w:t>
                  </w:r>
                </w:p>
              </w:tc>
              <w:tc>
                <w:tcPr>
                  <w:tcW w:w="902" w:type="dxa"/>
                  <w:tcBorders>
                    <w:bottom w:val="single" w:sz="4" w:space="0" w:color="auto"/>
                  </w:tcBorders>
                  <w:shd w:val="clear" w:color="auto" w:fill="auto"/>
                </w:tcPr>
                <w:p w14:paraId="23C71276" w14:textId="77777777" w:rsidR="00E2270C" w:rsidRPr="001B5874" w:rsidRDefault="00E2270C" w:rsidP="00E2270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RU"/>
                    </w:rPr>
                  </w:pPr>
                  <w:r w:rsidRPr="001B5874">
                    <w:rPr>
                      <w:rFonts w:asciiTheme="majorHAnsi" w:hAnsiTheme="majorHAnsi" w:cstheme="majorHAnsi"/>
                      <w:color w:val="auto"/>
                      <w:sz w:val="18"/>
                      <w:szCs w:val="18"/>
                      <w:lang w:val="ru-RU"/>
                    </w:rPr>
                    <w:t>2019 г.</w:t>
                  </w:r>
                </w:p>
              </w:tc>
              <w:tc>
                <w:tcPr>
                  <w:tcW w:w="713" w:type="dxa"/>
                  <w:tcBorders>
                    <w:bottom w:val="single" w:sz="4" w:space="0" w:color="auto"/>
                  </w:tcBorders>
                  <w:shd w:val="clear" w:color="auto" w:fill="auto"/>
                </w:tcPr>
                <w:p w14:paraId="271BF676" w14:textId="77777777" w:rsidR="00E2270C" w:rsidRPr="001B5874" w:rsidRDefault="00E2270C" w:rsidP="00E2270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RU"/>
                    </w:rPr>
                  </w:pPr>
                  <w:r w:rsidRPr="001B5874">
                    <w:rPr>
                      <w:rFonts w:asciiTheme="majorHAnsi" w:hAnsiTheme="majorHAnsi" w:cstheme="majorHAnsi"/>
                      <w:color w:val="auto"/>
                      <w:sz w:val="18"/>
                      <w:szCs w:val="18"/>
                      <w:lang w:val="ru-RU"/>
                    </w:rPr>
                    <w:t>2020 г.</w:t>
                  </w:r>
                </w:p>
              </w:tc>
            </w:tr>
            <w:tr w:rsidR="00E2270C" w:rsidRPr="00847742" w14:paraId="7F3DF1B0" w14:textId="77777777" w:rsidTr="00064DD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bottom w:val="none" w:sz="0" w:space="0" w:color="auto"/>
                    <w:right w:val="none" w:sz="0" w:space="0" w:color="auto"/>
                  </w:tcBorders>
                </w:tcPr>
                <w:p w14:paraId="5D07ED35" w14:textId="77777777" w:rsidR="00E2270C" w:rsidRPr="001B5874" w:rsidRDefault="00E2270C" w:rsidP="00F917D2">
                  <w:pPr>
                    <w:spacing w:before="60" w:after="0" w:line="240" w:lineRule="auto"/>
                    <w:jc w:val="both"/>
                    <w:rPr>
                      <w:rFonts w:asciiTheme="majorHAnsi" w:hAnsiTheme="majorHAnsi" w:cstheme="majorHAnsi"/>
                      <w:sz w:val="18"/>
                      <w:szCs w:val="18"/>
                      <w:lang w:val="ru-RU"/>
                    </w:rPr>
                  </w:pPr>
                  <w:r w:rsidRPr="001B5874">
                    <w:rPr>
                      <w:rFonts w:asciiTheme="majorHAnsi" w:hAnsiTheme="majorHAnsi" w:cstheme="majorHAnsi"/>
                      <w:sz w:val="18"/>
                      <w:szCs w:val="18"/>
                      <w:lang w:val="ru-RU"/>
                    </w:rPr>
                    <w:t>Легочный туберкулез</w:t>
                  </w:r>
                </w:p>
              </w:tc>
              <w:tc>
                <w:tcPr>
                  <w:tcW w:w="902" w:type="dxa"/>
                  <w:tcBorders>
                    <w:top w:val="single" w:sz="4" w:space="0" w:color="auto"/>
                    <w:bottom w:val="none" w:sz="0" w:space="0" w:color="auto"/>
                  </w:tcBorders>
                </w:tcPr>
                <w:p w14:paraId="1423E4B2"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12 030</w:t>
                  </w:r>
                </w:p>
              </w:tc>
              <w:tc>
                <w:tcPr>
                  <w:tcW w:w="902" w:type="dxa"/>
                  <w:tcBorders>
                    <w:top w:val="single" w:sz="4" w:space="0" w:color="auto"/>
                    <w:bottom w:val="none" w:sz="0" w:space="0" w:color="auto"/>
                  </w:tcBorders>
                </w:tcPr>
                <w:p w14:paraId="40093D5B"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11 300</w:t>
                  </w:r>
                </w:p>
              </w:tc>
              <w:tc>
                <w:tcPr>
                  <w:tcW w:w="713" w:type="dxa"/>
                  <w:tcBorders>
                    <w:top w:val="single" w:sz="4" w:space="0" w:color="auto"/>
                    <w:bottom w:val="none" w:sz="0" w:space="0" w:color="auto"/>
                  </w:tcBorders>
                </w:tcPr>
                <w:p w14:paraId="3D83AAD8"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8,665</w:t>
                  </w:r>
                </w:p>
              </w:tc>
            </w:tr>
            <w:tr w:rsidR="00E2270C" w:rsidRPr="00847742" w14:paraId="5B9CF61A"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066DE93F" w14:textId="77777777" w:rsidR="00E2270C" w:rsidRPr="001B5874" w:rsidRDefault="00E2270C" w:rsidP="00F917D2">
                  <w:pPr>
                    <w:spacing w:before="60" w:after="0" w:line="240" w:lineRule="auto"/>
                    <w:jc w:val="both"/>
                    <w:rPr>
                      <w:rFonts w:asciiTheme="majorHAnsi" w:hAnsiTheme="majorHAnsi" w:cstheme="majorHAnsi"/>
                      <w:b w:val="0"/>
                      <w:sz w:val="18"/>
                      <w:szCs w:val="18"/>
                      <w:lang w:val="ru-RU"/>
                    </w:rPr>
                  </w:pPr>
                  <w:r w:rsidRPr="001B5874">
                    <w:rPr>
                      <w:rFonts w:asciiTheme="majorHAnsi" w:hAnsiTheme="majorHAnsi" w:cstheme="majorHAnsi"/>
                      <w:sz w:val="18"/>
                      <w:szCs w:val="18"/>
                      <w:lang w:val="ru-RU"/>
                    </w:rPr>
                    <w:t>Новые кейсы</w:t>
                  </w:r>
                </w:p>
              </w:tc>
              <w:tc>
                <w:tcPr>
                  <w:tcW w:w="902" w:type="dxa"/>
                </w:tcPr>
                <w:p w14:paraId="4199D68D" w14:textId="77777777" w:rsidR="00E2270C" w:rsidRPr="001B5874"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7 727</w:t>
                  </w:r>
                </w:p>
              </w:tc>
              <w:tc>
                <w:tcPr>
                  <w:tcW w:w="902" w:type="dxa"/>
                </w:tcPr>
                <w:p w14:paraId="45C8AFB2" w14:textId="77777777" w:rsidR="00E2270C" w:rsidRPr="001B5874"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7 328</w:t>
                  </w:r>
                </w:p>
              </w:tc>
              <w:tc>
                <w:tcPr>
                  <w:tcW w:w="713" w:type="dxa"/>
                </w:tcPr>
                <w:p w14:paraId="3F091CA7" w14:textId="77777777" w:rsidR="00E2270C" w:rsidRPr="001B5874"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5 824</w:t>
                  </w:r>
                </w:p>
              </w:tc>
            </w:tr>
            <w:tr w:rsidR="00E2270C" w:rsidRPr="00847742" w14:paraId="75DBDC54"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2F9A2F91"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proofErr w:type="spellStart"/>
                  <w:r w:rsidRPr="001B5874">
                    <w:rPr>
                      <w:rFonts w:asciiTheme="majorHAnsi" w:hAnsiTheme="majorHAnsi" w:cstheme="majorHAnsi"/>
                      <w:b w:val="0"/>
                      <w:sz w:val="18"/>
                      <w:szCs w:val="18"/>
                      <w:lang w:val="ru-RU"/>
                    </w:rPr>
                    <w:t>Бактериологически</w:t>
                  </w:r>
                  <w:proofErr w:type="spellEnd"/>
                  <w:r w:rsidRPr="001B5874">
                    <w:rPr>
                      <w:rFonts w:asciiTheme="majorHAnsi" w:hAnsiTheme="majorHAnsi" w:cstheme="majorHAnsi"/>
                      <w:b w:val="0"/>
                      <w:sz w:val="18"/>
                      <w:szCs w:val="18"/>
                      <w:lang w:val="ru-RU"/>
                    </w:rPr>
                    <w:t xml:space="preserve"> подтверждено</w:t>
                  </w:r>
                </w:p>
              </w:tc>
              <w:tc>
                <w:tcPr>
                  <w:tcW w:w="902" w:type="dxa"/>
                  <w:tcBorders>
                    <w:top w:val="none" w:sz="0" w:space="0" w:color="auto"/>
                    <w:bottom w:val="none" w:sz="0" w:space="0" w:color="auto"/>
                  </w:tcBorders>
                </w:tcPr>
                <w:p w14:paraId="491FABA3"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6 616</w:t>
                  </w:r>
                </w:p>
              </w:tc>
              <w:tc>
                <w:tcPr>
                  <w:tcW w:w="902" w:type="dxa"/>
                  <w:tcBorders>
                    <w:top w:val="none" w:sz="0" w:space="0" w:color="auto"/>
                    <w:bottom w:val="none" w:sz="0" w:space="0" w:color="auto"/>
                  </w:tcBorders>
                </w:tcPr>
                <w:p w14:paraId="5F085D83"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5 635</w:t>
                  </w:r>
                </w:p>
              </w:tc>
              <w:tc>
                <w:tcPr>
                  <w:tcW w:w="713" w:type="dxa"/>
                  <w:tcBorders>
                    <w:top w:val="none" w:sz="0" w:space="0" w:color="auto"/>
                    <w:bottom w:val="none" w:sz="0" w:space="0" w:color="auto"/>
                  </w:tcBorders>
                </w:tcPr>
                <w:p w14:paraId="5EF84780"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4 702</w:t>
                  </w:r>
                </w:p>
              </w:tc>
            </w:tr>
            <w:tr w:rsidR="00E2270C" w:rsidRPr="00847742" w14:paraId="1BBC7DBB"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0EA072C3"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r w:rsidRPr="001B5874">
                    <w:rPr>
                      <w:rFonts w:asciiTheme="majorHAnsi" w:hAnsiTheme="majorHAnsi" w:cstheme="majorHAnsi"/>
                      <w:b w:val="0"/>
                      <w:sz w:val="18"/>
                      <w:szCs w:val="18"/>
                      <w:lang w:val="ru-RU"/>
                    </w:rPr>
                    <w:t>Клинически подтверждено</w:t>
                  </w:r>
                </w:p>
              </w:tc>
              <w:tc>
                <w:tcPr>
                  <w:tcW w:w="902" w:type="dxa"/>
                </w:tcPr>
                <w:p w14:paraId="3C5F5A36"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1,111</w:t>
                  </w:r>
                </w:p>
              </w:tc>
              <w:tc>
                <w:tcPr>
                  <w:tcW w:w="902" w:type="dxa"/>
                </w:tcPr>
                <w:p w14:paraId="3114AC60"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1,693</w:t>
                  </w:r>
                </w:p>
              </w:tc>
              <w:tc>
                <w:tcPr>
                  <w:tcW w:w="713" w:type="dxa"/>
                </w:tcPr>
                <w:p w14:paraId="0125A1CA"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1,122</w:t>
                  </w:r>
                </w:p>
              </w:tc>
            </w:tr>
            <w:tr w:rsidR="00E2270C" w:rsidRPr="00847742" w14:paraId="551F9A10"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29301D04" w14:textId="77777777" w:rsidR="00E2270C" w:rsidRPr="001B5874" w:rsidRDefault="00E2270C" w:rsidP="00F917D2">
                  <w:pPr>
                    <w:spacing w:before="60" w:after="0" w:line="240" w:lineRule="auto"/>
                    <w:jc w:val="both"/>
                    <w:rPr>
                      <w:rFonts w:asciiTheme="majorHAnsi" w:hAnsiTheme="majorHAnsi" w:cstheme="majorHAnsi"/>
                      <w:sz w:val="18"/>
                      <w:szCs w:val="18"/>
                      <w:lang w:val="ru-RU"/>
                    </w:rPr>
                  </w:pPr>
                  <w:r w:rsidRPr="001B5874">
                    <w:rPr>
                      <w:rFonts w:asciiTheme="majorHAnsi" w:hAnsiTheme="majorHAnsi" w:cstheme="majorHAnsi"/>
                      <w:sz w:val="18"/>
                      <w:szCs w:val="18"/>
                      <w:lang w:val="ru-RU"/>
                    </w:rPr>
                    <w:t>Рецидивы</w:t>
                  </w:r>
                </w:p>
              </w:tc>
              <w:tc>
                <w:tcPr>
                  <w:tcW w:w="902" w:type="dxa"/>
                  <w:tcBorders>
                    <w:top w:val="none" w:sz="0" w:space="0" w:color="auto"/>
                    <w:bottom w:val="none" w:sz="0" w:space="0" w:color="auto"/>
                  </w:tcBorders>
                </w:tcPr>
                <w:p w14:paraId="35D5FCA1"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3 790</w:t>
                  </w:r>
                </w:p>
              </w:tc>
              <w:tc>
                <w:tcPr>
                  <w:tcW w:w="902" w:type="dxa"/>
                  <w:tcBorders>
                    <w:top w:val="none" w:sz="0" w:space="0" w:color="auto"/>
                    <w:bottom w:val="none" w:sz="0" w:space="0" w:color="auto"/>
                  </w:tcBorders>
                </w:tcPr>
                <w:p w14:paraId="6D498A55"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3,525</w:t>
                  </w:r>
                </w:p>
              </w:tc>
              <w:tc>
                <w:tcPr>
                  <w:tcW w:w="713" w:type="dxa"/>
                  <w:tcBorders>
                    <w:top w:val="none" w:sz="0" w:space="0" w:color="auto"/>
                    <w:bottom w:val="none" w:sz="0" w:space="0" w:color="auto"/>
                  </w:tcBorders>
                </w:tcPr>
                <w:p w14:paraId="394CDF4F"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2,456</w:t>
                  </w:r>
                </w:p>
              </w:tc>
            </w:tr>
            <w:tr w:rsidR="00E2270C" w:rsidRPr="00847742" w14:paraId="5D89A792"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386632C7"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proofErr w:type="spellStart"/>
                  <w:r w:rsidRPr="001B5874">
                    <w:rPr>
                      <w:rFonts w:asciiTheme="majorHAnsi" w:hAnsiTheme="majorHAnsi" w:cstheme="majorHAnsi"/>
                      <w:b w:val="0"/>
                      <w:sz w:val="18"/>
                      <w:szCs w:val="18"/>
                      <w:lang w:val="ru-RU"/>
                    </w:rPr>
                    <w:t>Бактериологически</w:t>
                  </w:r>
                  <w:proofErr w:type="spellEnd"/>
                  <w:r w:rsidRPr="001B5874">
                    <w:rPr>
                      <w:rFonts w:asciiTheme="majorHAnsi" w:hAnsiTheme="majorHAnsi" w:cstheme="majorHAnsi"/>
                      <w:b w:val="0"/>
                      <w:sz w:val="18"/>
                      <w:szCs w:val="18"/>
                      <w:lang w:val="ru-RU"/>
                    </w:rPr>
                    <w:t xml:space="preserve"> подтверждено</w:t>
                  </w:r>
                </w:p>
              </w:tc>
              <w:tc>
                <w:tcPr>
                  <w:tcW w:w="902" w:type="dxa"/>
                </w:tcPr>
                <w:p w14:paraId="43B6C366"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3,539</w:t>
                  </w:r>
                </w:p>
              </w:tc>
              <w:tc>
                <w:tcPr>
                  <w:tcW w:w="902" w:type="dxa"/>
                </w:tcPr>
                <w:p w14:paraId="5573085B"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3038</w:t>
                  </w:r>
                </w:p>
              </w:tc>
              <w:tc>
                <w:tcPr>
                  <w:tcW w:w="713" w:type="dxa"/>
                </w:tcPr>
                <w:p w14:paraId="39145EE7"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1,770</w:t>
                  </w:r>
                </w:p>
              </w:tc>
            </w:tr>
            <w:tr w:rsidR="00E2270C" w:rsidRPr="00847742" w14:paraId="0DCDB681"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04EE7C36"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r w:rsidRPr="001B5874">
                    <w:rPr>
                      <w:rFonts w:asciiTheme="majorHAnsi" w:hAnsiTheme="majorHAnsi" w:cstheme="majorHAnsi"/>
                      <w:b w:val="0"/>
                      <w:sz w:val="18"/>
                      <w:szCs w:val="18"/>
                      <w:lang w:val="ru-RU"/>
                    </w:rPr>
                    <w:t>Клинически подтверждено</w:t>
                  </w:r>
                </w:p>
              </w:tc>
              <w:tc>
                <w:tcPr>
                  <w:tcW w:w="902" w:type="dxa"/>
                  <w:tcBorders>
                    <w:top w:val="none" w:sz="0" w:space="0" w:color="auto"/>
                    <w:bottom w:val="none" w:sz="0" w:space="0" w:color="auto"/>
                  </w:tcBorders>
                </w:tcPr>
                <w:p w14:paraId="4C1FD3DF"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251</w:t>
                  </w:r>
                </w:p>
              </w:tc>
              <w:tc>
                <w:tcPr>
                  <w:tcW w:w="902" w:type="dxa"/>
                  <w:tcBorders>
                    <w:top w:val="none" w:sz="0" w:space="0" w:color="auto"/>
                    <w:bottom w:val="none" w:sz="0" w:space="0" w:color="auto"/>
                  </w:tcBorders>
                </w:tcPr>
                <w:p w14:paraId="7C0FEAF3"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487</w:t>
                  </w:r>
                </w:p>
              </w:tc>
              <w:tc>
                <w:tcPr>
                  <w:tcW w:w="713" w:type="dxa"/>
                  <w:tcBorders>
                    <w:top w:val="none" w:sz="0" w:space="0" w:color="auto"/>
                    <w:bottom w:val="none" w:sz="0" w:space="0" w:color="auto"/>
                  </w:tcBorders>
                </w:tcPr>
                <w:p w14:paraId="09B55D6C"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686</w:t>
                  </w:r>
                </w:p>
              </w:tc>
            </w:tr>
            <w:tr w:rsidR="00E2270C" w:rsidRPr="00847742" w14:paraId="54173706"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27DF242B" w14:textId="77777777" w:rsidR="00E2270C" w:rsidRPr="001B5874" w:rsidRDefault="00E2270C" w:rsidP="00F917D2">
                  <w:pPr>
                    <w:spacing w:before="60" w:after="0" w:line="240" w:lineRule="auto"/>
                    <w:jc w:val="both"/>
                    <w:rPr>
                      <w:rFonts w:asciiTheme="majorHAnsi" w:hAnsiTheme="majorHAnsi" w:cstheme="majorHAnsi"/>
                      <w:sz w:val="18"/>
                      <w:szCs w:val="18"/>
                      <w:lang w:val="ru-RU"/>
                    </w:rPr>
                  </w:pPr>
                  <w:r w:rsidRPr="001B5874">
                    <w:rPr>
                      <w:rFonts w:asciiTheme="majorHAnsi" w:hAnsiTheme="majorHAnsi" w:cstheme="majorHAnsi"/>
                      <w:sz w:val="18"/>
                      <w:szCs w:val="18"/>
                      <w:lang w:val="ru-RU"/>
                    </w:rPr>
                    <w:t>Рецидивирующие случаи, кроме рецидивов</w:t>
                  </w:r>
                </w:p>
              </w:tc>
              <w:tc>
                <w:tcPr>
                  <w:tcW w:w="902" w:type="dxa"/>
                </w:tcPr>
                <w:p w14:paraId="367B4D07" w14:textId="77777777" w:rsidR="00E2270C" w:rsidRPr="001B5874"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513</w:t>
                  </w:r>
                </w:p>
              </w:tc>
              <w:tc>
                <w:tcPr>
                  <w:tcW w:w="902" w:type="dxa"/>
                </w:tcPr>
                <w:p w14:paraId="3346E35B" w14:textId="77777777" w:rsidR="00E2270C" w:rsidRPr="001B5874"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447</w:t>
                  </w:r>
                </w:p>
              </w:tc>
              <w:tc>
                <w:tcPr>
                  <w:tcW w:w="713" w:type="dxa"/>
                </w:tcPr>
                <w:p w14:paraId="418CDD6B" w14:textId="77777777" w:rsidR="00E2270C" w:rsidRPr="001B5874"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385</w:t>
                  </w:r>
                </w:p>
              </w:tc>
            </w:tr>
            <w:tr w:rsidR="00E2270C" w:rsidRPr="00847742" w14:paraId="5AEE8B5E"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19A6C343"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proofErr w:type="spellStart"/>
                  <w:r w:rsidRPr="001B5874">
                    <w:rPr>
                      <w:rFonts w:asciiTheme="majorHAnsi" w:hAnsiTheme="majorHAnsi" w:cstheme="majorHAnsi"/>
                      <w:b w:val="0"/>
                      <w:sz w:val="18"/>
                      <w:szCs w:val="18"/>
                      <w:lang w:val="ru-RU"/>
                    </w:rPr>
                    <w:t>Бактериологически</w:t>
                  </w:r>
                  <w:proofErr w:type="spellEnd"/>
                  <w:r w:rsidRPr="001B5874">
                    <w:rPr>
                      <w:rFonts w:asciiTheme="majorHAnsi" w:hAnsiTheme="majorHAnsi" w:cstheme="majorHAnsi"/>
                      <w:b w:val="0"/>
                      <w:sz w:val="18"/>
                      <w:szCs w:val="18"/>
                      <w:lang w:val="ru-RU"/>
                    </w:rPr>
                    <w:t xml:space="preserve"> подтверждено</w:t>
                  </w:r>
                </w:p>
              </w:tc>
              <w:tc>
                <w:tcPr>
                  <w:tcW w:w="902" w:type="dxa"/>
                  <w:tcBorders>
                    <w:top w:val="none" w:sz="0" w:space="0" w:color="auto"/>
                    <w:bottom w:val="none" w:sz="0" w:space="0" w:color="auto"/>
                  </w:tcBorders>
                </w:tcPr>
                <w:p w14:paraId="2D9DB244"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441</w:t>
                  </w:r>
                </w:p>
              </w:tc>
              <w:tc>
                <w:tcPr>
                  <w:tcW w:w="902" w:type="dxa"/>
                  <w:tcBorders>
                    <w:top w:val="none" w:sz="0" w:space="0" w:color="auto"/>
                    <w:bottom w:val="none" w:sz="0" w:space="0" w:color="auto"/>
                  </w:tcBorders>
                </w:tcPr>
                <w:p w14:paraId="15CC94C7"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350</w:t>
                  </w:r>
                </w:p>
              </w:tc>
              <w:tc>
                <w:tcPr>
                  <w:tcW w:w="713" w:type="dxa"/>
                  <w:tcBorders>
                    <w:top w:val="none" w:sz="0" w:space="0" w:color="auto"/>
                    <w:bottom w:val="none" w:sz="0" w:space="0" w:color="auto"/>
                  </w:tcBorders>
                </w:tcPr>
                <w:p w14:paraId="64744100"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139</w:t>
                  </w:r>
                </w:p>
              </w:tc>
            </w:tr>
            <w:tr w:rsidR="00E2270C" w:rsidRPr="00847742" w14:paraId="05FB7A7E"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0C658458"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r w:rsidRPr="001B5874">
                    <w:rPr>
                      <w:rFonts w:asciiTheme="majorHAnsi" w:hAnsiTheme="majorHAnsi" w:cstheme="majorHAnsi"/>
                      <w:b w:val="0"/>
                      <w:sz w:val="18"/>
                      <w:szCs w:val="18"/>
                      <w:lang w:val="ru-RU"/>
                    </w:rPr>
                    <w:t>Клинически подтверждено</w:t>
                  </w:r>
                </w:p>
              </w:tc>
              <w:tc>
                <w:tcPr>
                  <w:tcW w:w="902" w:type="dxa"/>
                </w:tcPr>
                <w:p w14:paraId="2D92ECBA"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72</w:t>
                  </w:r>
                </w:p>
              </w:tc>
              <w:tc>
                <w:tcPr>
                  <w:tcW w:w="902" w:type="dxa"/>
                </w:tcPr>
                <w:p w14:paraId="78905D5B"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97</w:t>
                  </w:r>
                </w:p>
              </w:tc>
              <w:tc>
                <w:tcPr>
                  <w:tcW w:w="713" w:type="dxa"/>
                </w:tcPr>
                <w:p w14:paraId="555A5854"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246</w:t>
                  </w:r>
                </w:p>
              </w:tc>
            </w:tr>
            <w:tr w:rsidR="00E2270C" w:rsidRPr="00847742" w14:paraId="0143A49D"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1B96DD70" w14:textId="77777777" w:rsidR="00E2270C" w:rsidRPr="001B5874" w:rsidRDefault="00E2270C" w:rsidP="00F917D2">
                  <w:pPr>
                    <w:spacing w:before="60" w:after="0" w:line="240" w:lineRule="auto"/>
                    <w:jc w:val="both"/>
                    <w:rPr>
                      <w:rFonts w:asciiTheme="majorHAnsi" w:hAnsiTheme="majorHAnsi" w:cstheme="majorHAnsi"/>
                      <w:sz w:val="18"/>
                      <w:szCs w:val="18"/>
                      <w:lang w:val="ru-RU"/>
                    </w:rPr>
                  </w:pPr>
                  <w:r w:rsidRPr="001B5874">
                    <w:rPr>
                      <w:rFonts w:asciiTheme="majorHAnsi" w:hAnsiTheme="majorHAnsi" w:cstheme="majorHAnsi"/>
                      <w:sz w:val="18"/>
                      <w:szCs w:val="18"/>
                      <w:lang w:val="ru-RU"/>
                    </w:rPr>
                    <w:t>Внелегочные случаи</w:t>
                  </w:r>
                </w:p>
              </w:tc>
              <w:tc>
                <w:tcPr>
                  <w:tcW w:w="902" w:type="dxa"/>
                  <w:tcBorders>
                    <w:top w:val="none" w:sz="0" w:space="0" w:color="auto"/>
                    <w:bottom w:val="none" w:sz="0" w:space="0" w:color="auto"/>
                  </w:tcBorders>
                </w:tcPr>
                <w:p w14:paraId="05B9C4DE"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1,230</w:t>
                  </w:r>
                </w:p>
              </w:tc>
              <w:tc>
                <w:tcPr>
                  <w:tcW w:w="902" w:type="dxa"/>
                  <w:tcBorders>
                    <w:top w:val="none" w:sz="0" w:space="0" w:color="auto"/>
                    <w:bottom w:val="none" w:sz="0" w:space="0" w:color="auto"/>
                  </w:tcBorders>
                </w:tcPr>
                <w:p w14:paraId="42C22E72"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1,253</w:t>
                  </w:r>
                </w:p>
              </w:tc>
              <w:tc>
                <w:tcPr>
                  <w:tcW w:w="713" w:type="dxa"/>
                  <w:tcBorders>
                    <w:top w:val="none" w:sz="0" w:space="0" w:color="auto"/>
                    <w:bottom w:val="none" w:sz="0" w:space="0" w:color="auto"/>
                  </w:tcBorders>
                </w:tcPr>
                <w:p w14:paraId="2E7CB54A" w14:textId="77777777" w:rsidR="00E2270C" w:rsidRPr="001B5874"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957</w:t>
                  </w:r>
                </w:p>
              </w:tc>
            </w:tr>
            <w:tr w:rsidR="00E2270C" w:rsidRPr="00847742" w14:paraId="259A1ADE"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1B0ECE83" w14:textId="77777777" w:rsidR="00E2270C" w:rsidRPr="001B5874" w:rsidRDefault="00E2270C" w:rsidP="00F917D2">
                  <w:pPr>
                    <w:spacing w:after="0" w:line="240" w:lineRule="auto"/>
                    <w:jc w:val="both"/>
                    <w:rPr>
                      <w:rFonts w:asciiTheme="majorHAnsi" w:hAnsiTheme="majorHAnsi" w:cstheme="majorHAnsi"/>
                      <w:b w:val="0"/>
                      <w:sz w:val="18"/>
                      <w:szCs w:val="18"/>
                      <w:lang w:val="ru-RU"/>
                    </w:rPr>
                  </w:pPr>
                  <w:proofErr w:type="spellStart"/>
                  <w:r w:rsidRPr="001B5874">
                    <w:rPr>
                      <w:rFonts w:asciiTheme="majorHAnsi" w:hAnsiTheme="majorHAnsi" w:cstheme="majorHAnsi"/>
                      <w:b w:val="0"/>
                      <w:sz w:val="18"/>
                      <w:szCs w:val="18"/>
                      <w:lang w:val="ru-RU"/>
                    </w:rPr>
                    <w:t>Бактериологически</w:t>
                  </w:r>
                  <w:proofErr w:type="spellEnd"/>
                  <w:r w:rsidRPr="001B5874">
                    <w:rPr>
                      <w:rFonts w:asciiTheme="majorHAnsi" w:hAnsiTheme="majorHAnsi" w:cstheme="majorHAnsi"/>
                      <w:b w:val="0"/>
                      <w:sz w:val="18"/>
                      <w:szCs w:val="18"/>
                      <w:lang w:val="ru-RU"/>
                    </w:rPr>
                    <w:t xml:space="preserve"> подтверждено</w:t>
                  </w:r>
                </w:p>
              </w:tc>
              <w:tc>
                <w:tcPr>
                  <w:tcW w:w="902" w:type="dxa"/>
                </w:tcPr>
                <w:p w14:paraId="22154944"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387</w:t>
                  </w:r>
                </w:p>
              </w:tc>
              <w:tc>
                <w:tcPr>
                  <w:tcW w:w="902" w:type="dxa"/>
                </w:tcPr>
                <w:p w14:paraId="25A8743C"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466</w:t>
                  </w:r>
                </w:p>
              </w:tc>
              <w:tc>
                <w:tcPr>
                  <w:tcW w:w="713" w:type="dxa"/>
                </w:tcPr>
                <w:p w14:paraId="4A7FD84F" w14:textId="77777777" w:rsidR="00E2270C" w:rsidRPr="001B5874"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ru-RU"/>
                    </w:rPr>
                  </w:pPr>
                  <w:r w:rsidRPr="001B5874">
                    <w:rPr>
                      <w:rFonts w:asciiTheme="majorHAnsi" w:hAnsiTheme="majorHAnsi" w:cstheme="majorHAnsi"/>
                      <w:bCs/>
                      <w:sz w:val="18"/>
                      <w:szCs w:val="18"/>
                      <w:lang w:val="ru-RU"/>
                    </w:rPr>
                    <w:t>344</w:t>
                  </w:r>
                </w:p>
              </w:tc>
            </w:tr>
            <w:tr w:rsidR="00E2270C" w:rsidRPr="00847742" w14:paraId="610E8E05"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single" w:sz="4" w:space="0" w:color="auto"/>
                    <w:right w:val="none" w:sz="0" w:space="0" w:color="auto"/>
                  </w:tcBorders>
                </w:tcPr>
                <w:p w14:paraId="24056F72" w14:textId="77777777" w:rsidR="00E2270C" w:rsidRPr="001B5874" w:rsidRDefault="00E2270C" w:rsidP="00F917D2">
                  <w:pPr>
                    <w:spacing w:after="60" w:line="240" w:lineRule="auto"/>
                    <w:jc w:val="both"/>
                    <w:rPr>
                      <w:rFonts w:asciiTheme="majorHAnsi" w:hAnsiTheme="majorHAnsi" w:cstheme="majorHAnsi"/>
                      <w:b w:val="0"/>
                      <w:sz w:val="18"/>
                      <w:szCs w:val="18"/>
                      <w:lang w:val="ru-RU"/>
                    </w:rPr>
                  </w:pPr>
                  <w:r w:rsidRPr="001B5874">
                    <w:rPr>
                      <w:rFonts w:asciiTheme="majorHAnsi" w:hAnsiTheme="majorHAnsi" w:cstheme="majorHAnsi"/>
                      <w:b w:val="0"/>
                      <w:sz w:val="18"/>
                      <w:szCs w:val="18"/>
                      <w:lang w:val="ru-RU"/>
                    </w:rPr>
                    <w:t>Клинически подтверждено</w:t>
                  </w:r>
                </w:p>
              </w:tc>
              <w:tc>
                <w:tcPr>
                  <w:tcW w:w="902" w:type="dxa"/>
                  <w:tcBorders>
                    <w:top w:val="none" w:sz="0" w:space="0" w:color="auto"/>
                    <w:bottom w:val="single" w:sz="4" w:space="0" w:color="auto"/>
                  </w:tcBorders>
                </w:tcPr>
                <w:p w14:paraId="7F91361C"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843</w:t>
                  </w:r>
                </w:p>
              </w:tc>
              <w:tc>
                <w:tcPr>
                  <w:tcW w:w="902" w:type="dxa"/>
                  <w:tcBorders>
                    <w:top w:val="none" w:sz="0" w:space="0" w:color="auto"/>
                    <w:bottom w:val="single" w:sz="4" w:space="0" w:color="auto"/>
                  </w:tcBorders>
                </w:tcPr>
                <w:p w14:paraId="00D5DE3D"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787</w:t>
                  </w:r>
                </w:p>
              </w:tc>
              <w:tc>
                <w:tcPr>
                  <w:tcW w:w="713" w:type="dxa"/>
                  <w:tcBorders>
                    <w:top w:val="none" w:sz="0" w:space="0" w:color="auto"/>
                    <w:bottom w:val="single" w:sz="4" w:space="0" w:color="auto"/>
                  </w:tcBorders>
                </w:tcPr>
                <w:p w14:paraId="27BB8CA0" w14:textId="77777777" w:rsidR="00E2270C" w:rsidRPr="001B5874"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RU"/>
                    </w:rPr>
                  </w:pPr>
                  <w:r w:rsidRPr="001B5874">
                    <w:rPr>
                      <w:rFonts w:asciiTheme="majorHAnsi" w:hAnsiTheme="majorHAnsi" w:cstheme="majorHAnsi"/>
                      <w:sz w:val="18"/>
                      <w:szCs w:val="18"/>
                      <w:lang w:val="ru-RU"/>
                    </w:rPr>
                    <w:t>613</w:t>
                  </w:r>
                </w:p>
              </w:tc>
            </w:tr>
            <w:tr w:rsidR="00F917D2" w:rsidRPr="00847742" w14:paraId="7033274B"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tcBorders>
                  <w:shd w:val="clear" w:color="auto" w:fill="auto"/>
                </w:tcPr>
                <w:p w14:paraId="066B4E7E" w14:textId="77777777" w:rsidR="00E2270C" w:rsidRPr="001B5874" w:rsidRDefault="00E2270C" w:rsidP="00E2270C">
                  <w:pPr>
                    <w:spacing w:after="0" w:line="240" w:lineRule="auto"/>
                    <w:jc w:val="both"/>
                    <w:rPr>
                      <w:rFonts w:asciiTheme="majorHAnsi" w:hAnsiTheme="majorHAnsi" w:cstheme="majorHAnsi"/>
                      <w:sz w:val="18"/>
                      <w:szCs w:val="18"/>
                      <w:lang w:val="ru-RU"/>
                    </w:rPr>
                  </w:pPr>
                  <w:r w:rsidRPr="001B5874">
                    <w:rPr>
                      <w:rFonts w:asciiTheme="majorHAnsi" w:hAnsiTheme="majorHAnsi" w:cstheme="majorHAnsi"/>
                      <w:sz w:val="18"/>
                      <w:szCs w:val="18"/>
                      <w:lang w:val="ru-RU"/>
                    </w:rPr>
                    <w:t>Все случаи туберкулеза</w:t>
                  </w:r>
                </w:p>
              </w:tc>
              <w:tc>
                <w:tcPr>
                  <w:tcW w:w="902" w:type="dxa"/>
                  <w:tcBorders>
                    <w:top w:val="single" w:sz="4" w:space="0" w:color="auto"/>
                  </w:tcBorders>
                  <w:shd w:val="clear" w:color="auto" w:fill="auto"/>
                  <w:vAlign w:val="center"/>
                </w:tcPr>
                <w:p w14:paraId="5DAEEC85" w14:textId="77777777" w:rsidR="00E2270C" w:rsidRPr="001B5874" w:rsidRDefault="00E2270C" w:rsidP="00E227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13 260</w:t>
                  </w:r>
                </w:p>
              </w:tc>
              <w:tc>
                <w:tcPr>
                  <w:tcW w:w="902" w:type="dxa"/>
                  <w:tcBorders>
                    <w:top w:val="single" w:sz="4" w:space="0" w:color="auto"/>
                  </w:tcBorders>
                  <w:shd w:val="clear" w:color="auto" w:fill="auto"/>
                  <w:vAlign w:val="center"/>
                </w:tcPr>
                <w:p w14:paraId="1AB4A5BA" w14:textId="77777777" w:rsidR="00E2270C" w:rsidRPr="001B5874" w:rsidRDefault="00E2270C" w:rsidP="00E227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12,553</w:t>
                  </w:r>
                </w:p>
              </w:tc>
              <w:tc>
                <w:tcPr>
                  <w:tcW w:w="713" w:type="dxa"/>
                  <w:tcBorders>
                    <w:top w:val="single" w:sz="4" w:space="0" w:color="auto"/>
                  </w:tcBorders>
                  <w:shd w:val="clear" w:color="auto" w:fill="auto"/>
                  <w:vAlign w:val="center"/>
                </w:tcPr>
                <w:p w14:paraId="1F468A44" w14:textId="77777777" w:rsidR="00E2270C" w:rsidRPr="001B5874" w:rsidRDefault="00E2270C" w:rsidP="00E227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RU"/>
                    </w:rPr>
                  </w:pPr>
                  <w:r w:rsidRPr="001B5874">
                    <w:rPr>
                      <w:rFonts w:asciiTheme="majorHAnsi" w:hAnsiTheme="majorHAnsi" w:cstheme="majorHAnsi"/>
                      <w:b/>
                      <w:sz w:val="18"/>
                      <w:szCs w:val="18"/>
                      <w:lang w:val="ru-RU"/>
                    </w:rPr>
                    <w:t>9 622</w:t>
                  </w:r>
                </w:p>
              </w:tc>
            </w:tr>
          </w:tbl>
          <w:p w14:paraId="75776B38" w14:textId="77777777" w:rsidR="0070742B" w:rsidRPr="001B5874" w:rsidRDefault="00E2270C" w:rsidP="00CD000A">
            <w:pPr>
              <w:spacing w:after="0" w:line="240" w:lineRule="auto"/>
              <w:rPr>
                <w:rFonts w:cstheme="minorHAnsi"/>
                <w:sz w:val="16"/>
                <w:szCs w:val="16"/>
                <w:lang w:val="ru-RU"/>
              </w:rPr>
            </w:pPr>
            <w:r w:rsidRPr="001B5874">
              <w:rPr>
                <w:rFonts w:cstheme="minorHAnsi"/>
                <w:sz w:val="16"/>
                <w:szCs w:val="16"/>
                <w:lang w:val="ru-RU"/>
              </w:rPr>
              <w:t>Источник: Национальная программа борьбы с туберкулезом.</w:t>
            </w:r>
          </w:p>
          <w:p w14:paraId="015930AB" w14:textId="77777777" w:rsidR="00C51F63" w:rsidRPr="001B5874" w:rsidRDefault="00C51F63" w:rsidP="00C51F63">
            <w:pPr>
              <w:spacing w:before="240" w:line="240" w:lineRule="auto"/>
              <w:rPr>
                <w:rFonts w:asciiTheme="majorHAnsi" w:eastAsia="Times New Roman" w:hAnsiTheme="majorHAnsi" w:cstheme="majorHAnsi"/>
                <w:b/>
                <w:color w:val="202124"/>
                <w:shd w:val="clear" w:color="auto" w:fill="FFFFFF"/>
                <w:lang w:val="ru-RU"/>
              </w:rPr>
            </w:pPr>
            <w:r w:rsidRPr="001B5874">
              <w:rPr>
                <w:rFonts w:asciiTheme="majorHAnsi" w:eastAsia="Times New Roman" w:hAnsiTheme="majorHAnsi" w:cstheme="majorHAnsi"/>
                <w:b/>
                <w:color w:val="202124"/>
                <w:shd w:val="clear" w:color="auto" w:fill="FFFFFF"/>
                <w:lang w:val="ru-RU"/>
              </w:rPr>
              <w:t>Туберкулез с множественной лекарственной устойчивостью (МЛУ-ТБ)</w:t>
            </w:r>
          </w:p>
          <w:p w14:paraId="55ACC432" w14:textId="5927C6B8" w:rsidR="00B64869" w:rsidRPr="001B5874" w:rsidRDefault="00C51F63" w:rsidP="00592CEF">
            <w:pPr>
              <w:spacing w:after="0" w:line="240" w:lineRule="auto"/>
              <w:jc w:val="both"/>
              <w:rPr>
                <w:rFonts w:cs="Arial"/>
                <w:lang w:val="ru-RU"/>
              </w:rPr>
            </w:pPr>
            <w:r w:rsidRPr="001B5874">
              <w:rPr>
                <w:rFonts w:asciiTheme="majorHAnsi" w:eastAsia="Times New Roman" w:hAnsiTheme="majorHAnsi" w:cstheme="majorHAnsi"/>
                <w:bCs/>
                <w:lang w:val="ru-RU"/>
              </w:rPr>
              <w:t>Повторяя то, что упомянуто выше</w:t>
            </w:r>
            <w:r w:rsidRPr="001B5874">
              <w:rPr>
                <w:rFonts w:asciiTheme="majorHAnsi" w:eastAsia="Times New Roman" w:hAnsiTheme="majorHAnsi" w:cstheme="majorHAnsi"/>
                <w:lang w:val="ru-RU"/>
              </w:rPr>
              <w:t>,</w:t>
            </w:r>
            <w:r w:rsidRPr="001B5874">
              <w:rPr>
                <w:rFonts w:ascii="Times" w:eastAsia="Times New Roman" w:hAnsi="Times" w:cs="Times New Roman"/>
                <w:sz w:val="20"/>
                <w:szCs w:val="20"/>
                <w:lang w:val="ru-RU"/>
              </w:rPr>
              <w:t xml:space="preserve"> </w:t>
            </w:r>
            <w:r w:rsidR="007A1E80" w:rsidRPr="001B5874">
              <w:rPr>
                <w:rFonts w:cs="Arial"/>
                <w:lang w:val="ru-RU"/>
              </w:rPr>
              <w:t>Казахстан входит в число приоритетных стран мира с самым высоким бременем РУ/МЛУ-ТБ. Согласно статистике НПТ за 2020 год, доля РУ/МЛУ-ТБ среди новых случаев ТБ составила 26,3%, а среди ранее пролеченных - 53,1% (Рисунок 20), что выше, чем аналогичные показатели на глобальном уровне (3,3% и 18% соответственно) и в Европейском регионе ВОЗ (17% и 52% соответственно) в 2019 г.</w:t>
            </w:r>
          </w:p>
          <w:p w14:paraId="5FEF9538" w14:textId="77777777" w:rsidR="007340F4" w:rsidRPr="001B5874" w:rsidRDefault="007340F4" w:rsidP="00592CEF">
            <w:pPr>
              <w:spacing w:after="0" w:line="240" w:lineRule="auto"/>
              <w:jc w:val="both"/>
              <w:rPr>
                <w:rFonts w:ascii="Times" w:eastAsia="Times New Roman" w:hAnsi="Times" w:cs="Times New Roman"/>
                <w:sz w:val="20"/>
                <w:szCs w:val="20"/>
                <w:lang w:val="ru-RU"/>
              </w:rPr>
            </w:pPr>
          </w:p>
          <w:p w14:paraId="053C6F99" w14:textId="77777777" w:rsidR="00007BFF" w:rsidRPr="001B5874" w:rsidRDefault="004E3CF4" w:rsidP="00592CEF">
            <w:pPr>
              <w:spacing w:after="0" w:line="240" w:lineRule="auto"/>
              <w:jc w:val="both"/>
              <w:rPr>
                <w:rFonts w:cs="Arial"/>
                <w:lang w:val="ru-RU"/>
              </w:rPr>
            </w:pPr>
            <w:r w:rsidRPr="001B5874">
              <w:rPr>
                <w:rFonts w:eastAsia="Times New Roman" w:cs="Arial"/>
                <w:shd w:val="clear" w:color="auto" w:fill="FFFFFF"/>
                <w:lang w:val="ru-RU"/>
              </w:rPr>
              <w:t xml:space="preserve">Лекарственно-устойчивый туберкулез представляет серьезную угрозу для здоровья населения Казахстана. В 2020 году было зарегистрировано 3114 </w:t>
            </w:r>
            <w:proofErr w:type="spellStart"/>
            <w:r w:rsidRPr="001B5874">
              <w:rPr>
                <w:rFonts w:eastAsia="Times New Roman" w:cs="Arial"/>
                <w:shd w:val="clear" w:color="auto" w:fill="FFFFFF"/>
                <w:lang w:val="ru-RU"/>
              </w:rPr>
              <w:t>бактериологически</w:t>
            </w:r>
            <w:proofErr w:type="spellEnd"/>
            <w:r w:rsidRPr="001B5874">
              <w:rPr>
                <w:rFonts w:eastAsia="Times New Roman" w:cs="Arial"/>
                <w:shd w:val="clear" w:color="auto" w:fill="FFFFFF"/>
                <w:lang w:val="ru-RU"/>
              </w:rPr>
              <w:t xml:space="preserve"> подтвержденных случаев РУ / МЛУ-ТБ и 1193 случая пре- и ШЛУ-ТБ, по сравнению с оценками ВОЗ в 2019 году для страны в 4100 </w:t>
            </w:r>
            <w:proofErr w:type="spellStart"/>
            <w:r w:rsidRPr="001B5874">
              <w:rPr>
                <w:rFonts w:eastAsia="Times New Roman" w:cs="Arial"/>
                <w:shd w:val="clear" w:color="auto" w:fill="FFFFFF"/>
                <w:lang w:val="ru-RU"/>
              </w:rPr>
              <w:t>случаев.</w:t>
            </w:r>
            <w:r w:rsidR="008740A4" w:rsidRPr="001B5874">
              <w:rPr>
                <w:rFonts w:cs="Arial"/>
                <w:lang w:val="ru-RU"/>
              </w:rPr>
              <w:t>Хотя</w:t>
            </w:r>
            <w:proofErr w:type="spellEnd"/>
            <w:r w:rsidR="008740A4" w:rsidRPr="001B5874">
              <w:rPr>
                <w:rFonts w:cs="Arial"/>
                <w:lang w:val="ru-RU"/>
              </w:rPr>
              <w:t xml:space="preserve"> заболеваемость РУ-ТБ снизилась со среднегодовым уровнем 7% с 5817 случаев (32,9 на 100 000 населения) в 2016 году до 3114 (16,7 на 100 000 населения) в 2020 году, распространенность РУ-ТБ в стране оставалась на уровне 45-49%. всех зарегистрированных больных ТБ за последние годы (Рисунки 20 и 21).</w:t>
            </w:r>
          </w:p>
          <w:p w14:paraId="7A91E36C" w14:textId="77777777" w:rsidR="001A3428" w:rsidRPr="001B5874" w:rsidRDefault="001A3428" w:rsidP="007340F4">
            <w:pPr>
              <w:spacing w:after="0" w:line="240" w:lineRule="auto"/>
              <w:jc w:val="both"/>
              <w:rPr>
                <w:rFonts w:cs="Arial"/>
                <w:lang w:val="ru-RU"/>
              </w:rPr>
            </w:pPr>
          </w:p>
          <w:tbl>
            <w:tblPr>
              <w:tblStyle w:val="aa"/>
              <w:tblW w:w="0" w:type="auto"/>
              <w:tblLayout w:type="fixed"/>
              <w:tblLook w:val="04A0" w:firstRow="1" w:lastRow="0" w:firstColumn="1" w:lastColumn="0" w:noHBand="0" w:noVBand="1"/>
            </w:tblPr>
            <w:tblGrid>
              <w:gridCol w:w="5115"/>
              <w:gridCol w:w="5115"/>
            </w:tblGrid>
            <w:tr w:rsidR="001A3428" w:rsidRPr="00847742" w14:paraId="41E22AE1" w14:textId="77777777" w:rsidTr="00064DD6">
              <w:tc>
                <w:tcPr>
                  <w:tcW w:w="5115" w:type="dxa"/>
                </w:tcPr>
                <w:p w14:paraId="49CE91D5" w14:textId="77777777" w:rsidR="001A3428" w:rsidRPr="001B5874" w:rsidRDefault="007340F4" w:rsidP="001A3428">
                  <w:pPr>
                    <w:jc w:val="both"/>
                    <w:rPr>
                      <w:rFonts w:cs="Arial"/>
                      <w:b/>
                      <w:lang w:val="ru-RU"/>
                    </w:rPr>
                  </w:pPr>
                  <w:r w:rsidRPr="001B5874">
                    <w:rPr>
                      <w:rFonts w:cs="Arial"/>
                      <w:b/>
                      <w:sz w:val="20"/>
                      <w:lang w:val="ru-RU"/>
                    </w:rPr>
                    <w:t>Рисунок 20. Показатели РУ / МЛУ-ТБ среди новых и ранее пролеченных случаев ТБ, Казахстан, 2009-2020 гг.</w:t>
                  </w:r>
                </w:p>
              </w:tc>
              <w:tc>
                <w:tcPr>
                  <w:tcW w:w="5115" w:type="dxa"/>
                </w:tcPr>
                <w:p w14:paraId="14BD6BED" w14:textId="77777777" w:rsidR="001A3428" w:rsidRPr="001B5874" w:rsidRDefault="007340F4" w:rsidP="007340F4">
                  <w:pPr>
                    <w:jc w:val="both"/>
                    <w:rPr>
                      <w:rFonts w:cs="Arial"/>
                      <w:b/>
                      <w:lang w:val="ru-RU"/>
                    </w:rPr>
                  </w:pPr>
                  <w:r w:rsidRPr="001B5874">
                    <w:rPr>
                      <w:rFonts w:cs="Arial"/>
                      <w:b/>
                      <w:sz w:val="20"/>
                      <w:lang w:val="ru-RU"/>
                    </w:rPr>
                    <w:t>Рисунок 21. Частота регистрации РУ / МЛУ-ТБ и абсолютные числа, гражданский сектор, Казахстан, 2016–2020 гг.</w:t>
                  </w:r>
                </w:p>
              </w:tc>
            </w:tr>
            <w:tr w:rsidR="001A3428" w14:paraId="336C829D" w14:textId="77777777" w:rsidTr="0074629C">
              <w:trPr>
                <w:trHeight w:val="2954"/>
              </w:trPr>
              <w:tc>
                <w:tcPr>
                  <w:tcW w:w="5115" w:type="dxa"/>
                </w:tcPr>
                <w:p w14:paraId="1C93D408" w14:textId="77777777" w:rsidR="001A3428" w:rsidRPr="001B5874" w:rsidRDefault="001A3428" w:rsidP="001A3428">
                  <w:pPr>
                    <w:rPr>
                      <w:rFonts w:cs="Arial"/>
                      <w:lang w:val="ru-RU"/>
                    </w:rPr>
                  </w:pPr>
                </w:p>
                <w:p w14:paraId="6E39E5A9" w14:textId="77777777" w:rsidR="001A3428" w:rsidRDefault="001A3428" w:rsidP="001A3428">
                  <w:pPr>
                    <w:rPr>
                      <w:rFonts w:cs="Arial"/>
                      <w:lang w:val="ru-RU"/>
                    </w:rPr>
                  </w:pPr>
                  <w:r>
                    <w:rPr>
                      <w:noProof/>
                    </w:rPr>
                    <w:drawing>
                      <wp:inline distT="0" distB="0" distL="0" distR="0" wp14:anchorId="0CBF7908" wp14:editId="2892DAEF">
                        <wp:extent cx="3108960" cy="1600200"/>
                        <wp:effectExtent l="0" t="0" r="1524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115" w:type="dxa"/>
                </w:tcPr>
                <w:p w14:paraId="3E2C6B6C" w14:textId="77777777" w:rsidR="001A3428" w:rsidRDefault="001A3428" w:rsidP="001A3428">
                  <w:pPr>
                    <w:rPr>
                      <w:rFonts w:cs="Arial"/>
                      <w:lang w:val="ru-RU"/>
                    </w:rPr>
                  </w:pPr>
                </w:p>
                <w:p w14:paraId="4921DEC8" w14:textId="77777777" w:rsidR="001A3428" w:rsidRDefault="001A3428" w:rsidP="001A3428">
                  <w:pPr>
                    <w:rPr>
                      <w:rFonts w:cs="Arial"/>
                      <w:lang w:val="ru-RU"/>
                    </w:rPr>
                  </w:pPr>
                  <w:r w:rsidRPr="00B24494">
                    <w:rPr>
                      <w:rFonts w:cstheme="minorHAnsi"/>
                      <w:b/>
                      <w:noProof/>
                    </w:rPr>
                    <w:drawing>
                      <wp:inline distT="0" distB="0" distL="0" distR="0" wp14:anchorId="24E5D10D" wp14:editId="1F91AB7A">
                        <wp:extent cx="3067050" cy="1600200"/>
                        <wp:effectExtent l="0" t="0" r="6350" b="0"/>
                        <wp:docPr id="1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1A3428" w:rsidRPr="00847742" w14:paraId="175A1975" w14:textId="77777777" w:rsidTr="00F1561D">
              <w:trPr>
                <w:trHeight w:val="554"/>
              </w:trPr>
              <w:tc>
                <w:tcPr>
                  <w:tcW w:w="5115" w:type="dxa"/>
                </w:tcPr>
                <w:p w14:paraId="64DB8059" w14:textId="77777777" w:rsidR="001A3428" w:rsidRPr="001B5874" w:rsidRDefault="001A3428" w:rsidP="001A3428">
                  <w:pPr>
                    <w:rPr>
                      <w:rFonts w:cs="Arial"/>
                      <w:sz w:val="16"/>
                      <w:szCs w:val="16"/>
                      <w:lang w:val="ru-RU"/>
                    </w:rPr>
                  </w:pPr>
                  <w:r w:rsidRPr="001B5874">
                    <w:rPr>
                      <w:rFonts w:cs="Arial"/>
                      <w:i/>
                      <w:sz w:val="16"/>
                      <w:szCs w:val="16"/>
                      <w:lang w:val="ru-RU"/>
                    </w:rPr>
                    <w:t>Источник</w:t>
                  </w:r>
                  <w:r w:rsidRPr="001B5874">
                    <w:rPr>
                      <w:rFonts w:cs="Arial"/>
                      <w:sz w:val="16"/>
                      <w:szCs w:val="16"/>
                      <w:lang w:val="ru-RU"/>
                    </w:rPr>
                    <w:t>: Национальная программа борьбы с туберкулезом.</w:t>
                  </w:r>
                </w:p>
              </w:tc>
              <w:tc>
                <w:tcPr>
                  <w:tcW w:w="5115" w:type="dxa"/>
                </w:tcPr>
                <w:p w14:paraId="53D7C2D4" w14:textId="77777777" w:rsidR="001A3428" w:rsidRPr="001B5874" w:rsidRDefault="001A3428" w:rsidP="001A3428">
                  <w:pPr>
                    <w:rPr>
                      <w:rFonts w:cs="Arial"/>
                      <w:sz w:val="16"/>
                      <w:szCs w:val="16"/>
                      <w:lang w:val="ru-RU"/>
                    </w:rPr>
                  </w:pPr>
                  <w:r w:rsidRPr="001B5874">
                    <w:rPr>
                      <w:rFonts w:cs="Arial"/>
                      <w:i/>
                      <w:sz w:val="16"/>
                      <w:szCs w:val="16"/>
                      <w:lang w:val="ru-RU"/>
                    </w:rPr>
                    <w:t>Источник</w:t>
                  </w:r>
                  <w:r w:rsidRPr="001B5874">
                    <w:rPr>
                      <w:rFonts w:cs="Arial"/>
                      <w:sz w:val="16"/>
                      <w:szCs w:val="16"/>
                      <w:lang w:val="ru-RU"/>
                    </w:rPr>
                    <w:t>: Глобальная база данных ВОЗ по туберкулезу, 2016–2020 гг.</w:t>
                  </w:r>
                </w:p>
              </w:tc>
            </w:tr>
          </w:tbl>
          <w:p w14:paraId="768F5A31" w14:textId="77777777" w:rsidR="00937FD5" w:rsidRPr="001B5874" w:rsidRDefault="00937FD5" w:rsidP="00152150">
            <w:pPr>
              <w:spacing w:before="240" w:line="240" w:lineRule="auto"/>
              <w:rPr>
                <w:rFonts w:cs="Arial"/>
                <w:b/>
                <w:lang w:val="ru-RU"/>
              </w:rPr>
            </w:pPr>
            <w:r w:rsidRPr="001B5874">
              <w:rPr>
                <w:rFonts w:cs="Arial"/>
                <w:b/>
                <w:lang w:val="ru-RU"/>
              </w:rPr>
              <w:t>Ключевые и уязвимые группы населения к туберкулезу</w:t>
            </w:r>
          </w:p>
          <w:p w14:paraId="74840EF2" w14:textId="77777777" w:rsidR="00197046" w:rsidRPr="001B5874" w:rsidRDefault="00937FD5" w:rsidP="00152150">
            <w:pPr>
              <w:spacing w:after="0" w:line="240" w:lineRule="auto"/>
              <w:jc w:val="both"/>
              <w:rPr>
                <w:rFonts w:cs="Arial"/>
                <w:color w:val="000000"/>
                <w:lang w:val="ru-RU"/>
              </w:rPr>
            </w:pPr>
            <w:r w:rsidRPr="001B5874">
              <w:rPr>
                <w:rFonts w:cs="Arial"/>
                <w:lang w:val="ru-RU"/>
              </w:rPr>
              <w:t>В Казахстане перечень ключевых и уязвимых групп населения и частота обследований на туберкулез определяются приказом Минздрава.</w:t>
            </w:r>
            <w:r w:rsidRPr="00BE5632">
              <w:rPr>
                <w:rStyle w:val="af"/>
                <w:rFonts w:cs="Arial"/>
              </w:rPr>
              <w:footnoteReference w:id="39"/>
            </w:r>
            <w:r w:rsidRPr="001B5874">
              <w:rPr>
                <w:rFonts w:cs="Arial"/>
                <w:lang w:val="ru-RU"/>
              </w:rPr>
              <w:t xml:space="preserve"> что определяет</w:t>
            </w:r>
            <w:r w:rsidR="00662E24" w:rsidRPr="001B5874">
              <w:rPr>
                <w:rFonts w:cs="Arial"/>
                <w:color w:val="000000"/>
                <w:lang w:val="ru-RU"/>
              </w:rPr>
              <w:t xml:space="preserve"> группы высокого риска по ТБ, подходящие для активного выявления случаев (таблица 2). </w:t>
            </w:r>
          </w:p>
          <w:p w14:paraId="093E5194" w14:textId="77777777" w:rsidR="00B85547" w:rsidRPr="001B5874" w:rsidRDefault="00B85547" w:rsidP="00152150">
            <w:pPr>
              <w:spacing w:after="0" w:line="240" w:lineRule="auto"/>
              <w:jc w:val="both"/>
              <w:rPr>
                <w:rFonts w:cs="Arial"/>
                <w:color w:val="000000"/>
                <w:sz w:val="20"/>
                <w:szCs w:val="20"/>
                <w:lang w:val="ru-RU"/>
              </w:rPr>
            </w:pPr>
          </w:p>
          <w:p w14:paraId="36CC5164" w14:textId="77777777" w:rsidR="00197046" w:rsidRPr="001B5874" w:rsidRDefault="00197046" w:rsidP="00197046">
            <w:pPr>
              <w:autoSpaceDE w:val="0"/>
              <w:autoSpaceDN w:val="0"/>
              <w:adjustRightInd w:val="0"/>
              <w:spacing w:after="0" w:line="240" w:lineRule="auto"/>
              <w:jc w:val="both"/>
              <w:rPr>
                <w:rFonts w:eastAsia="Times New Roman"/>
                <w:b/>
                <w:lang w:val="ru-RU"/>
              </w:rPr>
            </w:pPr>
            <w:proofErr w:type="spellStart"/>
            <w:r w:rsidRPr="001B5874">
              <w:rPr>
                <w:rFonts w:asciiTheme="minorHAnsi" w:hAnsiTheme="minorHAnsi" w:cstheme="minorHAnsi"/>
                <w:b/>
                <w:lang w:val="ru-RU"/>
              </w:rPr>
              <w:t>Таблэ</w:t>
            </w:r>
            <w:proofErr w:type="spellEnd"/>
            <w:r w:rsidRPr="001B5874">
              <w:rPr>
                <w:rFonts w:asciiTheme="minorHAnsi" w:hAnsiTheme="minorHAnsi" w:cstheme="minorHAnsi"/>
                <w:b/>
                <w:lang w:val="ru-RU"/>
              </w:rPr>
              <w:t xml:space="preserve"> 2.</w:t>
            </w:r>
            <w:r w:rsidRPr="001B5874">
              <w:rPr>
                <w:rFonts w:cs="Arial"/>
                <w:b/>
                <w:lang w:val="ru-RU"/>
              </w:rPr>
              <w:t>Список ключевых и уязвимых групп населения, имеющих право на систематический скрининг на ТБ</w:t>
            </w:r>
          </w:p>
          <w:p w14:paraId="575B2CC3" w14:textId="77777777" w:rsidR="00197046" w:rsidRPr="001B5874" w:rsidRDefault="003A34D7" w:rsidP="003A34D7">
            <w:pPr>
              <w:tabs>
                <w:tab w:val="left" w:pos="7312"/>
              </w:tabs>
              <w:autoSpaceDE w:val="0"/>
              <w:autoSpaceDN w:val="0"/>
              <w:adjustRightInd w:val="0"/>
              <w:spacing w:after="0" w:line="240" w:lineRule="auto"/>
              <w:jc w:val="both"/>
              <w:rPr>
                <w:rFonts w:eastAsia="Times New Roman"/>
                <w:b/>
                <w:sz w:val="20"/>
                <w:lang w:val="ru-RU"/>
              </w:rPr>
            </w:pPr>
            <w:r w:rsidRPr="001B5874">
              <w:rPr>
                <w:rFonts w:eastAsia="Times New Roman"/>
                <w:b/>
                <w:sz w:val="20"/>
                <w:lang w:val="ru-RU"/>
              </w:rPr>
              <w:tab/>
            </w:r>
          </w:p>
          <w:tbl>
            <w:tblPr>
              <w:tblStyle w:val="ListTable3-Accent51"/>
              <w:tblW w:w="0" w:type="auto"/>
              <w:tblLayout w:type="fixed"/>
              <w:tblLook w:val="04A0" w:firstRow="1" w:lastRow="0" w:firstColumn="1" w:lastColumn="0" w:noHBand="0" w:noVBand="1"/>
            </w:tblPr>
            <w:tblGrid>
              <w:gridCol w:w="3235"/>
              <w:gridCol w:w="6810"/>
            </w:tblGrid>
            <w:tr w:rsidR="00197046" w:rsidRPr="00847742" w14:paraId="5DBE76D0" w14:textId="77777777" w:rsidTr="00064D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shd w:val="clear" w:color="auto" w:fill="0070C0"/>
                </w:tcPr>
                <w:p w14:paraId="5FD120F6" w14:textId="77777777" w:rsidR="00197046" w:rsidRPr="001B5874" w:rsidRDefault="00197046" w:rsidP="00197046">
                  <w:pPr>
                    <w:spacing w:after="0" w:line="240" w:lineRule="auto"/>
                    <w:rPr>
                      <w:sz w:val="18"/>
                      <w:lang w:val="ru-RU"/>
                    </w:rPr>
                  </w:pPr>
                </w:p>
              </w:tc>
              <w:tc>
                <w:tcPr>
                  <w:tcW w:w="6810" w:type="dxa"/>
                  <w:shd w:val="clear" w:color="auto" w:fill="0070C0"/>
                </w:tcPr>
                <w:p w14:paraId="74EA5B53" w14:textId="77777777" w:rsidR="00197046" w:rsidRPr="001B5874" w:rsidRDefault="00197046" w:rsidP="00197046">
                  <w:pPr>
                    <w:spacing w:after="0" w:line="240" w:lineRule="auto"/>
                    <w:cnfStyle w:val="100000000000" w:firstRow="1" w:lastRow="0" w:firstColumn="0" w:lastColumn="0" w:oddVBand="0" w:evenVBand="0" w:oddHBand="0" w:evenHBand="0" w:firstRowFirstColumn="0" w:firstRowLastColumn="0" w:lastRowFirstColumn="0" w:lastRowLastColumn="0"/>
                    <w:rPr>
                      <w:sz w:val="18"/>
                      <w:lang w:val="ru-RU"/>
                    </w:rPr>
                  </w:pPr>
                </w:p>
              </w:tc>
            </w:tr>
            <w:tr w:rsidR="00197046" w:rsidRPr="00847742" w14:paraId="227A53AA"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hideMark/>
                </w:tcPr>
                <w:p w14:paraId="6EE0E68C" w14:textId="77777777" w:rsidR="00197046" w:rsidRPr="001B5874" w:rsidRDefault="00216FDE" w:rsidP="00197046">
                  <w:pPr>
                    <w:spacing w:after="0" w:line="240" w:lineRule="auto"/>
                    <w:rPr>
                      <w:sz w:val="18"/>
                      <w:lang w:val="ru-RU"/>
                    </w:rPr>
                  </w:pPr>
                  <w:r w:rsidRPr="001B5874">
                    <w:rPr>
                      <w:sz w:val="18"/>
                      <w:lang w:val="ru-RU"/>
                    </w:rPr>
                    <w:t>Население высокого риска</w:t>
                  </w:r>
                </w:p>
                <w:p w14:paraId="44F972A8" w14:textId="77777777" w:rsidR="00197046" w:rsidRPr="001B5874" w:rsidRDefault="00197046" w:rsidP="00197046">
                  <w:pPr>
                    <w:spacing w:after="0" w:line="240" w:lineRule="auto"/>
                    <w:rPr>
                      <w:sz w:val="18"/>
                      <w:lang w:val="ru-RU"/>
                    </w:rPr>
                  </w:pPr>
                  <w:r w:rsidRPr="001B5874">
                    <w:rPr>
                      <w:sz w:val="18"/>
                      <w:lang w:val="ru-RU"/>
                    </w:rPr>
                    <w:t xml:space="preserve">(годовой </w:t>
                  </w:r>
                  <w:r w:rsidRPr="00974FD7">
                    <w:rPr>
                      <w:sz w:val="18"/>
                    </w:rPr>
                    <w:t>CXR</w:t>
                  </w:r>
                  <w:r w:rsidRPr="001B5874">
                    <w:rPr>
                      <w:sz w:val="18"/>
                      <w:lang w:val="ru-RU"/>
                    </w:rPr>
                    <w:t>)</w:t>
                  </w:r>
                </w:p>
              </w:tc>
              <w:tc>
                <w:tcPr>
                  <w:tcW w:w="6810" w:type="dxa"/>
                  <w:hideMark/>
                </w:tcPr>
                <w:p w14:paraId="30B08327" w14:textId="77777777" w:rsidR="00216FDE" w:rsidRPr="001B5874" w:rsidRDefault="00216FDE" w:rsidP="00216FDE">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lang w:val="ru-RU"/>
                    </w:rPr>
                  </w:pPr>
                  <w:r w:rsidRPr="001B5874">
                    <w:rPr>
                      <w:sz w:val="18"/>
                      <w:lang w:val="ru-RU"/>
                    </w:rPr>
                    <w:t>Тесные и бытовые контакты, независимо от бактериовыделения у больных туберкулезом.</w:t>
                  </w:r>
                </w:p>
                <w:p w14:paraId="7EA44D20" w14:textId="77777777" w:rsidR="00216FDE" w:rsidRPr="001B5874" w:rsidRDefault="00216FDE" w:rsidP="00216FDE">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lang w:val="ru-RU"/>
                    </w:rPr>
                  </w:pPr>
                  <w:r w:rsidRPr="001B5874">
                    <w:rPr>
                      <w:sz w:val="18"/>
                      <w:lang w:val="ru-RU"/>
                    </w:rPr>
                    <w:t xml:space="preserve">Лица, находящиеся на учете с хроническими обструктивными заболеваниями легких, сахарным диабетом, алкоголизмом, наркоманией, ВИЧ / СПИДом и находящиеся на </w:t>
                  </w:r>
                  <w:proofErr w:type="spellStart"/>
                  <w:r w:rsidRPr="001B5874">
                    <w:rPr>
                      <w:sz w:val="18"/>
                      <w:lang w:val="ru-RU"/>
                    </w:rPr>
                    <w:t>иммуносупрессивной</w:t>
                  </w:r>
                  <w:proofErr w:type="spellEnd"/>
                  <w:r w:rsidRPr="001B5874">
                    <w:rPr>
                      <w:sz w:val="18"/>
                      <w:lang w:val="ru-RU"/>
                    </w:rPr>
                    <w:t xml:space="preserve"> терапии.</w:t>
                  </w:r>
                </w:p>
                <w:p w14:paraId="002FBC4A" w14:textId="77777777" w:rsidR="00216FDE" w:rsidRPr="001B5874" w:rsidRDefault="00216FDE" w:rsidP="00216FDE">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lang w:val="ru-RU"/>
                    </w:rPr>
                  </w:pPr>
                  <w:r w:rsidRPr="001B5874">
                    <w:rPr>
                      <w:sz w:val="18"/>
                      <w:lang w:val="ru-RU"/>
                    </w:rPr>
                    <w:t>Лица с остаточными явлениями в легких любой этиологии.</w:t>
                  </w:r>
                </w:p>
                <w:p w14:paraId="42571981" w14:textId="77777777" w:rsidR="00197046" w:rsidRPr="001B5874" w:rsidRDefault="00216FDE" w:rsidP="00197046">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lang w:val="ru-RU"/>
                    </w:rPr>
                  </w:pPr>
                  <w:r w:rsidRPr="001B5874">
                    <w:rPr>
                      <w:sz w:val="18"/>
                      <w:lang w:val="ru-RU"/>
                    </w:rPr>
                    <w:t>Лица, освобожденные из мест лишения свободы.</w:t>
                  </w:r>
                </w:p>
              </w:tc>
            </w:tr>
            <w:tr w:rsidR="00197046" w:rsidRPr="00847742" w14:paraId="1B1D9F00" w14:textId="77777777" w:rsidTr="00064DD6">
              <w:tc>
                <w:tcPr>
                  <w:cnfStyle w:val="001000000000" w:firstRow="0" w:lastRow="0" w:firstColumn="1" w:lastColumn="0" w:oddVBand="0" w:evenVBand="0" w:oddHBand="0" w:evenHBand="0" w:firstRowFirstColumn="0" w:firstRowLastColumn="0" w:lastRowFirstColumn="0" w:lastRowLastColumn="0"/>
                  <w:tcW w:w="3235" w:type="dxa"/>
                  <w:hideMark/>
                </w:tcPr>
                <w:p w14:paraId="49E874E7" w14:textId="77777777" w:rsidR="00197046" w:rsidRPr="001B5874" w:rsidRDefault="00216FDE" w:rsidP="00197046">
                  <w:pPr>
                    <w:spacing w:after="0" w:line="240" w:lineRule="auto"/>
                    <w:rPr>
                      <w:sz w:val="18"/>
                      <w:lang w:val="ru-RU"/>
                    </w:rPr>
                  </w:pPr>
                  <w:r w:rsidRPr="001B5874">
                    <w:rPr>
                      <w:sz w:val="18"/>
                      <w:lang w:val="ru-RU"/>
                    </w:rPr>
                    <w:t>Группы для обязательного скрининга</w:t>
                  </w:r>
                </w:p>
                <w:p w14:paraId="75D99B14" w14:textId="77777777" w:rsidR="00197046" w:rsidRPr="001B5874" w:rsidRDefault="00197046" w:rsidP="00197046">
                  <w:pPr>
                    <w:spacing w:after="0" w:line="240" w:lineRule="auto"/>
                    <w:rPr>
                      <w:bCs w:val="0"/>
                      <w:sz w:val="18"/>
                      <w:lang w:val="ru-RU"/>
                    </w:rPr>
                  </w:pPr>
                  <w:r w:rsidRPr="001B5874">
                    <w:rPr>
                      <w:sz w:val="18"/>
                      <w:lang w:val="ru-RU"/>
                    </w:rPr>
                    <w:t xml:space="preserve">(годовой или полугодовой </w:t>
                  </w:r>
                  <w:r w:rsidRPr="00974FD7">
                    <w:rPr>
                      <w:sz w:val="18"/>
                    </w:rPr>
                    <w:t>CXR</w:t>
                  </w:r>
                  <w:r w:rsidRPr="001B5874">
                    <w:rPr>
                      <w:sz w:val="18"/>
                      <w:lang w:val="ru-RU"/>
                    </w:rPr>
                    <w:t>)</w:t>
                  </w:r>
                </w:p>
              </w:tc>
              <w:tc>
                <w:tcPr>
                  <w:tcW w:w="6810" w:type="dxa"/>
                </w:tcPr>
                <w:p w14:paraId="381F5450"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Персонал учреждений здравоохранения и медико-социальных организаций.</w:t>
                  </w:r>
                </w:p>
                <w:p w14:paraId="24F25941"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Ученики.</w:t>
                  </w:r>
                </w:p>
                <w:p w14:paraId="0056E470"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Подростки 15-17 лет.</w:t>
                  </w:r>
                </w:p>
                <w:p w14:paraId="20865DA7"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Женщины в послеродовом периоде, до выписки из родильного дома.</w:t>
                  </w:r>
                </w:p>
                <w:p w14:paraId="5DC395A7"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Контингент лиц стационаров медико-социальных учреждений и психоневрологических диспансеров.</w:t>
                  </w:r>
                </w:p>
                <w:p w14:paraId="3351028F"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Лица, находящиеся под следствием и осужденные.</w:t>
                  </w:r>
                </w:p>
                <w:p w14:paraId="45DBE816" w14:textId="77777777" w:rsidR="00313B11" w:rsidRPr="001B5874" w:rsidRDefault="00334DBE"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Население призывного возраста, сотрудники органов внутренних дел, военнослужащие.</w:t>
                  </w:r>
                </w:p>
                <w:p w14:paraId="2063806A" w14:textId="77777777" w:rsidR="00313B11" w:rsidRPr="001B5874"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Работники дошкольных организаций, школ, лицеев и гимназий, высших и средних специальных учебных заведений.</w:t>
                  </w:r>
                </w:p>
                <w:p w14:paraId="244235FB" w14:textId="77777777" w:rsidR="00197046" w:rsidRPr="001B5874" w:rsidRDefault="00313B11" w:rsidP="00197046">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lang w:val="ru-RU"/>
                    </w:rPr>
                  </w:pPr>
                  <w:r w:rsidRPr="001B5874">
                    <w:rPr>
                      <w:sz w:val="18"/>
                      <w:lang w:val="ru-RU"/>
                    </w:rPr>
                    <w:t>Лица, прибывающие в Казахстан на постоянное или временное проживание, в том числе трудовые мигранты.</w:t>
                  </w:r>
                </w:p>
              </w:tc>
            </w:tr>
          </w:tbl>
          <w:p w14:paraId="5A697B0C" w14:textId="77777777" w:rsidR="003C0AC1" w:rsidRPr="001B5874" w:rsidRDefault="00197046" w:rsidP="003C0AC1">
            <w:pPr>
              <w:spacing w:after="0" w:line="240" w:lineRule="auto"/>
              <w:rPr>
                <w:rFonts w:cs="Arial"/>
                <w:sz w:val="16"/>
                <w:szCs w:val="16"/>
                <w:lang w:val="ru-RU"/>
              </w:rPr>
            </w:pPr>
            <w:r w:rsidRPr="001B5874">
              <w:rPr>
                <w:i/>
                <w:sz w:val="16"/>
                <w:szCs w:val="16"/>
                <w:lang w:val="ru-RU"/>
              </w:rPr>
              <w:t>Источник:</w:t>
            </w:r>
            <w:r w:rsidRPr="001B5874">
              <w:rPr>
                <w:color w:val="00B050"/>
                <w:sz w:val="16"/>
                <w:szCs w:val="16"/>
                <w:lang w:val="ru-RU"/>
              </w:rPr>
              <w:t xml:space="preserve"> </w:t>
            </w:r>
            <w:r w:rsidRPr="001B5874">
              <w:rPr>
                <w:sz w:val="16"/>
                <w:szCs w:val="16"/>
                <w:lang w:val="ru-RU"/>
              </w:rPr>
              <w:t>Приказ Минздрава № 214 от 30 ноября 2020 г.</w:t>
            </w:r>
          </w:p>
          <w:p w14:paraId="1BA2501B" w14:textId="77777777" w:rsidR="003C0AC1" w:rsidRPr="001B5874" w:rsidRDefault="003C0AC1" w:rsidP="003C0AC1">
            <w:pPr>
              <w:spacing w:after="0" w:line="240" w:lineRule="auto"/>
              <w:rPr>
                <w:rFonts w:cs="Arial"/>
                <w:sz w:val="16"/>
                <w:szCs w:val="16"/>
                <w:lang w:val="ru-RU"/>
              </w:rPr>
            </w:pPr>
          </w:p>
          <w:p w14:paraId="3CE7DFFE" w14:textId="1806FF3F" w:rsidR="00601209" w:rsidRPr="001B5874" w:rsidRDefault="00607E20" w:rsidP="00BD7BDA">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Принимая во внимание потенциальные преимущества, риск вреда от флюорографического скрининга, а также аспекты охвата и стоимости программы, страна определила необходимость оценки подходов, используемых для определения групп с очень высоким риском развития заболевания</w:t>
            </w:r>
            <w:r w:rsidR="002525DA">
              <w:rPr>
                <w:rFonts w:asciiTheme="majorHAnsi" w:hAnsiTheme="majorHAnsi" w:cstheme="majorHAnsi"/>
                <w:lang w:val="ru-RU"/>
              </w:rPr>
              <w:t xml:space="preserve"> </w:t>
            </w:r>
            <w:r w:rsidR="00347480" w:rsidRPr="001B5874">
              <w:rPr>
                <w:rFonts w:asciiTheme="majorHAnsi" w:hAnsiTheme="majorHAnsi" w:cstheme="majorHAnsi"/>
                <w:color w:val="353535"/>
                <w:lang w:val="ru-RU"/>
              </w:rPr>
              <w:t xml:space="preserve">или тяжелые последствия поздней диагностики </w:t>
            </w:r>
            <w:proofErr w:type="spellStart"/>
            <w:r w:rsidR="00347480" w:rsidRPr="001B5874">
              <w:rPr>
                <w:rFonts w:asciiTheme="majorHAnsi" w:hAnsiTheme="majorHAnsi" w:cstheme="majorHAnsi"/>
                <w:color w:val="353535"/>
                <w:lang w:val="ru-RU"/>
              </w:rPr>
              <w:t>туберкулеза</w:t>
            </w:r>
            <w:r w:rsidRPr="001B5874">
              <w:rPr>
                <w:rFonts w:asciiTheme="majorHAnsi" w:hAnsiTheme="majorHAnsi" w:cstheme="majorHAnsi"/>
                <w:lang w:val="ru-RU"/>
              </w:rPr>
              <w:t>в</w:t>
            </w:r>
            <w:proofErr w:type="spellEnd"/>
            <w:r w:rsidRPr="001B5874">
              <w:rPr>
                <w:rFonts w:asciiTheme="majorHAnsi" w:hAnsiTheme="majorHAnsi" w:cstheme="majorHAnsi"/>
                <w:lang w:val="ru-RU"/>
              </w:rPr>
              <w:t xml:space="preserve"> связи с постепенным снижением заболеваемости туберкулезом. Он применил инструмент ВОЗ «Скрининг туберкулеза»</w:t>
            </w:r>
            <w:r w:rsidR="003A34D7">
              <w:rPr>
                <w:rStyle w:val="af"/>
                <w:rFonts w:asciiTheme="majorHAnsi" w:hAnsiTheme="majorHAnsi" w:cstheme="majorHAnsi"/>
              </w:rPr>
              <w:footnoteReference w:id="40"/>
            </w:r>
            <w:r w:rsidR="002525DA">
              <w:rPr>
                <w:rFonts w:asciiTheme="majorHAnsi" w:hAnsiTheme="majorHAnsi" w:cstheme="majorHAnsi"/>
                <w:lang w:val="ru-RU"/>
              </w:rPr>
              <w:t xml:space="preserve"> </w:t>
            </w:r>
            <w:r w:rsidR="00956070" w:rsidRPr="001B5874">
              <w:rPr>
                <w:rFonts w:asciiTheme="majorHAnsi" w:hAnsiTheme="majorHAnsi" w:cstheme="majorHAnsi"/>
                <w:lang w:val="ru-RU"/>
              </w:rPr>
              <w:t xml:space="preserve">и приоритетные группы населения для систематического скрининга. Доступные данные позволили произвести оценки размера и стоимости программ скрининга, специфичных для целевых групп и принятого диагностического алгоритма. Расчет урожайности </w:t>
            </w:r>
            <w:proofErr w:type="spellStart"/>
            <w:r w:rsidR="00956070" w:rsidRPr="001B5874">
              <w:rPr>
                <w:rFonts w:asciiTheme="majorHAnsi" w:hAnsiTheme="majorHAnsi" w:cstheme="majorHAnsi"/>
                <w:lang w:val="ru-RU"/>
              </w:rPr>
              <w:t>грохочения</w:t>
            </w:r>
            <w:proofErr w:type="spellEnd"/>
            <w:r w:rsidR="00956070" w:rsidRPr="001B5874">
              <w:rPr>
                <w:rFonts w:asciiTheme="majorHAnsi" w:hAnsiTheme="majorHAnsi" w:cstheme="majorHAnsi"/>
                <w:lang w:val="ru-RU"/>
              </w:rPr>
              <w:t>,</w:t>
            </w:r>
            <w:r w:rsidR="003C0AC1" w:rsidRPr="001B5874">
              <w:rPr>
                <w:rFonts w:asciiTheme="majorHAnsi" w:hAnsiTheme="majorHAnsi" w:cstheme="majorHAnsi"/>
                <w:color w:val="00B050"/>
                <w:lang w:val="ru-RU"/>
              </w:rPr>
              <w:t xml:space="preserve"> </w:t>
            </w:r>
            <w:r w:rsidRPr="001B5874">
              <w:rPr>
                <w:rFonts w:cs="Arial"/>
                <w:lang w:val="ru-RU"/>
              </w:rPr>
              <w:t>девять групп</w:t>
            </w:r>
            <w:r w:rsidRPr="00347480">
              <w:rPr>
                <w:rStyle w:val="af"/>
                <w:rFonts w:cs="Arial"/>
              </w:rPr>
              <w:footnoteReference w:id="41"/>
            </w:r>
            <w:r w:rsidR="002525DA">
              <w:rPr>
                <w:rFonts w:cs="Arial"/>
                <w:lang w:val="ru-RU"/>
              </w:rPr>
              <w:t xml:space="preserve"> </w:t>
            </w:r>
            <w:r w:rsidR="00956070" w:rsidRPr="001B5874">
              <w:rPr>
                <w:rFonts w:cs="Arial"/>
                <w:lang w:val="ru-RU"/>
              </w:rPr>
              <w:t xml:space="preserve">(Таблица 3) были определены с учетом зарегистрированных показателей заболеваемости туберкулезом, превышающих средний показатель по стране, оцененный ВОЗ. У шести групп, таких как ЛЖВ, потребители наркотиков, лица с остаточными явлениями в легких, бывшие заключенные, люди с зарегистрированными расстройствами, связанными с употреблением алкоголя, и их контакты, отношение риска было более чем двукратным. В остальных популяциях вероятность выявления туберкулеза не превышала аналогичный показатель для населения в целом, что свидетельствует о том, что скрининг в этих группах не является </w:t>
            </w:r>
            <w:proofErr w:type="spellStart"/>
            <w:r w:rsidR="00956070" w:rsidRPr="001B5874">
              <w:rPr>
                <w:rFonts w:cs="Arial"/>
                <w:lang w:val="ru-RU"/>
              </w:rPr>
              <w:t>эпидемиологически</w:t>
            </w:r>
            <w:proofErr w:type="spellEnd"/>
            <w:r w:rsidR="00956070" w:rsidRPr="001B5874">
              <w:rPr>
                <w:rFonts w:cs="Arial"/>
                <w:lang w:val="ru-RU"/>
              </w:rPr>
              <w:t xml:space="preserve"> оправданным.</w:t>
            </w:r>
          </w:p>
          <w:p w14:paraId="2688F85B" w14:textId="77777777" w:rsidR="001D5B4B" w:rsidRPr="001B5874" w:rsidRDefault="001D5B4B" w:rsidP="001D5B4B">
            <w:pPr>
              <w:spacing w:after="0" w:line="240" w:lineRule="auto"/>
              <w:jc w:val="both"/>
              <w:rPr>
                <w:rFonts w:asciiTheme="majorHAnsi" w:hAnsiTheme="majorHAnsi" w:cstheme="majorHAnsi"/>
                <w:color w:val="00B050"/>
                <w:lang w:val="ru-RU"/>
              </w:rPr>
            </w:pPr>
          </w:p>
          <w:p w14:paraId="6FAC6FCE" w14:textId="77777777" w:rsidR="00601209" w:rsidRPr="001B5874" w:rsidRDefault="00601209" w:rsidP="005F4F00">
            <w:pPr>
              <w:pStyle w:val="aff5"/>
              <w:rPr>
                <w:i w:val="0"/>
                <w:color w:val="00B050"/>
                <w:sz w:val="20"/>
                <w:lang w:val="ru-RU"/>
              </w:rPr>
            </w:pPr>
            <w:proofErr w:type="spellStart"/>
            <w:r w:rsidRPr="001B5874">
              <w:rPr>
                <w:rFonts w:asciiTheme="minorHAnsi" w:hAnsiTheme="minorHAnsi" w:cstheme="minorHAnsi"/>
                <w:b/>
                <w:i w:val="0"/>
                <w:color w:val="auto"/>
                <w:sz w:val="20"/>
                <w:szCs w:val="20"/>
                <w:lang w:val="ru-RU"/>
              </w:rPr>
              <w:t>Та</w:t>
            </w:r>
            <w:r w:rsidRPr="001B5874">
              <w:rPr>
                <w:rFonts w:asciiTheme="minorHAnsi" w:hAnsiTheme="minorHAnsi" w:cstheme="minorHAnsi"/>
                <w:b/>
                <w:i w:val="0"/>
                <w:color w:val="auto"/>
                <w:sz w:val="22"/>
                <w:szCs w:val="22"/>
                <w:lang w:val="ru-RU"/>
              </w:rPr>
              <w:t>Таблица</w:t>
            </w:r>
            <w:proofErr w:type="spellEnd"/>
            <w:r w:rsidRPr="001B5874">
              <w:rPr>
                <w:rFonts w:asciiTheme="minorHAnsi" w:hAnsiTheme="minorHAnsi" w:cstheme="minorHAnsi"/>
                <w:b/>
                <w:i w:val="0"/>
                <w:color w:val="auto"/>
                <w:sz w:val="22"/>
                <w:szCs w:val="22"/>
                <w:lang w:val="ru-RU"/>
              </w:rPr>
              <w:t xml:space="preserve"> 3. Коэффициенты риска ТБ в группах населения высокого риска, уведомленные во время обязательных обследований, Казахстан, 2019 г.</w:t>
            </w:r>
            <w:bookmarkStart w:id="1" w:name="_Ref66966211"/>
            <w:bookmarkEnd w:id="1"/>
          </w:p>
          <w:tbl>
            <w:tblPr>
              <w:tblStyle w:val="aa"/>
              <w:tblW w:w="9748" w:type="dxa"/>
              <w:tblBorders>
                <w:insideH w:val="none" w:sz="0" w:space="0" w:color="auto"/>
              </w:tblBorders>
              <w:tblLayout w:type="fixed"/>
              <w:tblLook w:val="04A0" w:firstRow="1" w:lastRow="0" w:firstColumn="1" w:lastColumn="0" w:noHBand="0" w:noVBand="1"/>
            </w:tblPr>
            <w:tblGrid>
              <w:gridCol w:w="6374"/>
              <w:gridCol w:w="2096"/>
              <w:gridCol w:w="1278"/>
            </w:tblGrid>
            <w:tr w:rsidR="00601209" w:rsidRPr="006A1D5E" w14:paraId="792862B5" w14:textId="77777777" w:rsidTr="00064DD6">
              <w:trPr>
                <w:trHeight w:val="20"/>
              </w:trPr>
              <w:tc>
                <w:tcPr>
                  <w:tcW w:w="6374" w:type="dxa"/>
                  <w:shd w:val="clear" w:color="auto" w:fill="D9D9D9" w:themeFill="background1" w:themeFillShade="D9"/>
                  <w:noWrap/>
                  <w:vAlign w:val="center"/>
                  <w:hideMark/>
                </w:tcPr>
                <w:p w14:paraId="454A2D3E" w14:textId="77777777" w:rsidR="00601209" w:rsidRPr="00BD7BDA" w:rsidRDefault="00064DD6" w:rsidP="00064DD6">
                  <w:pPr>
                    <w:pStyle w:val="af0"/>
                    <w:rPr>
                      <w:rFonts w:asciiTheme="majorHAnsi" w:hAnsiTheme="majorHAnsi" w:cstheme="majorHAnsi"/>
                      <w:b/>
                      <w:bCs/>
                      <w:sz w:val="18"/>
                      <w:szCs w:val="18"/>
                    </w:rPr>
                  </w:pPr>
                  <w:r w:rsidRPr="00BD7BDA">
                    <w:rPr>
                      <w:rFonts w:asciiTheme="majorHAnsi" w:hAnsiTheme="majorHAnsi" w:cstheme="majorHAnsi"/>
                      <w:b/>
                      <w:bCs/>
                      <w:sz w:val="18"/>
                      <w:szCs w:val="18"/>
                      <w:lang w:val="ru-RU"/>
                    </w:rPr>
                    <w:t>Целевая группа</w:t>
                  </w:r>
                </w:p>
              </w:tc>
              <w:tc>
                <w:tcPr>
                  <w:tcW w:w="2096" w:type="dxa"/>
                  <w:shd w:val="clear" w:color="auto" w:fill="D9D9D9" w:themeFill="background1" w:themeFillShade="D9"/>
                  <w:vAlign w:val="center"/>
                  <w:hideMark/>
                </w:tcPr>
                <w:p w14:paraId="49B683A8" w14:textId="77777777" w:rsidR="00601209" w:rsidRPr="00BD7BDA" w:rsidRDefault="005F4F00" w:rsidP="00064DD6">
                  <w:pPr>
                    <w:pStyle w:val="af0"/>
                    <w:rPr>
                      <w:rFonts w:asciiTheme="majorHAnsi" w:hAnsiTheme="majorHAnsi" w:cstheme="majorHAnsi"/>
                      <w:b/>
                      <w:bCs/>
                      <w:sz w:val="18"/>
                      <w:szCs w:val="18"/>
                      <w:lang w:val="ru-RU"/>
                    </w:rPr>
                  </w:pPr>
                  <w:r w:rsidRPr="00BD7BDA">
                    <w:rPr>
                      <w:rFonts w:asciiTheme="majorHAnsi" w:hAnsiTheme="majorHAnsi" w:cstheme="majorHAnsi"/>
                      <w:b/>
                      <w:bCs/>
                      <w:sz w:val="18"/>
                      <w:szCs w:val="18"/>
                      <w:lang w:val="ru-RU"/>
                    </w:rPr>
                    <w:t>Заболеваемость на 100 000 населения</w:t>
                  </w:r>
                </w:p>
              </w:tc>
              <w:tc>
                <w:tcPr>
                  <w:tcW w:w="1278" w:type="dxa"/>
                  <w:shd w:val="clear" w:color="auto" w:fill="D9D9D9" w:themeFill="background1" w:themeFillShade="D9"/>
                  <w:vAlign w:val="center"/>
                  <w:hideMark/>
                </w:tcPr>
                <w:p w14:paraId="79E59F97" w14:textId="77777777" w:rsidR="00601209" w:rsidRPr="00BD7BDA" w:rsidRDefault="00064DD6" w:rsidP="00064DD6">
                  <w:pPr>
                    <w:pStyle w:val="af0"/>
                    <w:rPr>
                      <w:rFonts w:asciiTheme="majorHAnsi" w:hAnsiTheme="majorHAnsi" w:cstheme="majorHAnsi"/>
                      <w:b/>
                      <w:bCs/>
                      <w:sz w:val="18"/>
                      <w:szCs w:val="18"/>
                      <w:lang w:val="ru-RU"/>
                    </w:rPr>
                  </w:pPr>
                  <w:r w:rsidRPr="00BD7BDA">
                    <w:rPr>
                      <w:rFonts w:asciiTheme="majorHAnsi" w:hAnsiTheme="majorHAnsi" w:cstheme="majorHAnsi"/>
                      <w:b/>
                      <w:bCs/>
                      <w:sz w:val="18"/>
                      <w:szCs w:val="18"/>
                      <w:lang w:val="ru-RU"/>
                    </w:rPr>
                    <w:t>Соотношение риска</w:t>
                  </w:r>
                </w:p>
              </w:tc>
            </w:tr>
            <w:tr w:rsidR="00601209" w:rsidRPr="006A1D5E" w14:paraId="36339D65" w14:textId="77777777" w:rsidTr="00064DD6">
              <w:trPr>
                <w:trHeight w:val="20"/>
              </w:trPr>
              <w:tc>
                <w:tcPr>
                  <w:tcW w:w="6374" w:type="dxa"/>
                  <w:noWrap/>
                  <w:hideMark/>
                </w:tcPr>
                <w:p w14:paraId="1D5FA787" w14:textId="77777777" w:rsidR="00601209" w:rsidRPr="00BD7BDA" w:rsidRDefault="00064DD6" w:rsidP="001D5B4B">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Население в целом (оценка ВОЗ, 2019 г.)</w:t>
                  </w:r>
                </w:p>
              </w:tc>
              <w:tc>
                <w:tcPr>
                  <w:tcW w:w="2096" w:type="dxa"/>
                  <w:shd w:val="clear" w:color="auto" w:fill="auto"/>
                  <w:noWrap/>
                  <w:vAlign w:val="bottom"/>
                  <w:hideMark/>
                </w:tcPr>
                <w:p w14:paraId="79AA9D90" w14:textId="77777777" w:rsidR="00601209" w:rsidRPr="00BD7BDA" w:rsidRDefault="008205E5"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98,0</w:t>
                  </w:r>
                </w:p>
              </w:tc>
              <w:tc>
                <w:tcPr>
                  <w:tcW w:w="1278" w:type="dxa"/>
                  <w:shd w:val="clear" w:color="auto" w:fill="auto"/>
                  <w:noWrap/>
                  <w:vAlign w:val="bottom"/>
                  <w:hideMark/>
                </w:tcPr>
                <w:p w14:paraId="216B8E02" w14:textId="77777777" w:rsidR="00601209" w:rsidRPr="00BD7BDA" w:rsidRDefault="00601209"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w:t>
                  </w:r>
                </w:p>
              </w:tc>
            </w:tr>
            <w:tr w:rsidR="00601209" w:rsidRPr="006A1D5E" w14:paraId="5EB47E72" w14:textId="77777777" w:rsidTr="00064DD6">
              <w:trPr>
                <w:trHeight w:val="20"/>
              </w:trPr>
              <w:tc>
                <w:tcPr>
                  <w:tcW w:w="6374" w:type="dxa"/>
                  <w:noWrap/>
                  <w:hideMark/>
                </w:tcPr>
                <w:p w14:paraId="752A0E25" w14:textId="77777777" w:rsidR="00601209" w:rsidRPr="00BD7BDA" w:rsidRDefault="00064DD6" w:rsidP="006A0E08">
                  <w:pPr>
                    <w:pStyle w:val="af0"/>
                    <w:numPr>
                      <w:ilvl w:val="0"/>
                      <w:numId w:val="25"/>
                    </w:numPr>
                    <w:rPr>
                      <w:rFonts w:asciiTheme="majorHAnsi" w:hAnsiTheme="majorHAnsi" w:cstheme="majorHAnsi"/>
                      <w:sz w:val="18"/>
                      <w:szCs w:val="18"/>
                      <w:lang w:val="ru-RU"/>
                    </w:rPr>
                  </w:pPr>
                  <w:r w:rsidRPr="00BD7BDA">
                    <w:rPr>
                      <w:rFonts w:asciiTheme="majorHAnsi" w:hAnsiTheme="majorHAnsi" w:cstheme="majorHAnsi"/>
                      <w:sz w:val="18"/>
                      <w:szCs w:val="18"/>
                      <w:lang w:val="ru-RU"/>
                    </w:rPr>
                    <w:t xml:space="preserve">ЛЖВ на </w:t>
                  </w:r>
                  <w:proofErr w:type="spellStart"/>
                  <w:r w:rsidRPr="00BD7BDA">
                    <w:rPr>
                      <w:rFonts w:asciiTheme="majorHAnsi" w:hAnsiTheme="majorHAnsi" w:cstheme="majorHAnsi"/>
                      <w:sz w:val="18"/>
                      <w:szCs w:val="18"/>
                      <w:lang w:val="ru-RU"/>
                    </w:rPr>
                    <w:t>диспенсерном</w:t>
                  </w:r>
                  <w:proofErr w:type="spellEnd"/>
                  <w:r w:rsidRPr="00BD7BDA">
                    <w:rPr>
                      <w:rFonts w:asciiTheme="majorHAnsi" w:hAnsiTheme="majorHAnsi" w:cstheme="majorHAnsi"/>
                      <w:sz w:val="18"/>
                      <w:szCs w:val="18"/>
                      <w:lang w:val="ru-RU"/>
                    </w:rPr>
                    <w:t xml:space="preserve"> уходе.</w:t>
                  </w:r>
                </w:p>
              </w:tc>
              <w:tc>
                <w:tcPr>
                  <w:tcW w:w="2096" w:type="dxa"/>
                  <w:shd w:val="clear" w:color="auto" w:fill="auto"/>
                  <w:noWrap/>
                  <w:vAlign w:val="bottom"/>
                  <w:hideMark/>
                </w:tcPr>
                <w:p w14:paraId="696D9534" w14:textId="77777777" w:rsidR="00601209" w:rsidRPr="00BD7BDA" w:rsidRDefault="008205E5"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1 271,3</w:t>
                  </w:r>
                </w:p>
              </w:tc>
              <w:tc>
                <w:tcPr>
                  <w:tcW w:w="1278" w:type="dxa"/>
                  <w:shd w:val="clear" w:color="auto" w:fill="auto"/>
                  <w:noWrap/>
                  <w:vAlign w:val="bottom"/>
                  <w:hideMark/>
                </w:tcPr>
                <w:p w14:paraId="2C01DE28"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13.0</w:t>
                  </w:r>
                </w:p>
              </w:tc>
            </w:tr>
            <w:tr w:rsidR="00601209" w:rsidRPr="006A1D5E" w14:paraId="7A888A9F" w14:textId="77777777" w:rsidTr="00064DD6">
              <w:trPr>
                <w:trHeight w:val="20"/>
              </w:trPr>
              <w:tc>
                <w:tcPr>
                  <w:tcW w:w="6374" w:type="dxa"/>
                  <w:noWrap/>
                  <w:hideMark/>
                </w:tcPr>
                <w:p w14:paraId="4D63B40E" w14:textId="77777777" w:rsidR="00601209" w:rsidRPr="00974FD7" w:rsidRDefault="00064DD6" w:rsidP="006A0E08">
                  <w:pPr>
                    <w:pStyle w:val="af0"/>
                    <w:numPr>
                      <w:ilvl w:val="0"/>
                      <w:numId w:val="25"/>
                    </w:numPr>
                    <w:rPr>
                      <w:rFonts w:asciiTheme="majorHAnsi" w:hAnsiTheme="majorHAnsi" w:cstheme="majorHAnsi"/>
                      <w:sz w:val="18"/>
                      <w:szCs w:val="18"/>
                    </w:rPr>
                  </w:pPr>
                  <w:r w:rsidRPr="00974FD7">
                    <w:rPr>
                      <w:rFonts w:asciiTheme="majorHAnsi" w:hAnsiTheme="majorHAnsi" w:cstheme="majorHAnsi"/>
                      <w:sz w:val="18"/>
                      <w:szCs w:val="18"/>
                    </w:rPr>
                    <w:t>Наркозависимые на дозирующем уходе.</w:t>
                  </w:r>
                </w:p>
              </w:tc>
              <w:tc>
                <w:tcPr>
                  <w:tcW w:w="2096" w:type="dxa"/>
                  <w:shd w:val="clear" w:color="auto" w:fill="auto"/>
                  <w:noWrap/>
                  <w:vAlign w:val="bottom"/>
                  <w:hideMark/>
                </w:tcPr>
                <w:p w14:paraId="04FF525C" w14:textId="77777777" w:rsidR="00601209" w:rsidRPr="00BD7BDA" w:rsidRDefault="008205E5"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618,3</w:t>
                  </w:r>
                </w:p>
              </w:tc>
              <w:tc>
                <w:tcPr>
                  <w:tcW w:w="1278" w:type="dxa"/>
                  <w:shd w:val="clear" w:color="auto" w:fill="auto"/>
                  <w:noWrap/>
                  <w:vAlign w:val="bottom"/>
                  <w:hideMark/>
                </w:tcPr>
                <w:p w14:paraId="52073BA8"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6.3</w:t>
                  </w:r>
                </w:p>
              </w:tc>
            </w:tr>
            <w:tr w:rsidR="00601209" w:rsidRPr="006A1D5E" w14:paraId="3ED8B5DC" w14:textId="77777777" w:rsidTr="00064DD6">
              <w:trPr>
                <w:trHeight w:val="20"/>
              </w:trPr>
              <w:tc>
                <w:tcPr>
                  <w:tcW w:w="6374" w:type="dxa"/>
                  <w:noWrap/>
                  <w:hideMark/>
                </w:tcPr>
                <w:p w14:paraId="633AF9DC" w14:textId="77777777" w:rsidR="00601209" w:rsidRPr="001B5874" w:rsidRDefault="00064DD6" w:rsidP="006A0E08">
                  <w:pPr>
                    <w:pStyle w:val="af0"/>
                    <w:numPr>
                      <w:ilvl w:val="0"/>
                      <w:numId w:val="25"/>
                    </w:numPr>
                    <w:rPr>
                      <w:rFonts w:asciiTheme="majorHAnsi" w:hAnsiTheme="majorHAnsi" w:cstheme="majorHAnsi"/>
                      <w:sz w:val="18"/>
                      <w:szCs w:val="18"/>
                      <w:lang w:val="ru-RU"/>
                    </w:rPr>
                  </w:pPr>
                  <w:r w:rsidRPr="001B5874">
                    <w:rPr>
                      <w:rFonts w:asciiTheme="majorHAnsi" w:hAnsiTheme="majorHAnsi" w:cstheme="majorHAnsi"/>
                      <w:sz w:val="18"/>
                      <w:szCs w:val="18"/>
                      <w:lang w:val="ru-RU"/>
                    </w:rPr>
                    <w:t>Лица с остаточными явлениями в легких любой этиологии.</w:t>
                  </w:r>
                </w:p>
              </w:tc>
              <w:tc>
                <w:tcPr>
                  <w:tcW w:w="2096" w:type="dxa"/>
                  <w:shd w:val="clear" w:color="auto" w:fill="auto"/>
                  <w:noWrap/>
                  <w:vAlign w:val="bottom"/>
                  <w:hideMark/>
                </w:tcPr>
                <w:p w14:paraId="68904FC0"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456,0</w:t>
                  </w:r>
                </w:p>
              </w:tc>
              <w:tc>
                <w:tcPr>
                  <w:tcW w:w="1278" w:type="dxa"/>
                  <w:shd w:val="clear" w:color="auto" w:fill="auto"/>
                  <w:noWrap/>
                  <w:vAlign w:val="bottom"/>
                  <w:hideMark/>
                </w:tcPr>
                <w:p w14:paraId="035068FF"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4,7</w:t>
                  </w:r>
                </w:p>
              </w:tc>
            </w:tr>
            <w:tr w:rsidR="00601209" w:rsidRPr="006A1D5E" w14:paraId="32E27042" w14:textId="77777777" w:rsidTr="001D5B4B">
              <w:trPr>
                <w:trHeight w:val="84"/>
              </w:trPr>
              <w:tc>
                <w:tcPr>
                  <w:tcW w:w="6374" w:type="dxa"/>
                  <w:noWrap/>
                  <w:hideMark/>
                </w:tcPr>
                <w:p w14:paraId="1AC58DBF" w14:textId="77777777" w:rsidR="00601209" w:rsidRPr="00BD7BDA" w:rsidRDefault="00146068" w:rsidP="006A0E08">
                  <w:pPr>
                    <w:pStyle w:val="af0"/>
                    <w:numPr>
                      <w:ilvl w:val="0"/>
                      <w:numId w:val="25"/>
                    </w:numPr>
                    <w:rPr>
                      <w:rFonts w:asciiTheme="majorHAnsi" w:hAnsiTheme="majorHAnsi" w:cstheme="majorHAnsi"/>
                      <w:sz w:val="18"/>
                      <w:szCs w:val="18"/>
                      <w:lang w:val="ru-RU"/>
                    </w:rPr>
                  </w:pPr>
                  <w:r w:rsidRPr="00BD7BDA">
                    <w:rPr>
                      <w:rFonts w:asciiTheme="majorHAnsi" w:hAnsiTheme="majorHAnsi" w:cstheme="majorHAnsi"/>
                      <w:sz w:val="18"/>
                      <w:szCs w:val="18"/>
                      <w:lang w:val="ru-RU"/>
                    </w:rPr>
                    <w:t>Бывшие заключенные.</w:t>
                  </w:r>
                </w:p>
              </w:tc>
              <w:tc>
                <w:tcPr>
                  <w:tcW w:w="2096" w:type="dxa"/>
                  <w:shd w:val="clear" w:color="auto" w:fill="auto"/>
                  <w:noWrap/>
                  <w:vAlign w:val="bottom"/>
                  <w:hideMark/>
                </w:tcPr>
                <w:p w14:paraId="27DB942E"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446,6</w:t>
                  </w:r>
                </w:p>
              </w:tc>
              <w:tc>
                <w:tcPr>
                  <w:tcW w:w="1278" w:type="dxa"/>
                  <w:shd w:val="clear" w:color="auto" w:fill="auto"/>
                  <w:noWrap/>
                  <w:vAlign w:val="bottom"/>
                  <w:hideMark/>
                </w:tcPr>
                <w:p w14:paraId="2DD0809A"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4.6</w:t>
                  </w:r>
                </w:p>
              </w:tc>
            </w:tr>
            <w:tr w:rsidR="00601209" w:rsidRPr="006A1D5E" w14:paraId="15B791FA" w14:textId="77777777" w:rsidTr="00064DD6">
              <w:trPr>
                <w:trHeight w:val="20"/>
              </w:trPr>
              <w:tc>
                <w:tcPr>
                  <w:tcW w:w="6374" w:type="dxa"/>
                  <w:noWrap/>
                  <w:hideMark/>
                </w:tcPr>
                <w:p w14:paraId="33F9656D" w14:textId="77777777" w:rsidR="00601209" w:rsidRPr="001B5874" w:rsidRDefault="00064DD6" w:rsidP="006A0E08">
                  <w:pPr>
                    <w:pStyle w:val="af0"/>
                    <w:numPr>
                      <w:ilvl w:val="0"/>
                      <w:numId w:val="25"/>
                    </w:numPr>
                    <w:rPr>
                      <w:rFonts w:asciiTheme="majorHAnsi" w:hAnsiTheme="majorHAnsi" w:cstheme="majorHAnsi"/>
                      <w:sz w:val="18"/>
                      <w:szCs w:val="18"/>
                      <w:lang w:val="ru-RU"/>
                    </w:rPr>
                  </w:pPr>
                  <w:r w:rsidRPr="001B5874">
                    <w:rPr>
                      <w:rFonts w:asciiTheme="majorHAnsi" w:hAnsiTheme="majorHAnsi" w:cstheme="majorHAnsi"/>
                      <w:sz w:val="18"/>
                      <w:szCs w:val="18"/>
                      <w:lang w:val="ru-RU"/>
                    </w:rPr>
                    <w:t>Лица с нарушениями, связанными с употреблением алкоголя, на диспансерном попечении.</w:t>
                  </w:r>
                </w:p>
              </w:tc>
              <w:tc>
                <w:tcPr>
                  <w:tcW w:w="2096" w:type="dxa"/>
                  <w:shd w:val="clear" w:color="auto" w:fill="auto"/>
                  <w:noWrap/>
                  <w:vAlign w:val="bottom"/>
                  <w:hideMark/>
                </w:tcPr>
                <w:p w14:paraId="01B4CB16"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406,8</w:t>
                  </w:r>
                </w:p>
              </w:tc>
              <w:tc>
                <w:tcPr>
                  <w:tcW w:w="1278" w:type="dxa"/>
                  <w:shd w:val="clear" w:color="auto" w:fill="auto"/>
                  <w:noWrap/>
                  <w:vAlign w:val="bottom"/>
                  <w:hideMark/>
                </w:tcPr>
                <w:p w14:paraId="0FDFBF38"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4.2</w:t>
                  </w:r>
                </w:p>
              </w:tc>
            </w:tr>
            <w:tr w:rsidR="00601209" w:rsidRPr="006A1D5E" w14:paraId="1572356A" w14:textId="77777777" w:rsidTr="001D5B4B">
              <w:trPr>
                <w:trHeight w:val="84"/>
              </w:trPr>
              <w:tc>
                <w:tcPr>
                  <w:tcW w:w="6374" w:type="dxa"/>
                  <w:noWrap/>
                  <w:hideMark/>
                </w:tcPr>
                <w:p w14:paraId="3E67EB01" w14:textId="77777777" w:rsidR="00601209" w:rsidRPr="001B5874" w:rsidRDefault="009D159E" w:rsidP="006A0E08">
                  <w:pPr>
                    <w:pStyle w:val="af0"/>
                    <w:numPr>
                      <w:ilvl w:val="0"/>
                      <w:numId w:val="25"/>
                    </w:numPr>
                    <w:rPr>
                      <w:rFonts w:asciiTheme="majorHAnsi" w:hAnsiTheme="majorHAnsi" w:cstheme="majorHAnsi"/>
                      <w:sz w:val="18"/>
                      <w:szCs w:val="18"/>
                      <w:lang w:val="ru-RU"/>
                    </w:rPr>
                  </w:pPr>
                  <w:r w:rsidRPr="001B5874">
                    <w:rPr>
                      <w:rFonts w:asciiTheme="majorHAnsi" w:hAnsiTheme="majorHAnsi" w:cstheme="majorHAnsi"/>
                      <w:sz w:val="18"/>
                      <w:szCs w:val="18"/>
                      <w:lang w:val="ru-RU"/>
                    </w:rPr>
                    <w:t xml:space="preserve">Лица с историей тесного контакта с больным туберкулезом вне зависимости от бактериального </w:t>
                  </w:r>
                  <w:proofErr w:type="spellStart"/>
                  <w:r w:rsidRPr="001B5874">
                    <w:rPr>
                      <w:rFonts w:asciiTheme="majorHAnsi" w:hAnsiTheme="majorHAnsi" w:cstheme="majorHAnsi"/>
                      <w:sz w:val="18"/>
                      <w:szCs w:val="18"/>
                      <w:lang w:val="ru-RU"/>
                    </w:rPr>
                    <w:t>экскреционного</w:t>
                  </w:r>
                  <w:proofErr w:type="spellEnd"/>
                  <w:r w:rsidRPr="001B5874">
                    <w:rPr>
                      <w:rFonts w:asciiTheme="majorHAnsi" w:hAnsiTheme="majorHAnsi" w:cstheme="majorHAnsi"/>
                      <w:sz w:val="18"/>
                      <w:szCs w:val="18"/>
                      <w:lang w:val="ru-RU"/>
                    </w:rPr>
                    <w:t xml:space="preserve"> статуса.</w:t>
                  </w:r>
                </w:p>
              </w:tc>
              <w:tc>
                <w:tcPr>
                  <w:tcW w:w="2096" w:type="dxa"/>
                  <w:shd w:val="clear" w:color="auto" w:fill="auto"/>
                  <w:noWrap/>
                  <w:vAlign w:val="bottom"/>
                  <w:hideMark/>
                </w:tcPr>
                <w:p w14:paraId="33AF4E45"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348,6</w:t>
                  </w:r>
                </w:p>
              </w:tc>
              <w:tc>
                <w:tcPr>
                  <w:tcW w:w="1278" w:type="dxa"/>
                  <w:shd w:val="clear" w:color="auto" w:fill="auto"/>
                  <w:noWrap/>
                  <w:vAlign w:val="bottom"/>
                  <w:hideMark/>
                </w:tcPr>
                <w:p w14:paraId="675A7CCA"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3,6</w:t>
                  </w:r>
                </w:p>
              </w:tc>
            </w:tr>
            <w:tr w:rsidR="00601209" w:rsidRPr="006A1D5E" w14:paraId="72FFF16A" w14:textId="77777777" w:rsidTr="00064DD6">
              <w:trPr>
                <w:trHeight w:val="20"/>
              </w:trPr>
              <w:tc>
                <w:tcPr>
                  <w:tcW w:w="6374" w:type="dxa"/>
                  <w:noWrap/>
                  <w:hideMark/>
                </w:tcPr>
                <w:p w14:paraId="5977E9CA" w14:textId="77777777" w:rsidR="00601209" w:rsidRPr="00BD7BDA" w:rsidRDefault="0040184B" w:rsidP="006A0E08">
                  <w:pPr>
                    <w:pStyle w:val="af0"/>
                    <w:numPr>
                      <w:ilvl w:val="0"/>
                      <w:numId w:val="25"/>
                    </w:numPr>
                    <w:rPr>
                      <w:rFonts w:asciiTheme="majorHAnsi" w:hAnsiTheme="majorHAnsi" w:cstheme="majorHAnsi"/>
                      <w:sz w:val="18"/>
                      <w:szCs w:val="18"/>
                      <w:lang w:val="ru-RU"/>
                    </w:rPr>
                  </w:pPr>
                  <w:r w:rsidRPr="00BD7BDA">
                    <w:rPr>
                      <w:rFonts w:asciiTheme="majorHAnsi" w:hAnsiTheme="majorHAnsi" w:cstheme="majorHAnsi"/>
                      <w:sz w:val="18"/>
                      <w:szCs w:val="18"/>
                      <w:lang w:val="ru-RU"/>
                    </w:rPr>
                    <w:t xml:space="preserve">Лица, получающие </w:t>
                  </w:r>
                  <w:proofErr w:type="spellStart"/>
                  <w:r w:rsidRPr="00BD7BDA">
                    <w:rPr>
                      <w:rFonts w:asciiTheme="majorHAnsi" w:hAnsiTheme="majorHAnsi" w:cstheme="majorHAnsi"/>
                      <w:sz w:val="18"/>
                      <w:szCs w:val="18"/>
                      <w:lang w:val="ru-RU"/>
                    </w:rPr>
                    <w:t>иммуносупрессивную</w:t>
                  </w:r>
                  <w:proofErr w:type="spellEnd"/>
                  <w:r w:rsidRPr="00BD7BDA">
                    <w:rPr>
                      <w:rFonts w:asciiTheme="majorHAnsi" w:hAnsiTheme="majorHAnsi" w:cstheme="majorHAnsi"/>
                      <w:sz w:val="18"/>
                      <w:szCs w:val="18"/>
                      <w:lang w:val="ru-RU"/>
                    </w:rPr>
                    <w:t xml:space="preserve"> терапию.</w:t>
                  </w:r>
                </w:p>
              </w:tc>
              <w:tc>
                <w:tcPr>
                  <w:tcW w:w="2096" w:type="dxa"/>
                  <w:shd w:val="clear" w:color="auto" w:fill="auto"/>
                  <w:noWrap/>
                  <w:vAlign w:val="bottom"/>
                  <w:hideMark/>
                </w:tcPr>
                <w:p w14:paraId="6850D2C1"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129,8</w:t>
                  </w:r>
                </w:p>
              </w:tc>
              <w:tc>
                <w:tcPr>
                  <w:tcW w:w="1278" w:type="dxa"/>
                  <w:shd w:val="clear" w:color="auto" w:fill="auto"/>
                  <w:noWrap/>
                  <w:vAlign w:val="bottom"/>
                  <w:hideMark/>
                </w:tcPr>
                <w:p w14:paraId="7FB23749"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1.3</w:t>
                  </w:r>
                </w:p>
              </w:tc>
            </w:tr>
            <w:tr w:rsidR="00601209" w:rsidRPr="006A1D5E" w14:paraId="100DD9E0" w14:textId="77777777" w:rsidTr="001D5B4B">
              <w:trPr>
                <w:trHeight w:val="84"/>
              </w:trPr>
              <w:tc>
                <w:tcPr>
                  <w:tcW w:w="6374" w:type="dxa"/>
                  <w:noWrap/>
                  <w:hideMark/>
                </w:tcPr>
                <w:p w14:paraId="5FDD6020" w14:textId="77777777" w:rsidR="00601209" w:rsidRPr="001B5874" w:rsidRDefault="0040184B" w:rsidP="006A0E08">
                  <w:pPr>
                    <w:pStyle w:val="af0"/>
                    <w:numPr>
                      <w:ilvl w:val="0"/>
                      <w:numId w:val="25"/>
                    </w:numPr>
                    <w:rPr>
                      <w:rFonts w:asciiTheme="majorHAnsi" w:hAnsiTheme="majorHAnsi" w:cstheme="majorHAnsi"/>
                      <w:sz w:val="18"/>
                      <w:szCs w:val="18"/>
                      <w:lang w:val="ru-RU"/>
                    </w:rPr>
                  </w:pPr>
                  <w:r w:rsidRPr="001B5874">
                    <w:rPr>
                      <w:rFonts w:asciiTheme="majorHAnsi" w:hAnsiTheme="majorHAnsi" w:cstheme="majorHAnsi"/>
                      <w:sz w:val="18"/>
                      <w:szCs w:val="18"/>
                      <w:lang w:val="ru-RU"/>
                    </w:rPr>
                    <w:t>Пациенты с сахарным диабетом под медикаментозным лечением.</w:t>
                  </w:r>
                </w:p>
              </w:tc>
              <w:tc>
                <w:tcPr>
                  <w:tcW w:w="2096" w:type="dxa"/>
                  <w:shd w:val="clear" w:color="auto" w:fill="auto"/>
                  <w:noWrap/>
                  <w:vAlign w:val="bottom"/>
                  <w:hideMark/>
                </w:tcPr>
                <w:p w14:paraId="4ABD85C3"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128,7</w:t>
                  </w:r>
                </w:p>
              </w:tc>
              <w:tc>
                <w:tcPr>
                  <w:tcW w:w="1278" w:type="dxa"/>
                  <w:shd w:val="clear" w:color="auto" w:fill="auto"/>
                  <w:noWrap/>
                  <w:vAlign w:val="bottom"/>
                  <w:hideMark/>
                </w:tcPr>
                <w:p w14:paraId="63C17762" w14:textId="77777777"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1.3</w:t>
                  </w:r>
                </w:p>
              </w:tc>
            </w:tr>
            <w:tr w:rsidR="00601209" w:rsidRPr="00847742" w14:paraId="0BEEA15C" w14:textId="77777777" w:rsidTr="00064DD6">
              <w:trPr>
                <w:trHeight w:val="20"/>
              </w:trPr>
              <w:tc>
                <w:tcPr>
                  <w:tcW w:w="6374" w:type="dxa"/>
                  <w:noWrap/>
                </w:tcPr>
                <w:p w14:paraId="7E6C0FBB" w14:textId="77777777" w:rsidR="00601209" w:rsidRPr="001B5874" w:rsidRDefault="0040184B" w:rsidP="006A0E08">
                  <w:pPr>
                    <w:pStyle w:val="af0"/>
                    <w:numPr>
                      <w:ilvl w:val="0"/>
                      <w:numId w:val="25"/>
                    </w:numPr>
                    <w:rPr>
                      <w:rFonts w:asciiTheme="majorHAnsi" w:hAnsiTheme="majorHAnsi" w:cstheme="majorHAnsi"/>
                      <w:sz w:val="18"/>
                      <w:szCs w:val="18"/>
                      <w:lang w:val="ru-RU"/>
                    </w:rPr>
                  </w:pPr>
                  <w:r w:rsidRPr="001B5874">
                    <w:rPr>
                      <w:rFonts w:asciiTheme="majorHAnsi" w:hAnsiTheme="majorHAnsi" w:cstheme="majorHAnsi"/>
                      <w:sz w:val="18"/>
                      <w:szCs w:val="18"/>
                      <w:lang w:val="ru-RU"/>
                    </w:rPr>
                    <w:t>Лица, ищущие ПМЖ в Казахстане.</w:t>
                  </w:r>
                </w:p>
              </w:tc>
              <w:tc>
                <w:tcPr>
                  <w:tcW w:w="2096" w:type="dxa"/>
                  <w:shd w:val="clear" w:color="auto" w:fill="auto"/>
                  <w:noWrap/>
                  <w:vAlign w:val="bottom"/>
                </w:tcPr>
                <w:p w14:paraId="12A48354" w14:textId="77777777" w:rsidR="00601209" w:rsidRPr="001B5874" w:rsidRDefault="004A3E1A" w:rsidP="0040184B">
                  <w:pPr>
                    <w:pStyle w:val="af0"/>
                    <w:rPr>
                      <w:rFonts w:asciiTheme="majorHAnsi" w:hAnsiTheme="majorHAnsi" w:cstheme="majorHAnsi"/>
                      <w:sz w:val="18"/>
                      <w:szCs w:val="18"/>
                      <w:lang w:val="ru-RU"/>
                    </w:rPr>
                  </w:pPr>
                  <w:r w:rsidRPr="001B5874">
                    <w:rPr>
                      <w:rFonts w:asciiTheme="majorHAnsi" w:hAnsiTheme="majorHAnsi" w:cstheme="majorHAnsi"/>
                      <w:sz w:val="18"/>
                      <w:szCs w:val="18"/>
                      <w:lang w:val="ru-RU"/>
                    </w:rPr>
                    <w:t>110,2</w:t>
                  </w:r>
                </w:p>
              </w:tc>
              <w:tc>
                <w:tcPr>
                  <w:tcW w:w="1278" w:type="dxa"/>
                  <w:shd w:val="clear" w:color="auto" w:fill="auto"/>
                  <w:noWrap/>
                  <w:vAlign w:val="bottom"/>
                </w:tcPr>
                <w:p w14:paraId="4C4EF3DF" w14:textId="77777777" w:rsidR="00601209" w:rsidRPr="001B5874" w:rsidRDefault="004A3E1A" w:rsidP="0040184B">
                  <w:pPr>
                    <w:pStyle w:val="af0"/>
                    <w:rPr>
                      <w:rFonts w:asciiTheme="majorHAnsi" w:hAnsiTheme="majorHAnsi" w:cstheme="majorHAnsi"/>
                      <w:sz w:val="18"/>
                      <w:szCs w:val="18"/>
                      <w:lang w:val="ru-RU"/>
                    </w:rPr>
                  </w:pPr>
                  <w:r w:rsidRPr="001B5874">
                    <w:rPr>
                      <w:rFonts w:asciiTheme="majorHAnsi" w:hAnsiTheme="majorHAnsi" w:cstheme="majorHAnsi"/>
                      <w:sz w:val="18"/>
                      <w:szCs w:val="18"/>
                      <w:lang w:val="ru-RU"/>
                    </w:rPr>
                    <w:t>1.1</w:t>
                  </w:r>
                </w:p>
              </w:tc>
            </w:tr>
          </w:tbl>
          <w:p w14:paraId="5CB0F6C0" w14:textId="77777777" w:rsidR="00956070" w:rsidRPr="001B5874" w:rsidRDefault="00956070" w:rsidP="00071463">
            <w:pPr>
              <w:spacing w:after="0" w:line="240" w:lineRule="auto"/>
              <w:rPr>
                <w:rFonts w:cs="Arial"/>
                <w:lang w:val="ru-RU"/>
              </w:rPr>
            </w:pPr>
          </w:p>
          <w:p w14:paraId="0BF703A9" w14:textId="77777777" w:rsidR="00DD1768" w:rsidRPr="001B5874" w:rsidRDefault="00DD1768" w:rsidP="00071463">
            <w:pPr>
              <w:spacing w:after="0" w:line="240" w:lineRule="auto"/>
              <w:jc w:val="both"/>
              <w:rPr>
                <w:rFonts w:asciiTheme="majorHAnsi" w:hAnsiTheme="majorHAnsi" w:cstheme="majorHAnsi"/>
                <w:lang w:val="ru-RU"/>
              </w:rPr>
            </w:pPr>
            <w:r w:rsidRPr="001B5874">
              <w:rPr>
                <w:rFonts w:cs="Arial"/>
                <w:lang w:val="ru-RU"/>
              </w:rPr>
              <w:t xml:space="preserve">Стоит отметить, что при поддержке Европейского регионального бюро ВОЗ, финансируемого США проекта </w:t>
            </w:r>
            <w:r>
              <w:rPr>
                <w:rFonts w:cs="Arial"/>
              </w:rPr>
              <w:t>ETICA</w:t>
            </w:r>
            <w:r w:rsidRPr="001B5874">
              <w:rPr>
                <w:rFonts w:cs="Arial"/>
                <w:lang w:val="ru-RU"/>
              </w:rPr>
              <w:t xml:space="preserve"> и группы международных и местных консультантов страна готовит новое национальное руководство по систематическому скринингу и профилактике ТБ. Он будет соответствовать последним данным </w:t>
            </w:r>
            <w:proofErr w:type="spellStart"/>
            <w:r w:rsidRPr="001B5874">
              <w:rPr>
                <w:rFonts w:cs="Arial"/>
                <w:lang w:val="ru-RU"/>
              </w:rPr>
              <w:t>ВОЗ.</w:t>
            </w:r>
            <w:r w:rsidRPr="001B5874">
              <w:rPr>
                <w:rFonts w:asciiTheme="majorHAnsi" w:hAnsiTheme="majorHAnsi" w:cstheme="majorHAnsi"/>
                <w:lang w:val="ru-RU"/>
              </w:rPr>
              <w:t>рекомендации</w:t>
            </w:r>
            <w:proofErr w:type="spellEnd"/>
            <w:r w:rsidRPr="001B5874">
              <w:rPr>
                <w:rFonts w:asciiTheme="majorHAnsi" w:hAnsiTheme="majorHAnsi" w:cstheme="majorHAnsi"/>
                <w:lang w:val="ru-RU"/>
              </w:rPr>
              <w:t xml:space="preserve">, которые планируется завершить в течение первого квартала 2022 года. В национальном руководстве будут отражены результаты инструмента «Скрининг на туберкулез» с определением приоритетности групп населения для программ скрининга на ТБ и указанием частоты скрининга. </w:t>
            </w:r>
          </w:p>
          <w:p w14:paraId="1E54310E" w14:textId="77777777" w:rsidR="00146068" w:rsidRPr="001B5874" w:rsidRDefault="00146068" w:rsidP="00071463">
            <w:pPr>
              <w:spacing w:after="0" w:line="240" w:lineRule="auto"/>
              <w:jc w:val="both"/>
              <w:rPr>
                <w:rFonts w:cs="Arial"/>
                <w:lang w:val="ru-RU"/>
              </w:rPr>
            </w:pPr>
          </w:p>
          <w:p w14:paraId="1EEAA494" w14:textId="77777777" w:rsidR="00007BFF" w:rsidRPr="001B5874" w:rsidRDefault="00185259" w:rsidP="00CD000A">
            <w:pPr>
              <w:spacing w:after="0" w:line="240" w:lineRule="auto"/>
              <w:rPr>
                <w:rFonts w:cs="Arial"/>
                <w:lang w:val="ru-RU"/>
              </w:rPr>
            </w:pPr>
            <w:r w:rsidRPr="001B5874">
              <w:rPr>
                <w:rFonts w:cs="Arial"/>
                <w:lang w:val="ru-RU"/>
              </w:rPr>
              <w:t xml:space="preserve">Активное выявление туберкулеза среди ключевых и уязвимых групп населения обсуждается в разделах ниже, подчеркивая роль сектора НПО в борьбе с туберкулезом. </w:t>
            </w:r>
          </w:p>
          <w:p w14:paraId="2AB887FA" w14:textId="48B6A155" w:rsidR="00147B20" w:rsidRPr="001B5874" w:rsidRDefault="00007BFF" w:rsidP="00450256">
            <w:pPr>
              <w:spacing w:before="240" w:line="240" w:lineRule="auto"/>
              <w:rPr>
                <w:rFonts w:eastAsia="Times New Roman" w:cstheme="minorHAnsi"/>
                <w:szCs w:val="20"/>
                <w:lang w:val="ru-RU"/>
              </w:rPr>
            </w:pPr>
            <w:r w:rsidRPr="001B5874">
              <w:rPr>
                <w:rFonts w:eastAsia="Times New Roman" w:cstheme="minorHAnsi"/>
                <w:b/>
                <w:szCs w:val="20"/>
                <w:lang w:val="ru-RU"/>
              </w:rPr>
              <w:t xml:space="preserve">Люди в </w:t>
            </w:r>
            <w:r w:rsidR="00F01FCB">
              <w:rPr>
                <w:rFonts w:eastAsia="Times New Roman" w:cstheme="minorHAnsi"/>
                <w:b/>
                <w:szCs w:val="20"/>
                <w:lang w:val="ru-RU"/>
              </w:rPr>
              <w:t>местах лишения свободы</w:t>
            </w:r>
          </w:p>
          <w:p w14:paraId="04453CDE" w14:textId="4EB41C1F" w:rsidR="0051641E" w:rsidRPr="001B5874" w:rsidRDefault="00F04E4D" w:rsidP="00D93095">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Согласно зарегистрированным данным </w:t>
            </w:r>
            <w:r w:rsidR="00F01FCB" w:rsidRPr="001B5874">
              <w:rPr>
                <w:rFonts w:asciiTheme="majorHAnsi" w:hAnsiTheme="majorHAnsi" w:cstheme="majorHAnsi"/>
                <w:lang w:val="ru-RU"/>
              </w:rPr>
              <w:t>о заболеваемости,</w:t>
            </w:r>
            <w:r w:rsidRPr="001B5874">
              <w:rPr>
                <w:rFonts w:asciiTheme="majorHAnsi" w:hAnsiTheme="majorHAnsi" w:cstheme="majorHAnsi"/>
                <w:lang w:val="ru-RU"/>
              </w:rPr>
              <w:t xml:space="preserve"> заключенные во всем мире подвергаются более высокому риску заражения туберкулезом и ВИЧ по сравнению с населением в целом. Казахстан резко поднялся в рейтинге тюрем, выйдя из страны, занимающей третье место в мире по количеству заключенных на душу населения, и опустившись на 78 место в 2017 году. Общая численность заключенных в 2020 году составила 34 000 человек или сократилась почти в два раза по сравнению с </w:t>
            </w:r>
            <w:proofErr w:type="spellStart"/>
            <w:r w:rsidRPr="001B5874">
              <w:rPr>
                <w:rFonts w:asciiTheme="majorHAnsi" w:hAnsiTheme="majorHAnsi" w:cstheme="majorHAnsi"/>
                <w:lang w:val="ru-RU"/>
              </w:rPr>
              <w:t>с</w:t>
            </w:r>
            <w:proofErr w:type="spellEnd"/>
            <w:r w:rsidRPr="001B5874">
              <w:rPr>
                <w:rFonts w:asciiTheme="majorHAnsi" w:hAnsiTheme="majorHAnsi" w:cstheme="majorHAnsi"/>
                <w:lang w:val="ru-RU"/>
              </w:rPr>
              <w:t xml:space="preserve"> данными за 2002 год. Заболеваемость туберкулезом в пенитенциарной системе составила 147 случаев на 100 000 населения (108 пациентов) в 2020 году по сравнению с 941,1 на 100 000 населения (1554 пациента) в 2012 году (Рисунок 22). За тот же период смертность от туберкулеза снизилась с 94 на 100 000 населения до 20 на 100 000 населения. Бремя МЛУ-ТБ в пенитенциарной системе снизилось с 599 пациентов в 2013 г. до 181 в 2020 г. (Рисунок 23). Тем не </w:t>
            </w:r>
            <w:proofErr w:type="spellStart"/>
            <w:r w:rsidRPr="001B5874">
              <w:rPr>
                <w:rFonts w:asciiTheme="majorHAnsi" w:hAnsiTheme="majorHAnsi" w:cstheme="majorHAnsi"/>
                <w:lang w:val="ru-RU"/>
              </w:rPr>
              <w:t>мение</w:t>
            </w:r>
            <w:proofErr w:type="spellEnd"/>
            <w:r w:rsidRPr="001B5874">
              <w:rPr>
                <w:rFonts w:asciiTheme="majorHAnsi" w:hAnsiTheme="majorHAnsi" w:cstheme="majorHAnsi"/>
                <w:lang w:val="ru-RU"/>
              </w:rPr>
              <w:t>,</w:t>
            </w:r>
          </w:p>
          <w:p w14:paraId="6F3CC937" w14:textId="77777777" w:rsidR="00D93095" w:rsidRPr="001B5874" w:rsidRDefault="00D93095" w:rsidP="00D93095">
            <w:pPr>
              <w:spacing w:after="0" w:line="240" w:lineRule="auto"/>
              <w:jc w:val="both"/>
              <w:rPr>
                <w:rFonts w:asciiTheme="majorHAnsi" w:hAnsiTheme="majorHAnsi" w:cstheme="majorHAnsi"/>
                <w:lang w:val="ru-RU"/>
              </w:rPr>
            </w:pPr>
          </w:p>
          <w:p w14:paraId="0A004882" w14:textId="77777777" w:rsidR="00BB24B8" w:rsidRPr="001B5874" w:rsidRDefault="00BB24B8" w:rsidP="00D93095">
            <w:pPr>
              <w:spacing w:after="0" w:line="240" w:lineRule="auto"/>
              <w:jc w:val="both"/>
              <w:rPr>
                <w:rFonts w:cs="Arial"/>
                <w:i/>
                <w:lang w:val="ru-RU"/>
              </w:rPr>
            </w:pPr>
            <w:r w:rsidRPr="001B5874">
              <w:rPr>
                <w:rFonts w:asciiTheme="majorHAnsi" w:hAnsiTheme="majorHAnsi" w:cstheme="majorHAnsi"/>
                <w:lang w:val="ru-RU"/>
              </w:rPr>
              <w:t xml:space="preserve">Услуги по ведению и последующему наблюдению пациентов на лечении туберкулеза в пенитенциарной и гражданской системах здравоохранения подробно описаны в разделе </w:t>
            </w:r>
            <w:r w:rsidR="00A41230" w:rsidRPr="001B5874">
              <w:rPr>
                <w:rFonts w:cs="Arial"/>
                <w:i/>
                <w:lang w:val="ru-RU"/>
              </w:rPr>
              <w:t>Борьба с туберкулезом в пенитенциарной системе.</w:t>
            </w:r>
          </w:p>
          <w:p w14:paraId="47EA4AB7" w14:textId="77777777" w:rsidR="00450256" w:rsidRPr="001B5874" w:rsidRDefault="00450256" w:rsidP="00D93095">
            <w:pPr>
              <w:spacing w:after="0" w:line="240" w:lineRule="auto"/>
              <w:jc w:val="both"/>
              <w:rPr>
                <w:rFonts w:cs="Arial"/>
                <w:b/>
                <w:lang w:val="ru-RU"/>
              </w:rPr>
            </w:pPr>
          </w:p>
          <w:tbl>
            <w:tblPr>
              <w:tblStyle w:val="aa"/>
              <w:tblW w:w="0" w:type="auto"/>
              <w:tblLayout w:type="fixed"/>
              <w:tblLook w:val="04A0" w:firstRow="1" w:lastRow="0" w:firstColumn="1" w:lastColumn="0" w:noHBand="0" w:noVBand="1"/>
            </w:tblPr>
            <w:tblGrid>
              <w:gridCol w:w="5115"/>
              <w:gridCol w:w="5370"/>
            </w:tblGrid>
            <w:tr w:rsidR="0051641E" w:rsidRPr="00847742" w14:paraId="28276CAD" w14:textId="77777777" w:rsidTr="00FB4B6F">
              <w:tc>
                <w:tcPr>
                  <w:tcW w:w="5115" w:type="dxa"/>
                </w:tcPr>
                <w:p w14:paraId="02411DC2" w14:textId="77777777" w:rsidR="0051641E" w:rsidRPr="001B5874" w:rsidRDefault="00550F74" w:rsidP="0051641E">
                  <w:pPr>
                    <w:jc w:val="both"/>
                    <w:rPr>
                      <w:rFonts w:cs="Arial"/>
                      <w:b/>
                      <w:sz w:val="20"/>
                      <w:lang w:val="ru-RU"/>
                    </w:rPr>
                  </w:pPr>
                  <w:r w:rsidRPr="001B5874">
                    <w:rPr>
                      <w:rFonts w:cs="Arial"/>
                      <w:b/>
                      <w:sz w:val="20"/>
                      <w:lang w:val="ru-RU"/>
                    </w:rPr>
                    <w:t>Рисунок 22. Показатели заболеваемости и смертности от туберкулеза в пенитенциарном секторе, Казахстан, 2010-2020 гг.</w:t>
                  </w:r>
                </w:p>
              </w:tc>
              <w:tc>
                <w:tcPr>
                  <w:tcW w:w="5370" w:type="dxa"/>
                </w:tcPr>
                <w:p w14:paraId="171F55B3" w14:textId="77777777" w:rsidR="0051641E" w:rsidRPr="001B5874" w:rsidRDefault="00550F74" w:rsidP="0051641E">
                  <w:pPr>
                    <w:jc w:val="both"/>
                    <w:rPr>
                      <w:rFonts w:cs="Arial"/>
                      <w:b/>
                      <w:sz w:val="20"/>
                      <w:lang w:val="ru-RU"/>
                    </w:rPr>
                  </w:pPr>
                  <w:r w:rsidRPr="001B5874">
                    <w:rPr>
                      <w:rFonts w:cs="Arial"/>
                      <w:b/>
                      <w:sz w:val="20"/>
                      <w:lang w:val="ru-RU"/>
                    </w:rPr>
                    <w:t>Рисунок 23. Число (</w:t>
                  </w:r>
                  <w:proofErr w:type="spellStart"/>
                  <w:r w:rsidRPr="001B5874">
                    <w:rPr>
                      <w:rFonts w:cs="Arial"/>
                      <w:b/>
                      <w:sz w:val="20"/>
                      <w:lang w:val="ru-RU"/>
                    </w:rPr>
                    <w:t>абс</w:t>
                  </w:r>
                  <w:proofErr w:type="spellEnd"/>
                  <w:r w:rsidRPr="001B5874">
                    <w:rPr>
                      <w:rFonts w:cs="Arial"/>
                      <w:b/>
                      <w:sz w:val="20"/>
                      <w:lang w:val="ru-RU"/>
                    </w:rPr>
                    <w:t>.) Случаев туберкулеза, зарегистрированных в пенитенциарном секторе, Казахстан, 2012-2020 гг.</w:t>
                  </w:r>
                </w:p>
              </w:tc>
            </w:tr>
            <w:tr w:rsidR="0051641E" w:rsidRPr="006A1EEB" w14:paraId="0AF9D243" w14:textId="77777777" w:rsidTr="00BE5632">
              <w:trPr>
                <w:trHeight w:val="3173"/>
              </w:trPr>
              <w:tc>
                <w:tcPr>
                  <w:tcW w:w="5115" w:type="dxa"/>
                </w:tcPr>
                <w:p w14:paraId="0B80FF9E" w14:textId="77777777" w:rsidR="0051641E" w:rsidRPr="001B5874" w:rsidRDefault="0051641E" w:rsidP="0051641E">
                  <w:pPr>
                    <w:jc w:val="both"/>
                    <w:rPr>
                      <w:rFonts w:cs="Arial"/>
                      <w:color w:val="FF0000"/>
                      <w:lang w:val="ru-RU"/>
                    </w:rPr>
                  </w:pPr>
                </w:p>
                <w:p w14:paraId="6EDB10E9" w14:textId="77777777" w:rsidR="0051641E" w:rsidRPr="006A1EEB" w:rsidRDefault="0051641E" w:rsidP="0051641E">
                  <w:pPr>
                    <w:jc w:val="both"/>
                    <w:rPr>
                      <w:rFonts w:cs="Arial"/>
                      <w:color w:val="FF0000"/>
                    </w:rPr>
                  </w:pPr>
                  <w:r w:rsidRPr="00DA087D">
                    <w:rPr>
                      <w:rFonts w:cs="Arial"/>
                      <w:noProof/>
                      <w:color w:val="FF0000"/>
                    </w:rPr>
                    <w:drawing>
                      <wp:inline distT="0" distB="0" distL="0" distR="0" wp14:anchorId="326C334C" wp14:editId="7BF8CB7D">
                        <wp:extent cx="3101340" cy="1755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1340" cy="1755140"/>
                                </a:xfrm>
                                <a:prstGeom prst="rect">
                                  <a:avLst/>
                                </a:prstGeom>
                                <a:noFill/>
                                <a:ln>
                                  <a:noFill/>
                                </a:ln>
                              </pic:spPr>
                            </pic:pic>
                          </a:graphicData>
                        </a:graphic>
                      </wp:inline>
                    </w:drawing>
                  </w:r>
                </w:p>
              </w:tc>
              <w:tc>
                <w:tcPr>
                  <w:tcW w:w="5370" w:type="dxa"/>
                </w:tcPr>
                <w:p w14:paraId="6524A38B" w14:textId="77777777" w:rsidR="0051641E" w:rsidRPr="006A1EEB" w:rsidRDefault="0051641E" w:rsidP="0051641E">
                  <w:pPr>
                    <w:jc w:val="both"/>
                    <w:rPr>
                      <w:rFonts w:cs="Arial"/>
                      <w:color w:val="FF0000"/>
                    </w:rPr>
                  </w:pPr>
                </w:p>
                <w:p w14:paraId="49A2F0B9" w14:textId="77777777" w:rsidR="0051641E" w:rsidRPr="006A1EEB" w:rsidRDefault="0051641E" w:rsidP="0051641E">
                  <w:pPr>
                    <w:jc w:val="both"/>
                    <w:rPr>
                      <w:rFonts w:cs="Arial"/>
                      <w:color w:val="FF0000"/>
                    </w:rPr>
                  </w:pPr>
                  <w:r w:rsidRPr="00DA087D">
                    <w:rPr>
                      <w:rFonts w:cs="Arial"/>
                      <w:noProof/>
                      <w:color w:val="FF0000"/>
                    </w:rPr>
                    <w:drawing>
                      <wp:inline distT="0" distB="0" distL="0" distR="0" wp14:anchorId="12A3754C" wp14:editId="23D793E4">
                        <wp:extent cx="3191510" cy="1755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1510" cy="1755140"/>
                                </a:xfrm>
                                <a:prstGeom prst="rect">
                                  <a:avLst/>
                                </a:prstGeom>
                                <a:noFill/>
                                <a:ln>
                                  <a:noFill/>
                                </a:ln>
                              </pic:spPr>
                            </pic:pic>
                          </a:graphicData>
                        </a:graphic>
                      </wp:inline>
                    </w:drawing>
                  </w:r>
                </w:p>
              </w:tc>
            </w:tr>
          </w:tbl>
          <w:p w14:paraId="2D03FAC8" w14:textId="77777777" w:rsidR="00713F75" w:rsidRPr="001B5874" w:rsidRDefault="0051641E" w:rsidP="00713F75">
            <w:pPr>
              <w:spacing w:after="0" w:line="240" w:lineRule="auto"/>
              <w:rPr>
                <w:rFonts w:cs="Arial"/>
                <w:sz w:val="16"/>
                <w:szCs w:val="16"/>
                <w:lang w:val="ru-RU"/>
              </w:rPr>
            </w:pPr>
            <w:r w:rsidRPr="001B5874">
              <w:rPr>
                <w:i/>
                <w:sz w:val="16"/>
                <w:szCs w:val="16"/>
                <w:lang w:val="ru-RU"/>
              </w:rPr>
              <w:t>Источник</w:t>
            </w:r>
            <w:r w:rsidRPr="001B5874">
              <w:rPr>
                <w:sz w:val="16"/>
                <w:szCs w:val="16"/>
                <w:lang w:val="ru-RU"/>
              </w:rPr>
              <w:t>: Комитет уголовно-исполнительной системы МВД.</w:t>
            </w:r>
          </w:p>
          <w:p w14:paraId="0CB8851B" w14:textId="77777777" w:rsidR="00070798" w:rsidRPr="001B5874" w:rsidRDefault="00070798" w:rsidP="00CE092A">
            <w:pPr>
              <w:spacing w:before="240" w:line="240" w:lineRule="auto"/>
              <w:rPr>
                <w:rFonts w:asciiTheme="majorHAnsi" w:hAnsiTheme="majorHAnsi" w:cstheme="majorHAnsi"/>
                <w:b/>
                <w:lang w:val="ru-RU"/>
              </w:rPr>
            </w:pPr>
            <w:r w:rsidRPr="001B5874">
              <w:rPr>
                <w:rFonts w:asciiTheme="majorHAnsi" w:eastAsia="Times New Roman" w:hAnsiTheme="majorHAnsi" w:cstheme="majorHAnsi"/>
                <w:b/>
                <w:shd w:val="clear" w:color="auto" w:fill="FFFFFF"/>
                <w:lang w:val="ru-RU"/>
              </w:rPr>
              <w:t>Люди, живущие с ВИЧ</w:t>
            </w:r>
            <w:r w:rsidRPr="001B5874">
              <w:rPr>
                <w:rFonts w:asciiTheme="majorHAnsi" w:eastAsia="Times New Roman" w:hAnsiTheme="majorHAnsi" w:cstheme="majorHAnsi"/>
                <w:b/>
                <w:lang w:val="ru-RU"/>
              </w:rPr>
              <w:t xml:space="preserve"> (</w:t>
            </w:r>
            <w:r w:rsidR="00007BFF" w:rsidRPr="001B5874">
              <w:rPr>
                <w:rFonts w:asciiTheme="majorHAnsi" w:hAnsiTheme="majorHAnsi" w:cstheme="majorHAnsi"/>
                <w:b/>
                <w:lang w:val="ru-RU"/>
              </w:rPr>
              <w:t>ЛЖВ)</w:t>
            </w:r>
          </w:p>
          <w:p w14:paraId="1DD70400" w14:textId="5930D22E" w:rsidR="00D364F2" w:rsidRPr="001B5874" w:rsidRDefault="00A22D2D" w:rsidP="004100F9">
            <w:pPr>
              <w:spacing w:after="0" w:line="240" w:lineRule="auto"/>
              <w:jc w:val="both"/>
              <w:rPr>
                <w:rFonts w:cs="Arial"/>
                <w:lang w:val="ru-RU"/>
              </w:rPr>
            </w:pPr>
            <w:r w:rsidRPr="001B5874">
              <w:rPr>
                <w:rFonts w:cs="Arial"/>
                <w:lang w:val="ru-RU"/>
              </w:rPr>
              <w:t xml:space="preserve">В 2020 году 3 343 гражданина Казахстана заразились ВИЧ, или 17,9 человек на 100 000 населения. Ежегодный рост заболеваемости ВИЧ был зарегистрирован в течение последних десяти лет, но не в 2020 году, возможно, из-за перебоев в предоставлении услуг тестирования во время карантина. Туберкулез - наиболее частая </w:t>
            </w:r>
            <w:proofErr w:type="spellStart"/>
            <w:r w:rsidRPr="001B5874">
              <w:rPr>
                <w:rFonts w:cs="Arial"/>
                <w:lang w:val="ru-RU"/>
              </w:rPr>
              <w:t>коинфекция</w:t>
            </w:r>
            <w:proofErr w:type="spellEnd"/>
            <w:r w:rsidRPr="001B5874">
              <w:rPr>
                <w:rFonts w:cs="Arial"/>
                <w:lang w:val="ru-RU"/>
              </w:rPr>
              <w:t xml:space="preserve"> среди ЛЖВ и основная причина смерти среди ВИЧ-инфицированных. Пик выявления сочетанной инфекции ТБ/ВИЧ пришелся на 2016 год, составив 7,2% от общего числа выявленных случаев ВИЧ-инфекции. За последние пять лет показатель распространенности сочетанной инфекции в случае уведомлений снизился. По состоянию на конец 2020 года среди 3343 новых случаев ВИЧ 134 человека были зарегистрированы с сочетанной инфекцией ТБ / ВИЧ (4,0%) (Рисунок 24).</w:t>
            </w:r>
          </w:p>
          <w:p w14:paraId="5CC12766" w14:textId="77777777" w:rsidR="004100F9" w:rsidRPr="001B5874" w:rsidRDefault="004100F9" w:rsidP="004100F9">
            <w:pPr>
              <w:spacing w:after="0" w:line="240" w:lineRule="auto"/>
              <w:jc w:val="both"/>
              <w:rPr>
                <w:rFonts w:cs="Arial"/>
                <w:lang w:val="ru-RU"/>
              </w:rPr>
            </w:pPr>
          </w:p>
          <w:p w14:paraId="7911651E" w14:textId="77777777" w:rsidR="00FE4C15" w:rsidRPr="001B5874" w:rsidRDefault="007D713B" w:rsidP="008C4E79">
            <w:pPr>
              <w:rPr>
                <w:rFonts w:cs="Arial"/>
                <w:b/>
                <w:lang w:val="ru-RU"/>
              </w:rPr>
            </w:pPr>
            <w:r w:rsidRPr="001B5874">
              <w:rPr>
                <w:rFonts w:cs="Arial"/>
                <w:b/>
                <w:lang w:val="ru-RU"/>
              </w:rPr>
              <w:t>Рисунок 24. Уведомление о ВИЧ и уровни сочетанной инфекции ТБ / ВИЧ, Казахстан, 2011-2020 гг.</w:t>
            </w:r>
          </w:p>
          <w:p w14:paraId="2B6133C6" w14:textId="77777777" w:rsidR="00FE4C15" w:rsidRDefault="00FE4C15" w:rsidP="00FE4C15">
            <w:pPr>
              <w:jc w:val="center"/>
              <w:rPr>
                <w:rFonts w:cs="Arial"/>
                <w:color w:val="FF0000"/>
                <w:lang w:val="ru-RU"/>
              </w:rPr>
            </w:pPr>
            <w:r>
              <w:rPr>
                <w:noProof/>
              </w:rPr>
              <w:drawing>
                <wp:inline distT="0" distB="0" distL="0" distR="0" wp14:anchorId="20515CE9" wp14:editId="6C660A45">
                  <wp:extent cx="6367780" cy="1313180"/>
                  <wp:effectExtent l="0" t="0" r="33020" b="330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0C00C8" w14:textId="1CB0E3F2" w:rsidR="009E6060" w:rsidRPr="001B5874" w:rsidRDefault="002045F2" w:rsidP="009E6060">
            <w:pPr>
              <w:spacing w:after="0" w:line="240" w:lineRule="auto"/>
              <w:rPr>
                <w:sz w:val="16"/>
                <w:szCs w:val="16"/>
                <w:lang w:val="ru-RU"/>
              </w:rPr>
            </w:pPr>
            <w:r w:rsidRPr="001B5874">
              <w:rPr>
                <w:i/>
                <w:sz w:val="16"/>
                <w:szCs w:val="16"/>
                <w:lang w:val="ru-RU"/>
              </w:rPr>
              <w:t xml:space="preserve"> Источник:</w:t>
            </w:r>
            <w:r w:rsidR="00FE4C15" w:rsidRPr="001B5874">
              <w:rPr>
                <w:sz w:val="16"/>
                <w:szCs w:val="16"/>
                <w:lang w:val="ru-RU"/>
              </w:rPr>
              <w:t xml:space="preserve"> Казахский научный центр дерматологии и инфекционных </w:t>
            </w:r>
            <w:r w:rsidR="00B84911">
              <w:rPr>
                <w:sz w:val="16"/>
                <w:szCs w:val="16"/>
                <w:lang w:val="ru-RU"/>
              </w:rPr>
              <w:t>заболеваний</w:t>
            </w:r>
            <w:r w:rsidR="00FE4C15" w:rsidRPr="001B5874">
              <w:rPr>
                <w:sz w:val="16"/>
                <w:szCs w:val="16"/>
                <w:lang w:val="ru-RU"/>
              </w:rPr>
              <w:t>.</w:t>
            </w:r>
          </w:p>
          <w:p w14:paraId="2686C7EF" w14:textId="77777777" w:rsidR="00CD000A" w:rsidRPr="001B5874" w:rsidRDefault="00CD000A" w:rsidP="00123C75">
            <w:pPr>
              <w:widowControl w:val="0"/>
              <w:autoSpaceDE w:val="0"/>
              <w:autoSpaceDN w:val="0"/>
              <w:adjustRightInd w:val="0"/>
              <w:spacing w:before="240" w:line="240" w:lineRule="auto"/>
              <w:jc w:val="both"/>
              <w:rPr>
                <w:rFonts w:asciiTheme="majorHAnsi" w:hAnsiTheme="majorHAnsi" w:cs="Arial"/>
                <w:b/>
                <w:lang w:val="ru-RU"/>
              </w:rPr>
            </w:pPr>
            <w:r w:rsidRPr="001B5874">
              <w:rPr>
                <w:rFonts w:asciiTheme="majorHAnsi" w:hAnsiTheme="majorHAnsi" w:cs="Arial"/>
                <w:b/>
                <w:lang w:val="ru-RU"/>
              </w:rPr>
              <w:t>Мигранты</w:t>
            </w:r>
          </w:p>
          <w:p w14:paraId="1BB0D60C" w14:textId="3BF8D7EF" w:rsidR="00036341" w:rsidRPr="001B5874" w:rsidRDefault="00CD000A" w:rsidP="00036341">
            <w:pPr>
              <w:autoSpaceDE w:val="0"/>
              <w:autoSpaceDN w:val="0"/>
              <w:adjustRightInd w:val="0"/>
              <w:spacing w:after="0" w:line="240" w:lineRule="auto"/>
              <w:jc w:val="both"/>
              <w:rPr>
                <w:rFonts w:asciiTheme="majorHAnsi" w:hAnsiTheme="majorHAnsi"/>
                <w:lang w:val="ru-RU"/>
              </w:rPr>
            </w:pPr>
            <w:r w:rsidRPr="001B5874">
              <w:rPr>
                <w:rFonts w:asciiTheme="majorHAnsi" w:hAnsiTheme="majorHAnsi" w:cs="Arial"/>
                <w:lang w:val="ru-RU"/>
              </w:rPr>
              <w:t>Основные миграционные тенденции в Казахстане включают трудовую миграцию из стран Центральной Азии; иммиграция; внутренняя миграция, в основном переселение населения из сельской местности, малых и средних городов в мегаполис.</w:t>
            </w:r>
            <w:r w:rsidRPr="007E12AF">
              <w:rPr>
                <w:rFonts w:asciiTheme="majorHAnsi" w:hAnsiTheme="majorHAnsi" w:cs="Arial" w:hint="eastAsia"/>
                <w:vertAlign w:val="superscript"/>
              </w:rPr>
              <w:footnoteReference w:id="42"/>
            </w:r>
            <w:r w:rsidRPr="001B5874">
              <w:rPr>
                <w:rFonts w:asciiTheme="majorHAnsi" w:hAnsiTheme="majorHAnsi" w:cs="Arial"/>
                <w:vertAlign w:val="superscript"/>
                <w:lang w:val="ru-RU"/>
              </w:rPr>
              <w:t xml:space="preserve"> </w:t>
            </w:r>
            <w:r w:rsidRPr="001B5874">
              <w:rPr>
                <w:rFonts w:asciiTheme="majorHAnsi" w:hAnsiTheme="majorHAnsi" w:cs="Arial"/>
                <w:lang w:val="ru-RU"/>
              </w:rPr>
              <w:t>Национальные и международные правовые инструменты определяют социальную защиту и охрану здоровья мигрантов в стране. Казахстан подписал Конвенцию о статусе беженцев 1951 года и Протокол к ней</w:t>
            </w:r>
            <w:r w:rsidRPr="00AA1485">
              <w:rPr>
                <w:rStyle w:val="af"/>
                <w:rFonts w:asciiTheme="majorHAnsi" w:hAnsiTheme="majorHAnsi"/>
              </w:rPr>
              <w:footnoteReference w:id="43"/>
            </w:r>
            <w:r w:rsidRPr="001B5874">
              <w:rPr>
                <w:rFonts w:asciiTheme="majorHAnsi" w:hAnsiTheme="majorHAnsi" w:cs="Arial"/>
                <w:lang w:val="ru-RU"/>
              </w:rPr>
              <w:t xml:space="preserve"> и участник большинства договоров по правам человека</w:t>
            </w:r>
            <w:r w:rsidRPr="00AA1485">
              <w:rPr>
                <w:rFonts w:asciiTheme="majorHAnsi" w:hAnsiTheme="majorHAnsi" w:cs="Arial"/>
                <w:vertAlign w:val="superscript"/>
              </w:rPr>
              <w:footnoteReference w:id="44"/>
            </w:r>
            <w:r w:rsidRPr="001B5874">
              <w:rPr>
                <w:rFonts w:asciiTheme="majorHAnsi" w:hAnsiTheme="majorHAnsi" w:cs="Arial"/>
                <w:lang w:val="ru-RU"/>
              </w:rPr>
              <w:t xml:space="preserve">, права женщин, права детей, права инвалидов и мигрантов, а также к соглашениям о международных целях в области образования, здравоохранения и искоренения бедности. Страна </w:t>
            </w:r>
            <w:proofErr w:type="spellStart"/>
            <w:r w:rsidRPr="001B5874">
              <w:rPr>
                <w:rFonts w:asciiTheme="majorHAnsi" w:hAnsiTheme="majorHAnsi" w:cs="Arial"/>
                <w:lang w:val="ru-RU"/>
              </w:rPr>
              <w:t>также</w:t>
            </w:r>
            <w:r w:rsidRPr="001B5874">
              <w:rPr>
                <w:rFonts w:asciiTheme="majorHAnsi" w:hAnsiTheme="majorHAnsi"/>
                <w:color w:val="212326"/>
                <w:lang w:val="ru-RU"/>
              </w:rPr>
              <w:t>разделяет</w:t>
            </w:r>
            <w:proofErr w:type="spellEnd"/>
            <w:r w:rsidRPr="001B5874">
              <w:rPr>
                <w:rFonts w:asciiTheme="majorHAnsi" w:hAnsiTheme="majorHAnsi"/>
                <w:color w:val="212326"/>
                <w:lang w:val="ru-RU"/>
              </w:rPr>
              <w:t xml:space="preserve"> цели Всеобщей декларации прав человека, которая составляет контекст его правовой системы. В 2018 году он принял Декларацию Совещания высокого уровня Организации Объединенных Наций по </w:t>
            </w:r>
            <w:proofErr w:type="spellStart"/>
            <w:r w:rsidRPr="001B5874">
              <w:rPr>
                <w:rFonts w:asciiTheme="majorHAnsi" w:hAnsiTheme="majorHAnsi"/>
                <w:color w:val="212326"/>
                <w:lang w:val="ru-RU"/>
              </w:rPr>
              <w:t>туберкулезу.</w:t>
            </w:r>
            <w:r w:rsidRPr="001B5874">
              <w:rPr>
                <w:rFonts w:asciiTheme="majorHAnsi" w:hAnsiTheme="majorHAnsi" w:cs="Arial"/>
                <w:lang w:val="ru-RU"/>
              </w:rPr>
              <w:t>Страна</w:t>
            </w:r>
            <w:proofErr w:type="spellEnd"/>
            <w:r w:rsidRPr="001B5874">
              <w:rPr>
                <w:rFonts w:asciiTheme="majorHAnsi" w:hAnsiTheme="majorHAnsi" w:cs="Arial"/>
                <w:lang w:val="ru-RU"/>
              </w:rPr>
              <w:t xml:space="preserve">, подписавшая несколько региональных международных инструментов, включая Договор о Евразийском экономическом союзе, соглашения СНГ и двусторонние соглашения в области трудовой миграции, гарантирует доступ мигрантов и членов их семей к схемам социальной защиты и социального </w:t>
            </w:r>
            <w:proofErr w:type="spellStart"/>
            <w:r w:rsidRPr="001B5874">
              <w:rPr>
                <w:rFonts w:asciiTheme="majorHAnsi" w:hAnsiTheme="majorHAnsi" w:cs="Arial"/>
                <w:lang w:val="ru-RU"/>
              </w:rPr>
              <w:t>обеспечения.</w:t>
            </w:r>
            <w:r w:rsidRPr="001B5874">
              <w:rPr>
                <w:rFonts w:asciiTheme="majorHAnsi" w:eastAsia="Times New Roman" w:hAnsiTheme="majorHAnsi" w:cs="Times New Roman"/>
                <w:color w:val="222222"/>
                <w:shd w:val="clear" w:color="auto" w:fill="FFFFFF"/>
                <w:lang w:val="ru-RU"/>
              </w:rPr>
              <w:t>Внутренние</w:t>
            </w:r>
            <w:proofErr w:type="spellEnd"/>
            <w:r w:rsidRPr="001B5874">
              <w:rPr>
                <w:rFonts w:asciiTheme="majorHAnsi" w:eastAsia="Times New Roman" w:hAnsiTheme="majorHAnsi" w:cs="Times New Roman"/>
                <w:color w:val="222222"/>
                <w:shd w:val="clear" w:color="auto" w:fill="FFFFFF"/>
                <w:lang w:val="ru-RU"/>
              </w:rPr>
              <w:t xml:space="preserve"> правовые акты, в том числе Конституция РК, законы</w:t>
            </w:r>
            <w:r>
              <w:rPr>
                <w:rStyle w:val="af"/>
                <w:rFonts w:asciiTheme="majorHAnsi" w:eastAsia="Times New Roman" w:hAnsiTheme="majorHAnsi" w:cs="Times New Roman"/>
                <w:color w:val="222222"/>
                <w:shd w:val="clear" w:color="auto" w:fill="FFFFFF"/>
              </w:rPr>
              <w:footnoteReference w:id="45"/>
            </w:r>
            <w:r w:rsidR="00905AC7" w:rsidRPr="001B5874">
              <w:rPr>
                <w:rFonts w:asciiTheme="majorHAnsi" w:eastAsia="Times New Roman" w:hAnsiTheme="majorHAnsi" w:cs="Times New Roman"/>
                <w:color w:val="222222"/>
                <w:shd w:val="clear" w:color="auto" w:fill="FFFFFF"/>
                <w:lang w:val="ru-RU"/>
              </w:rPr>
              <w:t>, Кодекс зд</w:t>
            </w:r>
            <w:r w:rsidR="00D61A91">
              <w:rPr>
                <w:rFonts w:asciiTheme="majorHAnsi" w:eastAsia="Times New Roman" w:hAnsiTheme="majorHAnsi" w:cs="Times New Roman"/>
                <w:color w:val="222222"/>
                <w:shd w:val="clear" w:color="auto" w:fill="FFFFFF"/>
                <w:lang w:val="ru-RU"/>
              </w:rPr>
              <w:t>оровья</w:t>
            </w:r>
            <w:r w:rsidR="00905AC7" w:rsidRPr="001B5874">
              <w:rPr>
                <w:rFonts w:asciiTheme="majorHAnsi" w:eastAsia="Times New Roman" w:hAnsiTheme="majorHAnsi" w:cs="Times New Roman"/>
                <w:color w:val="222222"/>
                <w:shd w:val="clear" w:color="auto" w:fill="FFFFFF"/>
                <w:lang w:val="ru-RU"/>
              </w:rPr>
              <w:t xml:space="preserve"> и системы здравоохранения</w:t>
            </w:r>
            <w:r w:rsidR="0065028D">
              <w:rPr>
                <w:rFonts w:asciiTheme="majorHAnsi" w:eastAsia="Times New Roman" w:hAnsiTheme="majorHAnsi" w:cs="Times New Roman"/>
                <w:color w:val="222222"/>
                <w:shd w:val="clear" w:color="auto" w:fill="FFFFFF"/>
                <w:lang w:val="ru-RU"/>
              </w:rPr>
              <w:t>,</w:t>
            </w:r>
            <w:r w:rsidR="00905AC7" w:rsidRPr="001B5874">
              <w:rPr>
                <w:rFonts w:asciiTheme="majorHAnsi" w:eastAsia="Times New Roman" w:hAnsiTheme="majorHAnsi" w:cs="Times New Roman"/>
                <w:color w:val="222222"/>
                <w:shd w:val="clear" w:color="auto" w:fill="FFFFFF"/>
                <w:lang w:val="ru-RU"/>
              </w:rPr>
              <w:t xml:space="preserve"> и соответствующие приказы Минздрава гарантируют те же права, что и граждане</w:t>
            </w:r>
            <w:r w:rsidR="0065028D">
              <w:rPr>
                <w:rFonts w:asciiTheme="majorHAnsi" w:eastAsia="Times New Roman" w:hAnsiTheme="majorHAnsi" w:cs="Times New Roman"/>
                <w:color w:val="222222"/>
                <w:shd w:val="clear" w:color="auto" w:fill="FFFFFF"/>
                <w:lang w:val="ru-RU"/>
              </w:rPr>
              <w:t xml:space="preserve"> </w:t>
            </w:r>
            <w:proofErr w:type="spellStart"/>
            <w:r w:rsidR="0065028D">
              <w:rPr>
                <w:rFonts w:asciiTheme="majorHAnsi" w:hAnsiTheme="majorHAnsi"/>
                <w:lang w:val="ru-RU"/>
              </w:rPr>
              <w:t>кандасы</w:t>
            </w:r>
            <w:proofErr w:type="spellEnd"/>
            <w:r w:rsidRPr="001B5874">
              <w:rPr>
                <w:rFonts w:asciiTheme="majorHAnsi" w:hAnsiTheme="majorHAnsi"/>
                <w:lang w:val="ru-RU"/>
              </w:rPr>
              <w:t>, беженцы, а также иностранцы и лица без гражданства</w:t>
            </w:r>
            <w:r w:rsidRPr="001B5874">
              <w:rPr>
                <w:rFonts w:asciiTheme="majorHAnsi" w:eastAsia="Times New Roman" w:hAnsiTheme="majorHAnsi" w:cs="Times New Roman"/>
                <w:color w:val="222222"/>
                <w:shd w:val="clear" w:color="auto" w:fill="FFFFFF"/>
                <w:lang w:val="ru-RU"/>
              </w:rPr>
              <w:t xml:space="preserve"> </w:t>
            </w:r>
            <w:r w:rsidRPr="001B5874">
              <w:rPr>
                <w:rFonts w:asciiTheme="majorHAnsi" w:hAnsiTheme="majorHAnsi"/>
                <w:lang w:val="ru-RU"/>
              </w:rPr>
              <w:t>постоянно проживающий в стране</w:t>
            </w:r>
            <w:r w:rsidRPr="001B5874">
              <w:rPr>
                <w:rFonts w:asciiTheme="majorHAnsi" w:eastAsia="Times New Roman" w:hAnsiTheme="majorHAnsi" w:cs="Times New Roman"/>
                <w:color w:val="222222"/>
                <w:shd w:val="clear" w:color="auto" w:fill="FFFFFF"/>
                <w:lang w:val="ru-RU"/>
              </w:rPr>
              <w:t xml:space="preserve"> в доступе к объему бесплатной медицинской помощи</w:t>
            </w:r>
            <w:r w:rsidRPr="001B5874">
              <w:rPr>
                <w:rFonts w:asciiTheme="majorHAnsi" w:hAnsiTheme="majorHAnsi"/>
                <w:lang w:val="ru-RU"/>
              </w:rPr>
              <w:t>. Для временно проживающих групп населения гарантированный объем бесплатной медицинской помощи ограничивается лечением заболеваний, представляющих опасность для здоровья других, включая туберкулез.</w:t>
            </w:r>
            <w:r w:rsidR="00B84911">
              <w:rPr>
                <w:rFonts w:asciiTheme="majorHAnsi" w:hAnsiTheme="majorHAnsi"/>
                <w:lang w:val="ru-RU"/>
              </w:rPr>
              <w:t xml:space="preserve"> </w:t>
            </w:r>
            <w:r w:rsidR="00036341" w:rsidRPr="001B5874">
              <w:rPr>
                <w:rFonts w:cs="Arial"/>
                <w:lang w:val="ru-RU"/>
              </w:rPr>
              <w:t>Иностранцы и нерезиденты, постоянно проживающие в стране, и репатрианты пользуются аналогичными правами и несут те же обязанности, что и граждане РК, при доступе к услугам в системе ОСМС.</w:t>
            </w:r>
          </w:p>
          <w:p w14:paraId="6A104301" w14:textId="77777777" w:rsidR="004075D4" w:rsidRPr="001B5874" w:rsidRDefault="004075D4" w:rsidP="00CD000A">
            <w:pPr>
              <w:autoSpaceDE w:val="0"/>
              <w:autoSpaceDN w:val="0"/>
              <w:adjustRightInd w:val="0"/>
              <w:spacing w:after="0" w:line="240" w:lineRule="auto"/>
              <w:jc w:val="both"/>
              <w:rPr>
                <w:rFonts w:asciiTheme="majorHAnsi" w:hAnsiTheme="majorHAnsi"/>
                <w:lang w:val="ru-RU"/>
              </w:rPr>
            </w:pPr>
          </w:p>
          <w:p w14:paraId="0CE7637E" w14:textId="77777777" w:rsidR="007A2B94" w:rsidRPr="001B5874" w:rsidRDefault="007A2B94" w:rsidP="00711695">
            <w:pPr>
              <w:autoSpaceDE w:val="0"/>
              <w:autoSpaceDN w:val="0"/>
              <w:adjustRightInd w:val="0"/>
              <w:spacing w:after="0" w:line="240" w:lineRule="auto"/>
              <w:jc w:val="both"/>
              <w:rPr>
                <w:rFonts w:asciiTheme="majorHAnsi" w:hAnsiTheme="majorHAnsi"/>
                <w:lang w:val="ru-RU"/>
              </w:rPr>
            </w:pPr>
            <w:r w:rsidRPr="001B5874">
              <w:rPr>
                <w:rFonts w:asciiTheme="majorHAnsi" w:hAnsiTheme="majorHAnsi"/>
                <w:lang w:val="ru-RU"/>
              </w:rPr>
              <w:t>Ряд проектов был реализован в области миграционного здоровья через сеть НПО. Мероприятия были направлены на облегчение мигрантам и беженцам доступа к медицинским услугам, включая противотуберкулезные услуги, а также на продвижение их прав на здоровье, профилактику инфекционных заболеваний и НИЗ, а также трансграничную передачу инфекций. Плохие условия жизни, низкий уровень образования, ограничительные законы и политика, низкая осведомленность о доступных услугах и требованиях к регистрации, а также недостаточный доступ к медицинской помощи делают мигрантов уязвимыми для легочного туберкулеза. Число новых случаев туберкулеза, выявленных у лиц иностранного происхождения, составило 118 за девять месяцев 2021 года и 178 в 2020 году по сравнению со 187 в 2019 году.</w:t>
            </w:r>
          </w:p>
          <w:p w14:paraId="23E0A25B" w14:textId="77777777" w:rsidR="00007BFF" w:rsidRPr="001B5874" w:rsidRDefault="0009615F" w:rsidP="0009615F">
            <w:pPr>
              <w:spacing w:before="360" w:after="240" w:line="240" w:lineRule="auto"/>
              <w:rPr>
                <w:rFonts w:cs="Arial"/>
                <w:b/>
                <w:bCs/>
                <w:smallCaps/>
                <w:lang w:val="ru-RU"/>
              </w:rPr>
            </w:pPr>
            <w:r w:rsidRPr="001B5874">
              <w:rPr>
                <w:rFonts w:cs="Arial"/>
                <w:b/>
                <w:bCs/>
                <w:smallCaps/>
                <w:lang w:val="ru-RU"/>
              </w:rPr>
              <w:t>Противодействие туберкулезу: прогресс, проблемы и возможности</w:t>
            </w:r>
          </w:p>
          <w:p w14:paraId="7BC13EC4" w14:textId="3A1B12DE" w:rsidR="00A12359" w:rsidRDefault="00A12359" w:rsidP="009E6060">
            <w:pPr>
              <w:spacing w:after="0" w:line="240" w:lineRule="auto"/>
              <w:jc w:val="both"/>
              <w:rPr>
                <w:rFonts w:cs="Arial"/>
              </w:rPr>
            </w:pPr>
            <w:r w:rsidRPr="001B5874">
              <w:rPr>
                <w:rFonts w:cs="Arial"/>
                <w:lang w:val="ru-RU"/>
              </w:rPr>
              <w:t>Министерство здравоохранения РК несет основную ответственность за противодействие туберкулезу и признает туберкулез в качестве приоритета общественного здравоохранения. Реализацию национальной программы по борьбе с туберкулезом координирует Национальный научный центр фтизиопульмонологии. В прошлые годы национальные меры по борьбе с туберкулезом определялись Комплексным планом борьбы с туберкулезом в Республике Казахстан на 2014</w:t>
            </w:r>
            <w:r w:rsidR="008C22DF">
              <w:rPr>
                <w:rFonts w:cs="Arial"/>
                <w:lang w:val="ru-RU"/>
              </w:rPr>
              <w:t xml:space="preserve"> </w:t>
            </w:r>
            <w:r w:rsidRPr="001B5874">
              <w:rPr>
                <w:rFonts w:cs="Arial"/>
                <w:lang w:val="ru-RU"/>
              </w:rPr>
              <w:t>-</w:t>
            </w:r>
            <w:r w:rsidR="008C22DF">
              <w:rPr>
                <w:rFonts w:cs="Arial"/>
                <w:lang w:val="ru-RU"/>
              </w:rPr>
              <w:t xml:space="preserve"> </w:t>
            </w:r>
            <w:r w:rsidRPr="001B5874">
              <w:rPr>
                <w:rFonts w:cs="Arial"/>
                <w:lang w:val="ru-RU"/>
              </w:rPr>
              <w:t xml:space="preserve">2020 годы. Этот план был основан на прогрессе, достигнутом в национальных программах борьбы с туберкулезом с 1998 года, согласован со Стратегией ВОЗ по борьбе с туберкулезом, и сосредоточен на стратегических мероприятиях по снижению бремени туберкулеза и организации медицинской помощи, ориентированной на пациента. </w:t>
            </w:r>
            <w:proofErr w:type="spellStart"/>
            <w:r w:rsidRPr="00A12359">
              <w:rPr>
                <w:rFonts w:cs="Arial"/>
              </w:rPr>
              <w:t>Конкретные</w:t>
            </w:r>
            <w:proofErr w:type="spellEnd"/>
            <w:r w:rsidRPr="00A12359">
              <w:rPr>
                <w:rFonts w:cs="Arial"/>
              </w:rPr>
              <w:t xml:space="preserve"> </w:t>
            </w:r>
            <w:proofErr w:type="spellStart"/>
            <w:r w:rsidRPr="00A12359">
              <w:rPr>
                <w:rFonts w:cs="Arial"/>
              </w:rPr>
              <w:t>вмешательства</w:t>
            </w:r>
            <w:proofErr w:type="spellEnd"/>
            <w:r w:rsidRPr="00A12359">
              <w:rPr>
                <w:rFonts w:cs="Arial"/>
              </w:rPr>
              <w:t xml:space="preserve"> </w:t>
            </w:r>
            <w:proofErr w:type="spellStart"/>
            <w:r w:rsidRPr="00A12359">
              <w:rPr>
                <w:rFonts w:cs="Arial"/>
              </w:rPr>
              <w:t>были</w:t>
            </w:r>
            <w:proofErr w:type="spellEnd"/>
            <w:r w:rsidRPr="00A12359">
              <w:rPr>
                <w:rFonts w:cs="Arial"/>
              </w:rPr>
              <w:t xml:space="preserve"> </w:t>
            </w:r>
            <w:proofErr w:type="spellStart"/>
            <w:r w:rsidRPr="00A12359">
              <w:rPr>
                <w:rFonts w:cs="Arial"/>
              </w:rPr>
              <w:t>сгруппированы</w:t>
            </w:r>
            <w:proofErr w:type="spellEnd"/>
            <w:r w:rsidRPr="00A12359">
              <w:rPr>
                <w:rFonts w:cs="Arial"/>
              </w:rPr>
              <w:t xml:space="preserve"> вокруг следующих целей:</w:t>
            </w:r>
          </w:p>
          <w:p w14:paraId="3F91F0DF" w14:textId="77777777" w:rsidR="0015536A" w:rsidRDefault="0015536A" w:rsidP="009E6060">
            <w:pPr>
              <w:spacing w:after="0" w:line="240" w:lineRule="auto"/>
              <w:jc w:val="both"/>
              <w:rPr>
                <w:rFonts w:cs="Arial"/>
              </w:rPr>
            </w:pPr>
          </w:p>
          <w:p w14:paraId="5CD264AA" w14:textId="74D92309" w:rsidR="0000281B" w:rsidRPr="001B5874" w:rsidRDefault="00FF157C" w:rsidP="006A0E08">
            <w:pPr>
              <w:pStyle w:val="affff3"/>
              <w:numPr>
                <w:ilvl w:val="0"/>
                <w:numId w:val="47"/>
              </w:numPr>
              <w:spacing w:after="0" w:line="240" w:lineRule="auto"/>
              <w:jc w:val="both"/>
              <w:rPr>
                <w:rFonts w:cs="Arial"/>
                <w:lang w:val="ru-RU"/>
              </w:rPr>
            </w:pPr>
            <w:r w:rsidRPr="001B5874">
              <w:rPr>
                <w:rFonts w:cs="Arial"/>
                <w:lang w:val="ru-RU"/>
              </w:rPr>
              <w:t>Реформирование противотуберкулезных служб в гражданском и пенитенциарном секторах с расширением амбулаторной и стационарной помощи пациентам с ТБ и М/ШЛУ-ТБ.</w:t>
            </w:r>
          </w:p>
          <w:p w14:paraId="0E6CBCCE" w14:textId="6ACFCCCE" w:rsidR="00443373" w:rsidRPr="001B5874" w:rsidRDefault="00443373" w:rsidP="006A0E08">
            <w:pPr>
              <w:pStyle w:val="affff3"/>
              <w:numPr>
                <w:ilvl w:val="0"/>
                <w:numId w:val="47"/>
              </w:numPr>
              <w:spacing w:after="0" w:line="240" w:lineRule="auto"/>
              <w:jc w:val="both"/>
              <w:rPr>
                <w:rFonts w:cs="Arial"/>
                <w:lang w:val="ru-RU"/>
              </w:rPr>
            </w:pPr>
            <w:r w:rsidRPr="001B5874">
              <w:rPr>
                <w:rFonts w:cs="Arial"/>
                <w:lang w:val="ru-RU"/>
              </w:rPr>
              <w:t>Улучшение доступа к передовым технологиям, эффективным для диагностики и лечения ТБ и М/ШЛУ-ТБ, а также улучшение профилактических мер, в том числе для пенитенциарного сектора и мигрантов.</w:t>
            </w:r>
          </w:p>
          <w:p w14:paraId="7C93E5A7" w14:textId="77777777" w:rsidR="00FF157C" w:rsidRPr="001B5874" w:rsidRDefault="00FF157C" w:rsidP="006A0E08">
            <w:pPr>
              <w:pStyle w:val="affff3"/>
              <w:numPr>
                <w:ilvl w:val="0"/>
                <w:numId w:val="47"/>
              </w:numPr>
              <w:spacing w:after="0" w:line="240" w:lineRule="auto"/>
              <w:jc w:val="both"/>
              <w:rPr>
                <w:rFonts w:cs="Arial"/>
                <w:lang w:val="ru-RU"/>
              </w:rPr>
            </w:pPr>
            <w:r w:rsidRPr="001B5874">
              <w:rPr>
                <w:rFonts w:cs="Arial"/>
                <w:lang w:val="ru-RU"/>
              </w:rPr>
              <w:t>Усиление системы профилактики и контроля инфекций, мониторинг и оценка мер по борьбе с туберкулезом, в том числе в пенитенциарном секторе.</w:t>
            </w:r>
          </w:p>
          <w:p w14:paraId="50DE280F" w14:textId="77777777" w:rsidR="00FF157C" w:rsidRPr="001B5874" w:rsidRDefault="00FF157C" w:rsidP="006A0E08">
            <w:pPr>
              <w:pStyle w:val="affff3"/>
              <w:numPr>
                <w:ilvl w:val="0"/>
                <w:numId w:val="47"/>
              </w:numPr>
              <w:spacing w:after="0" w:line="240" w:lineRule="auto"/>
              <w:jc w:val="both"/>
              <w:rPr>
                <w:rFonts w:cs="Arial"/>
                <w:lang w:val="ru-RU"/>
              </w:rPr>
            </w:pPr>
            <w:r w:rsidRPr="001B5874">
              <w:rPr>
                <w:rFonts w:cs="Arial"/>
                <w:lang w:val="ru-RU"/>
              </w:rPr>
              <w:t xml:space="preserve">Укрепление межведомственного и </w:t>
            </w:r>
            <w:proofErr w:type="spellStart"/>
            <w:r w:rsidRPr="001B5874">
              <w:rPr>
                <w:rFonts w:cs="Arial"/>
                <w:lang w:val="ru-RU"/>
              </w:rPr>
              <w:t>межсекторального</w:t>
            </w:r>
            <w:proofErr w:type="spellEnd"/>
            <w:r w:rsidRPr="001B5874">
              <w:rPr>
                <w:rFonts w:cs="Arial"/>
                <w:lang w:val="ru-RU"/>
              </w:rPr>
              <w:t xml:space="preserve"> сотрудничества в области профилактики и борьбы с туберкулезом.</w:t>
            </w:r>
          </w:p>
          <w:p w14:paraId="75B3B2F8" w14:textId="77777777" w:rsidR="0015536A" w:rsidRPr="001B5874" w:rsidRDefault="0015536A" w:rsidP="009E6060">
            <w:pPr>
              <w:spacing w:after="0" w:line="240" w:lineRule="auto"/>
              <w:jc w:val="both"/>
              <w:rPr>
                <w:rFonts w:cs="Arial"/>
                <w:lang w:val="ru-RU"/>
              </w:rPr>
            </w:pPr>
          </w:p>
          <w:p w14:paraId="09E5C70A" w14:textId="77777777" w:rsidR="00123C75" w:rsidRPr="001B5874" w:rsidRDefault="00FF157C" w:rsidP="009E6060">
            <w:pPr>
              <w:spacing w:after="0" w:line="240" w:lineRule="auto"/>
              <w:jc w:val="both"/>
              <w:rPr>
                <w:rFonts w:cs="Arial"/>
                <w:lang w:val="ru-RU"/>
              </w:rPr>
            </w:pPr>
            <w:r w:rsidRPr="001B5874">
              <w:rPr>
                <w:rFonts w:cs="Arial"/>
                <w:lang w:val="ru-RU"/>
              </w:rPr>
              <w:t>В 2020 году началась работа над новым Стратегическим планом борьбы с туберкулезом на 2021-2025 годы. Однако в процессе разработки документа страна сместила акцент на разработку Комплексного плана по респираторному здоровью на 2022–2026 годы с компонентом, включенным в борьбу с туберкулезом (далее - Комплексный план).</w:t>
            </w:r>
          </w:p>
          <w:p w14:paraId="4F117052" w14:textId="77777777" w:rsidR="00123C75" w:rsidRPr="001B5874" w:rsidRDefault="00123C75" w:rsidP="009E6060">
            <w:pPr>
              <w:spacing w:after="0" w:line="240" w:lineRule="auto"/>
              <w:jc w:val="both"/>
              <w:rPr>
                <w:rFonts w:cs="Arial"/>
                <w:lang w:val="ru-RU"/>
              </w:rPr>
            </w:pPr>
          </w:p>
          <w:p w14:paraId="6B0EE1A3" w14:textId="77777777" w:rsidR="00F5190C" w:rsidRPr="001B5874" w:rsidRDefault="00FF157C" w:rsidP="009E6060">
            <w:pPr>
              <w:spacing w:after="0" w:line="240" w:lineRule="auto"/>
              <w:jc w:val="both"/>
              <w:rPr>
                <w:rFonts w:cs="Arial"/>
                <w:lang w:val="ru-RU"/>
              </w:rPr>
            </w:pPr>
            <w:r w:rsidRPr="001B5874">
              <w:rPr>
                <w:rFonts w:cs="Arial"/>
                <w:lang w:val="ru-RU"/>
              </w:rPr>
              <w:t>Основные направления Комплексного плана представлены на рисунке 25.</w:t>
            </w:r>
          </w:p>
          <w:p w14:paraId="34F320FA" w14:textId="77777777" w:rsidR="0015536A" w:rsidRPr="001B5874" w:rsidRDefault="0015536A" w:rsidP="0015536A">
            <w:pPr>
              <w:spacing w:after="0" w:line="240" w:lineRule="auto"/>
              <w:jc w:val="both"/>
              <w:rPr>
                <w:rFonts w:cs="Arial"/>
                <w:lang w:val="ru-RU"/>
              </w:rPr>
            </w:pPr>
          </w:p>
          <w:p w14:paraId="6E44ECE9" w14:textId="77777777" w:rsidR="00B6645B" w:rsidRPr="001B5874" w:rsidRDefault="00077133" w:rsidP="00123C75">
            <w:pPr>
              <w:spacing w:before="120" w:line="240" w:lineRule="auto"/>
              <w:jc w:val="both"/>
              <w:rPr>
                <w:rFonts w:cs="Arial"/>
                <w:b/>
                <w:lang w:val="ru-RU"/>
              </w:rPr>
            </w:pPr>
            <w:r w:rsidRPr="001B5874">
              <w:rPr>
                <w:rFonts w:cs="Arial"/>
                <w:b/>
                <w:lang w:val="ru-RU"/>
              </w:rPr>
              <w:t>Рисунок 25. Направления проекта Комплексного плана по респираторному здоровью на 2022-2026 гг.</w:t>
            </w:r>
          </w:p>
          <w:p w14:paraId="65419B88" w14:textId="77777777" w:rsidR="00B6645B" w:rsidRDefault="00B6645B" w:rsidP="00B6645B">
            <w:pPr>
              <w:jc w:val="center"/>
              <w:rPr>
                <w:rFonts w:cs="Arial"/>
                <w:lang w:val="ru-RU"/>
              </w:rPr>
            </w:pPr>
            <w:r>
              <w:rPr>
                <w:noProof/>
              </w:rPr>
              <w:drawing>
                <wp:inline distT="0" distB="0" distL="0" distR="0" wp14:anchorId="21A4D8AD" wp14:editId="0A890EF9">
                  <wp:extent cx="3985260" cy="2217420"/>
                  <wp:effectExtent l="0" t="38100" r="0" b="30480"/>
                  <wp:docPr id="31" name="Diagram 31">
                    <a:extLst xmlns:a="http://schemas.openxmlformats.org/drawingml/2006/main">
                      <a:ext uri="{FF2B5EF4-FFF2-40B4-BE49-F238E27FC236}">
                        <a16:creationId xmlns:a16="http://schemas.microsoft.com/office/drawing/2014/main" id="{4CE646D4-45F7-4A32-8494-B689AADF75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0F89809" w14:textId="77777777" w:rsidR="002522F2" w:rsidRDefault="00136494" w:rsidP="002522F2">
            <w:pPr>
              <w:jc w:val="both"/>
              <w:rPr>
                <w:rFonts w:cs="Arial"/>
                <w:lang w:val="ru-RU"/>
              </w:rPr>
            </w:pPr>
            <w:r w:rsidRPr="001B5874">
              <w:rPr>
                <w:rFonts w:cs="Arial"/>
                <w:lang w:val="ru-RU"/>
              </w:rPr>
              <w:t xml:space="preserve">Комплексный план направлен на дальнейшую реализацию Стратегии ВОЗ «Положить конец туберкулезу» в Казахстане, улучшение качества и доступа к имеющейся легочной помощи и торакальной хирургии. </w:t>
            </w:r>
            <w:r w:rsidRPr="00847742">
              <w:rPr>
                <w:rFonts w:cs="Arial"/>
                <w:lang w:val="ru-RU"/>
              </w:rPr>
              <w:t>Он построен вокруг четырех целей:</w:t>
            </w:r>
          </w:p>
          <w:p w14:paraId="7BED4CC2" w14:textId="77777777" w:rsidR="002522F2" w:rsidRPr="001B5874" w:rsidRDefault="002522F2" w:rsidP="006A0E08">
            <w:pPr>
              <w:pStyle w:val="affff3"/>
              <w:numPr>
                <w:ilvl w:val="0"/>
                <w:numId w:val="47"/>
              </w:numPr>
              <w:jc w:val="both"/>
              <w:rPr>
                <w:rFonts w:cs="Arial"/>
                <w:lang w:val="ru-RU"/>
              </w:rPr>
            </w:pPr>
            <w:r w:rsidRPr="001B5874">
              <w:rPr>
                <w:rFonts w:cs="Arial"/>
                <w:lang w:val="ru-RU"/>
              </w:rPr>
              <w:t>Повысить качество внедряемых новых передовых технологий для диагностики, лечения туберкулеза и усиления профилактических мер.</w:t>
            </w:r>
          </w:p>
          <w:p w14:paraId="59A6B738" w14:textId="77777777" w:rsidR="002522F2" w:rsidRPr="001B5874" w:rsidRDefault="002522F2" w:rsidP="006A0E08">
            <w:pPr>
              <w:pStyle w:val="affff3"/>
              <w:numPr>
                <w:ilvl w:val="0"/>
                <w:numId w:val="47"/>
              </w:numPr>
              <w:jc w:val="both"/>
              <w:rPr>
                <w:rFonts w:cs="Arial"/>
                <w:lang w:val="ru-RU"/>
              </w:rPr>
            </w:pPr>
            <w:r w:rsidRPr="001B5874">
              <w:rPr>
                <w:rFonts w:cs="Arial"/>
                <w:lang w:val="ru-RU"/>
              </w:rPr>
              <w:t>Повышение качества и доступности легочной помощи для населения Республики Казахстан за счет внедрения современных методов диагностики и лечения респираторных заболеваний.</w:t>
            </w:r>
          </w:p>
          <w:p w14:paraId="6BCFCC36" w14:textId="77777777" w:rsidR="002522F2" w:rsidRPr="001B5874" w:rsidRDefault="002522F2" w:rsidP="006A0E08">
            <w:pPr>
              <w:pStyle w:val="affff3"/>
              <w:numPr>
                <w:ilvl w:val="0"/>
                <w:numId w:val="47"/>
              </w:numPr>
              <w:jc w:val="both"/>
              <w:rPr>
                <w:rFonts w:cs="Arial"/>
                <w:lang w:val="ru-RU"/>
              </w:rPr>
            </w:pPr>
            <w:r w:rsidRPr="001B5874">
              <w:rPr>
                <w:rFonts w:cs="Arial"/>
                <w:lang w:val="ru-RU"/>
              </w:rPr>
              <w:t>Усиление системы профилактики и контроля инфекций, мониторинга и оценки туберкулеза и респираторных заболеваний.</w:t>
            </w:r>
          </w:p>
          <w:p w14:paraId="1DDA30E6" w14:textId="77777777" w:rsidR="00F11CFC" w:rsidRPr="001B5874" w:rsidRDefault="002522F2" w:rsidP="006A0E08">
            <w:pPr>
              <w:pStyle w:val="affff3"/>
              <w:numPr>
                <w:ilvl w:val="0"/>
                <w:numId w:val="47"/>
              </w:numPr>
              <w:jc w:val="both"/>
              <w:rPr>
                <w:rFonts w:cs="Arial"/>
                <w:lang w:val="ru-RU"/>
              </w:rPr>
            </w:pPr>
            <w:r w:rsidRPr="001B5874">
              <w:rPr>
                <w:rFonts w:cs="Arial"/>
                <w:lang w:val="ru-RU"/>
              </w:rPr>
              <w:t>Развивать торакальную хирургию, проводить качественную диагностику респираторных заболеваний, обеспечивать доступность хирургического лечения.</w:t>
            </w:r>
          </w:p>
          <w:p w14:paraId="6910965D" w14:textId="714D46A0" w:rsidR="009F4353" w:rsidRDefault="00B96A8B" w:rsidP="00D90A5E">
            <w:pPr>
              <w:jc w:val="both"/>
              <w:rPr>
                <w:rFonts w:asciiTheme="majorHAnsi" w:hAnsiTheme="majorHAnsi"/>
                <w:lang w:val="ru-RU"/>
              </w:rPr>
            </w:pPr>
            <w:r w:rsidRPr="001B5874">
              <w:rPr>
                <w:rFonts w:asciiTheme="majorHAnsi" w:hAnsiTheme="majorHAnsi"/>
                <w:lang w:val="ru-RU"/>
              </w:rPr>
              <w:t xml:space="preserve">Ожидается, что проект Комплексного плана, находящийся на последней стадии разработки, будет одобрен правительством в начале 2022 года. </w:t>
            </w:r>
          </w:p>
          <w:p w14:paraId="3C9B687A" w14:textId="3103F001" w:rsidR="00565DC1" w:rsidRDefault="00565DC1" w:rsidP="00D90A5E">
            <w:pPr>
              <w:jc w:val="both"/>
              <w:rPr>
                <w:rFonts w:asciiTheme="majorHAnsi" w:hAnsiTheme="majorHAnsi"/>
                <w:lang w:val="ru-RU"/>
              </w:rPr>
            </w:pPr>
          </w:p>
          <w:p w14:paraId="555D2505" w14:textId="77777777" w:rsidR="00D90A5E" w:rsidRPr="001B5874" w:rsidRDefault="00D90A5E" w:rsidP="00BD7E34">
            <w:pPr>
              <w:spacing w:before="240" w:line="240" w:lineRule="auto"/>
              <w:rPr>
                <w:rFonts w:cs="Arial"/>
                <w:b/>
                <w:lang w:val="ru-RU"/>
              </w:rPr>
            </w:pPr>
            <w:r w:rsidRPr="001B5874">
              <w:rPr>
                <w:rFonts w:cs="Arial"/>
                <w:b/>
                <w:lang w:val="ru-RU"/>
              </w:rPr>
              <w:t>Реорганизация и рационализация противотуберкулезной службы</w:t>
            </w:r>
          </w:p>
          <w:p w14:paraId="716216CB" w14:textId="5B02D0DB" w:rsidR="00AC4096" w:rsidRPr="001B5874" w:rsidRDefault="00E956DE" w:rsidP="00BD7E34">
            <w:pPr>
              <w:widowControl w:val="0"/>
              <w:autoSpaceDE w:val="0"/>
              <w:autoSpaceDN w:val="0"/>
              <w:adjustRightInd w:val="0"/>
              <w:spacing w:after="0" w:line="240" w:lineRule="auto"/>
              <w:jc w:val="both"/>
              <w:rPr>
                <w:rFonts w:asciiTheme="majorHAnsi" w:hAnsiTheme="majorHAnsi" w:cs="OpenSans"/>
                <w:lang w:val="ru-RU"/>
              </w:rPr>
            </w:pPr>
            <w:r w:rsidRPr="001B5874">
              <w:rPr>
                <w:rFonts w:asciiTheme="majorHAnsi" w:hAnsiTheme="majorHAnsi" w:cs="OpenSans"/>
                <w:lang w:val="ru-RU"/>
              </w:rPr>
              <w:t>Казахстан начал вертикальную и горизонтальную интеграцию и рационализацию противотуберкулезной службы с 2014 года путем реструктуризации больничной сети, сокращения количества ненужных госпитализаций и средней продолжительности пребывания (</w:t>
            </w:r>
            <w:r w:rsidRPr="00E956DE">
              <w:rPr>
                <w:rFonts w:asciiTheme="majorHAnsi" w:hAnsiTheme="majorHAnsi" w:cs="OpenSans"/>
              </w:rPr>
              <w:t>ALOS</w:t>
            </w:r>
            <w:r w:rsidRPr="001B5874">
              <w:rPr>
                <w:rFonts w:asciiTheme="majorHAnsi" w:hAnsiTheme="majorHAnsi" w:cs="OpenSans"/>
                <w:lang w:val="ru-RU"/>
              </w:rPr>
              <w:t xml:space="preserve">), перевода фтизиатров в ПМСП, адаптации предоставления услуг в поликлинический и амбулаторный уровень, а также разработка стандартов оказания медицинской помощи для многоуровневой структуры системы борьбы с туберкулезом. Это привело к закрытию районных противотуберкулезных центров с 91 в 2014 году до 19 юридических единиц в 2020 году, общему сокращению больничных коек почти на 55,2% (с 11060 в 2014 году до 4955 коек в 2020 году), а также к открытию и расширению списка противотуберкулезных кабинетов. в учреждениях ПМСП. Средняя продолжительность пребывания пациентов в больницах за последние годы уменьшилась; однако он </w:t>
            </w:r>
            <w:r w:rsidR="00565DC1" w:rsidRPr="001B5874">
              <w:rPr>
                <w:rFonts w:asciiTheme="majorHAnsi" w:hAnsiTheme="majorHAnsi" w:cs="OpenSans"/>
                <w:lang w:val="ru-RU"/>
              </w:rPr>
              <w:t>остается</w:t>
            </w:r>
            <w:r w:rsidRPr="001B5874">
              <w:rPr>
                <w:rFonts w:asciiTheme="majorHAnsi" w:hAnsiTheme="majorHAnsi" w:cs="OpenSans"/>
                <w:lang w:val="ru-RU"/>
              </w:rPr>
              <w:t xml:space="preserve"> относительно высоким. В 2020 году средняя продолжительность пребывания в больнице составила 87 дней для всех категорий больных туберкулезом по сравнению с 101 днем ​​в 2014 году. Средняя продолжительность пребывания варьировалась в зависимости от диагностических групп пациентов. В 2020 году для больных ЛУ-ТБ с бактериальной экскрецией это было 65 дней по сравнению с 87 днями в 2014 году и 110 дней для МЛУ-ТБ по сравнению со 132 днями в 2014 году. Практически вся экономия от оптимизации противотуберкулезной службы составила 18,2 миллиарда тенге были перепрограммированы для улучшения мер инфекционного контроля, закупки лабораторных расходных материалов, обучения персонала, усиления возможностей мониторинга и оценки, а также мероприятий по информированию о рисках и взаимодействию с населением.</w:t>
            </w:r>
          </w:p>
          <w:p w14:paraId="5B114BC0" w14:textId="77777777" w:rsidR="00BD7E34" w:rsidRPr="001B5874" w:rsidRDefault="00BD7E34" w:rsidP="00BD7E34">
            <w:pPr>
              <w:widowControl w:val="0"/>
              <w:autoSpaceDE w:val="0"/>
              <w:autoSpaceDN w:val="0"/>
              <w:adjustRightInd w:val="0"/>
              <w:spacing w:after="0" w:line="240" w:lineRule="auto"/>
              <w:jc w:val="both"/>
              <w:rPr>
                <w:rFonts w:asciiTheme="majorHAnsi" w:hAnsiTheme="majorHAnsi" w:cs="OpenSans"/>
                <w:lang w:val="ru-RU"/>
              </w:rPr>
            </w:pPr>
          </w:p>
          <w:p w14:paraId="4193F511" w14:textId="5559E767" w:rsidR="00AC4096" w:rsidRPr="001B5874" w:rsidRDefault="00C42018" w:rsidP="00BD7E34">
            <w:pPr>
              <w:spacing w:after="0" w:line="240" w:lineRule="auto"/>
              <w:jc w:val="both"/>
              <w:rPr>
                <w:rFonts w:cstheme="minorHAnsi"/>
                <w:lang w:val="ru-RU"/>
              </w:rPr>
            </w:pPr>
            <w:r w:rsidRPr="001B5874">
              <w:rPr>
                <w:rFonts w:cstheme="minorHAnsi"/>
                <w:lang w:val="ru-RU"/>
              </w:rPr>
              <w:t>Данные показывают, что уровень госпитализации по-прежнему остается высоким. Для дальнейшей оптимизации и прогнозирования противотуберкулезных коек ГФ / ЦРП в рамках текущего гранта ГФ по борьбе с туберкулезом запросил внешнюю техническую поддержку.</w:t>
            </w:r>
            <w:r>
              <w:rPr>
                <w:rStyle w:val="af"/>
                <w:rFonts w:cstheme="minorHAnsi"/>
              </w:rPr>
              <w:footnoteReference w:id="46"/>
            </w:r>
            <w:r w:rsidRPr="001B5874">
              <w:rPr>
                <w:rFonts w:cstheme="minorHAnsi"/>
                <w:lang w:val="ru-RU"/>
              </w:rPr>
              <w:t>. Применение эпидемиологических и больничных данных и предположений</w:t>
            </w:r>
            <w:r>
              <w:rPr>
                <w:rStyle w:val="af"/>
                <w:rFonts w:cstheme="minorHAnsi"/>
              </w:rPr>
              <w:footnoteReference w:id="47"/>
            </w:r>
            <w:r w:rsidRPr="001B5874">
              <w:rPr>
                <w:rFonts w:cstheme="minorHAnsi"/>
                <w:lang w:val="ru-RU"/>
              </w:rPr>
              <w:t>в модели были разработаны сценарии и выполнен прогноз пластов на 2021-2025 годы. Исходя из результатов модели, ожидается сокращение числа противотуберкулезных коек с 2420 коек в 2021 году до 1883 к концу 2023 года и до 1397 к концу 2025 года. В сценарии с полным развертыванием более коротких схем лечения для пациентов с лекарственно-устойчивым туберкулезом, потребуется всего 925 коек. Рекомендации, предлагаемые в сценариях, должны быть проанализированы и утверждены на уровне НПТ и Минздрава, поскольку оценка койко-мест в противотуберкулезной службе должна отражать дальнейшие изменения в реорганизации пульмонологической службы и дополнительные функции, предоставленные противотуберкулезной службе для обеспечения здоровья органов дыхания. всего населения, следуя целям проекта Комплексного плана.</w:t>
            </w:r>
          </w:p>
          <w:p w14:paraId="642D71BA" w14:textId="77777777" w:rsidR="00BD7E34" w:rsidRPr="001B5874" w:rsidRDefault="00BD7E34" w:rsidP="00BD7E34">
            <w:pPr>
              <w:spacing w:after="0" w:line="240" w:lineRule="auto"/>
              <w:jc w:val="both"/>
              <w:rPr>
                <w:rFonts w:cstheme="minorHAnsi"/>
                <w:lang w:val="ru-RU"/>
              </w:rPr>
            </w:pPr>
          </w:p>
          <w:p w14:paraId="3E70E3A2" w14:textId="3BFE1505" w:rsidR="00C111D1" w:rsidRPr="001B5874" w:rsidRDefault="00483E0D" w:rsidP="00BD7E34">
            <w:pPr>
              <w:spacing w:after="0" w:line="240" w:lineRule="auto"/>
              <w:jc w:val="both"/>
              <w:rPr>
                <w:rFonts w:asciiTheme="majorHAnsi" w:hAnsiTheme="majorHAnsi" w:cs="OpenSans"/>
                <w:lang w:val="ru-RU"/>
              </w:rPr>
            </w:pPr>
            <w:r w:rsidRPr="001B5874">
              <w:rPr>
                <w:rFonts w:asciiTheme="majorHAnsi" w:hAnsiTheme="majorHAnsi" w:cs="OpenSans"/>
                <w:lang w:val="ru-RU"/>
              </w:rPr>
              <w:t>Параллельно с горизонтальной интеграцией была внедрена новая модель лечения туберкулеза, ориентированная на пациента, путем интеграции противотуберкулезных услуг в доступную и доступную систему первичной медико-санитарной помощи и участия организаций гражданского общества для решения социально-экономических детерминант ТБ и охвата медицинских и немедицинских услуг» пробел на уровне сообщества.</w:t>
            </w:r>
          </w:p>
          <w:p w14:paraId="0BD98962" w14:textId="1D7922E8" w:rsidR="00E90DAA" w:rsidRDefault="00307C14" w:rsidP="00BD7E34">
            <w:pPr>
              <w:spacing w:before="240" w:line="240" w:lineRule="auto"/>
              <w:jc w:val="both"/>
              <w:rPr>
                <w:rFonts w:asciiTheme="majorHAnsi" w:hAnsiTheme="majorHAnsi" w:cs="OpenSans"/>
                <w:lang w:val="ru-RU"/>
              </w:rPr>
            </w:pPr>
            <w:r w:rsidRPr="001B5874">
              <w:rPr>
                <w:rFonts w:asciiTheme="majorHAnsi" w:hAnsiTheme="majorHAnsi" w:cs="OpenSans"/>
                <w:lang w:val="ru-RU"/>
              </w:rPr>
              <w:t>В последнее десятилетие при поддержке доноров, в основном Глобального фонда, за счет повышения роли первичной медико-санитарной помощи и специалистов по туберкулезу на амбулаторном уровне и разработки более надежных систем поддержки пациентов модель оказания противотуберкулезной помощи была реорганизована. Были увеличены роли сообществ и гражданского общества, усилена пропаганда и мобилизация, и был принят механизм для эффективного участия пациентов в процессах принятия решений. Более того, были улучшены основные функции противотуберкулезной программы, включая эффективную координацию, мониторинг и оценку; усиление лабораторной службы, расширение масштабов применения методов быстрой молекулярной диагностики, внедрение новых противотуберкулезных препаратов и схем, а также ТЛЧ к перепрофилированным и новым лекарствам, развертывание лечения с видео-поддержкой,</w:t>
            </w:r>
          </w:p>
          <w:p w14:paraId="4B3CD9B3" w14:textId="77777777" w:rsidR="00E03AE5" w:rsidRPr="001B5874" w:rsidRDefault="00E03AE5" w:rsidP="00BD7E34">
            <w:pPr>
              <w:spacing w:before="240" w:line="240" w:lineRule="auto"/>
              <w:jc w:val="both"/>
              <w:rPr>
                <w:rFonts w:asciiTheme="majorHAnsi" w:hAnsiTheme="majorHAnsi" w:cs="OpenSans"/>
                <w:lang w:val="ru-RU"/>
              </w:rPr>
            </w:pPr>
          </w:p>
          <w:p w14:paraId="33782BAD" w14:textId="77777777" w:rsidR="007D1158" w:rsidRPr="001B5874" w:rsidRDefault="008839B5" w:rsidP="00BD7E34">
            <w:pPr>
              <w:spacing w:before="240" w:line="240" w:lineRule="auto"/>
              <w:jc w:val="both"/>
              <w:rPr>
                <w:rFonts w:asciiTheme="majorHAnsi" w:hAnsiTheme="majorHAnsi" w:cs="OpenSans"/>
                <w:b/>
                <w:lang w:val="ru-RU"/>
              </w:rPr>
            </w:pPr>
            <w:r w:rsidRPr="001B5874">
              <w:rPr>
                <w:rFonts w:asciiTheme="majorHAnsi" w:hAnsiTheme="majorHAnsi"/>
                <w:b/>
                <w:lang w:val="ru-RU"/>
              </w:rPr>
              <w:t>Действующая система оказания противотуберкулезных услуг</w:t>
            </w:r>
          </w:p>
          <w:p w14:paraId="243052BB" w14:textId="77777777" w:rsidR="008833A1" w:rsidRPr="001B5874" w:rsidRDefault="00885209" w:rsidP="00737DA9">
            <w:pPr>
              <w:spacing w:after="0" w:line="240" w:lineRule="auto"/>
              <w:jc w:val="both"/>
              <w:rPr>
                <w:rFonts w:asciiTheme="majorHAnsi" w:hAnsiTheme="majorHAnsi"/>
                <w:lang w:val="ru-RU"/>
              </w:rPr>
            </w:pPr>
            <w:r w:rsidRPr="001B5874">
              <w:rPr>
                <w:rFonts w:asciiTheme="majorHAnsi" w:hAnsiTheme="majorHAnsi"/>
                <w:lang w:val="ru-RU"/>
              </w:rPr>
              <w:t xml:space="preserve">Лечение туберкулеза входит в базовый пакет бесплатных услуг и оказывается в рамках гарантированного государством пакета бесплатной медицинской помощи. Система борьбы с туберкулезом имеет многоуровневую структуру, включающую помощь на третичном, вторичном, первичном и общинном уровнях. Уведомление о случаях заболевания осуществляется в соответствии с приказом Минздрава № 214, изданным в ноябре 2020 года, и национальным клиническим протоколом, утвержденным в 2019 году. Пациенты с туберкулезом в основном выявляются посредством пассивного выявления случаев, когда больные обращаются за медицинской помощью в клиники из-за наличия симптомов. Персонал сельских и городских клиник ПМСП выявляет и обследует пациентов с предполагаемым туберкулезом в соответствии с принятыми алгоритмами скрининга / диагностики (тестирование </w:t>
            </w:r>
            <w:r>
              <w:rPr>
                <w:rFonts w:asciiTheme="majorHAnsi" w:hAnsiTheme="majorHAnsi"/>
              </w:rPr>
              <w:t>GeneXpert</w:t>
            </w:r>
            <w:r w:rsidRPr="001B5874">
              <w:rPr>
                <w:rFonts w:asciiTheme="majorHAnsi" w:hAnsiTheme="majorHAnsi"/>
                <w:lang w:val="ru-RU"/>
              </w:rPr>
              <w:t xml:space="preserve"> и рентгенография). </w:t>
            </w:r>
            <w:proofErr w:type="spellStart"/>
            <w:r>
              <w:rPr>
                <w:rFonts w:asciiTheme="majorHAnsi" w:hAnsiTheme="majorHAnsi"/>
              </w:rPr>
              <w:t>Xpert</w:t>
            </w:r>
            <w:proofErr w:type="spellEnd"/>
            <w:r w:rsidRPr="001B5874">
              <w:rPr>
                <w:rFonts w:asciiTheme="majorHAnsi" w:hAnsiTheme="majorHAnsi"/>
                <w:lang w:val="ru-RU"/>
              </w:rPr>
              <w:t xml:space="preserve"> </w:t>
            </w:r>
            <w:r>
              <w:rPr>
                <w:rFonts w:asciiTheme="majorHAnsi" w:hAnsiTheme="majorHAnsi"/>
              </w:rPr>
              <w:t>MTB</w:t>
            </w:r>
            <w:r w:rsidRPr="001B5874">
              <w:rPr>
                <w:rFonts w:asciiTheme="majorHAnsi" w:hAnsiTheme="majorHAnsi"/>
                <w:lang w:val="ru-RU"/>
              </w:rPr>
              <w:t xml:space="preserve"> / </w:t>
            </w:r>
            <w:r>
              <w:rPr>
                <w:rFonts w:asciiTheme="majorHAnsi" w:hAnsiTheme="majorHAnsi"/>
              </w:rPr>
              <w:t>RIF</w:t>
            </w:r>
            <w:r w:rsidRPr="001B5874">
              <w:rPr>
                <w:rFonts w:asciiTheme="majorHAnsi" w:hAnsiTheme="majorHAnsi"/>
                <w:lang w:val="ru-RU"/>
              </w:rPr>
              <w:t xml:space="preserve"> был первоначальным диагностическим тестом для большинства подозреваемых,</w:t>
            </w:r>
          </w:p>
          <w:p w14:paraId="6CE2A354" w14:textId="77777777" w:rsidR="00CA5D02" w:rsidRPr="001B5874" w:rsidRDefault="00CA5D02" w:rsidP="00737DA9">
            <w:pPr>
              <w:spacing w:after="0" w:line="240" w:lineRule="auto"/>
              <w:jc w:val="both"/>
              <w:rPr>
                <w:rFonts w:asciiTheme="majorHAnsi" w:hAnsiTheme="majorHAnsi"/>
                <w:lang w:val="ru-RU"/>
              </w:rPr>
            </w:pPr>
          </w:p>
          <w:p w14:paraId="4DA0ADB9" w14:textId="77777777" w:rsidR="00B6568F" w:rsidRPr="001B5874" w:rsidRDefault="009947F4" w:rsidP="00B6568F">
            <w:pPr>
              <w:spacing w:after="0" w:line="240" w:lineRule="auto"/>
              <w:jc w:val="both"/>
              <w:rPr>
                <w:rFonts w:cs="Arial"/>
                <w:lang w:val="ru-RU"/>
              </w:rPr>
            </w:pPr>
            <w:r w:rsidRPr="001B5874">
              <w:rPr>
                <w:rFonts w:cs="Arial"/>
                <w:lang w:val="ru-RU"/>
              </w:rPr>
              <w:t>Врачи ПМСП несут ответственность за выявление случаев активного туберкулеза с помощью программ радиологического обследования групп населения высокого риска и ежегодного массового флюорографического обследования, охватывающего широкий круг людей. Общее количество выполняемых флюорографических исследований составляет от семи до восьми миллионов ежегодно. В течение девяти месяцев 2021 года было организовано 6,11 миллиона флюорографических исследований, из которых 5,5 миллиона были проведены среди людей из групп высокого риска по сравнению с 5,68 миллиона тестов, проведенных за тот же период в 2020 году, и 5,23 миллиона из этих исследований были среди группы высокого риска, составляющие примерно 92% всех тестов. Обследования помогли выявить два случая туберкулеза легких на 1000 исследований, проведенных среди групп высокого риска за девять месяцев 2021 года (1109 пациентов) по сравнению с 1,8 случая на 1, 000 исследований (957 пациентов) за тот же период 2020 года. Уровень скрининга в общей популяции составил 0,6 на 1000 исследований (3435 за девять месяцев 2020 года и 3456 за тот же период в 2021 году). Мобильная флюорографическая система обычно используется для программ скрининга в удаленных населенных пунктах, на крупных предприятиях, на коммерческих рынках и в тюрьмах.</w:t>
            </w:r>
          </w:p>
          <w:p w14:paraId="283574BD" w14:textId="77777777" w:rsidR="00422F32" w:rsidRPr="001B5874" w:rsidRDefault="00422F32" w:rsidP="00B6568F">
            <w:pPr>
              <w:spacing w:before="240" w:line="240" w:lineRule="auto"/>
              <w:rPr>
                <w:rFonts w:cs="Arial"/>
                <w:lang w:val="ru-RU"/>
              </w:rPr>
            </w:pPr>
            <w:r w:rsidRPr="001B5874">
              <w:rPr>
                <w:rFonts w:cs="Arial"/>
                <w:b/>
                <w:lang w:val="ru-RU"/>
              </w:rPr>
              <w:t>Отслеживание контактов</w:t>
            </w:r>
          </w:p>
          <w:p w14:paraId="25CC4B08" w14:textId="77777777" w:rsidR="00C629AD" w:rsidRPr="001B5874" w:rsidRDefault="009947F4" w:rsidP="008833A1">
            <w:pPr>
              <w:jc w:val="both"/>
              <w:rPr>
                <w:rFonts w:cs="Arial"/>
                <w:lang w:val="ru-RU"/>
              </w:rPr>
            </w:pPr>
            <w:r w:rsidRPr="001B5874">
              <w:rPr>
                <w:rFonts w:cs="Arial"/>
                <w:lang w:val="ru-RU"/>
              </w:rPr>
              <w:t xml:space="preserve">Отслеживание контактов проводится на районном уровне персоналом ПМСП в сотрудничестве с </w:t>
            </w:r>
            <w:proofErr w:type="spellStart"/>
            <w:r w:rsidRPr="001B5874">
              <w:rPr>
                <w:rFonts w:cs="Arial"/>
                <w:lang w:val="ru-RU"/>
              </w:rPr>
              <w:t>фтизиопульмонологом</w:t>
            </w:r>
            <w:proofErr w:type="spellEnd"/>
            <w:r w:rsidRPr="001B5874">
              <w:rPr>
                <w:rFonts w:cs="Arial"/>
                <w:lang w:val="ru-RU"/>
              </w:rPr>
              <w:t xml:space="preserve"> и эпидемиологом среди семейных контактов, включая детей, направленных из уровня ПМСП. Проверка контактов проводится в соответствии с приказом Минздрава № 214 и принятыми национальными инструкциями.</w:t>
            </w:r>
            <w:r w:rsidR="00ED7EA7">
              <w:rPr>
                <w:rStyle w:val="af"/>
                <w:rFonts w:cs="Arial"/>
              </w:rPr>
              <w:footnoteReference w:id="48"/>
            </w:r>
            <w:r w:rsidR="00CF264E" w:rsidRPr="001B5874">
              <w:rPr>
                <w:rFonts w:cs="Arial"/>
                <w:lang w:val="ru-RU"/>
              </w:rPr>
              <w:t>. Набор тестов зависит от возраста контактов и включает туберкулиновые тесты, иммунологические методы (в более ограниченном масштабе) и рентгенологические исследования (Рисунок 26).</w:t>
            </w:r>
          </w:p>
          <w:p w14:paraId="2967399D" w14:textId="77777777" w:rsidR="00123C75" w:rsidRPr="001B5874" w:rsidRDefault="00867B59" w:rsidP="00123C75">
            <w:pPr>
              <w:spacing w:after="0" w:line="240" w:lineRule="auto"/>
              <w:jc w:val="both"/>
              <w:rPr>
                <w:rFonts w:cs="Arial"/>
                <w:lang w:val="ru-RU"/>
              </w:rPr>
            </w:pPr>
            <w:r w:rsidRPr="001B5874">
              <w:rPr>
                <w:rFonts w:cs="Arial"/>
                <w:lang w:val="ru-RU"/>
              </w:rPr>
              <w:t>Данные о расследовании контактов показывают стабильно высокий охват (90%) программами скрининга на ТБ. Тем не менее, распространенность туберкулеза среди семейных контактов была низкой (312,9 в 2019 году; 291 в 2020 году; 271 за девять месяцев 2020 года на 100000 контактов).</w:t>
            </w:r>
          </w:p>
          <w:p w14:paraId="781A0F5A" w14:textId="77777777" w:rsidR="00123C75" w:rsidRPr="001B5874" w:rsidRDefault="00123C75" w:rsidP="00123C75">
            <w:pPr>
              <w:spacing w:after="0" w:line="240" w:lineRule="auto"/>
              <w:jc w:val="both"/>
              <w:rPr>
                <w:rFonts w:cs="Arial"/>
                <w:lang w:val="ru-RU"/>
              </w:rPr>
            </w:pPr>
          </w:p>
          <w:p w14:paraId="1ACBEF4D" w14:textId="2107A1F4" w:rsidR="00123C75" w:rsidRPr="001B5874" w:rsidRDefault="00123C75" w:rsidP="00123C75">
            <w:pPr>
              <w:spacing w:after="0" w:line="240" w:lineRule="auto"/>
              <w:jc w:val="both"/>
              <w:rPr>
                <w:rFonts w:cs="Arial"/>
                <w:lang w:val="ru-RU"/>
              </w:rPr>
            </w:pPr>
            <w:r w:rsidRPr="001B5874">
              <w:rPr>
                <w:rFonts w:cs="Arial"/>
                <w:lang w:val="ru-RU"/>
              </w:rPr>
              <w:t xml:space="preserve">Стоит упомянуть об ограничениях в организации программы скрининга, включая проблемы с вовлечением труднодоступных групп населения (например, бездомных, мигрантов без документов) или из отдаленных районов, поскольку размер этих групп не очень хорошо известен, что ограничивает анализ охвата. и программный таргетинг. Чтобы население могло иметь право на базовый пакет услуг ПМСП, оно должно быть зачислено в учреждение на основании удостоверения личности. Кроме того, данные о зачислении служат основой для возмещения средств учреждению за оказанную помощь. Для устранения этих пробелов возрастает роль организаций гражданского общества, работающих с наиболее труднодоступными и </w:t>
            </w:r>
            <w:proofErr w:type="spellStart"/>
            <w:r w:rsidRPr="001B5874">
              <w:rPr>
                <w:rFonts w:cs="Arial"/>
                <w:lang w:val="ru-RU"/>
              </w:rPr>
              <w:t>маргинализованными</w:t>
            </w:r>
            <w:proofErr w:type="spellEnd"/>
            <w:r w:rsidRPr="001B5874">
              <w:rPr>
                <w:rFonts w:cs="Arial"/>
                <w:lang w:val="ru-RU"/>
              </w:rPr>
              <w:t xml:space="preserve"> группами населения, включая нелегальных мигрантов и бездомных. Становится очевидной решающая роль в обеспечении смены парадигмы на ответные меры под </w:t>
            </w:r>
            <w:r w:rsidR="00A34483">
              <w:rPr>
                <w:rFonts w:cs="Arial"/>
                <w:lang w:val="ru-RU"/>
              </w:rPr>
              <w:t>координацией</w:t>
            </w:r>
            <w:r w:rsidRPr="001B5874">
              <w:rPr>
                <w:rFonts w:cs="Arial"/>
                <w:lang w:val="ru-RU"/>
              </w:rPr>
              <w:t xml:space="preserve"> ОГО.</w:t>
            </w:r>
          </w:p>
          <w:p w14:paraId="1CA81D57" w14:textId="2A7DF6FA" w:rsidR="00123C75" w:rsidRDefault="00123C75" w:rsidP="00123C75">
            <w:pPr>
              <w:spacing w:after="0" w:line="240" w:lineRule="auto"/>
              <w:jc w:val="both"/>
              <w:rPr>
                <w:rFonts w:cs="Arial"/>
                <w:lang w:val="ru-RU"/>
              </w:rPr>
            </w:pPr>
          </w:p>
          <w:p w14:paraId="3D78AEE2" w14:textId="59D9FAAD" w:rsidR="00A34483" w:rsidRDefault="00A34483" w:rsidP="00123C75">
            <w:pPr>
              <w:spacing w:after="0" w:line="240" w:lineRule="auto"/>
              <w:jc w:val="both"/>
              <w:rPr>
                <w:rFonts w:cs="Arial"/>
                <w:lang w:val="ru-RU"/>
              </w:rPr>
            </w:pPr>
          </w:p>
          <w:p w14:paraId="1A72B23D" w14:textId="3D2C9D82" w:rsidR="00A34483" w:rsidRDefault="00A34483" w:rsidP="00123C75">
            <w:pPr>
              <w:spacing w:after="0" w:line="240" w:lineRule="auto"/>
              <w:jc w:val="both"/>
              <w:rPr>
                <w:rFonts w:cs="Arial"/>
                <w:lang w:val="ru-RU"/>
              </w:rPr>
            </w:pPr>
          </w:p>
          <w:p w14:paraId="73A36BC6" w14:textId="5F6A8C2E" w:rsidR="00A34483" w:rsidRDefault="00A34483" w:rsidP="00123C75">
            <w:pPr>
              <w:spacing w:after="0" w:line="240" w:lineRule="auto"/>
              <w:jc w:val="both"/>
              <w:rPr>
                <w:rFonts w:cs="Arial"/>
                <w:lang w:val="ru-RU"/>
              </w:rPr>
            </w:pPr>
          </w:p>
          <w:p w14:paraId="1590A74A" w14:textId="77777777" w:rsidR="00A34483" w:rsidRPr="001B5874" w:rsidRDefault="00A34483" w:rsidP="00123C75">
            <w:pPr>
              <w:spacing w:after="0" w:line="240" w:lineRule="auto"/>
              <w:jc w:val="both"/>
              <w:rPr>
                <w:rFonts w:cs="Arial"/>
                <w:lang w:val="ru-RU"/>
              </w:rPr>
            </w:pPr>
          </w:p>
          <w:p w14:paraId="787A4734" w14:textId="77777777" w:rsidR="00C629AD" w:rsidRPr="00CF264E" w:rsidRDefault="00C629AD" w:rsidP="00C629AD">
            <w:pPr>
              <w:jc w:val="both"/>
              <w:rPr>
                <w:rFonts w:cs="Arial"/>
                <w:b/>
                <w:color w:val="1E1E1E" w:themeColor="background2"/>
                <w:lang w:val="ru-RU"/>
              </w:rPr>
            </w:pPr>
            <w:proofErr w:type="spellStart"/>
            <w:r w:rsidRPr="00737DA9">
              <w:rPr>
                <w:rFonts w:cs="Arial"/>
                <w:b/>
                <w:color w:val="1E1E1E" w:themeColor="background2"/>
              </w:rPr>
              <w:t>Рисунок</w:t>
            </w:r>
            <w:proofErr w:type="spellEnd"/>
            <w:r w:rsidRPr="00737DA9">
              <w:rPr>
                <w:rFonts w:cs="Arial"/>
                <w:b/>
                <w:color w:val="1E1E1E" w:themeColor="background2"/>
              </w:rPr>
              <w:t xml:space="preserve"> 26. Отслеживание контактов.</w:t>
            </w:r>
          </w:p>
          <w:p w14:paraId="060A835D" w14:textId="77777777" w:rsidR="00572227" w:rsidRPr="00123C75" w:rsidRDefault="00C629AD" w:rsidP="00123C75">
            <w:pPr>
              <w:jc w:val="both"/>
              <w:rPr>
                <w:rFonts w:cs="Arial"/>
                <w:color w:val="7030A0"/>
                <w:lang w:val="ru-RU"/>
              </w:rPr>
            </w:pPr>
            <w:r>
              <w:rPr>
                <w:noProof/>
              </w:rPr>
              <mc:AlternateContent>
                <mc:Choice Requires="wpc">
                  <w:drawing>
                    <wp:inline distT="0" distB="0" distL="0" distR="0" wp14:anchorId="7E39469C" wp14:editId="7656B9BE">
                      <wp:extent cx="6303645" cy="5608320"/>
                      <wp:effectExtent l="0" t="0" r="20955" b="5080"/>
                      <wp:docPr id="251" name="Canvas 2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9" name="Прямоугольник 2"/>
                              <wps:cNvSpPr>
                                <a:spLocks noChangeArrowheads="1"/>
                              </wps:cNvSpPr>
                              <wps:spPr bwMode="auto">
                                <a:xfrm>
                                  <a:off x="278628" y="0"/>
                                  <a:ext cx="1836217" cy="263802"/>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8D6456E" w14:textId="77777777" w:rsidR="009E330A" w:rsidRPr="002B1B05" w:rsidRDefault="009E330A" w:rsidP="00C629AD">
                                    <w:pPr>
                                      <w:shd w:val="clear" w:color="auto" w:fill="FFFFFF"/>
                                      <w:jc w:val="center"/>
                                      <w:rPr>
                                        <w:rFonts w:ascii="Times New Roman" w:hAnsi="Times New Roman"/>
                                        <w:sz w:val="20"/>
                                        <w:szCs w:val="20"/>
                                      </w:rPr>
                                    </w:pPr>
                                    <w:r>
                                      <w:rPr>
                                        <w:rFonts w:ascii="Times New Roman" w:hAnsi="Times New Roman"/>
                                        <w:sz w:val="20"/>
                                        <w:szCs w:val="20"/>
                                      </w:rPr>
                                      <w:t>ВИЧ-положительный</w:t>
                                    </w:r>
                                  </w:p>
                                  <w:p w14:paraId="7F326D3E" w14:textId="77777777" w:rsidR="009E330A" w:rsidRPr="002B1B05" w:rsidRDefault="009E330A" w:rsidP="00C629AD">
                                    <w:pPr>
                                      <w:shd w:val="clear" w:color="auto" w:fill="FFFFFF"/>
                                      <w:jc w:val="center"/>
                                      <w:rPr>
                                        <w:sz w:val="20"/>
                                        <w:szCs w:val="20"/>
                                      </w:rPr>
                                    </w:pPr>
                                  </w:p>
                                </w:txbxContent>
                              </wps:txbx>
                              <wps:bodyPr rot="0" vert="horz" wrap="square" lIns="91440" tIns="45720" rIns="91440" bIns="45720" anchor="ctr" anchorCtr="0" upright="1">
                                <a:noAutofit/>
                              </wps:bodyPr>
                            </wps:wsp>
                            <wps:wsp>
                              <wps:cNvPr id="30" name="Прямоугольник 3"/>
                              <wps:cNvSpPr>
                                <a:spLocks noChangeArrowheads="1"/>
                              </wps:cNvSpPr>
                              <wps:spPr bwMode="auto">
                                <a:xfrm>
                                  <a:off x="4876472" y="2300"/>
                                  <a:ext cx="1427269" cy="266702"/>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9E72F6E" w14:textId="77777777" w:rsidR="009E330A" w:rsidRPr="002B1B05" w:rsidRDefault="009E330A" w:rsidP="00C629AD">
                                    <w:pPr>
                                      <w:jc w:val="center"/>
                                      <w:rPr>
                                        <w:rFonts w:ascii="Times New Roman" w:hAnsi="Times New Roman"/>
                                        <w:i/>
                                        <w:sz w:val="20"/>
                                        <w:szCs w:val="20"/>
                                      </w:rPr>
                                    </w:pPr>
                                    <w:r>
                                      <w:rPr>
                                        <w:rFonts w:ascii="Times New Roman" w:hAnsi="Times New Roman"/>
                                        <w:bCs/>
                                        <w:color w:val="000000"/>
                                        <w:sz w:val="20"/>
                                        <w:szCs w:val="20"/>
                                      </w:rPr>
                                      <w:t>Прочие группы риска3</w:t>
                                    </w:r>
                                  </w:p>
                                  <w:p w14:paraId="2513570B" w14:textId="77777777" w:rsidR="009E330A" w:rsidRPr="002B1B05" w:rsidRDefault="009E330A" w:rsidP="00C629AD">
                                    <w:pPr>
                                      <w:jc w:val="center"/>
                                      <w:rPr>
                                        <w:sz w:val="20"/>
                                        <w:szCs w:val="20"/>
                                      </w:rPr>
                                    </w:pPr>
                                  </w:p>
                                </w:txbxContent>
                              </wps:txbx>
                              <wps:bodyPr rot="0" vert="horz" wrap="square" lIns="91440" tIns="45720" rIns="91440" bIns="45720" anchor="ctr" anchorCtr="0" upright="1">
                                <a:noAutofit/>
                              </wps:bodyPr>
                            </wps:wsp>
                            <wps:wsp>
                              <wps:cNvPr id="194" name="Прямоугольник 4"/>
                              <wps:cNvSpPr>
                                <a:spLocks noChangeArrowheads="1"/>
                              </wps:cNvSpPr>
                              <wps:spPr bwMode="auto">
                                <a:xfrm>
                                  <a:off x="2651209" y="2300"/>
                                  <a:ext cx="1753807" cy="265702"/>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13426BE" w14:textId="77777777" w:rsidR="009E330A" w:rsidRPr="006357B2" w:rsidRDefault="009E330A" w:rsidP="00C629AD">
                                    <w:pPr>
                                      <w:jc w:val="center"/>
                                      <w:rPr>
                                        <w:rFonts w:ascii="Times New Roman" w:hAnsi="Times New Roman" w:cs="Times New Roman"/>
                                        <w:sz w:val="20"/>
                                        <w:szCs w:val="20"/>
                                      </w:rPr>
                                    </w:pPr>
                                    <w:r w:rsidRPr="006357B2">
                                      <w:rPr>
                                        <w:rFonts w:ascii="Times New Roman" w:hAnsi="Times New Roman" w:cs="Times New Roman"/>
                                        <w:bCs/>
                                        <w:color w:val="000000"/>
                                        <w:sz w:val="20"/>
                                        <w:szCs w:val="20"/>
                                      </w:rPr>
                                      <w:t>Домашний контакт</w:t>
                                    </w:r>
                                  </w:p>
                                  <w:p w14:paraId="28BF2F8D" w14:textId="77777777" w:rsidR="009E330A" w:rsidRPr="002B1B05" w:rsidRDefault="009E330A" w:rsidP="00C629AD">
                                    <w:pPr>
                                      <w:jc w:val="center"/>
                                      <w:rPr>
                                        <w:sz w:val="20"/>
                                        <w:szCs w:val="20"/>
                                      </w:rPr>
                                    </w:pPr>
                                  </w:p>
                                </w:txbxContent>
                              </wps:txbx>
                              <wps:bodyPr rot="0" vert="horz" wrap="square" lIns="91440" tIns="45720" rIns="91440" bIns="45720" anchor="ctr" anchorCtr="0" upright="1">
                                <a:noAutofit/>
                              </wps:bodyPr>
                            </wps:wsp>
                            <wps:wsp>
                              <wps:cNvPr id="197" name="Прямоугольник 5"/>
                              <wps:cNvSpPr>
                                <a:spLocks noChangeArrowheads="1"/>
                              </wps:cNvSpPr>
                              <wps:spPr bwMode="auto">
                                <a:xfrm>
                                  <a:off x="2991949" y="519304"/>
                                  <a:ext cx="1268550" cy="238202"/>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2F495F7"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Симптомы 2</w:t>
                                    </w:r>
                                  </w:p>
                                </w:txbxContent>
                              </wps:txbx>
                              <wps:bodyPr rot="0" vert="horz" wrap="square" lIns="91440" tIns="45720" rIns="91440" bIns="45720" anchor="ctr" anchorCtr="0" upright="1">
                                <a:noAutofit/>
                              </wps:bodyPr>
                            </wps:wsp>
                            <wps:wsp>
                              <wps:cNvPr id="198" name="Прямоугольник 6"/>
                              <wps:cNvSpPr>
                                <a:spLocks noChangeArrowheads="1"/>
                              </wps:cNvSpPr>
                              <wps:spPr bwMode="auto">
                                <a:xfrm>
                                  <a:off x="146913" y="468604"/>
                                  <a:ext cx="2370180" cy="545204"/>
                                </a:xfrm>
                                <a:prstGeom prst="rect">
                                  <a:avLst/>
                                </a:prstGeom>
                                <a:solidFill>
                                  <a:srgbClr val="FFFFFF"/>
                                </a:solidFill>
                                <a:ln w="12700">
                                  <a:solidFill>
                                    <a:srgbClr val="000000"/>
                                  </a:solidFill>
                                  <a:miter lim="800000"/>
                                  <a:headEnd/>
                                  <a:tailEnd/>
                                </a:ln>
                              </wps:spPr>
                              <wps:txbx>
                                <w:txbxContent>
                                  <w:p w14:paraId="1FDBF273" w14:textId="77777777" w:rsidR="009E330A" w:rsidRPr="005672B4" w:rsidRDefault="009E330A" w:rsidP="00C629AD">
                                    <w:pPr>
                                      <w:jc w:val="center"/>
                                      <w:rPr>
                                        <w:rFonts w:ascii="Times New Roman" w:hAnsi="Times New Roman"/>
                                        <w:sz w:val="20"/>
                                        <w:szCs w:val="20"/>
                                        <w:lang w:val="ru-RU"/>
                                      </w:rPr>
                                    </w:pPr>
                                    <w:r w:rsidRPr="005672B4">
                                      <w:rPr>
                                        <w:rStyle w:val="A00"/>
                                        <w:rFonts w:ascii="Times New Roman" w:hAnsi="Times New Roman"/>
                                        <w:bCs/>
                                        <w:sz w:val="20"/>
                                        <w:szCs w:val="20"/>
                                        <w:lang w:val="ru-RU"/>
                                      </w:rPr>
                                      <w:t>Один из симптомов: кашель или жар, потеря веса или ночная потливость1.</w:t>
                                    </w:r>
                                  </w:p>
                                </w:txbxContent>
                              </wps:txbx>
                              <wps:bodyPr rot="0" vert="horz" wrap="square" lIns="91440" tIns="45720" rIns="91440" bIns="45720" anchor="ctr" anchorCtr="0" upright="1">
                                <a:noAutofit/>
                              </wps:bodyPr>
                            </wps:wsp>
                            <wps:wsp>
                              <wps:cNvPr id="199" name="Прямоугольник: скругленные углы 7"/>
                              <wps:cNvSpPr>
                                <a:spLocks noChangeArrowheads="1"/>
                              </wps:cNvSpPr>
                              <wps:spPr bwMode="auto">
                                <a:xfrm>
                                  <a:off x="1747902" y="1426911"/>
                                  <a:ext cx="504060" cy="2520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5BE7CBF8"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да</w:t>
                                    </w:r>
                                  </w:p>
                                </w:txbxContent>
                              </wps:txbx>
                              <wps:bodyPr rot="0" vert="horz" wrap="square" lIns="91440" tIns="45720" rIns="91440" bIns="45720" anchor="ctr" anchorCtr="0" upright="1">
                                <a:noAutofit/>
                              </wps:bodyPr>
                            </wps:wsp>
                            <wps:wsp>
                              <wps:cNvPr id="200" name="Прямоугольник 8"/>
                              <wps:cNvSpPr>
                                <a:spLocks noChangeArrowheads="1"/>
                              </wps:cNvSpPr>
                              <wps:spPr bwMode="auto">
                                <a:xfrm>
                                  <a:off x="988312" y="1938814"/>
                                  <a:ext cx="2102449" cy="292602"/>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C3A27FE"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Обследовать на активный туберкулез</w:t>
                                    </w:r>
                                  </w:p>
                                </w:txbxContent>
                              </wps:txbx>
                              <wps:bodyPr rot="0" vert="horz" wrap="square" lIns="91440" tIns="45720" rIns="91440" bIns="45720" anchor="ctr" anchorCtr="0" upright="1">
                                <a:noAutofit/>
                              </wps:bodyPr>
                            </wps:wsp>
                            <wps:wsp>
                              <wps:cNvPr id="201" name="Прямоугольник: скругленные углы 9"/>
                              <wps:cNvSpPr>
                                <a:spLocks noChangeArrowheads="1"/>
                              </wps:cNvSpPr>
                              <wps:spPr bwMode="auto">
                                <a:xfrm>
                                  <a:off x="89806" y="1404811"/>
                                  <a:ext cx="530263" cy="2520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927F497"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 xml:space="preserve">Нет </w:t>
                                    </w:r>
                                  </w:p>
                                </w:txbxContent>
                              </wps:txbx>
                              <wps:bodyPr rot="0" vert="horz" wrap="square" lIns="91440" tIns="45720" rIns="91440" bIns="45720" anchor="ctr" anchorCtr="0" upright="1">
                                <a:noAutofit/>
                              </wps:bodyPr>
                            </wps:wsp>
                            <wps:wsp>
                              <wps:cNvPr id="202" name="Прямоугольник 10"/>
                              <wps:cNvSpPr>
                                <a:spLocks noChangeArrowheads="1"/>
                              </wps:cNvSpPr>
                              <wps:spPr bwMode="auto">
                                <a:xfrm>
                                  <a:off x="1424564" y="2519119"/>
                                  <a:ext cx="1343159" cy="239102"/>
                                </a:xfrm>
                                <a:prstGeom prst="rect">
                                  <a:avLst/>
                                </a:prstGeom>
                                <a:solidFill>
                                  <a:srgbClr val="FFFFFF"/>
                                </a:solidFill>
                                <a:ln w="12700">
                                  <a:solidFill>
                                    <a:srgbClr val="000000"/>
                                  </a:solidFill>
                                  <a:miter lim="800000"/>
                                  <a:headEnd/>
                                  <a:tailEnd/>
                                </a:ln>
                              </wps:spPr>
                              <wps:txbx>
                                <w:txbxContent>
                                  <w:p w14:paraId="38C00C48"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Исключен активный туберкулез</w:t>
                                    </w:r>
                                  </w:p>
                                </w:txbxContent>
                              </wps:txbx>
                              <wps:bodyPr rot="0" vert="horz" wrap="square" lIns="91440" tIns="45720" rIns="91440" bIns="45720" anchor="ctr" anchorCtr="0" upright="1">
                                <a:noAutofit/>
                              </wps:bodyPr>
                            </wps:wsp>
                            <wps:wsp>
                              <wps:cNvPr id="204" name="Прямоугольник 11"/>
                              <wps:cNvSpPr>
                                <a:spLocks noChangeArrowheads="1"/>
                              </wps:cNvSpPr>
                              <wps:spPr bwMode="auto">
                                <a:xfrm>
                                  <a:off x="36000" y="2834121"/>
                                  <a:ext cx="1857520" cy="407203"/>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AC2ACB" w14:textId="77777777" w:rsidR="009E330A" w:rsidRPr="002B1B05" w:rsidRDefault="009E330A" w:rsidP="00C629AD">
                                    <w:pPr>
                                      <w:jc w:val="center"/>
                                      <w:rPr>
                                        <w:rFonts w:ascii="Times New Roman" w:hAnsi="Times New Roman"/>
                                        <w:sz w:val="20"/>
                                        <w:szCs w:val="20"/>
                                      </w:rPr>
                                    </w:pPr>
                                    <w:r w:rsidRPr="002B1B05">
                                      <w:rPr>
                                        <w:rFonts w:ascii="Segoe UI Semibold" w:hAnsi="Segoe UI Semibold" w:cs="Segoe UI Semibold"/>
                                        <w:bCs/>
                                        <w:color w:val="000000"/>
                                        <w:sz w:val="20"/>
                                        <w:szCs w:val="20"/>
                                      </w:rPr>
                                      <w:t xml:space="preserve"> </w:t>
                                    </w:r>
                                    <w:r>
                                      <w:rPr>
                                        <w:rFonts w:ascii="Times New Roman" w:hAnsi="Times New Roman"/>
                                        <w:bCs/>
                                        <w:color w:val="000000"/>
                                        <w:sz w:val="20"/>
                                        <w:szCs w:val="20"/>
                                      </w:rPr>
                                      <w:t>Профилактическое лечение противопоказано4</w:t>
                                    </w:r>
                                  </w:p>
                                </w:txbxContent>
                              </wps:txbx>
                              <wps:bodyPr rot="0" vert="horz" wrap="square" lIns="91440" tIns="45720" rIns="91440" bIns="45720" anchor="ctr" anchorCtr="0" upright="1">
                                <a:noAutofit/>
                              </wps:bodyPr>
                            </wps:wsp>
                            <wps:wsp>
                              <wps:cNvPr id="205" name="Прямоугольник: скругленные углы 12"/>
                              <wps:cNvSpPr>
                                <a:spLocks noChangeArrowheads="1"/>
                              </wps:cNvSpPr>
                              <wps:spPr bwMode="auto">
                                <a:xfrm>
                                  <a:off x="4169389" y="1208808"/>
                                  <a:ext cx="848900" cy="268061"/>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BBEB46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Нет</w:t>
                                    </w:r>
                                  </w:p>
                                </w:txbxContent>
                              </wps:txbx>
                              <wps:bodyPr rot="0" vert="horz" wrap="square" lIns="91440" tIns="45720" rIns="91440" bIns="45720" anchor="ctr" anchorCtr="0" upright="1">
                                <a:noAutofit/>
                              </wps:bodyPr>
                            </wps:wsp>
                            <wps:wsp>
                              <wps:cNvPr id="206" name="Прямоугольник: скругленные углы 13"/>
                              <wps:cNvSpPr>
                                <a:spLocks noChangeArrowheads="1"/>
                              </wps:cNvSpPr>
                              <wps:spPr bwMode="auto">
                                <a:xfrm>
                                  <a:off x="2490690" y="1209209"/>
                                  <a:ext cx="514461" cy="2496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71A43B4"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да</w:t>
                                    </w:r>
                                  </w:p>
                                </w:txbxContent>
                              </wps:txbx>
                              <wps:bodyPr rot="0" vert="horz" wrap="square" lIns="91440" tIns="45720" rIns="91440" bIns="45720" anchor="ctr" anchorCtr="0" upright="1">
                                <a:noAutofit/>
                              </wps:bodyPr>
                            </wps:wsp>
                            <wps:wsp>
                              <wps:cNvPr id="207" name="Прямоугольник 14"/>
                              <wps:cNvSpPr>
                                <a:spLocks noChangeArrowheads="1"/>
                              </wps:cNvSpPr>
                              <wps:spPr bwMode="auto">
                                <a:xfrm>
                                  <a:off x="4681649" y="1734212"/>
                                  <a:ext cx="922809" cy="272247"/>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82851D5" w14:textId="77777777" w:rsidR="009E330A" w:rsidRPr="001711AB" w:rsidRDefault="009E330A" w:rsidP="00C629AD">
                                    <w:pPr>
                                      <w:jc w:val="center"/>
                                      <w:rPr>
                                        <w:rFonts w:ascii="Times New Roman" w:hAnsi="Times New Roman"/>
                                        <w:sz w:val="20"/>
                                        <w:szCs w:val="20"/>
                                      </w:rPr>
                                    </w:pPr>
                                    <w:r>
                                      <w:rPr>
                                        <w:rFonts w:ascii="Times New Roman" w:hAnsi="Times New Roman"/>
                                        <w:bCs/>
                                        <w:color w:val="000000"/>
                                        <w:sz w:val="20"/>
                                        <w:szCs w:val="20"/>
                                      </w:rPr>
                                      <w:t>&gt; 5 лет</w:t>
                                    </w:r>
                                  </w:p>
                                  <w:p w14:paraId="4DD836A3" w14:textId="77777777" w:rsidR="009E330A" w:rsidRDefault="009E330A" w:rsidP="00C629AD"/>
                                </w:txbxContent>
                              </wps:txbx>
                              <wps:bodyPr rot="0" vert="horz" wrap="square" lIns="91440" tIns="45720" rIns="91440" bIns="45720" anchor="ctr" anchorCtr="0" upright="1">
                                <a:noAutofit/>
                              </wps:bodyPr>
                            </wps:wsp>
                            <wps:wsp>
                              <wps:cNvPr id="208" name="Прямоугольник 15"/>
                              <wps:cNvSpPr>
                                <a:spLocks noChangeArrowheads="1"/>
                              </wps:cNvSpPr>
                              <wps:spPr bwMode="auto">
                                <a:xfrm>
                                  <a:off x="3621524" y="1756112"/>
                                  <a:ext cx="893406" cy="254157"/>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BA9BA65" w14:textId="77777777" w:rsidR="009E330A" w:rsidRPr="002B1B05" w:rsidRDefault="009E330A" w:rsidP="00C629AD">
                                    <w:pPr>
                                      <w:jc w:val="center"/>
                                      <w:rPr>
                                        <w:rFonts w:ascii="Times New Roman" w:hAnsi="Times New Roman"/>
                                        <w:sz w:val="20"/>
                                        <w:szCs w:val="20"/>
                                      </w:rPr>
                                    </w:pPr>
                                    <w:r w:rsidRPr="002B1B05">
                                      <w:rPr>
                                        <w:rFonts w:ascii="Times New Roman" w:hAnsi="Times New Roman"/>
                                        <w:bCs/>
                                        <w:color w:val="000000"/>
                                        <w:sz w:val="20"/>
                                        <w:szCs w:val="20"/>
                                      </w:rPr>
                                      <w:t>&lt;5 лет</w:t>
                                    </w:r>
                                  </w:p>
                                </w:txbxContent>
                              </wps:txbx>
                              <wps:bodyPr rot="0" vert="horz" wrap="square" lIns="91440" tIns="45720" rIns="91440" bIns="45720" anchor="ctr" anchorCtr="0" upright="1">
                                <a:noAutofit/>
                              </wps:bodyPr>
                            </wps:wsp>
                            <wps:wsp>
                              <wps:cNvPr id="209" name="Прямоугольник 16"/>
                              <wps:cNvSpPr>
                                <a:spLocks noChangeArrowheads="1"/>
                              </wps:cNvSpPr>
                              <wps:spPr bwMode="auto">
                                <a:xfrm>
                                  <a:off x="4618342" y="2184016"/>
                                  <a:ext cx="1534882" cy="279302"/>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541B7930"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Кожные пробы или ИГРА</w:t>
                                    </w:r>
                                  </w:p>
                                </w:txbxContent>
                              </wps:txbx>
                              <wps:bodyPr rot="0" vert="horz" wrap="square" lIns="91440" tIns="45720" rIns="91440" bIns="45720" anchor="ctr" anchorCtr="0" upright="1">
                                <a:noAutofit/>
                              </wps:bodyPr>
                            </wps:wsp>
                            <wps:wsp>
                              <wps:cNvPr id="210" name="Прямоугольник 17"/>
                              <wps:cNvSpPr>
                                <a:spLocks noChangeArrowheads="1"/>
                              </wps:cNvSpPr>
                              <wps:spPr bwMode="auto">
                                <a:xfrm>
                                  <a:off x="4013670" y="2657420"/>
                                  <a:ext cx="1153436" cy="419103"/>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39DB8D5" w14:textId="77777777" w:rsidR="009E330A" w:rsidRPr="002B1B05" w:rsidRDefault="009E330A" w:rsidP="00C629AD">
                                    <w:pPr>
                                      <w:jc w:val="center"/>
                                      <w:rPr>
                                        <w:rFonts w:ascii="Times New Roman" w:hAnsi="Times New Roman"/>
                                        <w:sz w:val="20"/>
                                        <w:szCs w:val="20"/>
                                      </w:rPr>
                                    </w:pPr>
                                    <w:r>
                                      <w:rPr>
                                        <w:rStyle w:val="A00"/>
                                        <w:rFonts w:ascii="Times New Roman" w:hAnsi="Times New Roman"/>
                                        <w:bCs/>
                                        <w:sz w:val="20"/>
                                        <w:szCs w:val="20"/>
                                      </w:rPr>
                                      <w:t>Положительный или недоступный</w:t>
                                    </w:r>
                                  </w:p>
                                </w:txbxContent>
                              </wps:txbx>
                              <wps:bodyPr rot="0" vert="horz" wrap="square" lIns="91440" tIns="45720" rIns="91440" bIns="45720" anchor="ctr" anchorCtr="0" upright="1">
                                <a:noAutofit/>
                              </wps:bodyPr>
                            </wps:wsp>
                            <wps:wsp>
                              <wps:cNvPr id="211" name="Прямоугольник 18"/>
                              <wps:cNvSpPr>
                                <a:spLocks noChangeArrowheads="1"/>
                              </wps:cNvSpPr>
                              <wps:spPr bwMode="auto">
                                <a:xfrm>
                                  <a:off x="5260418" y="2657420"/>
                                  <a:ext cx="940411" cy="411003"/>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8428FB7" w14:textId="77777777" w:rsidR="009E330A" w:rsidRPr="002B1B05" w:rsidRDefault="009E330A" w:rsidP="00C629AD">
                                    <w:pPr>
                                      <w:ind w:left="-142" w:right="-24"/>
                                      <w:jc w:val="center"/>
                                      <w:rPr>
                                        <w:rFonts w:ascii="Times New Roman" w:hAnsi="Times New Roman"/>
                                        <w:sz w:val="20"/>
                                        <w:szCs w:val="20"/>
                                      </w:rPr>
                                    </w:pPr>
                                    <w:r>
                                      <w:rPr>
                                        <w:rFonts w:ascii="Times New Roman" w:hAnsi="Times New Roman"/>
                                        <w:bCs/>
                                        <w:color w:val="000000"/>
                                        <w:sz w:val="20"/>
                                        <w:szCs w:val="20"/>
                                      </w:rPr>
                                      <w:t>Отрицательный</w:t>
                                    </w:r>
                                  </w:p>
                                </w:txbxContent>
                              </wps:txbx>
                              <wps:bodyPr rot="0" vert="horz" wrap="square" lIns="91440" tIns="45720" rIns="91440" bIns="45720" anchor="ctr" anchorCtr="0" upright="1">
                                <a:noAutofit/>
                              </wps:bodyPr>
                            </wps:wsp>
                            <wps:wsp>
                              <wps:cNvPr id="212" name="Прямоугольник: скругленные углы 20"/>
                              <wps:cNvSpPr>
                                <a:spLocks noChangeArrowheads="1"/>
                              </wps:cNvSpPr>
                              <wps:spPr bwMode="auto">
                                <a:xfrm>
                                  <a:off x="3025053" y="3435525"/>
                                  <a:ext cx="1161837" cy="2757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4108F2A"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Положительный</w:t>
                                    </w:r>
                                  </w:p>
                                </w:txbxContent>
                              </wps:txbx>
                              <wps:bodyPr rot="0" vert="horz" wrap="square" lIns="91440" tIns="45720" rIns="91440" bIns="45720" anchor="ctr" anchorCtr="0" upright="1">
                                <a:noAutofit/>
                              </wps:bodyPr>
                            </wps:wsp>
                            <wps:wsp>
                              <wps:cNvPr id="213" name="Прямоугольник: скругленные углы 22"/>
                              <wps:cNvSpPr>
                                <a:spLocks noChangeArrowheads="1"/>
                              </wps:cNvSpPr>
                              <wps:spPr bwMode="auto">
                                <a:xfrm>
                                  <a:off x="3020153" y="3860029"/>
                                  <a:ext cx="1230546" cy="432431"/>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9578C3B" w14:textId="77777777" w:rsidR="009E330A" w:rsidRPr="002B1B05" w:rsidRDefault="009E330A" w:rsidP="00C629AD">
                                    <w:pPr>
                                      <w:shd w:val="clear" w:color="auto" w:fill="FFFFFF"/>
                                      <w:jc w:val="center"/>
                                      <w:rPr>
                                        <w:rFonts w:ascii="Times New Roman" w:hAnsi="Times New Roman"/>
                                        <w:sz w:val="20"/>
                                        <w:szCs w:val="20"/>
                                      </w:rPr>
                                    </w:pPr>
                                    <w:r>
                                      <w:rPr>
                                        <w:rStyle w:val="A00"/>
                                        <w:rFonts w:ascii="Times New Roman" w:hAnsi="Times New Roman"/>
                                        <w:bCs/>
                                        <w:sz w:val="20"/>
                                        <w:szCs w:val="20"/>
                                      </w:rPr>
                                      <w:t>Отрицательный или недоступный</w:t>
                                    </w:r>
                                  </w:p>
                                </w:txbxContent>
                              </wps:txbx>
                              <wps:bodyPr rot="0" vert="horz" wrap="square" lIns="91440" tIns="45720" rIns="91440" bIns="45720" anchor="ctr" anchorCtr="0" upright="1">
                                <a:noAutofit/>
                              </wps:bodyPr>
                            </wps:wsp>
                            <wps:wsp>
                              <wps:cNvPr id="214" name="Прямоугольник: скругленные углы 21"/>
                              <wps:cNvSpPr>
                                <a:spLocks noChangeArrowheads="1"/>
                              </wps:cNvSpPr>
                              <wps:spPr bwMode="auto">
                                <a:xfrm>
                                  <a:off x="4643545" y="3635527"/>
                                  <a:ext cx="654377" cy="3142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54B3DAFB" w14:textId="77777777" w:rsidR="009E330A" w:rsidRPr="002B1B05" w:rsidRDefault="009E330A" w:rsidP="00C629AD">
                                    <w:pPr>
                                      <w:shd w:val="clear" w:color="auto" w:fill="FFFFFF"/>
                                      <w:jc w:val="center"/>
                                      <w:rPr>
                                        <w:rFonts w:ascii="Times New Roman" w:hAnsi="Times New Roman"/>
                                        <w:sz w:val="20"/>
                                        <w:szCs w:val="20"/>
                                      </w:rPr>
                                    </w:pPr>
                                    <w:r w:rsidRPr="002B1B05">
                                      <w:rPr>
                                        <w:rFonts w:ascii="Times New Roman" w:hAnsi="Times New Roman"/>
                                        <w:bCs/>
                                        <w:color w:val="000000"/>
                                        <w:sz w:val="20"/>
                                        <w:szCs w:val="20"/>
                                      </w:rPr>
                                      <w:t>GXR6</w:t>
                                    </w:r>
                                  </w:p>
                                </w:txbxContent>
                              </wps:txbx>
                              <wps:bodyPr rot="0" vert="horz" wrap="square" lIns="91440" tIns="45720" rIns="91440" bIns="45720" anchor="ctr" anchorCtr="0" upright="1">
                                <a:noAutofit/>
                              </wps:bodyPr>
                            </wps:wsp>
                            <wps:wsp>
                              <wps:cNvPr id="215" name="Прямоугольник: скругленные углы 23"/>
                              <wps:cNvSpPr>
                                <a:spLocks noChangeArrowheads="1"/>
                              </wps:cNvSpPr>
                              <wps:spPr bwMode="auto">
                                <a:xfrm>
                                  <a:off x="1294748" y="3846028"/>
                                  <a:ext cx="739788" cy="2650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D11F05C"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Нет</w:t>
                                    </w:r>
                                  </w:p>
                                  <w:p w14:paraId="643EFAF9" w14:textId="77777777" w:rsidR="009E330A" w:rsidRPr="002B1B05" w:rsidRDefault="009E330A" w:rsidP="00C629AD">
                                    <w:pPr>
                                      <w:jc w:val="center"/>
                                      <w:rPr>
                                        <w:sz w:val="20"/>
                                        <w:szCs w:val="20"/>
                                      </w:rPr>
                                    </w:pPr>
                                  </w:p>
                                </w:txbxContent>
                              </wps:txbx>
                              <wps:bodyPr rot="0" vert="horz" wrap="square" lIns="91440" tIns="45720" rIns="91440" bIns="45720" anchor="ctr" anchorCtr="0" upright="1">
                                <a:noAutofit/>
                              </wps:bodyPr>
                            </wps:wsp>
                            <wps:wsp>
                              <wps:cNvPr id="216" name="Прямоугольник: скругленные углы 24"/>
                              <wps:cNvSpPr>
                                <a:spLocks noChangeArrowheads="1"/>
                              </wps:cNvSpPr>
                              <wps:spPr bwMode="auto">
                                <a:xfrm>
                                  <a:off x="49001" y="3851228"/>
                                  <a:ext cx="741788" cy="259802"/>
                                </a:xfrm>
                                <a:prstGeom prst="roundRect">
                                  <a:avLst>
                                    <a:gd name="adj" fmla="val 16667"/>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8E7FD67"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да</w:t>
                                    </w:r>
                                  </w:p>
                                </w:txbxContent>
                              </wps:txbx>
                              <wps:bodyPr rot="0" vert="horz" wrap="square" lIns="91440" tIns="45720" rIns="91440" bIns="45720" anchor="ctr" anchorCtr="0" upright="1">
                                <a:noAutofit/>
                              </wps:bodyPr>
                            </wps:wsp>
                            <wps:wsp>
                              <wps:cNvPr id="217" name="Прямоугольник 24"/>
                              <wps:cNvSpPr>
                                <a:spLocks noChangeArrowheads="1"/>
                              </wps:cNvSpPr>
                              <wps:spPr bwMode="auto">
                                <a:xfrm>
                                  <a:off x="1622987" y="4362232"/>
                                  <a:ext cx="1794612" cy="371403"/>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CC8EF2B"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Укажите профилактическое лечение 5</w:t>
                                    </w:r>
                                  </w:p>
                                </w:txbxContent>
                              </wps:txbx>
                              <wps:bodyPr rot="0" vert="horz" wrap="square" lIns="91440" tIns="45720" rIns="91440" bIns="45720" anchor="ctr" anchorCtr="0" upright="1">
                                <a:noAutofit/>
                              </wps:bodyPr>
                            </wps:wsp>
                            <wps:wsp>
                              <wps:cNvPr id="218" name="Прямоугольник 25"/>
                              <wps:cNvSpPr>
                                <a:spLocks noChangeArrowheads="1"/>
                              </wps:cNvSpPr>
                              <wps:spPr bwMode="auto">
                                <a:xfrm>
                                  <a:off x="49001" y="4363532"/>
                                  <a:ext cx="1514579" cy="384703"/>
                                </a:xfrm>
                                <a:prstGeom prst="rect">
                                  <a:avLst/>
                                </a:prstGeom>
                                <a:noFill/>
                                <a:ln w="1270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72E8F"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 xml:space="preserve">Профилактическое лечение отложено </w:t>
                                    </w:r>
                                  </w:p>
                                </w:txbxContent>
                              </wps:txbx>
                              <wps:bodyPr rot="0" vert="horz" wrap="square" lIns="91440" tIns="45720" rIns="91440" bIns="45720" anchor="ctr" anchorCtr="0" upright="1">
                                <a:noAutofit/>
                              </wps:bodyPr>
                            </wps:wsp>
                            <wps:wsp>
                              <wps:cNvPr id="219" name="Прямоугольник 56"/>
                              <wps:cNvSpPr>
                                <a:spLocks noChangeArrowheads="1"/>
                              </wps:cNvSpPr>
                              <wps:spPr bwMode="auto">
                                <a:xfrm>
                                  <a:off x="262726" y="5059637"/>
                                  <a:ext cx="5405339" cy="512983"/>
                                </a:xfrm>
                                <a:prstGeom prst="rect">
                                  <a:avLst/>
                                </a:prstGeom>
                                <a:solidFill>
                                  <a:srgbClr val="CCFFCC"/>
                                </a:solidFill>
                                <a:ln w="12700">
                                  <a:solidFill>
                                    <a:srgbClr val="000000"/>
                                  </a:solidFill>
                                  <a:miter lim="800000"/>
                                  <a:headEnd/>
                                  <a:tailEnd/>
                                </a:ln>
                              </wps:spPr>
                              <wps:txbx>
                                <w:txbxContent>
                                  <w:p w14:paraId="467C9755" w14:textId="77777777" w:rsidR="009E330A" w:rsidRPr="005672B4" w:rsidRDefault="009E330A" w:rsidP="00C629AD">
                                    <w:pPr>
                                      <w:shd w:val="clear" w:color="auto" w:fill="CCFFCC"/>
                                      <w:tabs>
                                        <w:tab w:val="left" w:pos="9781"/>
                                      </w:tabs>
                                      <w:spacing w:after="0" w:line="240" w:lineRule="auto"/>
                                      <w:ind w:right="245"/>
                                      <w:jc w:val="center"/>
                                      <w:rPr>
                                        <w:rStyle w:val="A14"/>
                                        <w:rFonts w:ascii="Times New Roman" w:hAnsi="Times New Roman" w:cs="Times New Roman"/>
                                        <w:lang w:val="ru-RU"/>
                                      </w:rPr>
                                    </w:pPr>
                                    <w:r w:rsidRPr="005672B4">
                                      <w:rPr>
                                        <w:rStyle w:val="A14"/>
                                        <w:rFonts w:ascii="Times New Roman" w:hAnsi="Times New Roman" w:cs="Times New Roman"/>
                                        <w:lang w:val="ru-RU"/>
                                      </w:rPr>
                                      <w:t>При необходимости контролировать активный туберкулез, даже у пациентов</w:t>
                                    </w:r>
                                  </w:p>
                                  <w:p w14:paraId="34C67E28" w14:textId="77777777" w:rsidR="009E330A" w:rsidRPr="001711AB" w:rsidRDefault="009E330A" w:rsidP="00C629AD">
                                    <w:pPr>
                                      <w:shd w:val="clear" w:color="auto" w:fill="CCFFCC"/>
                                      <w:tabs>
                                        <w:tab w:val="left" w:pos="9781"/>
                                      </w:tabs>
                                      <w:spacing w:after="0" w:line="240" w:lineRule="auto"/>
                                      <w:ind w:right="245"/>
                                      <w:jc w:val="center"/>
                                      <w:rPr>
                                        <w:rStyle w:val="A14"/>
                                        <w:rFonts w:ascii="Times New Roman" w:hAnsi="Times New Roman" w:cs="Times New Roman"/>
                                      </w:rPr>
                                    </w:pPr>
                                    <w:proofErr w:type="spellStart"/>
                                    <w:r w:rsidRPr="001711AB">
                                      <w:rPr>
                                        <w:rStyle w:val="A14"/>
                                        <w:rFonts w:ascii="Times New Roman" w:hAnsi="Times New Roman" w:cs="Times New Roman"/>
                                      </w:rPr>
                                      <w:t>прошедшие</w:t>
                                    </w:r>
                                    <w:proofErr w:type="spellEnd"/>
                                    <w:r w:rsidRPr="001711AB">
                                      <w:rPr>
                                        <w:rStyle w:val="A14"/>
                                        <w:rFonts w:ascii="Times New Roman" w:hAnsi="Times New Roman" w:cs="Times New Roman"/>
                                      </w:rPr>
                                      <w:t xml:space="preserve"> </w:t>
                                    </w:r>
                                    <w:proofErr w:type="spellStart"/>
                                    <w:r w:rsidRPr="001711AB">
                                      <w:rPr>
                                        <w:rStyle w:val="A14"/>
                                        <w:rFonts w:ascii="Times New Roman" w:hAnsi="Times New Roman" w:cs="Times New Roman"/>
                                      </w:rPr>
                                      <w:t>профилактическое</w:t>
                                    </w:r>
                                    <w:proofErr w:type="spellEnd"/>
                                    <w:r w:rsidRPr="001711AB">
                                      <w:rPr>
                                        <w:rStyle w:val="A14"/>
                                        <w:rFonts w:ascii="Times New Roman" w:hAnsi="Times New Roman" w:cs="Times New Roman"/>
                                      </w:rPr>
                                      <w:t xml:space="preserve"> </w:t>
                                    </w:r>
                                    <w:proofErr w:type="spellStart"/>
                                    <w:r w:rsidRPr="001711AB">
                                      <w:rPr>
                                        <w:rStyle w:val="A14"/>
                                        <w:rFonts w:ascii="Times New Roman" w:hAnsi="Times New Roman" w:cs="Times New Roman"/>
                                      </w:rPr>
                                      <w:t>лечение</w:t>
                                    </w:r>
                                    <w:proofErr w:type="spellEnd"/>
                                  </w:p>
                                </w:txbxContent>
                              </wps:txbx>
                              <wps:bodyPr rot="0" vert="horz" wrap="square" lIns="91440" tIns="45720" rIns="91440" bIns="45720" anchor="ctr" anchorCtr="0" upright="1">
                                <a:noAutofit/>
                              </wps:bodyPr>
                            </wps:wsp>
                            <wps:wsp>
                              <wps:cNvPr id="220" name="Прямая со стрелкой 64"/>
                              <wps:cNvCnPr>
                                <a:cxnSpLocks noChangeShapeType="1"/>
                              </wps:cNvCnPr>
                              <wps:spPr bwMode="auto">
                                <a:xfrm>
                                  <a:off x="1142230" y="263802"/>
                                  <a:ext cx="0" cy="190501"/>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1" name="Соединитель: уступ 54"/>
                              <wps:cNvCnPr>
                                <a:cxnSpLocks noChangeShapeType="1"/>
                              </wps:cNvCnPr>
                              <wps:spPr bwMode="auto">
                                <a:xfrm rot="5400000" flipH="1" flipV="1">
                                  <a:off x="1144731" y="432098"/>
                                  <a:ext cx="0" cy="1901525"/>
                                </a:xfrm>
                                <a:prstGeom prst="bentConnector3">
                                  <a:avLst>
                                    <a:gd name="adj1" fmla="val -2147483648"/>
                                  </a:avLst>
                                </a:prstGeom>
                                <a:noFill/>
                                <a:ln w="6350">
                                  <a:solidFill>
                                    <a:srgbClr val="000000"/>
                                  </a:solidFill>
                                  <a:miter lim="800000"/>
                                  <a:headEnd type="triangle" w="med" len="me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2" name="Прямая со стрелкой 74"/>
                              <wps:cNvCnPr>
                                <a:cxnSpLocks noChangeShapeType="1"/>
                              </wps:cNvCnPr>
                              <wps:spPr bwMode="auto">
                                <a:xfrm>
                                  <a:off x="3743638" y="298202"/>
                                  <a:ext cx="12301" cy="185101"/>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3" name="Соединитель: уступ 56"/>
                              <wps:cNvCnPr>
                                <a:cxnSpLocks noChangeShapeType="1"/>
                              </wps:cNvCnPr>
                              <wps:spPr bwMode="auto">
                                <a:xfrm rot="5400000" flipH="1" flipV="1">
                                  <a:off x="3823348" y="79580"/>
                                  <a:ext cx="0" cy="2185959"/>
                                </a:xfrm>
                                <a:prstGeom prst="bentConnector3">
                                  <a:avLst>
                                    <a:gd name="adj1" fmla="val 50000"/>
                                  </a:avLst>
                                </a:prstGeom>
                                <a:noFill/>
                                <a:ln w="6350">
                                  <a:solidFill>
                                    <a:srgbClr val="000000"/>
                                  </a:solidFill>
                                  <a:miter lim="800000"/>
                                  <a:headEnd type="triangle" w="med" len="me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4" name="Соединитель: уступ 59"/>
                              <wps:cNvCnPr>
                                <a:cxnSpLocks noChangeShapeType="1"/>
                              </wps:cNvCnPr>
                              <wps:spPr bwMode="auto">
                                <a:xfrm rot="16200000" flipH="1">
                                  <a:off x="4711864" y="1492602"/>
                                  <a:ext cx="212502" cy="160219"/>
                                </a:xfrm>
                                <a:prstGeom prst="bentConnector3">
                                  <a:avLst>
                                    <a:gd name="adj1" fmla="val 50000"/>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5" name="Прямая со стрелкой 88"/>
                              <wps:cNvCnPr>
                                <a:cxnSpLocks noChangeShapeType="1"/>
                              </wps:cNvCnPr>
                              <wps:spPr bwMode="auto">
                                <a:xfrm>
                                  <a:off x="5720372" y="314103"/>
                                  <a:ext cx="0" cy="1845814"/>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6" name="Прямая со стрелкой 89"/>
                              <wps:cNvCnPr>
                                <a:cxnSpLocks noChangeShapeType="1"/>
                              </wps:cNvCnPr>
                              <wps:spPr bwMode="auto">
                                <a:xfrm>
                                  <a:off x="5976302" y="2453118"/>
                                  <a:ext cx="5001" cy="204301"/>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7" name="Прямая со стрелкой 90"/>
                              <wps:cNvCnPr>
                                <a:cxnSpLocks noChangeShapeType="1"/>
                              </wps:cNvCnPr>
                              <wps:spPr bwMode="auto">
                                <a:xfrm flipH="1" flipV="1">
                                  <a:off x="1893319" y="2998122"/>
                                  <a:ext cx="2104749" cy="14600"/>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8" name="Соединитель: уступ 68"/>
                              <wps:cNvCnPr>
                                <a:cxnSpLocks noChangeShapeType="1"/>
                              </wps:cNvCnPr>
                              <wps:spPr bwMode="auto">
                                <a:xfrm rot="10800000" flipV="1">
                                  <a:off x="4250698" y="3872529"/>
                                  <a:ext cx="399947" cy="231402"/>
                                </a:xfrm>
                                <a:prstGeom prst="bentConnector3">
                                  <a:avLst>
                                    <a:gd name="adj1" fmla="val 58958"/>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29" name="Прямая со стрелкой 93"/>
                              <wps:cNvCnPr>
                                <a:cxnSpLocks noChangeShapeType="1"/>
                              </wps:cNvCnPr>
                              <wps:spPr bwMode="auto">
                                <a:xfrm>
                                  <a:off x="4915977" y="3085923"/>
                                  <a:ext cx="0" cy="549604"/>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0" name="Соединитель: уступ 67"/>
                              <wps:cNvCnPr>
                                <a:cxnSpLocks noChangeShapeType="1"/>
                              </wps:cNvCnPr>
                              <wps:spPr bwMode="auto">
                                <a:xfrm rot="10800000">
                                  <a:off x="4186891" y="3536526"/>
                                  <a:ext cx="472656" cy="213602"/>
                                </a:xfrm>
                                <a:prstGeom prst="bentConnector3">
                                  <a:avLst>
                                    <a:gd name="adj1" fmla="val 50000"/>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1" name="Соединитель: уступ 69"/>
                              <wps:cNvCnPr>
                                <a:cxnSpLocks noChangeShapeType="1"/>
                              </wps:cNvCnPr>
                              <wps:spPr bwMode="auto">
                                <a:xfrm rot="5400000" flipH="1" flipV="1">
                                  <a:off x="887701" y="3152051"/>
                                  <a:ext cx="10800" cy="1300854"/>
                                </a:xfrm>
                                <a:prstGeom prst="bentConnector3">
                                  <a:avLst>
                                    <a:gd name="adj1" fmla="val 2217449"/>
                                  </a:avLst>
                                </a:prstGeom>
                                <a:noFill/>
                                <a:ln w="6350">
                                  <a:solidFill>
                                    <a:srgbClr val="000000"/>
                                  </a:solidFill>
                                  <a:miter lim="800000"/>
                                  <a:headEnd type="triangle" w="med" len="me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2" name="Прямая со стрелкой 96"/>
                              <wps:cNvCnPr>
                                <a:cxnSpLocks noChangeShapeType="1"/>
                              </wps:cNvCnPr>
                              <wps:spPr bwMode="auto">
                                <a:xfrm>
                                  <a:off x="242924" y="4142031"/>
                                  <a:ext cx="0" cy="216102"/>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3" name="Прямая со стрелкой 97"/>
                              <wps:cNvCnPr>
                                <a:cxnSpLocks noChangeShapeType="1"/>
                              </wps:cNvCnPr>
                              <wps:spPr bwMode="auto">
                                <a:xfrm>
                                  <a:off x="1833112" y="4127330"/>
                                  <a:ext cx="0" cy="207602"/>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4" name="Соединитель: уступ 74"/>
                              <wps:cNvCnPr>
                                <a:cxnSpLocks noChangeShapeType="1"/>
                              </wps:cNvCnPr>
                              <wps:spPr bwMode="auto">
                                <a:xfrm rot="16200000" flipH="1">
                                  <a:off x="2119662" y="2976609"/>
                                  <a:ext cx="295502" cy="3838754"/>
                                </a:xfrm>
                                <a:prstGeom prst="bentConnector3">
                                  <a:avLst>
                                    <a:gd name="adj1" fmla="val 50000"/>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5" name="Прямая соединительная линия 99"/>
                              <wps:cNvCnPr>
                                <a:cxnSpLocks noChangeShapeType="1"/>
                              </wps:cNvCnPr>
                              <wps:spPr bwMode="auto">
                                <a:xfrm>
                                  <a:off x="2522194" y="4718935"/>
                                  <a:ext cx="0" cy="152701"/>
                                </a:xfrm>
                                <a:prstGeom prst="line">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6" name="Прямая со стрелкой 100"/>
                              <wps:cNvCnPr>
                                <a:cxnSpLocks noChangeShapeType="1"/>
                              </wps:cNvCnPr>
                              <wps:spPr bwMode="auto">
                                <a:xfrm>
                                  <a:off x="310632" y="1678913"/>
                                  <a:ext cx="0" cy="1155208"/>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7" name="Прямая соединительная линия 101"/>
                              <wps:cNvCnPr>
                                <a:cxnSpLocks noChangeShapeType="1"/>
                              </wps:cNvCnPr>
                              <wps:spPr bwMode="auto">
                                <a:xfrm flipH="1">
                                  <a:off x="1142230" y="996708"/>
                                  <a:ext cx="100" cy="168601"/>
                                </a:xfrm>
                                <a:prstGeom prst="line">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8" name="Прямая со стрелкой 103"/>
                              <wps:cNvCnPr>
                                <a:cxnSpLocks noChangeShapeType="1"/>
                              </wps:cNvCnPr>
                              <wps:spPr bwMode="auto">
                                <a:xfrm flipH="1">
                                  <a:off x="3794944" y="757506"/>
                                  <a:ext cx="7001" cy="174001"/>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9" name="Прямая со стрелкой 104"/>
                              <wps:cNvCnPr>
                                <a:cxnSpLocks noChangeShapeType="1"/>
                              </wps:cNvCnPr>
                              <wps:spPr bwMode="auto">
                                <a:xfrm>
                                  <a:off x="2050938" y="2253717"/>
                                  <a:ext cx="0" cy="209602"/>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0" name="Прямая со стрелкой 105"/>
                              <wps:cNvCnPr>
                                <a:cxnSpLocks noChangeShapeType="1"/>
                              </wps:cNvCnPr>
                              <wps:spPr bwMode="auto">
                                <a:xfrm>
                                  <a:off x="890901" y="3241324"/>
                                  <a:ext cx="0" cy="306902"/>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1" name="Прямая со стрелкой 106"/>
                              <wps:cNvCnPr>
                                <a:cxnSpLocks noChangeShapeType="1"/>
                              </wps:cNvCnPr>
                              <wps:spPr bwMode="auto">
                                <a:xfrm>
                                  <a:off x="2001132" y="1692713"/>
                                  <a:ext cx="0" cy="209602"/>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2" name="Прямая со стрелкой 107"/>
                              <wps:cNvCnPr>
                                <a:cxnSpLocks noChangeShapeType="1"/>
                              </wps:cNvCnPr>
                              <wps:spPr bwMode="auto">
                                <a:xfrm>
                                  <a:off x="5339727" y="1997715"/>
                                  <a:ext cx="0" cy="146301"/>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3" name="Прямая со стрелкой 108"/>
                              <wps:cNvCnPr>
                                <a:cxnSpLocks noChangeShapeType="1"/>
                              </wps:cNvCnPr>
                              <wps:spPr bwMode="auto">
                                <a:xfrm>
                                  <a:off x="4807664" y="2484718"/>
                                  <a:ext cx="0" cy="195701"/>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4" name="Прямая со стрелкой 109"/>
                              <wps:cNvCnPr>
                                <a:cxnSpLocks noChangeShapeType="1"/>
                              </wps:cNvCnPr>
                              <wps:spPr bwMode="auto">
                                <a:xfrm>
                                  <a:off x="3787743" y="1975715"/>
                                  <a:ext cx="0" cy="1037008"/>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5" name="Соединитель: уступ 59"/>
                              <wps:cNvCnPr>
                                <a:cxnSpLocks noChangeShapeType="1"/>
                              </wps:cNvCnPr>
                              <wps:spPr bwMode="auto">
                                <a:xfrm rot="5400000">
                                  <a:off x="4262112" y="1489801"/>
                                  <a:ext cx="226202" cy="179621"/>
                                </a:xfrm>
                                <a:prstGeom prst="bentConnector3">
                                  <a:avLst>
                                    <a:gd name="adj1" fmla="val 49847"/>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6" name="Прямая со стрелкой 111"/>
                              <wps:cNvCnPr>
                                <a:cxnSpLocks noChangeShapeType="1"/>
                              </wps:cNvCnPr>
                              <wps:spPr bwMode="auto">
                                <a:xfrm>
                                  <a:off x="2730018" y="1458811"/>
                                  <a:ext cx="0" cy="443503"/>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7" name="Прямая соединительная линия 112"/>
                              <wps:cNvCnPr>
                                <a:cxnSpLocks noChangeShapeType="1"/>
                              </wps:cNvCnPr>
                              <wps:spPr bwMode="auto">
                                <a:xfrm flipH="1">
                                  <a:off x="2429583" y="4060630"/>
                                  <a:ext cx="575368" cy="0"/>
                                </a:xfrm>
                                <a:prstGeom prst="line">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8" name="Прямая соединительная линия 113"/>
                              <wps:cNvCnPr>
                                <a:cxnSpLocks noChangeShapeType="1"/>
                              </wps:cNvCnPr>
                              <wps:spPr bwMode="auto">
                                <a:xfrm flipV="1">
                                  <a:off x="2429383" y="2998122"/>
                                  <a:ext cx="0" cy="1062508"/>
                                </a:xfrm>
                                <a:prstGeom prst="line">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9" name="Соединительная линия уступом 114"/>
                              <wps:cNvCnPr>
                                <a:cxnSpLocks noChangeShapeType="1"/>
                              </wps:cNvCnPr>
                              <wps:spPr bwMode="auto">
                                <a:xfrm rot="16200000" flipV="1">
                                  <a:off x="2586568" y="2575891"/>
                                  <a:ext cx="1204109" cy="515161"/>
                                </a:xfrm>
                                <a:prstGeom prst="bentConnector3">
                                  <a:avLst>
                                    <a:gd name="adj1" fmla="val 50000"/>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50" name="Прямая со стрелкой 116"/>
                              <wps:cNvCnPr>
                                <a:cxnSpLocks noChangeShapeType="1"/>
                              </wps:cNvCnPr>
                              <wps:spPr bwMode="auto">
                                <a:xfrm>
                                  <a:off x="2210757" y="2717420"/>
                                  <a:ext cx="0" cy="295302"/>
                                </a:xfrm>
                                <a:prstGeom prst="straightConnector1">
                                  <a:avLst/>
                                </a:prstGeom>
                                <a:noFill/>
                                <a:ln w="6350">
                                  <a:solidFill>
                                    <a:srgbClr val="000000"/>
                                  </a:solidFill>
                                  <a:miter lim="800000"/>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c:wpc>
                        </a:graphicData>
                      </a:graphic>
                    </wp:inline>
                  </w:drawing>
                </mc:Choice>
                <mc:Fallback>
                  <w:pict>
                    <v:group w14:anchorId="7E39469C" id="Canvas 251" o:spid="_x0000_s1027" editas="canvas" style="width:496.35pt;height:441.6pt;mso-position-horizontal-relative:char;mso-position-vertical-relative:line" coordsize="63036,5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036;height:56083;visibility:visible;mso-wrap-style:square" filled="t">
                        <v:fill o:detectmouseclick="t"/>
                        <v:path o:connecttype="none"/>
                      </v:shape>
                      <v:rect id="Прямоугольник 2" o:spid="_x0000_s1029" style="position:absolute;left:2786;width:18362;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" filled="f" strokeweight="1pt">
                        <v:textbox>
                          <w:txbxContent>
                            <w:p w14:paraId="68D6456E" w14:textId="77777777" w:rsidR="009E330A" w:rsidRPr="002B1B05" w:rsidRDefault="009E330A" w:rsidP="00C629AD">
                              <w:pPr>
                                <w:shd w:val="clear" w:color="auto" w:fill="FFFFFF"/>
                                <w:jc w:val="center"/>
                                <w:rPr>
                                  <w:rFonts w:ascii="Times New Roman" w:hAnsi="Times New Roman"/>
                                  <w:sz w:val="20"/>
                                  <w:szCs w:val="20"/>
                                </w:rPr>
                              </w:pPr>
                              <w:r>
                                <w:rPr>
                                  <w:rFonts w:ascii="Times New Roman" w:hAnsi="Times New Roman"/>
                                  <w:sz w:val="20"/>
                                  <w:szCs w:val="20"/>
                                </w:rPr>
                                <w:t>ВИЧ-положительный</w:t>
                              </w:r>
                            </w:p>
                            <w:p w14:paraId="7F326D3E" w14:textId="77777777" w:rsidR="009E330A" w:rsidRPr="002B1B05" w:rsidRDefault="009E330A" w:rsidP="00C629AD">
                              <w:pPr>
                                <w:shd w:val="clear" w:color="auto" w:fill="FFFFFF"/>
                                <w:jc w:val="center"/>
                                <w:rPr>
                                  <w:sz w:val="20"/>
                                  <w:szCs w:val="20"/>
                                </w:rPr>
                              </w:pPr>
                            </w:p>
                          </w:txbxContent>
                        </v:textbox>
                      </v:rect>
                      <v:rect id="Прямоугольник 3" o:spid="_x0000_s1030" style="position:absolute;left:48764;top:23;width:1427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" filled="f" strokeweight="1pt">
                        <v:textbox>
                          <w:txbxContent>
                            <w:p w14:paraId="29E72F6E" w14:textId="77777777" w:rsidR="009E330A" w:rsidRPr="002B1B05" w:rsidRDefault="009E330A" w:rsidP="00C629AD">
                              <w:pPr>
                                <w:jc w:val="center"/>
                                <w:rPr>
                                  <w:rFonts w:ascii="Times New Roman" w:hAnsi="Times New Roman"/>
                                  <w:i/>
                                  <w:sz w:val="20"/>
                                  <w:szCs w:val="20"/>
                                </w:rPr>
                              </w:pPr>
                              <w:r>
                                <w:rPr>
                                  <w:rFonts w:ascii="Times New Roman" w:hAnsi="Times New Roman"/>
                                  <w:bCs/>
                                  <w:color w:val="000000"/>
                                  <w:sz w:val="20"/>
                                  <w:szCs w:val="20"/>
                                </w:rPr>
                                <w:t>Прочие группы риска3</w:t>
                              </w:r>
                            </w:p>
                            <w:p w14:paraId="2513570B" w14:textId="77777777" w:rsidR="009E330A" w:rsidRPr="002B1B05" w:rsidRDefault="009E330A" w:rsidP="00C629AD">
                              <w:pPr>
                                <w:jc w:val="center"/>
                                <w:rPr>
                                  <w:sz w:val="20"/>
                                  <w:szCs w:val="20"/>
                                </w:rPr>
                              </w:pPr>
                            </w:p>
                          </w:txbxContent>
                        </v:textbox>
                      </v:rect>
                      <v:rect id="Прямоугольник 4" o:spid="_x0000_s1031" style="position:absolute;left:26512;top:23;width:17538;height: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" filled="f" strokeweight="1pt">
                        <v:textbox>
                          <w:txbxContent>
                            <w:p w14:paraId="613426BE" w14:textId="77777777" w:rsidR="009E330A" w:rsidRPr="006357B2" w:rsidRDefault="009E330A" w:rsidP="00C629AD">
                              <w:pPr>
                                <w:jc w:val="center"/>
                                <w:rPr>
                                  <w:rFonts w:ascii="Times New Roman" w:hAnsi="Times New Roman" w:cs="Times New Roman"/>
                                  <w:sz w:val="20"/>
                                  <w:szCs w:val="20"/>
                                </w:rPr>
                              </w:pPr>
                              <w:r w:rsidRPr="006357B2">
                                <w:rPr>
                                  <w:rFonts w:ascii="Times New Roman" w:hAnsi="Times New Roman" w:cs="Times New Roman"/>
                                  <w:bCs/>
                                  <w:color w:val="000000"/>
                                  <w:sz w:val="20"/>
                                  <w:szCs w:val="20"/>
                                </w:rPr>
                                <w:t>Домашний контакт</w:t>
                              </w:r>
                            </w:p>
                            <w:p w14:paraId="28BF2F8D" w14:textId="77777777" w:rsidR="009E330A" w:rsidRPr="002B1B05" w:rsidRDefault="009E330A" w:rsidP="00C629AD">
                              <w:pPr>
                                <w:jc w:val="center"/>
                                <w:rPr>
                                  <w:sz w:val="20"/>
                                  <w:szCs w:val="20"/>
                                </w:rPr>
                              </w:pPr>
                            </w:p>
                          </w:txbxContent>
                        </v:textbox>
                      </v:rect>
                      <v:rect id="Прямоугольник 5" o:spid="_x0000_s1032" style="position:absolute;left:29919;top:5193;width:1268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" filled="f" strokeweight="1pt">
                        <v:textbox>
                          <w:txbxContent>
                            <w:p w14:paraId="32F495F7"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Симптомы 2</w:t>
                              </w:r>
                            </w:p>
                          </w:txbxContent>
                        </v:textbox>
                      </v:rect>
                      <v:rect id="Прямоугольник 6" o:spid="_x0000_s1033" style="position:absolute;left:1469;top:4686;width:23701;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" strokeweight="1pt">
                        <v:textbox>
                          <w:txbxContent>
                            <w:p w14:paraId="1FDBF273" w14:textId="77777777" w:rsidR="009E330A" w:rsidRPr="005672B4" w:rsidRDefault="009E330A" w:rsidP="00C629AD">
                              <w:pPr>
                                <w:jc w:val="center"/>
                                <w:rPr>
                                  <w:rFonts w:ascii="Times New Roman" w:hAnsi="Times New Roman"/>
                                  <w:sz w:val="20"/>
                                  <w:szCs w:val="20"/>
                                  <w:lang w:val="ru-RU"/>
                                </w:rPr>
                              </w:pPr>
                              <w:r w:rsidRPr="005672B4">
                                <w:rPr>
                                  <w:rStyle w:val="A00"/>
                                  <w:rFonts w:ascii="Times New Roman" w:hAnsi="Times New Roman"/>
                                  <w:bCs/>
                                  <w:sz w:val="20"/>
                                  <w:szCs w:val="20"/>
                                  <w:lang w:val="ru-RU"/>
                                </w:rPr>
                                <w:t>Один из симптомов: кашель или жар, потеря веса или ночная потливость1.</w:t>
                              </w:r>
                            </w:p>
                          </w:txbxContent>
                        </v:textbox>
                      </v:rect>
                      <v:roundrect id="Прямоугольник: скругленные углы 7" o:spid="_x0000_s1034" style="position:absolute;left:17479;top:14269;width:504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" filled="f" strokeweight="1pt">
                        <v:stroke joinstyle="miter"/>
                        <v:textbox>
                          <w:txbxContent>
                            <w:p w14:paraId="5BE7CBF8"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да</w:t>
                              </w:r>
                            </w:p>
                          </w:txbxContent>
                        </v:textbox>
                      </v:roundrect>
                      <v:rect id="Прямоугольник 8" o:spid="_x0000_s1035" style="position:absolute;left:9883;top:19388;width:21024;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" filled="f" strokeweight="1pt">
                        <v:textbox>
                          <w:txbxContent>
                            <w:p w14:paraId="2C3A27FE"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Обследовать на активный туберкулез</w:t>
                              </w:r>
                            </w:p>
                          </w:txbxContent>
                        </v:textbox>
                      </v:rect>
                      <v:roundrect id="Прямоугольник: скругленные углы 9" o:spid="_x0000_s1036" style="position:absolute;left:898;top:14048;width:5302;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" filled="f" strokeweight="1pt">
                        <v:stroke joinstyle="miter"/>
                        <v:textbox>
                          <w:txbxContent>
                            <w:p w14:paraId="4927F497"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 xml:space="preserve">Нет </w:t>
                              </w:r>
                            </w:p>
                          </w:txbxContent>
                        </v:textbox>
                      </v:roundrect>
                      <v:rect id="Прямоугольник 10" o:spid="_x0000_s1037" style="position:absolute;left:14245;top:25191;width:13432;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" strokeweight="1pt">
                        <v:textbox>
                          <w:txbxContent>
                            <w:p w14:paraId="38C00C48"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Исключен активный туберкулез</w:t>
                              </w:r>
                            </w:p>
                          </w:txbxContent>
                        </v:textbox>
                      </v:rect>
                      <v:rect id="Прямоугольник 11" o:spid="_x0000_s1038" style="position:absolute;left:360;top:28341;width:18575;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" filled="f" strokeweight="1pt">
                        <v:textbox>
                          <w:txbxContent>
                            <w:p w14:paraId="40AC2ACB" w14:textId="77777777" w:rsidR="009E330A" w:rsidRPr="002B1B05" w:rsidRDefault="009E330A" w:rsidP="00C629AD">
                              <w:pPr>
                                <w:jc w:val="center"/>
                                <w:rPr>
                                  <w:rFonts w:ascii="Times New Roman" w:hAnsi="Times New Roman"/>
                                  <w:sz w:val="20"/>
                                  <w:szCs w:val="20"/>
                                </w:rPr>
                              </w:pPr>
                              <w:r w:rsidRPr="002B1B05">
                                <w:rPr>
                                  <w:rFonts w:ascii="Segoe UI Semibold" w:hAnsi="Segoe UI Semibold" w:cs="Segoe UI Semibold"/>
                                  <w:bCs/>
                                  <w:color w:val="000000"/>
                                  <w:sz w:val="20"/>
                                  <w:szCs w:val="20"/>
                                </w:rPr>
                                <w:t xml:space="preserve"> </w:t>
                              </w:r>
                              <w:r>
                                <w:rPr>
                                  <w:rFonts w:ascii="Times New Roman" w:hAnsi="Times New Roman"/>
                                  <w:bCs/>
                                  <w:color w:val="000000"/>
                                  <w:sz w:val="20"/>
                                  <w:szCs w:val="20"/>
                                </w:rPr>
                                <w:t>Профилактическое лечение противопоказано4</w:t>
                              </w:r>
                            </w:p>
                          </w:txbxContent>
                        </v:textbox>
                      </v:rect>
                      <v:roundrect id="Прямоугольник: скругленные углы 12" o:spid="_x0000_s1039" style="position:absolute;left:41693;top:12088;width:8489;height:2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" filled="f" strokeweight="1pt">
                        <v:stroke joinstyle="miter"/>
                        <v:textbox>
                          <w:txbxContent>
                            <w:p w14:paraId="1BBEB46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Нет</w:t>
                              </w:r>
                            </w:p>
                          </w:txbxContent>
                        </v:textbox>
                      </v:roundrect>
                      <v:roundrect id="Прямоугольник: скругленные углы 13" o:spid="_x0000_s1040" style="position:absolute;left:24906;top:12092;width:5145;height:2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" filled="f" strokeweight="1pt">
                        <v:stroke joinstyle="miter"/>
                        <v:textbox>
                          <w:txbxContent>
                            <w:p w14:paraId="771A43B4"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да</w:t>
                              </w:r>
                            </w:p>
                          </w:txbxContent>
                        </v:textbox>
                      </v:roundrect>
                      <v:rect id="Прямоугольник 14" o:spid="_x0000_s1041" style="position:absolute;left:46816;top:17342;width:9228;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" filled="f" strokeweight="1pt">
                        <v:textbox>
                          <w:txbxContent>
                            <w:p w14:paraId="482851D5" w14:textId="77777777" w:rsidR="009E330A" w:rsidRPr="001711AB" w:rsidRDefault="009E330A" w:rsidP="00C629AD">
                              <w:pPr>
                                <w:jc w:val="center"/>
                                <w:rPr>
                                  <w:rFonts w:ascii="Times New Roman" w:hAnsi="Times New Roman"/>
                                  <w:sz w:val="20"/>
                                  <w:szCs w:val="20"/>
                                </w:rPr>
                              </w:pPr>
                              <w:r>
                                <w:rPr>
                                  <w:rFonts w:ascii="Times New Roman" w:hAnsi="Times New Roman"/>
                                  <w:bCs/>
                                  <w:color w:val="000000"/>
                                  <w:sz w:val="20"/>
                                  <w:szCs w:val="20"/>
                                </w:rPr>
                                <w:t>&gt; 5 лет</w:t>
                              </w:r>
                            </w:p>
                            <w:p w14:paraId="4DD836A3" w14:textId="77777777" w:rsidR="009E330A" w:rsidRDefault="009E330A" w:rsidP="00C629AD"/>
                          </w:txbxContent>
                        </v:textbox>
                      </v:rect>
                      <v:rect id="Прямоугольник 15" o:spid="_x0000_s1042" style="position:absolute;left:36215;top:17561;width:8934;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" filled="f" strokeweight="1pt">
                        <v:textbox>
                          <w:txbxContent>
                            <w:p w14:paraId="0BA9BA65" w14:textId="77777777" w:rsidR="009E330A" w:rsidRPr="002B1B05" w:rsidRDefault="009E330A" w:rsidP="00C629AD">
                              <w:pPr>
                                <w:jc w:val="center"/>
                                <w:rPr>
                                  <w:rFonts w:ascii="Times New Roman" w:hAnsi="Times New Roman"/>
                                  <w:sz w:val="20"/>
                                  <w:szCs w:val="20"/>
                                </w:rPr>
                              </w:pPr>
                              <w:r w:rsidRPr="002B1B05">
                                <w:rPr>
                                  <w:rFonts w:ascii="Times New Roman" w:hAnsi="Times New Roman"/>
                                  <w:bCs/>
                                  <w:color w:val="000000"/>
                                  <w:sz w:val="20"/>
                                  <w:szCs w:val="20"/>
                                </w:rPr>
                                <w:t>&lt;5 лет</w:t>
                              </w:r>
                            </w:p>
                          </w:txbxContent>
                        </v:textbox>
                      </v:rect>
                      <v:rect id="Прямоугольник 16" o:spid="_x0000_s1043" style="position:absolute;left:46183;top:21840;width:1534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" filled="f" strokeweight="1pt">
                        <v:textbox>
                          <w:txbxContent>
                            <w:p w14:paraId="541B7930"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Кожные пробы или ИГРА</w:t>
                              </w:r>
                            </w:p>
                          </w:txbxContent>
                        </v:textbox>
                      </v:rect>
                      <v:rect id="Прямоугольник 17" o:spid="_x0000_s1044" style="position:absolute;left:40136;top:26574;width:1153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" filled="f" strokeweight="1pt">
                        <v:textbox>
                          <w:txbxContent>
                            <w:p w14:paraId="039DB8D5" w14:textId="77777777" w:rsidR="009E330A" w:rsidRPr="002B1B05" w:rsidRDefault="009E330A" w:rsidP="00C629AD">
                              <w:pPr>
                                <w:jc w:val="center"/>
                                <w:rPr>
                                  <w:rFonts w:ascii="Times New Roman" w:hAnsi="Times New Roman"/>
                                  <w:sz w:val="20"/>
                                  <w:szCs w:val="20"/>
                                </w:rPr>
                              </w:pPr>
                              <w:r>
                                <w:rPr>
                                  <w:rStyle w:val="A00"/>
                                  <w:rFonts w:ascii="Times New Roman" w:hAnsi="Times New Roman"/>
                                  <w:bCs/>
                                  <w:sz w:val="20"/>
                                  <w:szCs w:val="20"/>
                                </w:rPr>
                                <w:t>Положительный или недоступный</w:t>
                              </w:r>
                            </w:p>
                          </w:txbxContent>
                        </v:textbox>
                      </v:rect>
                      <v:rect id="Прямоугольник 18" o:spid="_x0000_s1045" style="position:absolute;left:52604;top:26574;width:9404;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" filled="f" strokeweight="1pt">
                        <v:textbox>
                          <w:txbxContent>
                            <w:p w14:paraId="28428FB7" w14:textId="77777777" w:rsidR="009E330A" w:rsidRPr="002B1B05" w:rsidRDefault="009E330A" w:rsidP="00C629AD">
                              <w:pPr>
                                <w:ind w:left="-142" w:right="-24"/>
                                <w:jc w:val="center"/>
                                <w:rPr>
                                  <w:rFonts w:ascii="Times New Roman" w:hAnsi="Times New Roman"/>
                                  <w:sz w:val="20"/>
                                  <w:szCs w:val="20"/>
                                </w:rPr>
                              </w:pPr>
                              <w:r>
                                <w:rPr>
                                  <w:rFonts w:ascii="Times New Roman" w:hAnsi="Times New Roman"/>
                                  <w:bCs/>
                                  <w:color w:val="000000"/>
                                  <w:sz w:val="20"/>
                                  <w:szCs w:val="20"/>
                                </w:rPr>
                                <w:t>Отрицательный</w:t>
                              </w:r>
                            </w:p>
                          </w:txbxContent>
                        </v:textbox>
                      </v:rect>
                      <v:roundrect id="Прямоугольник: скругленные углы 20" o:spid="_x0000_s1046" style="position:absolute;left:30250;top:34355;width:11618;height:2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" filled="f" strokeweight="1pt">
                        <v:stroke joinstyle="miter"/>
                        <v:textbox>
                          <w:txbxContent>
                            <w:p w14:paraId="64108F2A"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Положительный</w:t>
                              </w:r>
                            </w:p>
                          </w:txbxContent>
                        </v:textbox>
                      </v:roundrect>
                      <v:roundrect id="Прямоугольник: скругленные углы 22" o:spid="_x0000_s1047" style="position:absolute;left:30201;top:38600;width:12305;height:4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" filled="f" strokeweight="1pt">
                        <v:stroke joinstyle="miter"/>
                        <v:textbox>
                          <w:txbxContent>
                            <w:p w14:paraId="49578C3B" w14:textId="77777777" w:rsidR="009E330A" w:rsidRPr="002B1B05" w:rsidRDefault="009E330A" w:rsidP="00C629AD">
                              <w:pPr>
                                <w:shd w:val="clear" w:color="auto" w:fill="FFFFFF"/>
                                <w:jc w:val="center"/>
                                <w:rPr>
                                  <w:rFonts w:ascii="Times New Roman" w:hAnsi="Times New Roman"/>
                                  <w:sz w:val="20"/>
                                  <w:szCs w:val="20"/>
                                </w:rPr>
                              </w:pPr>
                              <w:r>
                                <w:rPr>
                                  <w:rStyle w:val="A00"/>
                                  <w:rFonts w:ascii="Times New Roman" w:hAnsi="Times New Roman"/>
                                  <w:bCs/>
                                  <w:sz w:val="20"/>
                                  <w:szCs w:val="20"/>
                                </w:rPr>
                                <w:t>Отрицательный или недоступный</w:t>
                              </w:r>
                            </w:p>
                          </w:txbxContent>
                        </v:textbox>
                      </v:roundrect>
                      <v:roundrect id="Прямоугольник: скругленные углы 21" o:spid="_x0000_s1048" style="position:absolute;left:46435;top:36355;width:6544;height:3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" filled="f" strokeweight="1pt">
                        <v:stroke joinstyle="miter"/>
                        <v:textbox>
                          <w:txbxContent>
                            <w:p w14:paraId="54B3DAFB" w14:textId="77777777" w:rsidR="009E330A" w:rsidRPr="002B1B05" w:rsidRDefault="009E330A" w:rsidP="00C629AD">
                              <w:pPr>
                                <w:shd w:val="clear" w:color="auto" w:fill="FFFFFF"/>
                                <w:jc w:val="center"/>
                                <w:rPr>
                                  <w:rFonts w:ascii="Times New Roman" w:hAnsi="Times New Roman"/>
                                  <w:sz w:val="20"/>
                                  <w:szCs w:val="20"/>
                                </w:rPr>
                              </w:pPr>
                              <w:r w:rsidRPr="002B1B05">
                                <w:rPr>
                                  <w:rFonts w:ascii="Times New Roman" w:hAnsi="Times New Roman"/>
                                  <w:bCs/>
                                  <w:color w:val="000000"/>
                                  <w:sz w:val="20"/>
                                  <w:szCs w:val="20"/>
                                </w:rPr>
                                <w:t>GXR6</w:t>
                              </w:r>
                            </w:p>
                          </w:txbxContent>
                        </v:textbox>
                      </v:roundrect>
                      <v:roundrect id="Прямоугольник: скругленные углы 23" o:spid="_x0000_s1049" style="position:absolute;left:12947;top:38460;width:7398;height:2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" filled="f" strokeweight="1pt">
                        <v:stroke joinstyle="miter"/>
                        <v:textbox>
                          <w:txbxContent>
                            <w:p w14:paraId="6D11F05C"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Нет</w:t>
                              </w:r>
                            </w:p>
                            <w:p w14:paraId="643EFAF9" w14:textId="77777777" w:rsidR="009E330A" w:rsidRPr="002B1B05" w:rsidRDefault="009E330A" w:rsidP="00C629AD">
                              <w:pPr>
                                <w:jc w:val="center"/>
                                <w:rPr>
                                  <w:sz w:val="20"/>
                                  <w:szCs w:val="20"/>
                                </w:rPr>
                              </w:pPr>
                            </w:p>
                          </w:txbxContent>
                        </v:textbox>
                      </v:roundrect>
                      <v:roundrect id="Прямоугольник: скругленные углы 24" o:spid="_x0000_s1050" style="position:absolute;left:490;top:38512;width:7417;height:2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" filled="f" strokeweight="1pt">
                        <v:stroke joinstyle="miter"/>
                        <v:textbox>
                          <w:txbxContent>
                            <w:p w14:paraId="28E7FD67"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да</w:t>
                              </w:r>
                            </w:p>
                          </w:txbxContent>
                        </v:textbox>
                      </v:roundrect>
                      <v:rect id="Прямоугольник 24" o:spid="_x0000_s1051" style="position:absolute;left:16229;top:43622;width:1794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" filled="f" strokeweight="1pt">
                        <v:textbox>
                          <w:txbxContent>
                            <w:p w14:paraId="4CC8EF2B"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Укажите профилактическое лечение 5</w:t>
                              </w:r>
                            </w:p>
                          </w:txbxContent>
                        </v:textbox>
                      </v:rect>
                      <v:rect id="Прямоугольник 25" o:spid="_x0000_s1052" style="position:absolute;left:490;top:43635;width:15145;height: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" filled="f" strokeweight="1pt">
                        <v:textbox>
                          <w:txbxContent>
                            <w:p w14:paraId="40C72E8F"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 xml:space="preserve">Профилактическое лечение отложено </w:t>
                              </w:r>
                            </w:p>
                          </w:txbxContent>
                        </v:textbox>
                      </v:rect>
                      <v:rect id="Прямоугольник 56" o:spid="_x0000_s1053" style="position:absolute;left:2627;top:50596;width:5405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" fillcolor="#cfc" strokeweight="1pt">
                        <v:textbox>
                          <w:txbxContent>
                            <w:p w14:paraId="467C9755" w14:textId="77777777" w:rsidR="009E330A" w:rsidRPr="005672B4" w:rsidRDefault="009E330A" w:rsidP="00C629AD">
                              <w:pPr>
                                <w:shd w:val="clear" w:color="auto" w:fill="CCFFCC"/>
                                <w:tabs>
                                  <w:tab w:val="left" w:pos="9781"/>
                                </w:tabs>
                                <w:spacing w:after="0" w:line="240" w:lineRule="auto"/>
                                <w:ind w:right="245"/>
                                <w:jc w:val="center"/>
                                <w:rPr>
                                  <w:rStyle w:val="A14"/>
                                  <w:rFonts w:ascii="Times New Roman" w:hAnsi="Times New Roman" w:cs="Times New Roman"/>
                                  <w:lang w:val="ru-RU"/>
                                </w:rPr>
                              </w:pPr>
                              <w:r w:rsidRPr="005672B4">
                                <w:rPr>
                                  <w:rStyle w:val="A14"/>
                                  <w:rFonts w:ascii="Times New Roman" w:hAnsi="Times New Roman" w:cs="Times New Roman"/>
                                  <w:lang w:val="ru-RU"/>
                                </w:rPr>
                                <w:t>При необходимости контролировать активный туберкулез, даже у пациентов</w:t>
                              </w:r>
                            </w:p>
                            <w:p w14:paraId="34C67E28" w14:textId="77777777" w:rsidR="009E330A" w:rsidRPr="001711AB" w:rsidRDefault="009E330A" w:rsidP="00C629AD">
                              <w:pPr>
                                <w:shd w:val="clear" w:color="auto" w:fill="CCFFCC"/>
                                <w:tabs>
                                  <w:tab w:val="left" w:pos="9781"/>
                                </w:tabs>
                                <w:spacing w:after="0" w:line="240" w:lineRule="auto"/>
                                <w:ind w:right="245"/>
                                <w:jc w:val="center"/>
                                <w:rPr>
                                  <w:rStyle w:val="A14"/>
                                  <w:rFonts w:ascii="Times New Roman" w:hAnsi="Times New Roman" w:cs="Times New Roman"/>
                                </w:rPr>
                              </w:pPr>
                              <w:proofErr w:type="spellStart"/>
                              <w:r w:rsidRPr="001711AB">
                                <w:rPr>
                                  <w:rStyle w:val="A14"/>
                                  <w:rFonts w:ascii="Times New Roman" w:hAnsi="Times New Roman" w:cs="Times New Roman"/>
                                </w:rPr>
                                <w:t>прошедшие</w:t>
                              </w:r>
                              <w:proofErr w:type="spellEnd"/>
                              <w:r w:rsidRPr="001711AB">
                                <w:rPr>
                                  <w:rStyle w:val="A14"/>
                                  <w:rFonts w:ascii="Times New Roman" w:hAnsi="Times New Roman" w:cs="Times New Roman"/>
                                </w:rPr>
                                <w:t xml:space="preserve"> </w:t>
                              </w:r>
                              <w:proofErr w:type="spellStart"/>
                              <w:r w:rsidRPr="001711AB">
                                <w:rPr>
                                  <w:rStyle w:val="A14"/>
                                  <w:rFonts w:ascii="Times New Roman" w:hAnsi="Times New Roman" w:cs="Times New Roman"/>
                                </w:rPr>
                                <w:t>профилактическое</w:t>
                              </w:r>
                              <w:proofErr w:type="spellEnd"/>
                              <w:r w:rsidRPr="001711AB">
                                <w:rPr>
                                  <w:rStyle w:val="A14"/>
                                  <w:rFonts w:ascii="Times New Roman" w:hAnsi="Times New Roman" w:cs="Times New Roman"/>
                                </w:rPr>
                                <w:t xml:space="preserve"> </w:t>
                              </w:r>
                              <w:proofErr w:type="spellStart"/>
                              <w:r w:rsidRPr="001711AB">
                                <w:rPr>
                                  <w:rStyle w:val="A14"/>
                                  <w:rFonts w:ascii="Times New Roman" w:hAnsi="Times New Roman" w:cs="Times New Roman"/>
                                </w:rPr>
                                <w:t>лечение</w:t>
                              </w:r>
                              <w:proofErr w:type="spellEnd"/>
                            </w:p>
                          </w:txbxContent>
                        </v:textbox>
                      </v:rect>
                      <v:shapetype id="_x0000_t32" coordsize="21600,21600" o:spt="32" o:oned="t" path="m,l21600,21600e" filled="f">
                        <v:path arrowok="t" fillok="f" o:connecttype="none"/>
                        <o:lock v:ext="edit" shapetype="t"/>
                      </v:shapetype>
                      <v:shape id="Прямая со стрелкой 64" o:spid="_x0000_s1054" type="#_x0000_t32" style="position:absolute;left:11422;top:2638;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4" o:spid="_x0000_s1055" type="#_x0000_t34" style="position:absolute;left:11447;top:4320;width:0;height:1901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" adj="-463856468" strokeweight=".5pt">
                        <v:stroke startarrow="block" endarrow="block"/>
                      </v:shape>
                      <v:shape id="Прямая со стрелкой 74" o:spid="_x0000_s1056" type="#_x0000_t32" style="position:absolute;left:37436;top:2982;width:123;height:1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" strokeweight=".5pt">
                        <v:stroke endarrow="block" joinstyle="miter"/>
                      </v:shape>
                      <v:shape id="Соединитель: уступ 56" o:spid="_x0000_s1057" type="#_x0000_t34" style="position:absolute;left:38233;top:795;width:0;height:2186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" strokeweight=".5pt">
                        <v:stroke startarrow="block" endarrow="block"/>
                      </v:shape>
                      <v:shape id="Соединитель: уступ 59" o:spid="_x0000_s1058" type="#_x0000_t34" style="position:absolute;left:47118;top:14926;width:2125;height:16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" strokeweight=".5pt">
                        <v:stroke endarrow="block"/>
                      </v:shape>
                      <v:shape id="Прямая со стрелкой 88" o:spid="_x0000_s1059" type="#_x0000_t32" style="position:absolute;left:57203;top:3141;width:0;height:18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" strokeweight=".5pt">
                        <v:stroke endarrow="block" joinstyle="miter"/>
                      </v:shape>
                      <v:shape id="Прямая со стрелкой 89" o:spid="_x0000_s1060" type="#_x0000_t32" style="position:absolute;left:59763;top:24531;width:50;height:2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" strokeweight=".5pt">
                        <v:stroke endarrow="block" joinstyle="miter"/>
                      </v:shape>
                      <v:shape id="Прямая со стрелкой 90" o:spid="_x0000_s1061" type="#_x0000_t32" style="position:absolute;left:18933;top:29981;width:21047;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" strokeweight=".5pt">
                        <v:stroke endarrow="block" joinstyle="miter"/>
                      </v:shape>
                      <v:shape id="Соединитель: уступ 68" o:spid="_x0000_s1062" type="#_x0000_t34" style="position:absolute;left:42506;top:38725;width:4000;height:231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" adj="12735" strokeweight=".5pt">
                        <v:stroke endarrow="block"/>
                      </v:shape>
                      <v:shape id="Прямая со стрелкой 93" o:spid="_x0000_s1063" type="#_x0000_t32" style="position:absolute;left:49159;top:30859;width:0;height:5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" strokeweight=".5pt">
                        <v:stroke endarrow="block" joinstyle="miter"/>
                      </v:shape>
                      <v:shape id="Соединитель: уступ 67" o:spid="_x0000_s1064" type="#_x0000_t34" style="position:absolute;left:41868;top:35365;width:4727;height:21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" strokeweight=".5pt">
                        <v:stroke endarrow="block"/>
                      </v:shape>
                      <v:shape id="Соединитель: уступ 69" o:spid="_x0000_s1065" type="#_x0000_t34" style="position:absolute;left:8877;top:31519;width:108;height:1300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" adj="478969" strokeweight=".5pt">
                        <v:stroke startarrow="block" endarrow="block"/>
                      </v:shape>
                      <v:shape id="Прямая со стрелкой 96" o:spid="_x0000_s1066" type="#_x0000_t32" style="position:absolute;left:2429;top:41420;width:0;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" strokeweight=".5pt">
                        <v:stroke endarrow="block" joinstyle="miter"/>
                      </v:shape>
                      <v:shape id="Прямая со стрелкой 97" o:spid="_x0000_s1067" type="#_x0000_t32" style="position:absolute;left:18331;top:41273;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igwwAAANwAAAAPAAAAZHJzL2Rvd25yZXYueG1sRI/NqsIw&#10;FIT3gu8QjuBGNFVB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8rOIoMMAAADcAAAADwAA&#10;AAAAAAAAAAAAAAAHAgAAZHJzL2Rvd25yZXYueG1sUEsFBgAAAAADAAMAtwAAAPcCAAAAAA==&#10;" strokeweight=".5pt">
                        <v:stroke endarrow="block" joinstyle="miter"/>
                      </v:shape>
                      <v:shape id="Соединитель: уступ 74" o:spid="_x0000_s1068" type="#_x0000_t34" style="position:absolute;left:21196;top:29766;width:2955;height:383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" strokeweight=".5pt">
                        <v:stroke endarrow="block"/>
                      </v:shape>
                      <v:line id="Прямая соединительная линия 99" o:spid="_x0000_s1069" style="position:absolute;visibility:visible;mso-wrap-style:square" from="25221,47189" to="25221,4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" strokeweight=".5pt">
                        <v:stroke joinstyle="miter"/>
                      </v:line>
                      <v:shape id="Прямая со стрелкой 100" o:spid="_x0000_s1070" type="#_x0000_t32" style="position:absolute;left:3106;top:16789;width:0;height:11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" strokeweight=".5pt">
                        <v:stroke endarrow="block" joinstyle="miter"/>
                      </v:shape>
                      <v:line id="Прямая соединительная линия 101" o:spid="_x0000_s1071" style="position:absolute;flip:x;visibility:visible;mso-wrap-style:square" from="11422,9967" to="11423,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" strokeweight=".5pt">
                        <v:stroke joinstyle="miter"/>
                      </v:line>
                      <v:shape id="Прямая со стрелкой 103" o:spid="_x0000_s1072" type="#_x0000_t32" style="position:absolute;left:37949;top:7575;width:70;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" strokeweight=".5pt">
                        <v:stroke endarrow="block" joinstyle="miter"/>
                      </v:shape>
                      <v:shape id="Прямая со стрелкой 104" o:spid="_x0000_s1073" type="#_x0000_t32" style="position:absolute;left:20509;top:22537;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" strokeweight=".5pt">
                        <v:stroke endarrow="block" joinstyle="miter"/>
                      </v:shape>
                      <v:shape id="Прямая со стрелкой 105" o:spid="_x0000_s1074" type="#_x0000_t32" style="position:absolute;left:8909;top:32413;width:0;height:3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" strokeweight=".5pt">
                        <v:stroke endarrow="block" joinstyle="miter"/>
                      </v:shape>
                      <v:shape id="Прямая со стрелкой 106" o:spid="_x0000_s1075" type="#_x0000_t32" style="position:absolute;left:20011;top:16927;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" strokeweight=".5pt">
                        <v:stroke endarrow="block" joinstyle="miter"/>
                      </v:shape>
                      <v:shape id="Прямая со стрелкой 107" o:spid="_x0000_s1076" type="#_x0000_t32" style="position:absolute;left:53397;top:19977;width:0;height:1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" strokeweight=".5pt">
                        <v:stroke endarrow="block" joinstyle="miter"/>
                      </v:shape>
                      <v:shape id="Прямая со стрелкой 108" o:spid="_x0000_s1077" type="#_x0000_t32" style="position:absolute;left:48076;top:24847;width:0;height:1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" strokeweight=".5pt">
                        <v:stroke endarrow="block" joinstyle="miter"/>
                      </v:shape>
                      <v:shape id="Прямая со стрелкой 109" o:spid="_x0000_s1078" type="#_x0000_t32" style="position:absolute;left:37877;top:19757;width:0;height:10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OpwwAAANwAAAAPAAAAZHJzL2Rvd25yZXYueG1sRI/NqsIw&#10;FIT3gu8QjuBGNFVE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JVxjqcMAAADcAAAADwAA&#10;AAAAAAAAAAAAAAAHAgAAZHJzL2Rvd25yZXYueG1sUEsFBgAAAAADAAMAtwAAAPcCAAAAAA==&#10;" strokeweight=".5pt">
                        <v:stroke endarrow="block" joinstyle="miter"/>
                      </v:shape>
                      <v:shape id="Соединитель: уступ 59" o:spid="_x0000_s1079" type="#_x0000_t34" style="position:absolute;left:42621;top:14898;width:2262;height:17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" adj="10767" strokeweight=".5pt">
                        <v:stroke endarrow="block"/>
                      </v:shape>
                      <v:shape id="Прямая со стрелкой 111" o:spid="_x0000_s1080" type="#_x0000_t32" style="position:absolute;left:27300;top:14588;width:0;height:4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" strokeweight=".5pt">
                        <v:stroke endarrow="block" joinstyle="miter"/>
                      </v:shape>
                      <v:line id="Прямая соединительная линия 112" o:spid="_x0000_s1081" style="position:absolute;flip:x;visibility:visible;mso-wrap-style:square" from="24295,40606" to="30049,4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" strokeweight=".5pt">
                        <v:stroke joinstyle="miter"/>
                      </v:line>
                      <v:line id="Прямая соединительная линия 113" o:spid="_x0000_s1082" style="position:absolute;flip:y;visibility:visible;mso-wrap-style:square" from="24293,29981" to="24293,4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" strokeweight=".5pt">
                        <v:stroke joinstyle="miter"/>
                      </v:line>
                      <v:shape id="Соединительная линия уступом 114" o:spid="_x0000_s1083" type="#_x0000_t34" style="position:absolute;left:25865;top:25759;width:12041;height:515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" strokeweight=".5pt">
                        <v:stroke endarrow="block"/>
                      </v:shape>
                      <v:shape id="Прямая со стрелкой 116" o:spid="_x0000_s1084" type="#_x0000_t32" style="position:absolute;left:22107;top:27174;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" strokeweight=".5pt">
                        <v:stroke endarrow="block" joinstyle="miter"/>
                      </v:shape>
                      <w10:anchorlock/>
                    </v:group>
                  </w:pict>
                </mc:Fallback>
              </mc:AlternateContent>
            </w:r>
          </w:p>
          <w:p w14:paraId="5C5E48CC" w14:textId="77777777" w:rsidR="00572227" w:rsidRDefault="00572227" w:rsidP="00486181">
            <w:pPr>
              <w:spacing w:after="0" w:line="240" w:lineRule="auto"/>
              <w:jc w:val="both"/>
              <w:rPr>
                <w:rFonts w:cs="Arial"/>
              </w:rPr>
            </w:pPr>
          </w:p>
          <w:p w14:paraId="281B94ED" w14:textId="77777777" w:rsidR="007A74F7" w:rsidRPr="001B5874" w:rsidRDefault="00422F32" w:rsidP="00486181">
            <w:pPr>
              <w:spacing w:after="0" w:line="240" w:lineRule="auto"/>
              <w:jc w:val="both"/>
              <w:rPr>
                <w:rFonts w:cs="Arial"/>
                <w:lang w:val="ru-RU"/>
              </w:rPr>
            </w:pPr>
            <w:r w:rsidRPr="001B5874">
              <w:rPr>
                <w:rFonts w:cs="Arial"/>
                <w:lang w:val="ru-RU"/>
              </w:rPr>
              <w:t xml:space="preserve">ОГО стали активно участвовать в мероприятиях по выявлению групп высокого риска и труднодоступных групп населения. С 2003 года началась реализация проекта </w:t>
            </w:r>
            <w:r>
              <w:rPr>
                <w:rFonts w:cs="Arial"/>
              </w:rPr>
              <w:t>KNCV</w:t>
            </w:r>
            <w:r w:rsidRPr="001B5874">
              <w:rPr>
                <w:rFonts w:cs="Arial"/>
                <w:lang w:val="ru-RU"/>
              </w:rPr>
              <w:t xml:space="preserve"> в пенитенциарном секторе четырех регионов. В 2015 году проект </w:t>
            </w:r>
            <w:r>
              <w:rPr>
                <w:rFonts w:cs="Arial"/>
              </w:rPr>
              <w:t>HOPE</w:t>
            </w:r>
            <w:r w:rsidRPr="001B5874">
              <w:rPr>
                <w:rFonts w:cs="Arial"/>
                <w:lang w:val="ru-RU"/>
              </w:rPr>
              <w:t xml:space="preserve"> начал реализацию мероприятий по борьбе с туберкулезом среди мигрантов в восьми регионах страны за счет средств </w:t>
            </w:r>
            <w:r>
              <w:rPr>
                <w:rFonts w:cs="Arial"/>
              </w:rPr>
              <w:t>USAID</w:t>
            </w:r>
            <w:r w:rsidRPr="001B5874">
              <w:rPr>
                <w:rFonts w:cs="Arial"/>
                <w:lang w:val="ru-RU"/>
              </w:rPr>
              <w:t>, выделенных на 2015-2017 годы, и поддержки Глобального фонда на последующие годы. Однако мероприятия, нацеленные на определенные ключевые группы населения, были апробированы в отдельных регионах.</w:t>
            </w:r>
          </w:p>
          <w:p w14:paraId="452D0145" w14:textId="77777777" w:rsidR="007A74F7" w:rsidRPr="001B5874" w:rsidRDefault="007A74F7" w:rsidP="00486181">
            <w:pPr>
              <w:spacing w:after="0" w:line="240" w:lineRule="auto"/>
              <w:jc w:val="both"/>
              <w:rPr>
                <w:rFonts w:cs="Arial"/>
                <w:lang w:val="ru-RU"/>
              </w:rPr>
            </w:pPr>
          </w:p>
          <w:p w14:paraId="6A967E3E" w14:textId="77777777" w:rsidR="003C1ADC" w:rsidRPr="001B5874" w:rsidRDefault="00C83059" w:rsidP="00486181">
            <w:pPr>
              <w:spacing w:after="0" w:line="240" w:lineRule="auto"/>
              <w:jc w:val="both"/>
              <w:rPr>
                <w:rFonts w:cs="Arial"/>
                <w:lang w:val="ru-RU"/>
              </w:rPr>
            </w:pPr>
            <w:r w:rsidRPr="001B5874">
              <w:rPr>
                <w:rFonts w:cs="Arial"/>
                <w:lang w:val="ru-RU"/>
              </w:rPr>
              <w:t xml:space="preserve">Масштабное участие НПО в ответных мерах началось в сентябре 2017 года в рамках проекта ГФ в рамках новой модели финансирования ГФ на 2017-2019 годы. В качестве </w:t>
            </w:r>
            <w:proofErr w:type="spellStart"/>
            <w:r w:rsidRPr="001B5874">
              <w:rPr>
                <w:rFonts w:cs="Arial"/>
                <w:lang w:val="ru-RU"/>
              </w:rPr>
              <w:t>субреципиентов</w:t>
            </w:r>
            <w:proofErr w:type="spellEnd"/>
            <w:r w:rsidRPr="001B5874">
              <w:rPr>
                <w:rFonts w:cs="Arial"/>
                <w:lang w:val="ru-RU"/>
              </w:rPr>
              <w:t xml:space="preserve"> малых грантов на борьбу с туберкулезом среди уязвимых групп, таких как люди, употребляющие наркотики (ЛУН), ЛЖВ, злоупотребляющие алкоголем, бездомные, бывшие заключенные, первоначально были задействованы десять НПО. Позже, в 2019 году, ПР подписал контракты с четырьмя, а в 2020 году с пятью другими организациями, образовав в общей сложности 19 НПО, для реализации проектных мероприятий до 2022 года. Ключевые и уязвимые группы населения были расширены с пяти до семи за счет добавления внешних мигрантов. и бедные домохозяйства.</w:t>
            </w:r>
          </w:p>
          <w:p w14:paraId="2A7609FC" w14:textId="77777777" w:rsidR="00AB771B" w:rsidRPr="001B5874" w:rsidRDefault="00AB771B" w:rsidP="00486181">
            <w:pPr>
              <w:spacing w:after="0" w:line="240" w:lineRule="auto"/>
              <w:jc w:val="both"/>
              <w:rPr>
                <w:rFonts w:cs="Arial"/>
                <w:lang w:val="ru-RU"/>
              </w:rPr>
            </w:pPr>
          </w:p>
          <w:p w14:paraId="0D69CCE3" w14:textId="77777777" w:rsidR="003C1ADC" w:rsidRPr="003C1ADC" w:rsidRDefault="00AB771B" w:rsidP="003C1ADC">
            <w:pPr>
              <w:jc w:val="both"/>
              <w:rPr>
                <w:rFonts w:cs="Arial"/>
                <w:b/>
              </w:rPr>
            </w:pPr>
            <w:r w:rsidRPr="001B5874">
              <w:rPr>
                <w:rFonts w:cs="Arial"/>
                <w:b/>
                <w:lang w:val="ru-RU"/>
              </w:rPr>
              <w:t xml:space="preserve">Таблица 4. Каскад скрининговых услуг, реализуемых НПО, Казахстан, 2018–2020 гг. </w:t>
            </w:r>
            <w:r>
              <w:rPr>
                <w:rFonts w:cs="Arial"/>
                <w:b/>
              </w:rPr>
              <w:t xml:space="preserve">И </w:t>
            </w:r>
            <w:proofErr w:type="spellStart"/>
            <w:r>
              <w:rPr>
                <w:rFonts w:cs="Arial"/>
                <w:b/>
              </w:rPr>
              <w:t>девять</w:t>
            </w:r>
            <w:proofErr w:type="spellEnd"/>
            <w:r>
              <w:rPr>
                <w:rFonts w:cs="Arial"/>
                <w:b/>
              </w:rPr>
              <w:t xml:space="preserve"> </w:t>
            </w:r>
            <w:proofErr w:type="spellStart"/>
            <w:r>
              <w:rPr>
                <w:rFonts w:cs="Arial"/>
                <w:b/>
              </w:rPr>
              <w:t>месяцев</w:t>
            </w:r>
            <w:proofErr w:type="spellEnd"/>
            <w:r>
              <w:rPr>
                <w:rFonts w:cs="Arial"/>
                <w:b/>
              </w:rPr>
              <w:t xml:space="preserve"> 2021 г.</w:t>
            </w:r>
          </w:p>
          <w:tbl>
            <w:tblPr>
              <w:tblStyle w:val="ListTable3-Accent5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018"/>
              <w:gridCol w:w="1250"/>
              <w:gridCol w:w="2126"/>
              <w:gridCol w:w="1985"/>
            </w:tblGrid>
            <w:tr w:rsidR="003C1ADC" w:rsidRPr="003C1ADC" w14:paraId="08462797" w14:textId="77777777" w:rsidTr="003C1ADC">
              <w:trPr>
                <w:cnfStyle w:val="100000000000" w:firstRow="1" w:lastRow="0" w:firstColumn="0" w:lastColumn="0" w:oddVBand="0" w:evenVBand="0" w:oddHBand="0" w:evenHBand="0" w:firstRowFirstColumn="0" w:firstRowLastColumn="0" w:lastRowFirstColumn="0" w:lastRowLastColumn="0"/>
                <w:trHeight w:val="202"/>
              </w:trPr>
              <w:tc>
                <w:tcPr>
                  <w:cnfStyle w:val="001000000100" w:firstRow="0" w:lastRow="0" w:firstColumn="1" w:lastColumn="0" w:oddVBand="0" w:evenVBand="0" w:oddHBand="0" w:evenHBand="0" w:firstRowFirstColumn="1" w:firstRowLastColumn="0" w:lastRowFirstColumn="0" w:lastRowLastColumn="0"/>
                  <w:tcW w:w="4106" w:type="dxa"/>
                  <w:shd w:val="clear" w:color="auto" w:fill="auto"/>
                  <w:vAlign w:val="center"/>
                  <w:hideMark/>
                </w:tcPr>
                <w:p w14:paraId="2EE5C6C1" w14:textId="77777777" w:rsidR="003C1ADC" w:rsidRPr="003C1ADC" w:rsidRDefault="003C1ADC" w:rsidP="003C1ADC">
                  <w:pPr>
                    <w:spacing w:after="0" w:line="240" w:lineRule="auto"/>
                    <w:jc w:val="center"/>
                    <w:rPr>
                      <w:rFonts w:asciiTheme="minorHAnsi" w:hAnsiTheme="minorHAnsi" w:cstheme="minorHAnsi"/>
                      <w:color w:val="auto"/>
                      <w:sz w:val="18"/>
                      <w:szCs w:val="18"/>
                      <w:lang w:eastAsia="en-GB"/>
                    </w:rPr>
                  </w:pPr>
                </w:p>
              </w:tc>
              <w:tc>
                <w:tcPr>
                  <w:tcW w:w="1018" w:type="dxa"/>
                  <w:shd w:val="clear" w:color="auto" w:fill="auto"/>
                  <w:noWrap/>
                  <w:vAlign w:val="center"/>
                  <w:hideMark/>
                </w:tcPr>
                <w:p w14:paraId="4006ACFC"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2018 г.</w:t>
                  </w:r>
                </w:p>
              </w:tc>
              <w:tc>
                <w:tcPr>
                  <w:tcW w:w="1250" w:type="dxa"/>
                  <w:shd w:val="clear" w:color="auto" w:fill="auto"/>
                  <w:noWrap/>
                  <w:vAlign w:val="center"/>
                  <w:hideMark/>
                </w:tcPr>
                <w:p w14:paraId="5B271557"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2019 г.</w:t>
                  </w:r>
                </w:p>
              </w:tc>
              <w:tc>
                <w:tcPr>
                  <w:tcW w:w="2126" w:type="dxa"/>
                  <w:shd w:val="clear" w:color="auto" w:fill="auto"/>
                  <w:vAlign w:val="center"/>
                </w:tcPr>
                <w:p w14:paraId="056A83A0"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2020 г.</w:t>
                  </w:r>
                </w:p>
              </w:tc>
              <w:tc>
                <w:tcPr>
                  <w:tcW w:w="1985" w:type="dxa"/>
                  <w:shd w:val="clear" w:color="auto" w:fill="auto"/>
                  <w:vAlign w:val="center"/>
                </w:tcPr>
                <w:p w14:paraId="62483C82"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9м.2021</w:t>
                  </w:r>
                </w:p>
              </w:tc>
            </w:tr>
            <w:tr w:rsidR="003C1ADC" w:rsidRPr="003C1ADC" w14:paraId="03722017" w14:textId="77777777" w:rsidTr="003C1AD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106" w:type="dxa"/>
                  <w:hideMark/>
                </w:tcPr>
                <w:p w14:paraId="06696F9A"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Люди проинформированы</w:t>
                  </w:r>
                </w:p>
              </w:tc>
              <w:tc>
                <w:tcPr>
                  <w:tcW w:w="1018" w:type="dxa"/>
                  <w:noWrap/>
                </w:tcPr>
                <w:p w14:paraId="15EB0CB6"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32 257</w:t>
                  </w:r>
                </w:p>
              </w:tc>
              <w:tc>
                <w:tcPr>
                  <w:tcW w:w="1250" w:type="dxa"/>
                  <w:noWrap/>
                </w:tcPr>
                <w:p w14:paraId="75536A92"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 xml:space="preserve"> 45 086</w:t>
                  </w:r>
                </w:p>
              </w:tc>
              <w:tc>
                <w:tcPr>
                  <w:tcW w:w="2126" w:type="dxa"/>
                </w:tcPr>
                <w:p w14:paraId="1C2C55AF"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53 361</w:t>
                  </w:r>
                </w:p>
              </w:tc>
              <w:tc>
                <w:tcPr>
                  <w:tcW w:w="1985" w:type="dxa"/>
                </w:tcPr>
                <w:p w14:paraId="6BDFCAC0"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62 201</w:t>
                  </w:r>
                </w:p>
              </w:tc>
            </w:tr>
            <w:tr w:rsidR="003C1ADC" w:rsidRPr="003C1ADC" w14:paraId="097CE4AC" w14:textId="77777777" w:rsidTr="003C1ADC">
              <w:trPr>
                <w:trHeight w:val="377"/>
              </w:trPr>
              <w:tc>
                <w:tcPr>
                  <w:cnfStyle w:val="001000000000" w:firstRow="0" w:lastRow="0" w:firstColumn="1" w:lastColumn="0" w:oddVBand="0" w:evenVBand="0" w:oddHBand="0" w:evenHBand="0" w:firstRowFirstColumn="0" w:firstRowLastColumn="0" w:lastRowFirstColumn="0" w:lastRowLastColumn="0"/>
                  <w:tcW w:w="4106" w:type="dxa"/>
                </w:tcPr>
                <w:p w14:paraId="4C45BB0B"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Проверено (% от информированных)</w:t>
                  </w:r>
                </w:p>
              </w:tc>
              <w:tc>
                <w:tcPr>
                  <w:tcW w:w="1018" w:type="dxa"/>
                  <w:noWrap/>
                </w:tcPr>
                <w:p w14:paraId="2A2560AD"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6 291 (19,5%)</w:t>
                  </w:r>
                </w:p>
              </w:tc>
              <w:tc>
                <w:tcPr>
                  <w:tcW w:w="1250" w:type="dxa"/>
                  <w:noWrap/>
                </w:tcPr>
                <w:p w14:paraId="76FA91DB"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10013 (22%)</w:t>
                  </w:r>
                </w:p>
              </w:tc>
              <w:tc>
                <w:tcPr>
                  <w:tcW w:w="2126" w:type="dxa"/>
                </w:tcPr>
                <w:p w14:paraId="05BA6391"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lang w:eastAsia="en-GB"/>
                    </w:rPr>
                  </w:pPr>
                </w:p>
              </w:tc>
              <w:tc>
                <w:tcPr>
                  <w:tcW w:w="1985" w:type="dxa"/>
                </w:tcPr>
                <w:p w14:paraId="5A8A5F75"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lang w:eastAsia="en-GB"/>
                    </w:rPr>
                  </w:pPr>
                </w:p>
              </w:tc>
            </w:tr>
            <w:tr w:rsidR="003C1ADC" w:rsidRPr="003C1ADC" w14:paraId="329AD7E4" w14:textId="77777777" w:rsidTr="003C1AD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106" w:type="dxa"/>
                </w:tcPr>
                <w:p w14:paraId="175D53CF" w14:textId="77777777" w:rsidR="003C1ADC" w:rsidRPr="001B5874" w:rsidRDefault="003C1ADC" w:rsidP="003C1ADC">
                  <w:pPr>
                    <w:spacing w:after="0" w:line="240" w:lineRule="auto"/>
                    <w:rPr>
                      <w:rFonts w:asciiTheme="minorHAnsi" w:hAnsiTheme="minorHAnsi" w:cstheme="minorHAnsi"/>
                      <w:sz w:val="18"/>
                      <w:szCs w:val="18"/>
                      <w:lang w:val="ru-RU" w:eastAsia="en-GB"/>
                    </w:rPr>
                  </w:pPr>
                  <w:r w:rsidRPr="001B5874">
                    <w:rPr>
                      <w:rFonts w:asciiTheme="minorHAnsi" w:hAnsiTheme="minorHAnsi" w:cstheme="minorHAnsi"/>
                      <w:sz w:val="18"/>
                      <w:szCs w:val="18"/>
                      <w:lang w:val="ru-RU" w:eastAsia="en-GB"/>
                    </w:rPr>
                    <w:t>Людей, сопровождаемых в ПМСП (% проверенных)</w:t>
                  </w:r>
                </w:p>
              </w:tc>
              <w:tc>
                <w:tcPr>
                  <w:tcW w:w="1018" w:type="dxa"/>
                  <w:noWrap/>
                </w:tcPr>
                <w:p w14:paraId="7264DDF3"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2217 (35%)</w:t>
                  </w:r>
                </w:p>
              </w:tc>
              <w:tc>
                <w:tcPr>
                  <w:tcW w:w="1250" w:type="dxa"/>
                  <w:noWrap/>
                </w:tcPr>
                <w:p w14:paraId="22A3A47F"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3 006 (30%)</w:t>
                  </w:r>
                </w:p>
              </w:tc>
              <w:tc>
                <w:tcPr>
                  <w:tcW w:w="2126" w:type="dxa"/>
                </w:tcPr>
                <w:p w14:paraId="7AEA614B" w14:textId="77777777" w:rsid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3C1ADC">
                    <w:rPr>
                      <w:rFonts w:eastAsia="Calibri" w:cs="Arial"/>
                      <w:sz w:val="18"/>
                      <w:szCs w:val="18"/>
                    </w:rPr>
                    <w:t xml:space="preserve">6 787 </w:t>
                  </w:r>
                </w:p>
                <w:p w14:paraId="0CA36D31"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(12,7% от информированных)</w:t>
                  </w:r>
                </w:p>
              </w:tc>
              <w:tc>
                <w:tcPr>
                  <w:tcW w:w="1985" w:type="dxa"/>
                </w:tcPr>
                <w:p w14:paraId="74A0967D" w14:textId="77777777" w:rsid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3C1ADC">
                    <w:rPr>
                      <w:rFonts w:eastAsia="Calibri" w:cs="Arial"/>
                      <w:sz w:val="18"/>
                      <w:szCs w:val="18"/>
                    </w:rPr>
                    <w:t xml:space="preserve">9 304 </w:t>
                  </w:r>
                </w:p>
                <w:p w14:paraId="4FBA2143"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(15% от информированных)</w:t>
                  </w:r>
                </w:p>
              </w:tc>
            </w:tr>
            <w:tr w:rsidR="003C1ADC" w:rsidRPr="003C1ADC" w14:paraId="45D62668" w14:textId="77777777" w:rsidTr="003C1ADC">
              <w:trPr>
                <w:trHeight w:val="300"/>
              </w:trPr>
              <w:tc>
                <w:tcPr>
                  <w:cnfStyle w:val="001000000000" w:firstRow="0" w:lastRow="0" w:firstColumn="1" w:lastColumn="0" w:oddVBand="0" w:evenVBand="0" w:oddHBand="0" w:evenHBand="0" w:firstRowFirstColumn="0" w:firstRowLastColumn="0" w:lastRowFirstColumn="0" w:lastRowLastColumn="0"/>
                  <w:tcW w:w="4106" w:type="dxa"/>
                </w:tcPr>
                <w:p w14:paraId="7959036A"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Проверено на туберкулез (% обследованных)</w:t>
                  </w:r>
                </w:p>
              </w:tc>
              <w:tc>
                <w:tcPr>
                  <w:tcW w:w="1018" w:type="dxa"/>
                  <w:noWrap/>
                </w:tcPr>
                <w:p w14:paraId="66E5058C"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1923 (30,5%)</w:t>
                  </w:r>
                </w:p>
              </w:tc>
              <w:tc>
                <w:tcPr>
                  <w:tcW w:w="1250" w:type="dxa"/>
                  <w:noWrap/>
                </w:tcPr>
                <w:p w14:paraId="7B12B86D"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2971 (29,6%)</w:t>
                  </w:r>
                </w:p>
              </w:tc>
              <w:tc>
                <w:tcPr>
                  <w:tcW w:w="2126" w:type="dxa"/>
                </w:tcPr>
                <w:p w14:paraId="183A355F" w14:textId="77777777" w:rsid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3C1ADC">
                    <w:rPr>
                      <w:rFonts w:eastAsia="Calibri" w:cs="Arial"/>
                      <w:sz w:val="18"/>
                      <w:szCs w:val="18"/>
                    </w:rPr>
                    <w:t xml:space="preserve">3,569 </w:t>
                  </w:r>
                </w:p>
                <w:p w14:paraId="0C1E3616" w14:textId="77777777" w:rsidR="003C1ADC" w:rsidRPr="003C1ADC" w:rsidDel="00092E30"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(52% из сопровождаемых)</w:t>
                  </w:r>
                </w:p>
              </w:tc>
              <w:tc>
                <w:tcPr>
                  <w:tcW w:w="1985" w:type="dxa"/>
                </w:tcPr>
                <w:p w14:paraId="7E0DA2C9" w14:textId="77777777" w:rsid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3C1ADC">
                    <w:rPr>
                      <w:rFonts w:eastAsia="Calibri" w:cs="Arial"/>
                      <w:sz w:val="18"/>
                      <w:szCs w:val="18"/>
                    </w:rPr>
                    <w:t xml:space="preserve">4875 </w:t>
                  </w:r>
                </w:p>
                <w:p w14:paraId="6C2AED15"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(52% из сопровождаемых)</w:t>
                  </w:r>
                </w:p>
              </w:tc>
            </w:tr>
            <w:tr w:rsidR="003C1ADC" w:rsidRPr="003C1ADC" w14:paraId="6BB5357D" w14:textId="77777777" w:rsidTr="003C1A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hideMark/>
                </w:tcPr>
                <w:p w14:paraId="438C2D49"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Диагностирован туберкулез (% обследованных)</w:t>
                  </w:r>
                </w:p>
              </w:tc>
              <w:tc>
                <w:tcPr>
                  <w:tcW w:w="1018" w:type="dxa"/>
                  <w:noWrap/>
                </w:tcPr>
                <w:p w14:paraId="73B22AA0"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263 (13,6%)</w:t>
                  </w:r>
                </w:p>
              </w:tc>
              <w:tc>
                <w:tcPr>
                  <w:tcW w:w="1250" w:type="dxa"/>
                  <w:noWrap/>
                </w:tcPr>
                <w:p w14:paraId="151A258D"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294 (9,8%)</w:t>
                  </w:r>
                </w:p>
              </w:tc>
              <w:tc>
                <w:tcPr>
                  <w:tcW w:w="2126" w:type="dxa"/>
                </w:tcPr>
                <w:p w14:paraId="271F5B94"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335 (9,4%)</w:t>
                  </w:r>
                </w:p>
              </w:tc>
              <w:tc>
                <w:tcPr>
                  <w:tcW w:w="1985" w:type="dxa"/>
                </w:tcPr>
                <w:p w14:paraId="79090FEF"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546 (11,2%)</w:t>
                  </w:r>
                </w:p>
              </w:tc>
            </w:tr>
            <w:tr w:rsidR="003C1ADC" w:rsidRPr="003C1ADC" w14:paraId="6CBCD93D" w14:textId="77777777" w:rsidTr="003C1ADC">
              <w:trPr>
                <w:trHeight w:val="300"/>
              </w:trPr>
              <w:tc>
                <w:tcPr>
                  <w:cnfStyle w:val="001000000000" w:firstRow="0" w:lastRow="0" w:firstColumn="1" w:lastColumn="0" w:oddVBand="0" w:evenVBand="0" w:oddHBand="0" w:evenHBand="0" w:firstRowFirstColumn="0" w:firstRowLastColumn="0" w:lastRowFirstColumn="0" w:lastRowLastColumn="0"/>
                  <w:tcW w:w="4106" w:type="dxa"/>
                  <w:hideMark/>
                </w:tcPr>
                <w:p w14:paraId="21D1EB62" w14:textId="77777777" w:rsidR="003C1ADC" w:rsidRPr="001B5874" w:rsidRDefault="003C1ADC" w:rsidP="00681D1C">
                  <w:pPr>
                    <w:spacing w:after="0" w:line="240" w:lineRule="auto"/>
                    <w:rPr>
                      <w:rFonts w:asciiTheme="minorHAnsi" w:hAnsiTheme="minorHAnsi" w:cstheme="minorHAnsi"/>
                      <w:sz w:val="18"/>
                      <w:szCs w:val="18"/>
                      <w:lang w:val="ru-RU" w:eastAsia="en-GB"/>
                    </w:rPr>
                  </w:pPr>
                  <w:r w:rsidRPr="001B5874">
                    <w:rPr>
                      <w:rFonts w:asciiTheme="minorHAnsi" w:hAnsiTheme="minorHAnsi" w:cstheme="minorHAnsi"/>
                      <w:sz w:val="18"/>
                      <w:szCs w:val="18"/>
                      <w:lang w:val="ru-RU" w:eastAsia="en-GB"/>
                    </w:rPr>
                    <w:t>Доля случаев туберкулеза, зарегистрированных в регионах, где проводятся мероприятия</w:t>
                  </w:r>
                </w:p>
              </w:tc>
              <w:tc>
                <w:tcPr>
                  <w:tcW w:w="1018" w:type="dxa"/>
                  <w:noWrap/>
                </w:tcPr>
                <w:p w14:paraId="0D3FC288"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proofErr w:type="spellStart"/>
                  <w:r w:rsidRPr="003C1ADC">
                    <w:rPr>
                      <w:rFonts w:asciiTheme="minorHAnsi" w:hAnsiTheme="minorHAnsi" w:cstheme="minorHAnsi"/>
                      <w:sz w:val="18"/>
                      <w:szCs w:val="18"/>
                      <w:lang w:eastAsia="en-GB"/>
                    </w:rPr>
                    <w:t>Нет</w:t>
                  </w:r>
                  <w:proofErr w:type="spellEnd"/>
                  <w:r w:rsidRPr="003C1ADC">
                    <w:rPr>
                      <w:rFonts w:asciiTheme="minorHAnsi" w:hAnsiTheme="minorHAnsi" w:cstheme="minorHAnsi"/>
                      <w:sz w:val="18"/>
                      <w:szCs w:val="18"/>
                      <w:lang w:eastAsia="en-GB"/>
                    </w:rPr>
                    <w:t xml:space="preserve"> </w:t>
                  </w:r>
                  <w:proofErr w:type="spellStart"/>
                  <w:r w:rsidRPr="003C1ADC">
                    <w:rPr>
                      <w:rFonts w:asciiTheme="minorHAnsi" w:hAnsiTheme="minorHAnsi" w:cstheme="minorHAnsi"/>
                      <w:sz w:val="18"/>
                      <w:szCs w:val="18"/>
                      <w:lang w:eastAsia="en-GB"/>
                    </w:rPr>
                    <w:t>данных</w:t>
                  </w:r>
                  <w:proofErr w:type="spellEnd"/>
                </w:p>
              </w:tc>
              <w:tc>
                <w:tcPr>
                  <w:tcW w:w="1250" w:type="dxa"/>
                  <w:noWrap/>
                </w:tcPr>
                <w:p w14:paraId="62168A29"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asciiTheme="minorHAnsi" w:hAnsiTheme="minorHAnsi" w:cstheme="minorHAnsi"/>
                      <w:sz w:val="18"/>
                      <w:szCs w:val="18"/>
                      <w:lang w:eastAsia="en-GB"/>
                    </w:rPr>
                    <w:t>Нет данных</w:t>
                  </w:r>
                </w:p>
              </w:tc>
              <w:tc>
                <w:tcPr>
                  <w:tcW w:w="2126" w:type="dxa"/>
                </w:tcPr>
                <w:p w14:paraId="15BF2DED"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7,14%</w:t>
                  </w:r>
                </w:p>
              </w:tc>
              <w:tc>
                <w:tcPr>
                  <w:tcW w:w="1985" w:type="dxa"/>
                </w:tcPr>
                <w:p w14:paraId="62518735"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10,1%</w:t>
                  </w:r>
                </w:p>
              </w:tc>
            </w:tr>
            <w:tr w:rsidR="003C1ADC" w:rsidRPr="00847742" w14:paraId="20A3CADC" w14:textId="77777777" w:rsidTr="003C1A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Pr>
                <w:p w14:paraId="23E6E2F6" w14:textId="77777777" w:rsidR="003C1ADC" w:rsidRPr="001B5874" w:rsidRDefault="003C1ADC" w:rsidP="003C1ADC">
                  <w:pPr>
                    <w:spacing w:after="0" w:line="240" w:lineRule="auto"/>
                    <w:rPr>
                      <w:rFonts w:asciiTheme="minorHAnsi" w:hAnsiTheme="minorHAnsi" w:cstheme="minorHAnsi"/>
                      <w:sz w:val="18"/>
                      <w:szCs w:val="18"/>
                      <w:lang w:val="ru-RU" w:eastAsia="en-GB"/>
                    </w:rPr>
                  </w:pPr>
                  <w:r w:rsidRPr="001B5874">
                    <w:rPr>
                      <w:rFonts w:asciiTheme="minorHAnsi" w:hAnsiTheme="minorHAnsi" w:cstheme="minorHAnsi"/>
                      <w:sz w:val="18"/>
                      <w:szCs w:val="18"/>
                      <w:lang w:val="ru-RU" w:eastAsia="en-GB"/>
                    </w:rPr>
                    <w:t>Количество контактов, направленных на обследование</w:t>
                  </w:r>
                </w:p>
              </w:tc>
              <w:tc>
                <w:tcPr>
                  <w:tcW w:w="1018" w:type="dxa"/>
                  <w:noWrap/>
                </w:tcPr>
                <w:p w14:paraId="6B9DBD20" w14:textId="77777777" w:rsidR="003C1ADC" w:rsidRPr="001B5874"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ru-RU" w:eastAsia="en-GB"/>
                    </w:rPr>
                  </w:pPr>
                  <w:r w:rsidRPr="001B5874">
                    <w:rPr>
                      <w:rFonts w:eastAsia="Calibri" w:cs="Arial"/>
                      <w:sz w:val="18"/>
                      <w:szCs w:val="18"/>
                      <w:lang w:val="ru-RU"/>
                    </w:rPr>
                    <w:t>486</w:t>
                  </w:r>
                </w:p>
              </w:tc>
              <w:tc>
                <w:tcPr>
                  <w:tcW w:w="1250" w:type="dxa"/>
                  <w:noWrap/>
                </w:tcPr>
                <w:p w14:paraId="1D6D5296" w14:textId="77777777" w:rsidR="003C1ADC" w:rsidRPr="001B5874"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ru-RU" w:eastAsia="en-GB"/>
                    </w:rPr>
                  </w:pPr>
                  <w:r w:rsidRPr="001B5874">
                    <w:rPr>
                      <w:rFonts w:eastAsia="Calibri" w:cs="Arial"/>
                      <w:sz w:val="18"/>
                      <w:szCs w:val="18"/>
                      <w:lang w:val="ru-RU"/>
                    </w:rPr>
                    <w:t>513</w:t>
                  </w:r>
                </w:p>
              </w:tc>
              <w:tc>
                <w:tcPr>
                  <w:tcW w:w="2126" w:type="dxa"/>
                </w:tcPr>
                <w:p w14:paraId="060615F1" w14:textId="77777777" w:rsidR="003C1ADC" w:rsidRPr="001B5874"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ru-RU" w:eastAsia="en-GB"/>
                    </w:rPr>
                  </w:pPr>
                  <w:r w:rsidRPr="001B5874">
                    <w:rPr>
                      <w:rFonts w:eastAsia="Calibri" w:cs="Arial"/>
                      <w:sz w:val="18"/>
                      <w:szCs w:val="18"/>
                      <w:lang w:val="ru-RU"/>
                    </w:rPr>
                    <w:t>675</w:t>
                  </w:r>
                </w:p>
              </w:tc>
              <w:tc>
                <w:tcPr>
                  <w:tcW w:w="1985" w:type="dxa"/>
                </w:tcPr>
                <w:p w14:paraId="32848309" w14:textId="77777777" w:rsidR="003C1ADC" w:rsidRPr="001B5874"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ru-RU" w:eastAsia="en-GB"/>
                    </w:rPr>
                  </w:pPr>
                  <w:r w:rsidRPr="001B5874">
                    <w:rPr>
                      <w:rFonts w:eastAsia="Calibri" w:cs="Arial"/>
                      <w:sz w:val="18"/>
                      <w:szCs w:val="18"/>
                      <w:lang w:val="ru-RU"/>
                    </w:rPr>
                    <w:t>1,136</w:t>
                  </w:r>
                </w:p>
              </w:tc>
            </w:tr>
          </w:tbl>
          <w:p w14:paraId="46AA248D" w14:textId="77777777" w:rsidR="001740E2" w:rsidRPr="001B5874" w:rsidRDefault="001740E2" w:rsidP="00B96A8B">
            <w:pPr>
              <w:jc w:val="both"/>
              <w:rPr>
                <w:rFonts w:cs="Arial"/>
                <w:lang w:val="ru-RU"/>
              </w:rPr>
            </w:pPr>
          </w:p>
          <w:p w14:paraId="08490BC5" w14:textId="77777777" w:rsidR="00FF6A95" w:rsidRPr="001B5874" w:rsidRDefault="00FF6A95" w:rsidP="001D599C">
            <w:pPr>
              <w:rPr>
                <w:rFonts w:cs="Arial"/>
                <w:b/>
                <w:lang w:val="ru-RU"/>
              </w:rPr>
            </w:pPr>
            <w:r w:rsidRPr="001B5874">
              <w:rPr>
                <w:rFonts w:cs="Arial"/>
                <w:b/>
                <w:lang w:val="ru-RU"/>
              </w:rPr>
              <w:t>Сеть лабораторий туберкулеза</w:t>
            </w:r>
          </w:p>
          <w:p w14:paraId="7555302C" w14:textId="1411C787" w:rsidR="00FF6A95" w:rsidRPr="001B5874" w:rsidRDefault="00C27693" w:rsidP="00FF6A95">
            <w:pPr>
              <w:spacing w:after="0" w:line="240" w:lineRule="auto"/>
              <w:jc w:val="both"/>
              <w:rPr>
                <w:rFonts w:cs="Arial"/>
                <w:lang w:val="ru-RU"/>
              </w:rPr>
            </w:pPr>
            <w:r w:rsidRPr="001B5874">
              <w:rPr>
                <w:rFonts w:cs="Arial"/>
                <w:lang w:val="ru-RU"/>
              </w:rPr>
              <w:t xml:space="preserve">Сеть противотуберкулезных лабораторий в Казахстане претерпела значительную оптимизацию, результатом которой стало закрытие лабораторий, выполняющих в основном исследования культур и ТЛЧ на твердых средах, резкое сокращение количества лабораторий микроскопии и увеличение количества систем молекулярной диагностики. Текущая лабораторная сеть включает Национальную референс-лабораторию (НРЛ), 19 бактериологических лабораторий регионального и городского уровня, в том числе одну в пенитенциарной системе, 119 пунктов тестирования </w:t>
            </w:r>
            <w:proofErr w:type="spellStart"/>
            <w:r w:rsidRPr="00974FD7">
              <w:rPr>
                <w:rFonts w:cs="Arial"/>
              </w:rPr>
              <w:t>Xpert</w:t>
            </w:r>
            <w:proofErr w:type="spellEnd"/>
            <w:r w:rsidRPr="001B5874">
              <w:rPr>
                <w:rFonts w:cs="Arial"/>
                <w:lang w:val="ru-RU"/>
              </w:rPr>
              <w:t xml:space="preserve"> </w:t>
            </w:r>
            <w:r w:rsidRPr="00974FD7">
              <w:rPr>
                <w:rFonts w:cs="Arial"/>
              </w:rPr>
              <w:t>MTB</w:t>
            </w:r>
            <w:r w:rsidRPr="001B5874">
              <w:rPr>
                <w:rFonts w:cs="Arial"/>
                <w:lang w:val="ru-RU"/>
              </w:rPr>
              <w:t>/</w:t>
            </w:r>
            <w:r w:rsidRPr="00974FD7">
              <w:rPr>
                <w:rFonts w:cs="Arial"/>
              </w:rPr>
              <w:t>RIF</w:t>
            </w:r>
            <w:r w:rsidRPr="001B5874">
              <w:rPr>
                <w:rFonts w:cs="Arial"/>
                <w:lang w:val="ru-RU"/>
              </w:rPr>
              <w:t xml:space="preserve"> и 245 лабораторий, выполняющих микроскопию мазков (таблица 5 и рисунок 27).</w:t>
            </w:r>
          </w:p>
          <w:p w14:paraId="6025FD3F" w14:textId="77777777" w:rsidR="00681D1C" w:rsidRPr="001B5874" w:rsidRDefault="007E0318" w:rsidP="007E0318">
            <w:pPr>
              <w:spacing w:before="120" w:after="0" w:line="240" w:lineRule="auto"/>
              <w:jc w:val="both"/>
              <w:textAlignment w:val="baseline"/>
              <w:rPr>
                <w:rFonts w:eastAsia="Times New Roman" w:cs="Arial"/>
                <w:b/>
                <w:bCs/>
                <w:lang w:val="ru-RU" w:eastAsia="ru-RU"/>
              </w:rPr>
            </w:pPr>
            <w:r w:rsidRPr="001B5874">
              <w:rPr>
                <w:rFonts w:eastAsia="Times New Roman" w:cs="Arial"/>
                <w:b/>
                <w:bCs/>
                <w:lang w:val="ru-RU" w:eastAsia="ru-RU"/>
              </w:rPr>
              <w:t>Таблица 5. Структура лабораторной сети и используемые методы, по состоянию на январь 2021 г.</w:t>
            </w:r>
          </w:p>
          <w:p w14:paraId="2C713E11" w14:textId="77777777" w:rsidR="00681D1C" w:rsidRPr="001B5874" w:rsidRDefault="00681D1C" w:rsidP="00681D1C">
            <w:pPr>
              <w:spacing w:after="0" w:line="240" w:lineRule="auto"/>
              <w:jc w:val="both"/>
              <w:textAlignment w:val="baseline"/>
              <w:rPr>
                <w:rFonts w:asciiTheme="minorHAnsi" w:eastAsia="Times New Roman" w:hAnsiTheme="minorHAnsi" w:cstheme="minorHAnsi"/>
                <w:bCs/>
                <w:color w:val="7030A0"/>
                <w:lang w:val="ru-RU" w:eastAsia="ru-RU"/>
              </w:rPr>
            </w:pPr>
          </w:p>
          <w:tbl>
            <w:tblPr>
              <w:tblW w:w="1048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937"/>
              <w:gridCol w:w="586"/>
              <w:gridCol w:w="764"/>
              <w:gridCol w:w="630"/>
              <w:gridCol w:w="720"/>
              <w:gridCol w:w="630"/>
              <w:gridCol w:w="720"/>
              <w:gridCol w:w="720"/>
              <w:gridCol w:w="720"/>
              <w:gridCol w:w="990"/>
              <w:gridCol w:w="1513"/>
            </w:tblGrid>
            <w:tr w:rsidR="00681D1C" w:rsidRPr="00847742" w14:paraId="4B83789F" w14:textId="77777777" w:rsidTr="00681D1C">
              <w:tc>
                <w:tcPr>
                  <w:tcW w:w="15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F66E666"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bCs/>
                      <w:sz w:val="16"/>
                      <w:szCs w:val="16"/>
                      <w:lang w:val="ru-RU" w:eastAsia="ru-RU"/>
                    </w:rPr>
                    <w:t>Регион / сектор</w:t>
                  </w:r>
                </w:p>
              </w:tc>
              <w:tc>
                <w:tcPr>
                  <w:tcW w:w="93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9A190D2"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bCs/>
                      <w:sz w:val="16"/>
                      <w:szCs w:val="16"/>
                      <w:lang w:val="ru-RU" w:eastAsia="ru-RU"/>
                    </w:rPr>
                    <w:t>Количество противотуберкулезных диагностических учреждений</w:t>
                  </w:r>
                </w:p>
              </w:tc>
              <w:tc>
                <w:tcPr>
                  <w:tcW w:w="7993"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463DCA37"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bCs/>
                      <w:sz w:val="16"/>
                      <w:szCs w:val="16"/>
                      <w:lang w:val="ru-RU" w:eastAsia="ru-RU"/>
                    </w:rPr>
                    <w:t>Количество объектов, выполняющих</w:t>
                  </w:r>
                </w:p>
              </w:tc>
            </w:tr>
            <w:tr w:rsidR="00681D1C" w:rsidRPr="00847742" w14:paraId="1CBA149A" w14:textId="77777777" w:rsidTr="00681D1C">
              <w:tc>
                <w:tcPr>
                  <w:tcW w:w="15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B74109"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93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469E81"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586" w:type="dxa"/>
                  <w:vMerge w:val="restart"/>
                  <w:tcBorders>
                    <w:top w:val="single" w:sz="6" w:space="0" w:color="auto"/>
                    <w:left w:val="nil"/>
                    <w:bottom w:val="single" w:sz="6" w:space="0" w:color="auto"/>
                    <w:right w:val="single" w:sz="6" w:space="0" w:color="auto"/>
                  </w:tcBorders>
                  <w:shd w:val="clear" w:color="auto" w:fill="auto"/>
                  <w:vAlign w:val="center"/>
                  <w:hideMark/>
                </w:tcPr>
                <w:p w14:paraId="123BA976"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sz w:val="16"/>
                      <w:szCs w:val="16"/>
                      <w:lang w:val="ru-RU" w:eastAsia="ru-RU"/>
                    </w:rPr>
                    <w:t>Микроскопия мазка</w:t>
                  </w:r>
                </w:p>
              </w:tc>
              <w:tc>
                <w:tcPr>
                  <w:tcW w:w="764" w:type="dxa"/>
                  <w:vMerge w:val="restart"/>
                  <w:tcBorders>
                    <w:top w:val="nil"/>
                    <w:left w:val="single" w:sz="6" w:space="0" w:color="auto"/>
                    <w:bottom w:val="single" w:sz="6" w:space="0" w:color="auto"/>
                    <w:right w:val="single" w:sz="6" w:space="0" w:color="auto"/>
                  </w:tcBorders>
                  <w:shd w:val="clear" w:color="auto" w:fill="auto"/>
                  <w:vAlign w:val="center"/>
                  <w:hideMark/>
                </w:tcPr>
                <w:p w14:paraId="15E0CB3E"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proofErr w:type="spellStart"/>
                  <w:r w:rsidRPr="00681D1C">
                    <w:rPr>
                      <w:rFonts w:asciiTheme="majorHAnsi" w:eastAsia="Times New Roman" w:hAnsiTheme="majorHAnsi" w:cstheme="majorHAnsi"/>
                      <w:b/>
                      <w:sz w:val="16"/>
                      <w:szCs w:val="16"/>
                      <w:lang w:eastAsia="ru-RU"/>
                    </w:rPr>
                    <w:t>Xpert</w:t>
                  </w:r>
                  <w:proofErr w:type="spellEnd"/>
                  <w:r w:rsidRPr="001B5874">
                    <w:rPr>
                      <w:rFonts w:asciiTheme="majorHAnsi" w:eastAsia="Times New Roman" w:hAnsiTheme="majorHAnsi" w:cstheme="majorHAnsi"/>
                      <w:b/>
                      <w:sz w:val="16"/>
                      <w:szCs w:val="16"/>
                      <w:lang w:val="ru-RU" w:eastAsia="ru-RU"/>
                    </w:rPr>
                    <w:t xml:space="preserve"> </w:t>
                  </w:r>
                  <w:r w:rsidRPr="00681D1C">
                    <w:rPr>
                      <w:rFonts w:asciiTheme="majorHAnsi" w:eastAsia="Times New Roman" w:hAnsiTheme="majorHAnsi" w:cstheme="majorHAnsi"/>
                      <w:b/>
                      <w:sz w:val="16"/>
                      <w:szCs w:val="16"/>
                      <w:lang w:eastAsia="ru-RU"/>
                    </w:rPr>
                    <w:t>MTB</w:t>
                  </w:r>
                  <w:r w:rsidRPr="001B5874">
                    <w:rPr>
                      <w:rFonts w:asciiTheme="majorHAnsi" w:eastAsia="Times New Roman" w:hAnsiTheme="majorHAnsi" w:cstheme="majorHAnsi"/>
                      <w:b/>
                      <w:sz w:val="16"/>
                      <w:szCs w:val="16"/>
                      <w:lang w:val="ru-RU" w:eastAsia="ru-RU"/>
                    </w:rPr>
                    <w:t xml:space="preserve"> / </w:t>
                  </w:r>
                  <w:r w:rsidRPr="00681D1C">
                    <w:rPr>
                      <w:rFonts w:asciiTheme="majorHAnsi" w:eastAsia="Times New Roman" w:hAnsiTheme="majorHAnsi" w:cstheme="majorHAnsi"/>
                      <w:b/>
                      <w:sz w:val="16"/>
                      <w:szCs w:val="16"/>
                      <w:lang w:eastAsia="ru-RU"/>
                    </w:rPr>
                    <w:t>RIF</w:t>
                  </w:r>
                </w:p>
              </w:tc>
              <w:tc>
                <w:tcPr>
                  <w:tcW w:w="1980" w:type="dxa"/>
                  <w:gridSpan w:val="3"/>
                  <w:tcBorders>
                    <w:top w:val="nil"/>
                    <w:left w:val="single" w:sz="6" w:space="0" w:color="auto"/>
                    <w:bottom w:val="single" w:sz="6" w:space="0" w:color="auto"/>
                    <w:right w:val="single" w:sz="6" w:space="0" w:color="auto"/>
                  </w:tcBorders>
                  <w:shd w:val="clear" w:color="auto" w:fill="auto"/>
                  <w:vAlign w:val="center"/>
                  <w:hideMark/>
                </w:tcPr>
                <w:p w14:paraId="6BE1C5EA"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bCs/>
                      <w:iCs/>
                      <w:sz w:val="16"/>
                      <w:szCs w:val="16"/>
                      <w:lang w:val="ru-RU" w:eastAsia="ru-RU"/>
                    </w:rPr>
                    <w:t>Твердая культура (например, ЖЖ)</w:t>
                  </w:r>
                </w:p>
              </w:tc>
              <w:tc>
                <w:tcPr>
                  <w:tcW w:w="2160" w:type="dxa"/>
                  <w:gridSpan w:val="3"/>
                  <w:tcBorders>
                    <w:top w:val="nil"/>
                    <w:left w:val="nil"/>
                    <w:bottom w:val="single" w:sz="6" w:space="0" w:color="auto"/>
                    <w:right w:val="single" w:sz="6" w:space="0" w:color="auto"/>
                  </w:tcBorders>
                  <w:shd w:val="clear" w:color="auto" w:fill="auto"/>
                  <w:vAlign w:val="center"/>
                  <w:hideMark/>
                </w:tcPr>
                <w:p w14:paraId="4F728B48"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bCs/>
                      <w:iCs/>
                      <w:sz w:val="16"/>
                      <w:szCs w:val="16"/>
                      <w:lang w:val="ru-RU" w:eastAsia="ru-RU"/>
                    </w:rPr>
                    <w:t>Жидкая культура (</w:t>
                  </w:r>
                  <w:r w:rsidRPr="00681D1C">
                    <w:rPr>
                      <w:rFonts w:asciiTheme="majorHAnsi" w:eastAsia="Times New Roman" w:hAnsiTheme="majorHAnsi" w:cstheme="majorHAnsi"/>
                      <w:b/>
                      <w:bCs/>
                      <w:iCs/>
                      <w:sz w:val="16"/>
                      <w:szCs w:val="16"/>
                      <w:lang w:eastAsia="ru-RU"/>
                    </w:rPr>
                    <w:t>MGIT</w:t>
                  </w:r>
                  <w:r w:rsidRPr="001B5874">
                    <w:rPr>
                      <w:rFonts w:asciiTheme="majorHAnsi" w:eastAsia="Times New Roman" w:hAnsiTheme="majorHAnsi" w:cstheme="majorHAnsi"/>
                      <w:b/>
                      <w:bCs/>
                      <w:iCs/>
                      <w:sz w:val="16"/>
                      <w:szCs w:val="16"/>
                      <w:lang w:val="ru-RU" w:eastAsia="ru-RU"/>
                    </w:rPr>
                    <w:t>)</w:t>
                  </w:r>
                </w:p>
              </w:tc>
              <w:tc>
                <w:tcPr>
                  <w:tcW w:w="2503" w:type="dxa"/>
                  <w:gridSpan w:val="2"/>
                  <w:tcBorders>
                    <w:top w:val="nil"/>
                    <w:left w:val="nil"/>
                    <w:bottom w:val="single" w:sz="6" w:space="0" w:color="auto"/>
                    <w:right w:val="single" w:sz="6" w:space="0" w:color="auto"/>
                  </w:tcBorders>
                  <w:shd w:val="clear" w:color="auto" w:fill="auto"/>
                  <w:vAlign w:val="center"/>
                  <w:hideMark/>
                </w:tcPr>
                <w:p w14:paraId="78562AEF"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proofErr w:type="spellStart"/>
                  <w:r w:rsidRPr="00681D1C">
                    <w:rPr>
                      <w:rFonts w:asciiTheme="majorHAnsi" w:eastAsia="Times New Roman" w:hAnsiTheme="majorHAnsi" w:cstheme="majorHAnsi"/>
                      <w:b/>
                      <w:bCs/>
                      <w:iCs/>
                      <w:sz w:val="16"/>
                      <w:szCs w:val="16"/>
                      <w:lang w:eastAsia="ru-RU"/>
                    </w:rPr>
                    <w:t>LineProbeAssays</w:t>
                  </w:r>
                  <w:proofErr w:type="spellEnd"/>
                  <w:r w:rsidRPr="001B5874">
                    <w:rPr>
                      <w:rFonts w:asciiTheme="majorHAnsi" w:eastAsia="Times New Roman" w:hAnsiTheme="majorHAnsi" w:cstheme="majorHAnsi"/>
                      <w:b/>
                      <w:bCs/>
                      <w:iCs/>
                      <w:sz w:val="16"/>
                      <w:szCs w:val="16"/>
                      <w:lang w:val="ru-RU" w:eastAsia="ru-RU"/>
                    </w:rPr>
                    <w:t xml:space="preserve"> (</w:t>
                  </w:r>
                  <w:r w:rsidRPr="00681D1C">
                    <w:rPr>
                      <w:rFonts w:asciiTheme="majorHAnsi" w:eastAsia="Times New Roman" w:hAnsiTheme="majorHAnsi" w:cstheme="majorHAnsi"/>
                      <w:b/>
                      <w:bCs/>
                      <w:iCs/>
                      <w:sz w:val="16"/>
                      <w:szCs w:val="16"/>
                      <w:lang w:eastAsia="ru-RU"/>
                    </w:rPr>
                    <w:t>LPA</w:t>
                  </w:r>
                  <w:r w:rsidRPr="001B5874">
                    <w:rPr>
                      <w:rFonts w:asciiTheme="majorHAnsi" w:eastAsia="Times New Roman" w:hAnsiTheme="majorHAnsi" w:cstheme="majorHAnsi"/>
                      <w:b/>
                      <w:bCs/>
                      <w:iCs/>
                      <w:sz w:val="16"/>
                      <w:szCs w:val="16"/>
                      <w:lang w:val="ru-RU" w:eastAsia="ru-RU"/>
                    </w:rPr>
                    <w:t>)</w:t>
                  </w:r>
                </w:p>
              </w:tc>
            </w:tr>
            <w:tr w:rsidR="00681D1C" w:rsidRPr="00847742" w14:paraId="1EE49ABD" w14:textId="77777777" w:rsidTr="00681D1C">
              <w:tc>
                <w:tcPr>
                  <w:tcW w:w="15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B52280" w14:textId="77777777" w:rsidR="00681D1C" w:rsidRPr="001B5874"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93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F95813" w14:textId="77777777" w:rsidR="00681D1C" w:rsidRPr="001B5874"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586" w:type="dxa"/>
                  <w:vMerge/>
                  <w:tcBorders>
                    <w:top w:val="single" w:sz="6" w:space="0" w:color="auto"/>
                    <w:left w:val="nil"/>
                    <w:bottom w:val="single" w:sz="6" w:space="0" w:color="auto"/>
                    <w:right w:val="single" w:sz="6" w:space="0" w:color="auto"/>
                  </w:tcBorders>
                  <w:shd w:val="clear" w:color="auto" w:fill="auto"/>
                  <w:vAlign w:val="center"/>
                  <w:hideMark/>
                </w:tcPr>
                <w:p w14:paraId="0CB4A700" w14:textId="77777777" w:rsidR="00681D1C" w:rsidRPr="001B5874"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764" w:type="dxa"/>
                  <w:vMerge/>
                  <w:tcBorders>
                    <w:top w:val="nil"/>
                    <w:left w:val="single" w:sz="6" w:space="0" w:color="auto"/>
                    <w:bottom w:val="single" w:sz="6" w:space="0" w:color="auto"/>
                    <w:right w:val="single" w:sz="6" w:space="0" w:color="auto"/>
                  </w:tcBorders>
                  <w:shd w:val="clear" w:color="auto" w:fill="auto"/>
                  <w:vAlign w:val="center"/>
                  <w:hideMark/>
                </w:tcPr>
                <w:p w14:paraId="0977532A" w14:textId="77777777" w:rsidR="00681D1C" w:rsidRPr="001B5874"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630" w:type="dxa"/>
                  <w:tcBorders>
                    <w:top w:val="single" w:sz="6" w:space="0" w:color="auto"/>
                    <w:left w:val="nil"/>
                    <w:bottom w:val="single" w:sz="6" w:space="0" w:color="auto"/>
                    <w:right w:val="single" w:sz="6" w:space="0" w:color="auto"/>
                  </w:tcBorders>
                  <w:shd w:val="clear" w:color="auto" w:fill="auto"/>
                  <w:vAlign w:val="center"/>
                  <w:hideMark/>
                </w:tcPr>
                <w:p w14:paraId="41BE3385"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sz w:val="16"/>
                      <w:szCs w:val="16"/>
                      <w:lang w:val="ru-RU" w:eastAsia="ru-RU"/>
                    </w:rPr>
                    <w:t>Культура</w:t>
                  </w:r>
                </w:p>
              </w:tc>
              <w:tc>
                <w:tcPr>
                  <w:tcW w:w="720" w:type="dxa"/>
                  <w:tcBorders>
                    <w:top w:val="nil"/>
                    <w:left w:val="single" w:sz="6" w:space="0" w:color="auto"/>
                    <w:bottom w:val="single" w:sz="6" w:space="0" w:color="auto"/>
                    <w:right w:val="single" w:sz="6" w:space="0" w:color="auto"/>
                  </w:tcBorders>
                  <w:shd w:val="clear" w:color="auto" w:fill="auto"/>
                  <w:vAlign w:val="center"/>
                  <w:hideMark/>
                </w:tcPr>
                <w:p w14:paraId="38CB572C"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sz w:val="16"/>
                      <w:szCs w:val="16"/>
                      <w:lang w:eastAsia="ru-RU"/>
                    </w:rPr>
                    <w:t>DST</w:t>
                  </w:r>
                  <w:r w:rsidRPr="001B5874">
                    <w:rPr>
                      <w:rFonts w:asciiTheme="majorHAnsi" w:eastAsia="Times New Roman" w:hAnsiTheme="majorHAnsi" w:cstheme="majorHAnsi"/>
                      <w:b/>
                      <w:sz w:val="16"/>
                      <w:szCs w:val="16"/>
                      <w:lang w:val="ru-RU" w:eastAsia="ru-RU"/>
                    </w:rPr>
                    <w:t xml:space="preserve"> в </w:t>
                  </w:r>
                  <w:r w:rsidRPr="00681D1C">
                    <w:rPr>
                      <w:rFonts w:asciiTheme="majorHAnsi" w:eastAsia="Times New Roman" w:hAnsiTheme="majorHAnsi" w:cstheme="majorHAnsi"/>
                      <w:b/>
                      <w:sz w:val="16"/>
                      <w:szCs w:val="16"/>
                      <w:lang w:eastAsia="ru-RU"/>
                    </w:rPr>
                    <w:t>FLD</w:t>
                  </w:r>
                </w:p>
              </w:tc>
              <w:tc>
                <w:tcPr>
                  <w:tcW w:w="630" w:type="dxa"/>
                  <w:tcBorders>
                    <w:top w:val="nil"/>
                    <w:left w:val="single" w:sz="6" w:space="0" w:color="auto"/>
                    <w:bottom w:val="single" w:sz="6" w:space="0" w:color="auto"/>
                    <w:right w:val="single" w:sz="6" w:space="0" w:color="auto"/>
                  </w:tcBorders>
                  <w:shd w:val="clear" w:color="auto" w:fill="auto"/>
                  <w:vAlign w:val="center"/>
                  <w:hideMark/>
                </w:tcPr>
                <w:p w14:paraId="6BDC155D"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sz w:val="16"/>
                      <w:szCs w:val="16"/>
                      <w:lang w:eastAsia="ru-RU"/>
                    </w:rPr>
                    <w:t>DST</w:t>
                  </w:r>
                  <w:r w:rsidRPr="001B5874">
                    <w:rPr>
                      <w:rFonts w:asciiTheme="majorHAnsi" w:eastAsia="Times New Roman" w:hAnsiTheme="majorHAnsi" w:cstheme="majorHAnsi"/>
                      <w:b/>
                      <w:sz w:val="16"/>
                      <w:szCs w:val="16"/>
                      <w:lang w:val="ru-RU" w:eastAsia="ru-RU"/>
                    </w:rPr>
                    <w:t xml:space="preserve"> в </w:t>
                  </w:r>
                  <w:r w:rsidRPr="00681D1C">
                    <w:rPr>
                      <w:rFonts w:asciiTheme="majorHAnsi" w:eastAsia="Times New Roman" w:hAnsiTheme="majorHAnsi" w:cstheme="majorHAnsi"/>
                      <w:b/>
                      <w:sz w:val="16"/>
                      <w:szCs w:val="16"/>
                      <w:lang w:eastAsia="ru-RU"/>
                    </w:rPr>
                    <w:t>SLD</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C7D94"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1B5874">
                    <w:rPr>
                      <w:rFonts w:asciiTheme="majorHAnsi" w:eastAsia="Times New Roman" w:hAnsiTheme="majorHAnsi" w:cstheme="majorHAnsi"/>
                      <w:b/>
                      <w:sz w:val="16"/>
                      <w:szCs w:val="16"/>
                      <w:lang w:val="ru-RU" w:eastAsia="ru-RU"/>
                    </w:rPr>
                    <w:t>Культура</w:t>
                  </w:r>
                </w:p>
              </w:tc>
              <w:tc>
                <w:tcPr>
                  <w:tcW w:w="720" w:type="dxa"/>
                  <w:tcBorders>
                    <w:top w:val="nil"/>
                    <w:left w:val="single" w:sz="6" w:space="0" w:color="auto"/>
                    <w:bottom w:val="single" w:sz="6" w:space="0" w:color="auto"/>
                    <w:right w:val="single" w:sz="6" w:space="0" w:color="auto"/>
                  </w:tcBorders>
                  <w:shd w:val="clear" w:color="auto" w:fill="auto"/>
                  <w:vAlign w:val="center"/>
                  <w:hideMark/>
                </w:tcPr>
                <w:p w14:paraId="46DA8D14"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sz w:val="16"/>
                      <w:szCs w:val="16"/>
                      <w:lang w:eastAsia="ru-RU"/>
                    </w:rPr>
                    <w:t>DST</w:t>
                  </w:r>
                  <w:r w:rsidRPr="001B5874">
                    <w:rPr>
                      <w:rFonts w:asciiTheme="majorHAnsi" w:eastAsia="Times New Roman" w:hAnsiTheme="majorHAnsi" w:cstheme="majorHAnsi"/>
                      <w:b/>
                      <w:sz w:val="16"/>
                      <w:szCs w:val="16"/>
                      <w:lang w:val="ru-RU" w:eastAsia="ru-RU"/>
                    </w:rPr>
                    <w:t xml:space="preserve"> в </w:t>
                  </w:r>
                  <w:r w:rsidRPr="00681D1C">
                    <w:rPr>
                      <w:rFonts w:asciiTheme="majorHAnsi" w:eastAsia="Times New Roman" w:hAnsiTheme="majorHAnsi" w:cstheme="majorHAnsi"/>
                      <w:b/>
                      <w:sz w:val="16"/>
                      <w:szCs w:val="16"/>
                      <w:lang w:eastAsia="ru-RU"/>
                    </w:rPr>
                    <w:t>SLD</w:t>
                  </w:r>
                </w:p>
              </w:tc>
              <w:tc>
                <w:tcPr>
                  <w:tcW w:w="720" w:type="dxa"/>
                  <w:tcBorders>
                    <w:top w:val="nil"/>
                    <w:left w:val="single" w:sz="6" w:space="0" w:color="auto"/>
                    <w:bottom w:val="single" w:sz="6" w:space="0" w:color="auto"/>
                    <w:right w:val="single" w:sz="6" w:space="0" w:color="auto"/>
                  </w:tcBorders>
                  <w:shd w:val="clear" w:color="auto" w:fill="auto"/>
                  <w:vAlign w:val="center"/>
                  <w:hideMark/>
                </w:tcPr>
                <w:p w14:paraId="49630AE9"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sz w:val="16"/>
                      <w:szCs w:val="16"/>
                      <w:lang w:eastAsia="ru-RU"/>
                    </w:rPr>
                    <w:t>DST</w:t>
                  </w:r>
                  <w:r w:rsidRPr="001B5874">
                    <w:rPr>
                      <w:rFonts w:asciiTheme="majorHAnsi" w:eastAsia="Times New Roman" w:hAnsiTheme="majorHAnsi" w:cstheme="majorHAnsi"/>
                      <w:b/>
                      <w:sz w:val="16"/>
                      <w:szCs w:val="16"/>
                      <w:lang w:val="ru-RU" w:eastAsia="ru-RU"/>
                    </w:rPr>
                    <w:t xml:space="preserve"> в </w:t>
                  </w:r>
                  <w:r w:rsidRPr="00681D1C">
                    <w:rPr>
                      <w:rFonts w:asciiTheme="majorHAnsi" w:eastAsia="Times New Roman" w:hAnsiTheme="majorHAnsi" w:cstheme="majorHAnsi"/>
                      <w:b/>
                      <w:sz w:val="16"/>
                      <w:szCs w:val="16"/>
                      <w:lang w:eastAsia="ru-RU"/>
                    </w:rPr>
                    <w:t>FLD</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A673E5"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proofErr w:type="spellStart"/>
                  <w:r w:rsidRPr="00681D1C">
                    <w:rPr>
                      <w:rFonts w:asciiTheme="majorHAnsi" w:eastAsia="Times New Roman" w:hAnsiTheme="majorHAnsi" w:cstheme="majorHAnsi"/>
                      <w:b/>
                      <w:sz w:val="16"/>
                      <w:szCs w:val="16"/>
                      <w:lang w:eastAsia="ru-RU"/>
                    </w:rPr>
                    <w:t>GenoType</w:t>
                  </w:r>
                  <w:proofErr w:type="spellEnd"/>
                  <w:r w:rsidRPr="001B5874">
                    <w:rPr>
                      <w:rFonts w:asciiTheme="majorHAnsi" w:eastAsia="Times New Roman" w:hAnsiTheme="majorHAnsi" w:cstheme="majorHAnsi"/>
                      <w:b/>
                      <w:sz w:val="16"/>
                      <w:szCs w:val="16"/>
                      <w:lang w:val="ru-RU" w:eastAsia="ru-RU"/>
                    </w:rPr>
                    <w:t xml:space="preserve"> </w:t>
                  </w:r>
                  <w:r w:rsidRPr="00681D1C">
                    <w:rPr>
                      <w:rFonts w:asciiTheme="majorHAnsi" w:eastAsia="Times New Roman" w:hAnsiTheme="majorHAnsi" w:cstheme="majorHAnsi"/>
                      <w:b/>
                      <w:sz w:val="16"/>
                      <w:szCs w:val="16"/>
                      <w:lang w:eastAsia="ru-RU"/>
                    </w:rPr>
                    <w:t>MTBDR</w:t>
                  </w:r>
                  <w:r w:rsidRPr="001B5874">
                    <w:rPr>
                      <w:rFonts w:asciiTheme="majorHAnsi" w:eastAsia="Times New Roman" w:hAnsiTheme="majorHAnsi" w:cstheme="majorHAnsi"/>
                      <w:b/>
                      <w:sz w:val="16"/>
                      <w:szCs w:val="16"/>
                      <w:lang w:val="ru-RU" w:eastAsia="ru-RU"/>
                    </w:rPr>
                    <w:t>-</w:t>
                  </w:r>
                  <w:r w:rsidRPr="00681D1C">
                    <w:rPr>
                      <w:rFonts w:asciiTheme="majorHAnsi" w:eastAsia="Times New Roman" w:hAnsiTheme="majorHAnsi" w:cstheme="majorHAnsi"/>
                      <w:b/>
                      <w:sz w:val="16"/>
                      <w:szCs w:val="16"/>
                      <w:lang w:eastAsia="ru-RU"/>
                    </w:rPr>
                    <w:t>Plus</w:t>
                  </w:r>
                </w:p>
              </w:tc>
              <w:tc>
                <w:tcPr>
                  <w:tcW w:w="1513" w:type="dxa"/>
                  <w:tcBorders>
                    <w:top w:val="nil"/>
                    <w:left w:val="single" w:sz="6" w:space="0" w:color="auto"/>
                    <w:bottom w:val="single" w:sz="6" w:space="0" w:color="auto"/>
                    <w:right w:val="single" w:sz="6" w:space="0" w:color="auto"/>
                  </w:tcBorders>
                  <w:shd w:val="clear" w:color="auto" w:fill="auto"/>
                  <w:vAlign w:val="center"/>
                  <w:hideMark/>
                </w:tcPr>
                <w:p w14:paraId="47B8FD92" w14:textId="77777777" w:rsidR="00681D1C" w:rsidRPr="001B5874"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proofErr w:type="spellStart"/>
                  <w:r w:rsidRPr="00681D1C">
                    <w:rPr>
                      <w:rFonts w:asciiTheme="majorHAnsi" w:eastAsia="Times New Roman" w:hAnsiTheme="majorHAnsi" w:cstheme="majorHAnsi"/>
                      <w:b/>
                      <w:sz w:val="16"/>
                      <w:szCs w:val="16"/>
                      <w:lang w:eastAsia="ru-RU"/>
                    </w:rPr>
                    <w:t>GenoType</w:t>
                  </w:r>
                  <w:proofErr w:type="spellEnd"/>
                  <w:r w:rsidRPr="001B5874">
                    <w:rPr>
                      <w:rFonts w:asciiTheme="majorHAnsi" w:eastAsia="Times New Roman" w:hAnsiTheme="majorHAnsi" w:cstheme="majorHAnsi"/>
                      <w:b/>
                      <w:sz w:val="16"/>
                      <w:szCs w:val="16"/>
                      <w:lang w:val="ru-RU" w:eastAsia="ru-RU"/>
                    </w:rPr>
                    <w:t xml:space="preserve"> </w:t>
                  </w:r>
                  <w:r w:rsidRPr="00681D1C">
                    <w:rPr>
                      <w:rFonts w:asciiTheme="majorHAnsi" w:eastAsia="Times New Roman" w:hAnsiTheme="majorHAnsi" w:cstheme="majorHAnsi"/>
                      <w:b/>
                      <w:sz w:val="16"/>
                      <w:szCs w:val="16"/>
                      <w:lang w:eastAsia="ru-RU"/>
                    </w:rPr>
                    <w:t>MTBDR</w:t>
                  </w:r>
                  <w:r w:rsidRPr="001B5874">
                    <w:rPr>
                      <w:rFonts w:asciiTheme="majorHAnsi" w:eastAsia="Times New Roman" w:hAnsiTheme="majorHAnsi" w:cstheme="majorHAnsi"/>
                      <w:b/>
                      <w:sz w:val="16"/>
                      <w:szCs w:val="16"/>
                      <w:lang w:val="ru-RU" w:eastAsia="ru-RU"/>
                    </w:rPr>
                    <w:t>-</w:t>
                  </w:r>
                  <w:proofErr w:type="spellStart"/>
                  <w:r w:rsidRPr="00681D1C">
                    <w:rPr>
                      <w:rFonts w:asciiTheme="majorHAnsi" w:eastAsia="Times New Roman" w:hAnsiTheme="majorHAnsi" w:cstheme="majorHAnsi"/>
                      <w:b/>
                      <w:sz w:val="16"/>
                      <w:szCs w:val="16"/>
                      <w:lang w:eastAsia="ru-RU"/>
                    </w:rPr>
                    <w:t>sl</w:t>
                  </w:r>
                  <w:proofErr w:type="spellEnd"/>
                </w:p>
              </w:tc>
            </w:tr>
            <w:tr w:rsidR="00681D1C" w:rsidRPr="00847742" w14:paraId="1051C2E3" w14:textId="77777777" w:rsidTr="00681D1C">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43111030" w14:textId="77777777" w:rsidR="00681D1C" w:rsidRPr="001B5874" w:rsidRDefault="00681D1C" w:rsidP="00552AD6">
                  <w:pPr>
                    <w:spacing w:after="0" w:line="240" w:lineRule="auto"/>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Гражданский сектор</w:t>
                  </w:r>
                </w:p>
              </w:tc>
              <w:tc>
                <w:tcPr>
                  <w:tcW w:w="9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6DEE1"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19</w:t>
                  </w:r>
                </w:p>
              </w:tc>
              <w:tc>
                <w:tcPr>
                  <w:tcW w:w="5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C0FE42"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244</w:t>
                  </w:r>
                </w:p>
              </w:tc>
              <w:tc>
                <w:tcPr>
                  <w:tcW w:w="7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6FD60"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118</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31138"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88286"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42380"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52B0A8"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FD7A0"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FF09D"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19</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E888F"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16</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19A167"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16</w:t>
                  </w:r>
                </w:p>
              </w:tc>
            </w:tr>
            <w:tr w:rsidR="00681D1C" w:rsidRPr="00847742" w14:paraId="5AB5561E" w14:textId="77777777" w:rsidTr="00681D1C">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2BAE4978" w14:textId="77777777" w:rsidR="00681D1C" w:rsidRPr="001B5874" w:rsidRDefault="00681D1C" w:rsidP="00552AD6">
                  <w:pPr>
                    <w:spacing w:after="0" w:line="240" w:lineRule="auto"/>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Пенитенциарный сектор</w:t>
                  </w:r>
                </w:p>
              </w:tc>
              <w:tc>
                <w:tcPr>
                  <w:tcW w:w="9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5539D"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5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A591C3"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7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5DCFA"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8B3577"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8EFD7C"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F3D10"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65F6F"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8103F"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42272"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BA35ED"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B375A7"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Cs/>
                      <w:sz w:val="18"/>
                      <w:szCs w:val="18"/>
                      <w:lang w:val="ru-RU" w:eastAsia="ru-RU"/>
                    </w:rPr>
                    <w:t>1</w:t>
                  </w:r>
                </w:p>
              </w:tc>
            </w:tr>
            <w:tr w:rsidR="00681D1C" w:rsidRPr="00847742" w14:paraId="6CD1DAB5" w14:textId="77777777" w:rsidTr="00681D1C">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79B59D8E" w14:textId="77777777" w:rsidR="00681D1C" w:rsidRPr="001B5874" w:rsidRDefault="00681D1C" w:rsidP="00552AD6">
                  <w:pPr>
                    <w:spacing w:after="0" w:line="240" w:lineRule="auto"/>
                    <w:jc w:val="both"/>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Всего</w:t>
                  </w:r>
                </w:p>
              </w:tc>
              <w:tc>
                <w:tcPr>
                  <w:tcW w:w="9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6A3690"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20</w:t>
                  </w:r>
                </w:p>
              </w:tc>
              <w:tc>
                <w:tcPr>
                  <w:tcW w:w="5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C1465"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245</w:t>
                  </w:r>
                </w:p>
              </w:tc>
              <w:tc>
                <w:tcPr>
                  <w:tcW w:w="7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7379D"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119</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D6278"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766AB"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3A7620"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298D1"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D790C"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598339"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20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0BEE95"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17</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CB1E7" w14:textId="77777777" w:rsidR="00681D1C" w:rsidRPr="001B5874" w:rsidRDefault="00681D1C" w:rsidP="00552AD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b/>
                      <w:bCs/>
                      <w:sz w:val="18"/>
                      <w:szCs w:val="18"/>
                      <w:lang w:val="ru-RU" w:eastAsia="ru-RU"/>
                    </w:rPr>
                    <w:t>17</w:t>
                  </w:r>
                </w:p>
              </w:tc>
            </w:tr>
          </w:tbl>
          <w:p w14:paraId="49C05241" w14:textId="77777777" w:rsidR="00DE07FB" w:rsidRPr="001B5874" w:rsidRDefault="00DE07FB" w:rsidP="00B96A8B">
            <w:pPr>
              <w:jc w:val="both"/>
              <w:rPr>
                <w:rFonts w:cs="Arial"/>
                <w:lang w:val="ru-RU"/>
              </w:rPr>
            </w:pPr>
          </w:p>
          <w:p w14:paraId="7220753B" w14:textId="77777777" w:rsidR="003F7D19" w:rsidRPr="001B5874" w:rsidRDefault="007E0318" w:rsidP="00C017AB">
            <w:pPr>
              <w:spacing w:before="120" w:after="0" w:line="240" w:lineRule="auto"/>
              <w:rPr>
                <w:rFonts w:cs="Arial"/>
                <w:b/>
                <w:lang w:val="ru-RU"/>
              </w:rPr>
            </w:pPr>
            <w:r w:rsidRPr="001B5874">
              <w:rPr>
                <w:rFonts w:cs="Arial"/>
                <w:b/>
                <w:lang w:val="ru-RU"/>
              </w:rPr>
              <w:t>Рисунок 27. Географическое распределение оборудования для диагностики туберкулеза по регионам РК, 2021 год.</w:t>
            </w:r>
          </w:p>
          <w:p w14:paraId="623E4EAB" w14:textId="77777777" w:rsidR="003F7D19" w:rsidRDefault="00BD5A1B" w:rsidP="00FF6A95">
            <w:pPr>
              <w:jc w:val="center"/>
              <w:rPr>
                <w:rFonts w:cs="Arial"/>
                <w:i/>
                <w:lang w:val="ru-RU"/>
              </w:rPr>
            </w:pPr>
            <w:r w:rsidRPr="00974FD7">
              <w:rPr>
                <w:rFonts w:cs="Arial"/>
                <w:noProof/>
              </w:rPr>
              <w:drawing>
                <wp:inline distT="0" distB="0" distL="0" distR="0" wp14:anchorId="78209D97" wp14:editId="164A9588">
                  <wp:extent cx="4723129" cy="2570480"/>
                  <wp:effectExtent l="0" t="0" r="1905" b="0"/>
                  <wp:docPr id="258" name="Picture 258" descr="C:\Users\Victor\Desktop\TB lab network K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TB lab network KAZ.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9442" cy="2573916"/>
                          </a:xfrm>
                          <a:prstGeom prst="rect">
                            <a:avLst/>
                          </a:prstGeom>
                          <a:noFill/>
                          <a:ln>
                            <a:noFill/>
                          </a:ln>
                        </pic:spPr>
                      </pic:pic>
                    </a:graphicData>
                  </a:graphic>
                </wp:inline>
              </w:drawing>
            </w:r>
          </w:p>
          <w:p w14:paraId="0B5CE83E" w14:textId="092053F7" w:rsidR="00FF6A95" w:rsidRDefault="00FF6A95" w:rsidP="00FF6A95">
            <w:pPr>
              <w:jc w:val="center"/>
              <w:rPr>
                <w:rFonts w:cs="Arial"/>
                <w:i/>
                <w:lang w:val="ru-RU"/>
              </w:rPr>
            </w:pPr>
          </w:p>
          <w:p w14:paraId="3841EDD9" w14:textId="77777777" w:rsidR="00EF20E6" w:rsidRPr="00FF6A95" w:rsidRDefault="00EF20E6" w:rsidP="00FF6A95">
            <w:pPr>
              <w:jc w:val="center"/>
              <w:rPr>
                <w:rFonts w:cs="Arial"/>
                <w:i/>
                <w:lang w:val="ru-RU"/>
              </w:rPr>
            </w:pPr>
          </w:p>
          <w:p w14:paraId="06463824" w14:textId="77777777" w:rsidR="00BF576B" w:rsidRPr="001B5874" w:rsidRDefault="003F3046" w:rsidP="00334A2B">
            <w:pPr>
              <w:spacing w:after="0" w:line="240" w:lineRule="auto"/>
              <w:jc w:val="both"/>
              <w:rPr>
                <w:rFonts w:cs="Arial"/>
                <w:lang w:val="ru-RU"/>
              </w:rPr>
            </w:pPr>
            <w:r w:rsidRPr="001B5874">
              <w:rPr>
                <w:rFonts w:cs="Arial"/>
                <w:lang w:val="ru-RU"/>
              </w:rPr>
              <w:t xml:space="preserve">Алгоритм диагностики неоднократно пересматривался за последние годы в связи с внедрением и расширением молекулярных методов быстрой диагностики туберкулеза на региональном и районном уровнях в соответствии с рекомендациями ВОЗ. Это позволяет постепенно заменить микроскопию мазка на анализ </w:t>
            </w:r>
            <w:r w:rsidRPr="00334A2B">
              <w:rPr>
                <w:rFonts w:cs="Arial"/>
              </w:rPr>
              <w:t>GeneXpert</w:t>
            </w:r>
            <w:r w:rsidRPr="001B5874">
              <w:rPr>
                <w:rFonts w:cs="Arial"/>
                <w:lang w:val="ru-RU"/>
              </w:rPr>
              <w:t xml:space="preserve"> в качестве первоначального диагностического теста для лиц с подозрением на туберкулез.</w:t>
            </w:r>
          </w:p>
          <w:p w14:paraId="4EE47799" w14:textId="77777777" w:rsidR="00FF6A95" w:rsidRPr="001B5874" w:rsidRDefault="00FF6A95" w:rsidP="00334A2B">
            <w:pPr>
              <w:spacing w:after="0" w:line="240" w:lineRule="auto"/>
              <w:jc w:val="both"/>
              <w:rPr>
                <w:rFonts w:cs="Arial"/>
                <w:lang w:val="ru-RU"/>
              </w:rPr>
            </w:pPr>
          </w:p>
          <w:p w14:paraId="2DCCFD1A" w14:textId="2ADB43B8" w:rsidR="001A18B2" w:rsidRPr="001B5874" w:rsidRDefault="003715C7" w:rsidP="00334A2B">
            <w:pPr>
              <w:spacing w:after="0" w:line="240" w:lineRule="auto"/>
              <w:jc w:val="both"/>
              <w:rPr>
                <w:rFonts w:cs="Arial"/>
                <w:lang w:val="ru-RU"/>
              </w:rPr>
            </w:pPr>
            <w:r w:rsidRPr="001B5874">
              <w:rPr>
                <w:rFonts w:asciiTheme="minorHAnsi" w:hAnsiTheme="minorHAnsi" w:cstheme="minorHAnsi"/>
                <w:lang w:val="ru-RU"/>
              </w:rPr>
              <w:t xml:space="preserve">Внедрение быстрой молекулярной диагностики (технология </w:t>
            </w:r>
            <w:r w:rsidRPr="00334A2B">
              <w:rPr>
                <w:rFonts w:asciiTheme="minorHAnsi" w:hAnsiTheme="minorHAnsi" w:cstheme="minorHAnsi"/>
              </w:rPr>
              <w:t>GeneXpert</w:t>
            </w:r>
            <w:r w:rsidRPr="001B5874">
              <w:rPr>
                <w:rFonts w:asciiTheme="minorHAnsi" w:hAnsiTheme="minorHAnsi" w:cstheme="minorHAnsi"/>
                <w:lang w:val="ru-RU"/>
              </w:rPr>
              <w:t xml:space="preserve">) в Казахстане началось в 2012 году при поддержке различных доноров. К концу 2017 года в стране работало 56 устройств </w:t>
            </w:r>
            <w:r w:rsidRPr="00334A2B">
              <w:rPr>
                <w:rFonts w:asciiTheme="minorHAnsi" w:hAnsiTheme="minorHAnsi" w:cstheme="minorHAnsi"/>
              </w:rPr>
              <w:t>GeneXpert</w:t>
            </w:r>
            <w:r w:rsidRPr="001B5874">
              <w:rPr>
                <w:rFonts w:asciiTheme="minorHAnsi" w:hAnsiTheme="minorHAnsi" w:cstheme="minorHAnsi"/>
                <w:lang w:val="ru-RU"/>
              </w:rPr>
              <w:t xml:space="preserve">, в основном на уровне НМЦБ и региональных противотуберкулезных центров, а также в пенитенциарном секторе. В 2018 году НПТ и Партнерство «Остановить туберкулез» оценили потребности страны в инструменте </w:t>
            </w:r>
            <w:r w:rsidRPr="00334A2B">
              <w:rPr>
                <w:rFonts w:asciiTheme="minorHAnsi" w:hAnsiTheme="minorHAnsi" w:cstheme="minorHAnsi"/>
              </w:rPr>
              <w:t>GeneXpert</w:t>
            </w:r>
            <w:r w:rsidRPr="001B5874">
              <w:rPr>
                <w:rFonts w:asciiTheme="minorHAnsi" w:hAnsiTheme="minorHAnsi" w:cstheme="minorHAnsi"/>
                <w:lang w:val="ru-RU"/>
              </w:rPr>
              <w:t xml:space="preserve"> для обеспечения всеобщего доступа людей с предполагаемым туберкулезом к молекулярному диагностическому тестированию в качестве основного метода диагностики легочного </w:t>
            </w:r>
            <w:proofErr w:type="spellStart"/>
            <w:r w:rsidRPr="001B5874">
              <w:rPr>
                <w:rFonts w:asciiTheme="minorHAnsi" w:hAnsiTheme="minorHAnsi" w:cstheme="minorHAnsi"/>
                <w:lang w:val="ru-RU"/>
              </w:rPr>
              <w:t>туберкулеза.</w:t>
            </w:r>
            <w:r w:rsidR="00BF576B" w:rsidRPr="001B5874">
              <w:rPr>
                <w:rFonts w:cs="Arial"/>
                <w:lang w:val="ru-RU"/>
              </w:rPr>
              <w:t>В</w:t>
            </w:r>
            <w:proofErr w:type="spellEnd"/>
            <w:r w:rsidR="00BF576B" w:rsidRPr="001B5874">
              <w:rPr>
                <w:rFonts w:cs="Arial"/>
                <w:lang w:val="ru-RU"/>
              </w:rPr>
              <w:t xml:space="preserve"> результате оценки потребность в инструментах </w:t>
            </w:r>
            <w:r w:rsidR="00BF576B" w:rsidRPr="00334A2B">
              <w:rPr>
                <w:rFonts w:cs="Arial"/>
              </w:rPr>
              <w:t>GeneXpert</w:t>
            </w:r>
            <w:r w:rsidR="00BF576B" w:rsidRPr="001B5874">
              <w:rPr>
                <w:rFonts w:cs="Arial"/>
                <w:lang w:val="ru-RU"/>
              </w:rPr>
              <w:t xml:space="preserve"> в Казахстане была оценена в общей сложности 166 (только гражданский сектор, исключая НРЛ и Центры СПИД). При поддержке ГФ и </w:t>
            </w:r>
            <w:r w:rsidR="00BF576B" w:rsidRPr="00334A2B">
              <w:rPr>
                <w:rFonts w:cs="Arial"/>
              </w:rPr>
              <w:t>USAID</w:t>
            </w:r>
            <w:r w:rsidR="00BF576B" w:rsidRPr="001B5874">
              <w:rPr>
                <w:rFonts w:cs="Arial"/>
                <w:lang w:val="ru-RU"/>
              </w:rPr>
              <w:t xml:space="preserve"> были закуплены и установлены дополнительные аппараты </w:t>
            </w:r>
            <w:r w:rsidR="00BF576B" w:rsidRPr="00334A2B">
              <w:rPr>
                <w:rFonts w:cs="Arial"/>
              </w:rPr>
              <w:t>GeneXpert</w:t>
            </w:r>
            <w:r w:rsidR="00BF576B" w:rsidRPr="001B5874">
              <w:rPr>
                <w:rFonts w:cs="Arial"/>
                <w:lang w:val="ru-RU"/>
              </w:rPr>
              <w:t xml:space="preserve"> в медицинских учреждениях гражданского сектора, что улучшило доступ к услугам и минимизировало среднее расстояние для транспортировки образцов мокроты из районов в областные/межрайонные лаборатории </w:t>
            </w:r>
            <w:r w:rsidR="00BF576B" w:rsidRPr="00334A2B">
              <w:rPr>
                <w:rFonts w:cs="Arial"/>
              </w:rPr>
              <w:t>GeneXpert</w:t>
            </w:r>
            <w:r w:rsidR="00BF576B" w:rsidRPr="001B5874">
              <w:rPr>
                <w:rFonts w:cs="Arial"/>
                <w:lang w:val="ru-RU"/>
              </w:rPr>
              <w:t xml:space="preserve">. Широкое использование </w:t>
            </w:r>
            <w:proofErr w:type="spellStart"/>
            <w:r w:rsidR="00BF576B" w:rsidRPr="00334A2B">
              <w:rPr>
                <w:rFonts w:cs="Arial"/>
              </w:rPr>
              <w:t>Xpert</w:t>
            </w:r>
            <w:proofErr w:type="spellEnd"/>
            <w:r w:rsidR="00BF576B" w:rsidRPr="001B5874">
              <w:rPr>
                <w:rFonts w:cs="Arial"/>
                <w:lang w:val="ru-RU"/>
              </w:rPr>
              <w:t xml:space="preserve"> </w:t>
            </w:r>
            <w:r w:rsidR="00BF576B" w:rsidRPr="00334A2B">
              <w:rPr>
                <w:rFonts w:cs="Arial"/>
              </w:rPr>
              <w:t>MTB</w:t>
            </w:r>
            <w:r w:rsidR="00BF576B" w:rsidRPr="001B5874">
              <w:rPr>
                <w:rFonts w:cs="Arial"/>
                <w:lang w:val="ru-RU"/>
              </w:rPr>
              <w:t>/</w:t>
            </w:r>
            <w:r w:rsidR="00BF576B" w:rsidRPr="00334A2B">
              <w:rPr>
                <w:rFonts w:cs="Arial"/>
              </w:rPr>
              <w:t>RIF</w:t>
            </w:r>
            <w:r w:rsidR="00BF576B" w:rsidRPr="001B5874">
              <w:rPr>
                <w:rFonts w:cs="Arial"/>
                <w:lang w:val="ru-RU"/>
              </w:rPr>
              <w:t xml:space="preserve"> для выявления туберкулеза легких и устойчивости к </w:t>
            </w:r>
            <w:proofErr w:type="spellStart"/>
            <w:r w:rsidR="00BF576B" w:rsidRPr="001B5874">
              <w:rPr>
                <w:rFonts w:cs="Arial"/>
                <w:lang w:val="ru-RU"/>
              </w:rPr>
              <w:t>рифампицину</w:t>
            </w:r>
            <w:proofErr w:type="spellEnd"/>
            <w:r w:rsidR="00BF576B" w:rsidRPr="001B5874">
              <w:rPr>
                <w:rFonts w:cs="Arial"/>
                <w:lang w:val="ru-RU"/>
              </w:rPr>
              <w:t xml:space="preserve"> улучшило диагностику и сократило время между выявлением и лечением МЛУ-ТБ.</w:t>
            </w:r>
          </w:p>
          <w:p w14:paraId="2C16A417" w14:textId="77777777" w:rsidR="001A18B2" w:rsidRPr="001B5874" w:rsidRDefault="001A18B2" w:rsidP="00334A2B">
            <w:pPr>
              <w:spacing w:after="0" w:line="240" w:lineRule="auto"/>
              <w:jc w:val="both"/>
              <w:rPr>
                <w:rFonts w:cs="Arial"/>
                <w:lang w:val="ru-RU"/>
              </w:rPr>
            </w:pPr>
          </w:p>
          <w:p w14:paraId="7BA1D16E" w14:textId="155E7F01" w:rsidR="00BF576B" w:rsidRPr="001B5874" w:rsidRDefault="00BF576B" w:rsidP="00334A2B">
            <w:pPr>
              <w:spacing w:after="0" w:line="240" w:lineRule="auto"/>
              <w:jc w:val="both"/>
              <w:rPr>
                <w:rFonts w:cs="Arial"/>
                <w:lang w:val="ru-RU"/>
              </w:rPr>
            </w:pPr>
            <w:r w:rsidRPr="001B5874">
              <w:rPr>
                <w:rFonts w:cs="Arial"/>
                <w:lang w:val="ru-RU"/>
              </w:rPr>
              <w:t xml:space="preserve">В настоящее время лабораторная сеть </w:t>
            </w:r>
            <w:proofErr w:type="spellStart"/>
            <w:r w:rsidRPr="00334A2B">
              <w:rPr>
                <w:rFonts w:cs="Arial"/>
              </w:rPr>
              <w:t>Xpert</w:t>
            </w:r>
            <w:proofErr w:type="spellEnd"/>
            <w:r w:rsidRPr="001B5874">
              <w:rPr>
                <w:rFonts w:cs="Arial"/>
                <w:lang w:val="ru-RU"/>
              </w:rPr>
              <w:t xml:space="preserve"> включает 119 лабораторий со 126 приборами </w:t>
            </w:r>
            <w:r w:rsidRPr="00334A2B">
              <w:rPr>
                <w:rFonts w:cs="Arial"/>
              </w:rPr>
              <w:t>GeneXpert</w:t>
            </w:r>
            <w:r w:rsidRPr="001B5874">
              <w:rPr>
                <w:rFonts w:cs="Arial"/>
                <w:lang w:val="ru-RU"/>
              </w:rPr>
              <w:t xml:space="preserve"> (310 активных модулей) (кроме тех, что находятся в НРЛ): 94 машины размещены на уровне ПМСП, 28 - в противотуберкулезных учреждениях, одна - в Центре профилактики СПИДа и трое в пенитенциарной системе. Это привело к устойчивому увеличению количества выполненных тестов </w:t>
            </w:r>
            <w:r w:rsidRPr="00334A2B">
              <w:rPr>
                <w:rFonts w:cs="Arial"/>
              </w:rPr>
              <w:t>GeneXpert</w:t>
            </w:r>
            <w:r w:rsidRPr="001B5874">
              <w:rPr>
                <w:rFonts w:cs="Arial"/>
                <w:lang w:val="ru-RU"/>
              </w:rPr>
              <w:t xml:space="preserve"> </w:t>
            </w:r>
            <w:r w:rsidRPr="00334A2B">
              <w:rPr>
                <w:rFonts w:cs="Arial"/>
              </w:rPr>
              <w:t>MTB</w:t>
            </w:r>
            <w:r w:rsidRPr="001B5874">
              <w:rPr>
                <w:rFonts w:cs="Arial"/>
                <w:lang w:val="ru-RU"/>
              </w:rPr>
              <w:t>/</w:t>
            </w:r>
            <w:r w:rsidRPr="00334A2B">
              <w:rPr>
                <w:rFonts w:cs="Arial"/>
              </w:rPr>
              <w:t>RIF</w:t>
            </w:r>
            <w:r w:rsidRPr="001B5874">
              <w:rPr>
                <w:rFonts w:cs="Arial"/>
                <w:lang w:val="ru-RU"/>
              </w:rPr>
              <w:t xml:space="preserve"> с 14 500 в 2013 году до 78 723 в 2020 году. Общее количество тестов </w:t>
            </w:r>
            <w:r w:rsidRPr="00334A2B">
              <w:rPr>
                <w:rFonts w:cs="Arial"/>
              </w:rPr>
              <w:t>GeneXpert</w:t>
            </w:r>
            <w:r w:rsidRPr="001B5874">
              <w:rPr>
                <w:rFonts w:cs="Arial"/>
                <w:lang w:val="ru-RU"/>
              </w:rPr>
              <w:t xml:space="preserve"> </w:t>
            </w:r>
            <w:r w:rsidRPr="00334A2B">
              <w:rPr>
                <w:rFonts w:cs="Arial"/>
              </w:rPr>
              <w:t>MTB</w:t>
            </w:r>
            <w:r w:rsidRPr="001B5874">
              <w:rPr>
                <w:rFonts w:cs="Arial"/>
                <w:lang w:val="ru-RU"/>
              </w:rPr>
              <w:t>/</w:t>
            </w:r>
            <w:r w:rsidRPr="00334A2B">
              <w:rPr>
                <w:rFonts w:cs="Arial"/>
              </w:rPr>
              <w:t>RIF</w:t>
            </w:r>
            <w:r w:rsidRPr="001B5874">
              <w:rPr>
                <w:rFonts w:cs="Arial"/>
                <w:lang w:val="ru-RU"/>
              </w:rPr>
              <w:t xml:space="preserve"> выросло в 2020 году. Кроме того, охват молекулярной диагностикой предполагаемых лиц с подозрением на ТБ увеличился с От 68% в 2018 г. до 89% в 2020 г. (рисунок 28).</w:t>
            </w:r>
          </w:p>
          <w:p w14:paraId="09EC6951" w14:textId="77777777" w:rsidR="00C74E42" w:rsidRPr="001B5874" w:rsidRDefault="00C74E42" w:rsidP="00FF6A95">
            <w:pPr>
              <w:spacing w:after="0" w:line="240" w:lineRule="auto"/>
              <w:jc w:val="both"/>
              <w:rPr>
                <w:rFonts w:cs="Arial"/>
                <w:lang w:val="ru-RU"/>
              </w:rPr>
            </w:pPr>
          </w:p>
          <w:p w14:paraId="4D9101BF" w14:textId="77777777" w:rsidR="00BF576B" w:rsidRPr="001B5874" w:rsidRDefault="00BF576B" w:rsidP="00BF576B">
            <w:pPr>
              <w:jc w:val="both"/>
              <w:rPr>
                <w:rFonts w:cs="Arial"/>
                <w:b/>
                <w:lang w:val="ru-RU"/>
              </w:rPr>
            </w:pPr>
            <w:r w:rsidRPr="001B5874">
              <w:rPr>
                <w:rFonts w:cs="Arial"/>
                <w:b/>
                <w:lang w:val="ru-RU"/>
              </w:rPr>
              <w:t xml:space="preserve">Рисунок 28. Охват лиц с подозрением на туберкулез тестами </w:t>
            </w:r>
            <w:proofErr w:type="spellStart"/>
            <w:r w:rsidRPr="00E01376">
              <w:rPr>
                <w:rFonts w:cs="Arial"/>
                <w:b/>
              </w:rPr>
              <w:t>Xpert</w:t>
            </w:r>
            <w:proofErr w:type="spellEnd"/>
            <w:r w:rsidRPr="001B5874">
              <w:rPr>
                <w:rFonts w:cs="Arial"/>
                <w:b/>
                <w:lang w:val="ru-RU"/>
              </w:rPr>
              <w:t xml:space="preserve"> в Казахстане, 2018 г. - 9 месяцев 2021 г. </w:t>
            </w:r>
          </w:p>
          <w:p w14:paraId="4EFCD480" w14:textId="77777777" w:rsidR="00BF576B" w:rsidRPr="007323C5" w:rsidRDefault="0018292F" w:rsidP="00BF576B">
            <w:pPr>
              <w:jc w:val="center"/>
              <w:rPr>
                <w:rFonts w:cs="Arial"/>
                <w:i/>
                <w:lang w:val="ru-RU"/>
              </w:rPr>
            </w:pPr>
            <w:r w:rsidRPr="007323C5">
              <w:rPr>
                <w:rFonts w:cs="Arial"/>
                <w:i/>
                <w:noProof/>
              </w:rPr>
              <w:drawing>
                <wp:inline distT="0" distB="0" distL="0" distR="0" wp14:anchorId="465736A2" wp14:editId="1AD7AF7C">
                  <wp:extent cx="5669280" cy="1832610"/>
                  <wp:effectExtent l="0" t="0" r="20320" b="215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7123B7" w14:textId="5163BD8B" w:rsidR="00BF576B" w:rsidRPr="001B5874" w:rsidRDefault="00F20941" w:rsidP="00E01376">
            <w:pPr>
              <w:spacing w:after="0" w:line="240" w:lineRule="auto"/>
              <w:jc w:val="both"/>
              <w:rPr>
                <w:rFonts w:cs="Arial"/>
                <w:lang w:val="ru-RU"/>
              </w:rPr>
            </w:pPr>
            <w:r w:rsidRPr="001B5874">
              <w:rPr>
                <w:rFonts w:asciiTheme="minorHAnsi" w:hAnsiTheme="minorHAnsi" w:cstheme="minorHAnsi"/>
                <w:lang w:val="ru-RU"/>
              </w:rPr>
              <w:t xml:space="preserve">Хотя общее количество тестов </w:t>
            </w:r>
            <w:r w:rsidRPr="00051723">
              <w:rPr>
                <w:rFonts w:asciiTheme="minorHAnsi" w:hAnsiTheme="minorHAnsi" w:cstheme="minorHAnsi"/>
              </w:rPr>
              <w:t>GeneXpert</w:t>
            </w:r>
            <w:r w:rsidRPr="001B5874">
              <w:rPr>
                <w:rFonts w:asciiTheme="minorHAnsi" w:hAnsiTheme="minorHAnsi" w:cstheme="minorHAnsi"/>
                <w:lang w:val="ru-RU"/>
              </w:rPr>
              <w:t xml:space="preserve"> </w:t>
            </w:r>
            <w:r w:rsidRPr="00051723">
              <w:rPr>
                <w:rFonts w:asciiTheme="minorHAnsi" w:hAnsiTheme="minorHAnsi" w:cstheme="minorHAnsi"/>
              </w:rPr>
              <w:t>MTB</w:t>
            </w:r>
            <w:r w:rsidRPr="001B5874">
              <w:rPr>
                <w:rFonts w:asciiTheme="minorHAnsi" w:hAnsiTheme="minorHAnsi" w:cstheme="minorHAnsi"/>
                <w:lang w:val="ru-RU"/>
              </w:rPr>
              <w:t xml:space="preserve"> / </w:t>
            </w:r>
            <w:r w:rsidRPr="00051723">
              <w:rPr>
                <w:rFonts w:asciiTheme="minorHAnsi" w:hAnsiTheme="minorHAnsi" w:cstheme="minorHAnsi"/>
              </w:rPr>
              <w:t>RIF</w:t>
            </w:r>
            <w:r w:rsidRPr="001B5874">
              <w:rPr>
                <w:rFonts w:asciiTheme="minorHAnsi" w:hAnsiTheme="minorHAnsi" w:cstheme="minorHAnsi"/>
                <w:lang w:val="ru-RU"/>
              </w:rPr>
              <w:t xml:space="preserve"> выросло в 2020 году, несмотря на пандемию, в настоящее время определенные ограничения тестирования, не связанные с </w:t>
            </w:r>
            <w:r w:rsidRPr="00051723">
              <w:rPr>
                <w:rFonts w:asciiTheme="minorHAnsi" w:hAnsiTheme="minorHAnsi" w:cstheme="minorHAnsi"/>
              </w:rPr>
              <w:t>COVID</w:t>
            </w:r>
            <w:r w:rsidRPr="001B5874">
              <w:rPr>
                <w:rFonts w:asciiTheme="minorHAnsi" w:hAnsiTheme="minorHAnsi" w:cstheme="minorHAnsi"/>
                <w:lang w:val="ru-RU"/>
              </w:rPr>
              <w:t xml:space="preserve">-19, вызваны необходимостью транспортировки мокроты в региональные и межрайонные лаборатории, где размещены системы </w:t>
            </w:r>
            <w:r w:rsidRPr="00051723">
              <w:rPr>
                <w:rFonts w:asciiTheme="minorHAnsi" w:hAnsiTheme="minorHAnsi" w:cstheme="minorHAnsi"/>
              </w:rPr>
              <w:t>GeneXpert</w:t>
            </w:r>
            <w:r w:rsidRPr="001B5874">
              <w:rPr>
                <w:rFonts w:asciiTheme="minorHAnsi" w:hAnsiTheme="minorHAnsi" w:cstheme="minorHAnsi"/>
                <w:lang w:val="ru-RU"/>
              </w:rPr>
              <w:t>. Транспортировка образцов мокроты осуществляется в среднем два раза в неделю, реже</w:t>
            </w:r>
            <w:r w:rsidR="005245F6">
              <w:rPr>
                <w:rFonts w:asciiTheme="minorHAnsi" w:hAnsiTheme="minorHAnsi" w:cstheme="minorHAnsi"/>
                <w:lang w:val="ru-RU"/>
              </w:rPr>
              <w:t xml:space="preserve"> </w:t>
            </w:r>
            <w:r w:rsidR="00BF576B" w:rsidRPr="001B5874">
              <w:rPr>
                <w:rFonts w:cs="Arial"/>
                <w:lang w:val="ru-RU"/>
              </w:rPr>
              <w:t>зимой, так как погодные условия затрудняют регулярную доставку образцов.</w:t>
            </w:r>
            <w:r w:rsidR="009E7CF3" w:rsidRPr="001B5874">
              <w:rPr>
                <w:rFonts w:cs="Arial"/>
                <w:color w:val="7030A0"/>
                <w:lang w:val="ru-RU"/>
              </w:rPr>
              <w:t xml:space="preserve"> </w:t>
            </w:r>
            <w:r w:rsidR="009E7CF3" w:rsidRPr="001B5874">
              <w:rPr>
                <w:rFonts w:cs="Arial"/>
                <w:lang w:val="ru-RU"/>
              </w:rPr>
              <w:t xml:space="preserve">Из дополнительных средств </w:t>
            </w:r>
            <w:r w:rsidR="009E7CF3" w:rsidRPr="009E7CF3">
              <w:rPr>
                <w:rFonts w:cs="Arial"/>
              </w:rPr>
              <w:t>GF</w:t>
            </w:r>
            <w:r w:rsidR="009E7CF3" w:rsidRPr="001B5874">
              <w:rPr>
                <w:rFonts w:cs="Arial"/>
                <w:lang w:val="ru-RU"/>
              </w:rPr>
              <w:t xml:space="preserve"> </w:t>
            </w:r>
            <w:r w:rsidR="009E7CF3" w:rsidRPr="009E7CF3">
              <w:rPr>
                <w:rFonts w:cs="Arial"/>
              </w:rPr>
              <w:t>C</w:t>
            </w:r>
            <w:r w:rsidR="009E7CF3" w:rsidRPr="001B5874">
              <w:rPr>
                <w:rFonts w:cs="Arial"/>
                <w:lang w:val="ru-RU"/>
              </w:rPr>
              <w:t>19</w:t>
            </w:r>
            <w:r w:rsidR="009E7CF3" w:rsidRPr="009E7CF3">
              <w:rPr>
                <w:rFonts w:cs="Arial"/>
              </w:rPr>
              <w:t>RM</w:t>
            </w:r>
            <w:r w:rsidR="009E7CF3" w:rsidRPr="001B5874">
              <w:rPr>
                <w:rFonts w:cs="Arial"/>
                <w:lang w:val="ru-RU"/>
              </w:rPr>
              <w:t xml:space="preserve"> Основной реципиент (ПР) намеревается закупить 20 единиц 10-цветного модуля аппарата </w:t>
            </w:r>
            <w:r w:rsidR="009E7CF3" w:rsidRPr="009E7CF3">
              <w:rPr>
                <w:rFonts w:cs="Arial"/>
              </w:rPr>
              <w:t>GeneXpert</w:t>
            </w:r>
            <w:r w:rsidR="009E7CF3" w:rsidRPr="001B5874">
              <w:rPr>
                <w:rFonts w:cs="Arial"/>
                <w:lang w:val="ru-RU"/>
              </w:rPr>
              <w:t xml:space="preserve"> в четырехмодульной конфигурации для бактериологических лабораторий. Запланированные закупки согласуются с последними рекомендациями ВОЗ, оценкой, проведенной миссией регионального комитета зеленого света ВОЗ, которая подчеркнула необходимость рассмотрения общенационального внедрения технологии </w:t>
            </w:r>
            <w:proofErr w:type="spellStart"/>
            <w:r w:rsidR="009E7CF3" w:rsidRPr="009E7CF3">
              <w:rPr>
                <w:rFonts w:cs="Arial"/>
              </w:rPr>
              <w:t>Xpert</w:t>
            </w:r>
            <w:proofErr w:type="spellEnd"/>
            <w:r w:rsidR="009E7CF3" w:rsidRPr="001B5874">
              <w:rPr>
                <w:rFonts w:cs="Arial"/>
                <w:lang w:val="ru-RU"/>
              </w:rPr>
              <w:t xml:space="preserve"> </w:t>
            </w:r>
            <w:r w:rsidR="009E7CF3" w:rsidRPr="009E7CF3">
              <w:rPr>
                <w:rFonts w:cs="Arial"/>
              </w:rPr>
              <w:t>XDR</w:t>
            </w:r>
            <w:r w:rsidR="009E7CF3" w:rsidRPr="001B5874">
              <w:rPr>
                <w:rFonts w:cs="Arial"/>
                <w:lang w:val="ru-RU"/>
              </w:rPr>
              <w:t xml:space="preserve">, а также национальных протоколов и алгоритмов для скрининга лиц с подозрением на туберкулез. Согласно данным оценки НПТ, существуют участки, на которых среднее расстояние для транспортировки образцов мокроты из районов в областные/межрайонные лаборатории </w:t>
            </w:r>
            <w:r w:rsidR="009E7CF3" w:rsidRPr="009E7CF3">
              <w:rPr>
                <w:rFonts w:cs="Arial"/>
              </w:rPr>
              <w:t>GeneXpert</w:t>
            </w:r>
            <w:r w:rsidR="009E7CF3" w:rsidRPr="001B5874">
              <w:rPr>
                <w:rFonts w:cs="Arial"/>
                <w:lang w:val="ru-RU"/>
              </w:rPr>
              <w:t xml:space="preserve"> превышает 100 км.</w:t>
            </w:r>
            <w:r w:rsidR="00806980" w:rsidRPr="001B5874">
              <w:rPr>
                <w:rFonts w:cs="Arial"/>
                <w:color w:val="7030A0"/>
                <w:lang w:val="ru-RU"/>
              </w:rPr>
              <w:t xml:space="preserve"> </w:t>
            </w:r>
            <w:r w:rsidR="00806980" w:rsidRPr="001B5874">
              <w:rPr>
                <w:rFonts w:cs="Arial"/>
                <w:lang w:val="ru-RU"/>
              </w:rPr>
              <w:t xml:space="preserve">Для решения проблемы доступа 20 единиц имеющегося 6-цветного модульного оборудования из бактериологических лабораторий будут переданы в выбранные периферийные районные учреждения. </w:t>
            </w:r>
          </w:p>
          <w:p w14:paraId="13740EEE" w14:textId="77777777" w:rsidR="00E01376" w:rsidRPr="001B5874" w:rsidRDefault="00E01376" w:rsidP="00E01376">
            <w:pPr>
              <w:spacing w:after="0" w:line="240" w:lineRule="auto"/>
              <w:jc w:val="both"/>
              <w:rPr>
                <w:rFonts w:cs="Arial"/>
                <w:color w:val="7030A0"/>
                <w:lang w:val="ru-RU"/>
              </w:rPr>
            </w:pPr>
          </w:p>
          <w:p w14:paraId="666D8611" w14:textId="77777777" w:rsidR="00BF576B" w:rsidRPr="001B5874" w:rsidRDefault="00FB7101" w:rsidP="00E01376">
            <w:pPr>
              <w:spacing w:after="0" w:line="240" w:lineRule="auto"/>
              <w:jc w:val="both"/>
              <w:rPr>
                <w:rFonts w:cs="Arial"/>
                <w:lang w:val="ru-RU"/>
              </w:rPr>
            </w:pPr>
            <w:r w:rsidRPr="001B5874">
              <w:rPr>
                <w:rFonts w:cs="Arial"/>
                <w:lang w:val="ru-RU"/>
              </w:rPr>
              <w:t xml:space="preserve">По лабораторным данным, более 94% легочных </w:t>
            </w:r>
            <w:proofErr w:type="spellStart"/>
            <w:r w:rsidRPr="001B5874">
              <w:rPr>
                <w:rFonts w:cs="Arial"/>
                <w:lang w:val="ru-RU"/>
              </w:rPr>
              <w:t>бактериологически</w:t>
            </w:r>
            <w:proofErr w:type="spellEnd"/>
            <w:r w:rsidRPr="001B5874">
              <w:rPr>
                <w:rFonts w:cs="Arial"/>
                <w:lang w:val="ru-RU"/>
              </w:rPr>
              <w:t xml:space="preserve"> подтвержденных случаев имели результаты ТЛЧ к </w:t>
            </w:r>
            <w:proofErr w:type="spellStart"/>
            <w:r w:rsidRPr="001B5874">
              <w:rPr>
                <w:rFonts w:cs="Arial"/>
                <w:lang w:val="ru-RU"/>
              </w:rPr>
              <w:t>рифампицину</w:t>
            </w:r>
            <w:proofErr w:type="spellEnd"/>
            <w:r w:rsidRPr="001B5874">
              <w:rPr>
                <w:rFonts w:cs="Arial"/>
                <w:lang w:val="ru-RU"/>
              </w:rPr>
              <w:t xml:space="preserve">; и около 90% случаев РУ-ТБ имели ТЛЧ к </w:t>
            </w:r>
            <w:r w:rsidRPr="00F76879">
              <w:rPr>
                <w:rFonts w:cs="Arial"/>
              </w:rPr>
              <w:t>SLD</w:t>
            </w:r>
            <w:r w:rsidRPr="001B5874">
              <w:rPr>
                <w:rFonts w:cs="Arial"/>
                <w:lang w:val="ru-RU"/>
              </w:rPr>
              <w:t xml:space="preserve">. Доля случаев резистентности к </w:t>
            </w:r>
            <w:proofErr w:type="spellStart"/>
            <w:r w:rsidRPr="001B5874">
              <w:rPr>
                <w:rFonts w:cs="Arial"/>
                <w:lang w:val="ru-RU"/>
              </w:rPr>
              <w:t>фторхинолонам</w:t>
            </w:r>
            <w:proofErr w:type="spellEnd"/>
            <w:r w:rsidRPr="001B5874">
              <w:rPr>
                <w:rFonts w:cs="Arial"/>
                <w:lang w:val="ru-RU"/>
              </w:rPr>
              <w:t xml:space="preserve"> среди тех, у кого есть доступная ТЛЧ к </w:t>
            </w:r>
            <w:r w:rsidRPr="00F76879">
              <w:rPr>
                <w:rFonts w:cs="Arial"/>
              </w:rPr>
              <w:t>SLD</w:t>
            </w:r>
            <w:r w:rsidRPr="001B5874">
              <w:rPr>
                <w:rFonts w:cs="Arial"/>
                <w:lang w:val="ru-RU"/>
              </w:rPr>
              <w:t>, составила 11% и 22% среди новых и рецидивов РУ-ТБ, соответственно.</w:t>
            </w:r>
            <w:r w:rsidR="00EC1294" w:rsidRPr="001B5874">
              <w:rPr>
                <w:rFonts w:cs="Arial"/>
                <w:color w:val="7030A0"/>
                <w:lang w:val="ru-RU"/>
              </w:rPr>
              <w:t xml:space="preserve"> </w:t>
            </w:r>
            <w:r w:rsidR="00EC1294" w:rsidRPr="001B5874">
              <w:rPr>
                <w:rFonts w:cs="Arial"/>
                <w:lang w:val="ru-RU"/>
              </w:rPr>
              <w:t xml:space="preserve">Однако нет репрезентативных данных об устойчивости к новым и перепрофилированным противотуберкулезным препаратам, поскольку ТЛЧ к </w:t>
            </w:r>
            <w:proofErr w:type="spellStart"/>
            <w:r w:rsidR="00EC1294" w:rsidRPr="001B5874">
              <w:rPr>
                <w:rFonts w:cs="Arial"/>
                <w:lang w:val="ru-RU"/>
              </w:rPr>
              <w:t>линезолиду</w:t>
            </w:r>
            <w:proofErr w:type="spellEnd"/>
            <w:r w:rsidR="00EC1294" w:rsidRPr="001B5874">
              <w:rPr>
                <w:rFonts w:cs="Arial"/>
                <w:lang w:val="ru-RU"/>
              </w:rPr>
              <w:t xml:space="preserve"> (</w:t>
            </w:r>
            <w:proofErr w:type="spellStart"/>
            <w:r w:rsidR="00EC1294" w:rsidRPr="002778FC">
              <w:rPr>
                <w:rFonts w:cs="Arial"/>
              </w:rPr>
              <w:t>Lzd</w:t>
            </w:r>
            <w:proofErr w:type="spellEnd"/>
            <w:r w:rsidR="00EC1294" w:rsidRPr="001B5874">
              <w:rPr>
                <w:rFonts w:cs="Arial"/>
                <w:lang w:val="ru-RU"/>
              </w:rPr>
              <w:t xml:space="preserve">) и </w:t>
            </w:r>
            <w:proofErr w:type="spellStart"/>
            <w:r w:rsidR="00EC1294" w:rsidRPr="001B5874">
              <w:rPr>
                <w:rFonts w:cs="Arial"/>
                <w:lang w:val="ru-RU"/>
              </w:rPr>
              <w:t>клофазимину</w:t>
            </w:r>
            <w:proofErr w:type="spellEnd"/>
            <w:r w:rsidR="00EC1294" w:rsidRPr="001B5874">
              <w:rPr>
                <w:rFonts w:cs="Arial"/>
                <w:lang w:val="ru-RU"/>
              </w:rPr>
              <w:t xml:space="preserve"> (</w:t>
            </w:r>
            <w:proofErr w:type="spellStart"/>
            <w:r w:rsidR="00EC1294" w:rsidRPr="002778FC">
              <w:rPr>
                <w:rFonts w:cs="Arial"/>
              </w:rPr>
              <w:t>Cfz</w:t>
            </w:r>
            <w:proofErr w:type="spellEnd"/>
            <w:r w:rsidR="00EC1294" w:rsidRPr="001B5874">
              <w:rPr>
                <w:rFonts w:cs="Arial"/>
                <w:lang w:val="ru-RU"/>
              </w:rPr>
              <w:t xml:space="preserve">) вводятся с 2020 года, а ТЛЧ к </w:t>
            </w:r>
            <w:proofErr w:type="spellStart"/>
            <w:r w:rsidR="00EC1294" w:rsidRPr="002778FC">
              <w:rPr>
                <w:rFonts w:cs="Arial"/>
              </w:rPr>
              <w:t>Bdq</w:t>
            </w:r>
            <w:proofErr w:type="spellEnd"/>
            <w:r w:rsidR="00EC1294" w:rsidRPr="001B5874">
              <w:rPr>
                <w:rFonts w:cs="Arial"/>
                <w:lang w:val="ru-RU"/>
              </w:rPr>
              <w:t xml:space="preserve"> - с 2021 года. ТЛЧ к </w:t>
            </w:r>
            <w:proofErr w:type="spellStart"/>
            <w:r w:rsidR="00EC1294" w:rsidRPr="001B5874">
              <w:rPr>
                <w:rFonts w:cs="Arial"/>
                <w:lang w:val="ru-RU"/>
              </w:rPr>
              <w:t>деламаниду</w:t>
            </w:r>
            <w:proofErr w:type="spellEnd"/>
            <w:r w:rsidR="00EC1294" w:rsidRPr="001B5874">
              <w:rPr>
                <w:rFonts w:cs="Arial"/>
                <w:lang w:val="ru-RU"/>
              </w:rPr>
              <w:t xml:space="preserve"> (</w:t>
            </w:r>
            <w:proofErr w:type="spellStart"/>
            <w:r w:rsidR="00EC1294" w:rsidRPr="002778FC">
              <w:rPr>
                <w:rFonts w:cs="Arial"/>
              </w:rPr>
              <w:t>Dlm</w:t>
            </w:r>
            <w:proofErr w:type="spellEnd"/>
            <w:r w:rsidR="00EC1294" w:rsidRPr="001B5874">
              <w:rPr>
                <w:rFonts w:cs="Arial"/>
                <w:lang w:val="ru-RU"/>
              </w:rPr>
              <w:t>) пока не начата из-за отсутствия регулярного снабжения чистым веществом. Более того, выявлены потребности в дополнительном обучении лабораторных специалистов в 2022 году и внесении изменений в систему НРБТ, поскольку Регистр ТБ пока не позволяет регистрировать эти результаты.</w:t>
            </w:r>
            <w:r w:rsidR="00BF576B" w:rsidRPr="002778FC">
              <w:rPr>
                <w:rStyle w:val="af"/>
                <w:rFonts w:cs="Arial"/>
              </w:rPr>
              <w:footnoteReference w:id="49"/>
            </w:r>
            <w:r w:rsidR="00BF576B" w:rsidRPr="001B5874">
              <w:rPr>
                <w:rFonts w:cs="Arial"/>
                <w:lang w:val="ru-RU"/>
              </w:rPr>
              <w:t>.</w:t>
            </w:r>
          </w:p>
          <w:p w14:paraId="12BD3091" w14:textId="77777777" w:rsidR="000068AA" w:rsidRPr="001B5874" w:rsidRDefault="000068AA" w:rsidP="00E01376">
            <w:pPr>
              <w:spacing w:after="0" w:line="240" w:lineRule="auto"/>
              <w:jc w:val="both"/>
              <w:rPr>
                <w:rFonts w:cs="Arial"/>
                <w:color w:val="7030A0"/>
                <w:lang w:val="ru-RU"/>
              </w:rPr>
            </w:pPr>
          </w:p>
          <w:p w14:paraId="7EFCDDD9" w14:textId="77777777" w:rsidR="00BF576B" w:rsidRPr="001B5874" w:rsidRDefault="00BF576B" w:rsidP="00BF576B">
            <w:pPr>
              <w:jc w:val="both"/>
              <w:rPr>
                <w:rFonts w:cs="Arial"/>
                <w:lang w:val="ru-RU"/>
              </w:rPr>
            </w:pPr>
            <w:r w:rsidRPr="001B5874">
              <w:rPr>
                <w:rFonts w:cs="Arial"/>
                <w:lang w:val="ru-RU"/>
              </w:rPr>
              <w:t>Широкий спектр диагностических тестов на туберкулез, выполняемых лабораториями гражданского сектора Казахстана, представлен в Таблице 6 ниже.</w:t>
            </w:r>
          </w:p>
          <w:p w14:paraId="45D7D05B" w14:textId="77777777" w:rsidR="00BF576B" w:rsidRPr="001B5874" w:rsidRDefault="00BF576B" w:rsidP="00BF576B">
            <w:pPr>
              <w:spacing w:after="0" w:line="240" w:lineRule="auto"/>
              <w:jc w:val="both"/>
              <w:textAlignment w:val="baseline"/>
              <w:rPr>
                <w:rFonts w:eastAsia="Times New Roman" w:cs="Arial"/>
                <w:bCs/>
                <w:sz w:val="20"/>
                <w:lang w:val="ru-RU" w:eastAsia="ru-RU"/>
              </w:rPr>
            </w:pPr>
            <w:r w:rsidRPr="001B5874">
              <w:rPr>
                <w:rFonts w:eastAsia="Times New Roman" w:cs="Arial"/>
                <w:b/>
                <w:bCs/>
                <w:sz w:val="20"/>
                <w:lang w:val="ru-RU" w:eastAsia="ru-RU"/>
              </w:rPr>
              <w:t>Таблица 6. Виды и количество диагностических тестов, проводимых в гражданском секторе, Казахстан, 2016-2020 гг.</w:t>
            </w:r>
          </w:p>
          <w:p w14:paraId="03611D16" w14:textId="77777777" w:rsidR="00BF576B" w:rsidRPr="001B5874" w:rsidRDefault="00BF576B" w:rsidP="00BF576B">
            <w:pPr>
              <w:spacing w:after="0" w:line="240" w:lineRule="auto"/>
              <w:jc w:val="center"/>
              <w:textAlignment w:val="baseline"/>
              <w:rPr>
                <w:rFonts w:ascii="Calibri" w:eastAsia="Times New Roman" w:hAnsi="Calibri" w:cs="Calibri"/>
                <w:b/>
                <w:bCs/>
                <w:color w:val="7030A0"/>
                <w:lang w:val="ru-RU" w:eastAsia="ru-RU"/>
              </w:rPr>
            </w:pPr>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05"/>
              <w:gridCol w:w="1065"/>
              <w:gridCol w:w="1065"/>
              <w:gridCol w:w="1065"/>
              <w:gridCol w:w="1065"/>
              <w:gridCol w:w="1065"/>
            </w:tblGrid>
            <w:tr w:rsidR="00BF576B" w:rsidRPr="00E12FFA" w14:paraId="2061878E"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FA5894B"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C90D3D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2016 г.</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B1BD7E3"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2017 г.</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636182D"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2018 г.</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4A41CE"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2019 г.</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CB2BF1"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2020 г.</w:t>
                  </w:r>
                </w:p>
              </w:tc>
            </w:tr>
            <w:tr w:rsidR="00BF576B" w:rsidRPr="00E12FFA" w14:paraId="473AA0D6" w14:textId="77777777" w:rsidTr="00B45F46">
              <w:trPr>
                <w:trHeight w:val="219"/>
              </w:trPr>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89A259B"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Прямая микроскопия мазков</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CA18F0A"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501 688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CF9436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535 360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19BBF4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419 840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F05E01C"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378 952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F73596E"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321 468</w:t>
                  </w:r>
                </w:p>
              </w:tc>
            </w:tr>
            <w:tr w:rsidR="00BF576B" w:rsidRPr="00E12FFA" w14:paraId="08D09C74"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F38FD59"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Твердая культура</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85BFD60"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164 973</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C140EA3"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167 875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88256FC"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190 219</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B4FDE3B"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223 507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20D71B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181 887</w:t>
                  </w:r>
                </w:p>
              </w:tc>
            </w:tr>
            <w:tr w:rsidR="00BF576B" w:rsidRPr="00E12FFA" w14:paraId="4E95563C"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60EC450"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DST</w:t>
                  </w:r>
                  <w:r w:rsidRPr="001B5874">
                    <w:rPr>
                      <w:rFonts w:asciiTheme="majorHAnsi" w:eastAsia="Times New Roman" w:hAnsiTheme="majorHAnsi" w:cstheme="majorHAnsi"/>
                      <w:sz w:val="18"/>
                      <w:szCs w:val="18"/>
                      <w:lang w:val="ru-RU" w:eastAsia="ru-RU"/>
                    </w:rPr>
                    <w:t xml:space="preserve"> в </w:t>
                  </w:r>
                  <w:r w:rsidRPr="00E12FFA">
                    <w:rPr>
                      <w:rFonts w:asciiTheme="majorHAnsi" w:eastAsia="Times New Roman" w:hAnsiTheme="majorHAnsi" w:cstheme="majorHAnsi"/>
                      <w:sz w:val="18"/>
                      <w:szCs w:val="18"/>
                      <w:lang w:eastAsia="ru-RU"/>
                    </w:rPr>
                    <w:t>FLD</w:t>
                  </w:r>
                  <w:r w:rsidRPr="001B5874">
                    <w:rPr>
                      <w:rFonts w:asciiTheme="majorHAnsi" w:eastAsia="Times New Roman" w:hAnsiTheme="majorHAnsi" w:cstheme="majorHAnsi"/>
                      <w:sz w:val="18"/>
                      <w:szCs w:val="18"/>
                      <w:lang w:val="ru-RU" w:eastAsia="ru-RU"/>
                    </w:rPr>
                    <w:t xml:space="preserve"> на твердой культуре</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F8E176A"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12 888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9251BFE"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10 175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AFBAFD"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6 555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3A53BFA"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2,027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4FAA4E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279</w:t>
                  </w:r>
                </w:p>
              </w:tc>
            </w:tr>
            <w:tr w:rsidR="00BF576B" w:rsidRPr="00E12FFA" w14:paraId="2BBD300A"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521A22AC"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DST</w:t>
                  </w:r>
                  <w:r w:rsidRPr="001B5874">
                    <w:rPr>
                      <w:rFonts w:asciiTheme="majorHAnsi" w:eastAsia="Times New Roman" w:hAnsiTheme="majorHAnsi" w:cstheme="majorHAnsi"/>
                      <w:sz w:val="18"/>
                      <w:szCs w:val="18"/>
                      <w:lang w:val="ru-RU" w:eastAsia="ru-RU"/>
                    </w:rPr>
                    <w:t xml:space="preserve"> в </w:t>
                  </w:r>
                  <w:r w:rsidRPr="00E12FFA">
                    <w:rPr>
                      <w:rFonts w:asciiTheme="majorHAnsi" w:eastAsia="Times New Roman" w:hAnsiTheme="majorHAnsi" w:cstheme="majorHAnsi"/>
                      <w:sz w:val="18"/>
                      <w:szCs w:val="18"/>
                      <w:lang w:eastAsia="ru-RU"/>
                    </w:rPr>
                    <w:t>SLD</w:t>
                  </w:r>
                  <w:r w:rsidRPr="001B5874">
                    <w:rPr>
                      <w:rFonts w:asciiTheme="majorHAnsi" w:eastAsia="Times New Roman" w:hAnsiTheme="majorHAnsi" w:cstheme="majorHAnsi"/>
                      <w:sz w:val="18"/>
                      <w:szCs w:val="18"/>
                      <w:lang w:val="ru-RU" w:eastAsia="ru-RU"/>
                    </w:rPr>
                    <w:t xml:space="preserve"> на твердой культуре</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FB10962"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16 781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5C1D9D4"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14 784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8CE8312"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9 043</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586EFF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2 851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4B12AA0"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713</w:t>
                  </w:r>
                </w:p>
              </w:tc>
            </w:tr>
            <w:tr w:rsidR="00BF576B" w:rsidRPr="00E12FFA" w14:paraId="5E0944E8"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3E8C966"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Жидкая культура (MGIT)</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48318C2"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47072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459A7FD"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47 526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E8E62C3"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49 368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76FA21D"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54 026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0AB131F"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53 845</w:t>
                  </w:r>
                </w:p>
              </w:tc>
            </w:tr>
            <w:tr w:rsidR="00BF576B" w:rsidRPr="00E12FFA" w14:paraId="4D63A6CE"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24A55E69"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ТЛЧ ФЛД на жидкой культуре (МГИТ)</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723ABB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17 837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E7FC04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18 525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6006F8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16 690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9C3AB65"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19 026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2930640"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16 416</w:t>
                  </w:r>
                </w:p>
              </w:tc>
            </w:tr>
            <w:tr w:rsidR="00BF576B" w:rsidRPr="00847742" w14:paraId="5387149F"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30319B6"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 xml:space="preserve">ДСТ </w:t>
                  </w:r>
                  <w:r w:rsidRPr="00E12FFA">
                    <w:rPr>
                      <w:rFonts w:asciiTheme="majorHAnsi" w:eastAsia="Times New Roman" w:hAnsiTheme="majorHAnsi" w:cstheme="majorHAnsi"/>
                      <w:sz w:val="18"/>
                      <w:szCs w:val="18"/>
                      <w:lang w:eastAsia="ru-RU"/>
                    </w:rPr>
                    <w:t>SLD</w:t>
                  </w:r>
                  <w:r w:rsidRPr="001B5874">
                    <w:rPr>
                      <w:rFonts w:asciiTheme="majorHAnsi" w:eastAsia="Times New Roman" w:hAnsiTheme="majorHAnsi" w:cstheme="majorHAnsi"/>
                      <w:sz w:val="18"/>
                      <w:szCs w:val="18"/>
                      <w:lang w:val="ru-RU" w:eastAsia="ru-RU"/>
                    </w:rPr>
                    <w:t xml:space="preserve"> на жидкой культуре (</w:t>
                  </w:r>
                  <w:r w:rsidRPr="00E12FFA">
                    <w:rPr>
                      <w:rFonts w:asciiTheme="majorHAnsi" w:eastAsia="Times New Roman" w:hAnsiTheme="majorHAnsi" w:cstheme="majorHAnsi"/>
                      <w:sz w:val="18"/>
                      <w:szCs w:val="18"/>
                      <w:lang w:eastAsia="ru-RU"/>
                    </w:rPr>
                    <w:t>MGIT</w:t>
                  </w:r>
                  <w:r w:rsidRPr="001B5874">
                    <w:rPr>
                      <w:rFonts w:asciiTheme="majorHAnsi" w:eastAsia="Times New Roman" w:hAnsiTheme="majorHAnsi" w:cstheme="majorHAnsi"/>
                      <w:sz w:val="18"/>
                      <w:szCs w:val="18"/>
                      <w:lang w:val="ru-RU" w:eastAsia="ru-RU"/>
                    </w:rPr>
                    <w:t>)</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8FE0BAC"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7 984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51293F0"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9,554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4C22F7D"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9 874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8A484F5"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10 622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A8D8DD5"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11 071</w:t>
                  </w:r>
                </w:p>
              </w:tc>
            </w:tr>
            <w:tr w:rsidR="00BF576B" w:rsidRPr="00847742" w14:paraId="718E59B8"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02EF55A"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LPA</w:t>
                  </w:r>
                  <w:r w:rsidRPr="001B5874">
                    <w:rPr>
                      <w:rFonts w:asciiTheme="majorHAnsi" w:eastAsia="Times New Roman" w:hAnsiTheme="majorHAnsi" w:cstheme="majorHAnsi"/>
                      <w:sz w:val="18"/>
                      <w:szCs w:val="18"/>
                      <w:lang w:val="ru-RU" w:eastAsia="ru-RU"/>
                    </w:rPr>
                    <w:t xml:space="preserve"> </w:t>
                  </w:r>
                  <w:r w:rsidRPr="00E12FFA">
                    <w:rPr>
                      <w:rFonts w:asciiTheme="majorHAnsi" w:eastAsia="Times New Roman" w:hAnsiTheme="majorHAnsi" w:cstheme="majorHAnsi"/>
                      <w:sz w:val="18"/>
                      <w:szCs w:val="18"/>
                      <w:lang w:eastAsia="ru-RU"/>
                    </w:rPr>
                    <w:t>MTBDR</w:t>
                  </w:r>
                  <w:r w:rsidRPr="001B5874">
                    <w:rPr>
                      <w:rFonts w:asciiTheme="majorHAnsi" w:eastAsia="Times New Roman" w:hAnsiTheme="majorHAnsi" w:cstheme="majorHAnsi"/>
                      <w:sz w:val="18"/>
                      <w:szCs w:val="18"/>
                      <w:lang w:val="ru-RU" w:eastAsia="ru-RU"/>
                    </w:rPr>
                    <w:t>-</w:t>
                  </w:r>
                  <w:r w:rsidRPr="00E12FFA">
                    <w:rPr>
                      <w:rFonts w:asciiTheme="majorHAnsi" w:eastAsia="Times New Roman" w:hAnsiTheme="majorHAnsi" w:cstheme="majorHAnsi"/>
                      <w:sz w:val="18"/>
                      <w:szCs w:val="18"/>
                      <w:lang w:eastAsia="ru-RU"/>
                    </w:rPr>
                    <w:t>Plus</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4872C27"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3 812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0B59F52"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3 211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2ADFC23"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3 900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7AE7B31"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4364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BB8F4A6"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3 807</w:t>
                  </w:r>
                </w:p>
              </w:tc>
            </w:tr>
            <w:tr w:rsidR="00BF576B" w:rsidRPr="00847742" w14:paraId="1B959142"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7D14EABD" w14:textId="77777777" w:rsidR="00BF576B" w:rsidRPr="001B5874"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LPA</w:t>
                  </w:r>
                  <w:r w:rsidRPr="001B5874">
                    <w:rPr>
                      <w:rFonts w:asciiTheme="majorHAnsi" w:eastAsia="Times New Roman" w:hAnsiTheme="majorHAnsi" w:cstheme="majorHAnsi"/>
                      <w:sz w:val="18"/>
                      <w:szCs w:val="18"/>
                      <w:lang w:val="ru-RU" w:eastAsia="ru-RU"/>
                    </w:rPr>
                    <w:t xml:space="preserve"> </w:t>
                  </w:r>
                  <w:r w:rsidRPr="00E12FFA">
                    <w:rPr>
                      <w:rFonts w:asciiTheme="majorHAnsi" w:eastAsia="Times New Roman" w:hAnsiTheme="majorHAnsi" w:cstheme="majorHAnsi"/>
                      <w:sz w:val="18"/>
                      <w:szCs w:val="18"/>
                      <w:lang w:eastAsia="ru-RU"/>
                    </w:rPr>
                    <w:t>MTBDR</w:t>
                  </w:r>
                  <w:r w:rsidRPr="001B5874">
                    <w:rPr>
                      <w:rFonts w:asciiTheme="majorHAnsi" w:eastAsia="Times New Roman" w:hAnsiTheme="majorHAnsi" w:cstheme="majorHAnsi"/>
                      <w:sz w:val="18"/>
                      <w:szCs w:val="18"/>
                      <w:lang w:val="ru-RU" w:eastAsia="ru-RU"/>
                    </w:rPr>
                    <w:t>-</w:t>
                  </w:r>
                  <w:proofErr w:type="spellStart"/>
                  <w:r w:rsidRPr="00E12FFA">
                    <w:rPr>
                      <w:rFonts w:asciiTheme="majorHAnsi" w:eastAsia="Times New Roman" w:hAnsiTheme="majorHAnsi" w:cstheme="majorHAnsi"/>
                      <w:sz w:val="18"/>
                      <w:szCs w:val="18"/>
                      <w:lang w:eastAsia="ru-RU"/>
                    </w:rPr>
                    <w:t>sl</w:t>
                  </w:r>
                  <w:proofErr w:type="spellEnd"/>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67E6174"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1,521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96D5E4E"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1,756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3C7B4E5"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2 602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7397E0"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3117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0962852" w14:textId="77777777" w:rsidR="00BF576B" w:rsidRPr="001B5874"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1B5874">
                    <w:rPr>
                      <w:rFonts w:asciiTheme="majorHAnsi" w:eastAsia="Times New Roman" w:hAnsiTheme="majorHAnsi" w:cstheme="majorHAnsi"/>
                      <w:sz w:val="18"/>
                      <w:szCs w:val="18"/>
                      <w:lang w:val="ru-RU" w:eastAsia="ru-RU"/>
                    </w:rPr>
                    <w:t>3 004</w:t>
                  </w:r>
                </w:p>
              </w:tc>
            </w:tr>
          </w:tbl>
          <w:p w14:paraId="53F23EAF" w14:textId="77777777" w:rsidR="00BF576B" w:rsidRPr="001B5874" w:rsidRDefault="00BF576B" w:rsidP="00BF576B">
            <w:pPr>
              <w:autoSpaceDE w:val="0"/>
              <w:autoSpaceDN w:val="0"/>
              <w:adjustRightInd w:val="0"/>
              <w:spacing w:after="160" w:line="259" w:lineRule="auto"/>
              <w:jc w:val="both"/>
              <w:rPr>
                <w:rFonts w:asciiTheme="minorHAnsi" w:eastAsia="Calibri" w:hAnsiTheme="minorHAnsi" w:cstheme="minorHAnsi"/>
                <w:sz w:val="16"/>
                <w:szCs w:val="16"/>
                <w:lang w:val="ru-RU"/>
              </w:rPr>
            </w:pPr>
            <w:r w:rsidRPr="001B5874">
              <w:rPr>
                <w:rFonts w:asciiTheme="minorHAnsi" w:eastAsia="Calibri" w:hAnsiTheme="minorHAnsi" w:cstheme="minorHAnsi"/>
                <w:i/>
                <w:sz w:val="16"/>
                <w:szCs w:val="16"/>
                <w:lang w:val="ru-RU"/>
              </w:rPr>
              <w:t xml:space="preserve">Источник: </w:t>
            </w:r>
            <w:r w:rsidRPr="001B5874">
              <w:rPr>
                <w:rFonts w:asciiTheme="minorHAnsi" w:eastAsia="Calibri" w:hAnsiTheme="minorHAnsi" w:cstheme="minorHAnsi"/>
                <w:sz w:val="16"/>
                <w:szCs w:val="16"/>
                <w:lang w:val="ru-RU"/>
              </w:rPr>
              <w:t>Национальная программа борьбы с туберкулезом.</w:t>
            </w:r>
          </w:p>
          <w:p w14:paraId="0F5B9D46" w14:textId="61E70C6E" w:rsidR="00C91550" w:rsidRPr="001B5874" w:rsidRDefault="00E35845" w:rsidP="00C91550">
            <w:pPr>
              <w:spacing w:after="0" w:line="240" w:lineRule="auto"/>
              <w:jc w:val="both"/>
              <w:textAlignment w:val="baseline"/>
              <w:rPr>
                <w:rFonts w:asciiTheme="majorHAnsi" w:eastAsia="Times New Roman" w:hAnsiTheme="majorHAnsi" w:cstheme="majorHAnsi"/>
                <w:bdr w:val="none" w:sz="0" w:space="0" w:color="auto" w:frame="1"/>
                <w:lang w:val="ru-RU"/>
              </w:rPr>
            </w:pPr>
            <w:r w:rsidRPr="001B5874">
              <w:rPr>
                <w:rFonts w:cs="Arial"/>
                <w:lang w:val="ru-RU"/>
              </w:rPr>
              <w:t xml:space="preserve">В стране действует система внутреннего и внешнего контроля качества для молекулярного и фенотипического ТЛЧ с помощью </w:t>
            </w:r>
            <w:r>
              <w:rPr>
                <w:rFonts w:cs="Arial"/>
              </w:rPr>
              <w:t>SRL</w:t>
            </w:r>
            <w:r w:rsidRPr="001B5874">
              <w:rPr>
                <w:rFonts w:cs="Arial"/>
                <w:lang w:val="ru-RU"/>
              </w:rPr>
              <w:t xml:space="preserve"> в </w:t>
            </w:r>
            <w:proofErr w:type="spellStart"/>
            <w:r w:rsidRPr="001B5874">
              <w:rPr>
                <w:rFonts w:cs="Arial"/>
                <w:lang w:val="ru-RU"/>
              </w:rPr>
              <w:t>Гаутинге</w:t>
            </w:r>
            <w:proofErr w:type="spellEnd"/>
            <w:r w:rsidRPr="001B5874">
              <w:rPr>
                <w:rFonts w:cs="Arial"/>
                <w:lang w:val="ru-RU"/>
              </w:rPr>
              <w:t xml:space="preserve">, Германия. В 2020 году НРЛ успешно прошел внешний контроль качества (ВОК) ТЛЧ к препаратам первой линии противотуберкулезных </w:t>
            </w:r>
            <w:proofErr w:type="spellStart"/>
            <w:r w:rsidRPr="001B5874">
              <w:rPr>
                <w:rFonts w:cs="Arial"/>
                <w:lang w:val="ru-RU"/>
              </w:rPr>
              <w:t>препаратов.</w:t>
            </w:r>
            <w:r w:rsidR="00BF576B" w:rsidRPr="001B5874">
              <w:rPr>
                <w:rFonts w:asciiTheme="majorHAnsi" w:hAnsiTheme="majorHAnsi" w:cstheme="majorHAnsi"/>
                <w:lang w:val="ru-RU"/>
              </w:rPr>
              <w:t>препараты</w:t>
            </w:r>
            <w:proofErr w:type="spellEnd"/>
            <w:r w:rsidR="00BF576B" w:rsidRPr="001B5874">
              <w:rPr>
                <w:rFonts w:asciiTheme="majorHAnsi" w:hAnsiTheme="majorHAnsi" w:cstheme="majorHAnsi"/>
                <w:lang w:val="ru-RU"/>
              </w:rPr>
              <w:t xml:space="preserve">, </w:t>
            </w:r>
            <w:proofErr w:type="spellStart"/>
            <w:r w:rsidR="00BF576B" w:rsidRPr="001B5874">
              <w:rPr>
                <w:rFonts w:asciiTheme="majorHAnsi" w:hAnsiTheme="majorHAnsi" w:cstheme="majorHAnsi"/>
                <w:lang w:val="ru-RU"/>
              </w:rPr>
              <w:t>левофлоксацин</w:t>
            </w:r>
            <w:proofErr w:type="spellEnd"/>
            <w:r w:rsidR="00BF576B" w:rsidRPr="001B5874">
              <w:rPr>
                <w:rFonts w:asciiTheme="majorHAnsi" w:hAnsiTheme="majorHAnsi" w:cstheme="majorHAnsi"/>
                <w:lang w:val="ru-RU"/>
              </w:rPr>
              <w:t xml:space="preserve">, </w:t>
            </w:r>
            <w:proofErr w:type="spellStart"/>
            <w:r w:rsidR="00BF576B" w:rsidRPr="001B5874">
              <w:rPr>
                <w:rFonts w:asciiTheme="majorHAnsi" w:hAnsiTheme="majorHAnsi" w:cstheme="majorHAnsi"/>
                <w:lang w:val="ru-RU"/>
              </w:rPr>
              <w:t>моксифлоксацин</w:t>
            </w:r>
            <w:proofErr w:type="spellEnd"/>
            <w:r w:rsidR="00BF576B" w:rsidRPr="001B5874">
              <w:rPr>
                <w:rFonts w:asciiTheme="majorHAnsi" w:hAnsiTheme="majorHAnsi" w:cstheme="majorHAnsi"/>
                <w:lang w:val="ru-RU"/>
              </w:rPr>
              <w:t xml:space="preserve">, </w:t>
            </w:r>
            <w:proofErr w:type="spellStart"/>
            <w:r w:rsidR="00BF576B" w:rsidRPr="001B5874">
              <w:rPr>
                <w:rFonts w:asciiTheme="majorHAnsi" w:hAnsiTheme="majorHAnsi" w:cstheme="majorHAnsi"/>
                <w:lang w:val="ru-RU"/>
              </w:rPr>
              <w:t>амикацин</w:t>
            </w:r>
            <w:proofErr w:type="spellEnd"/>
            <w:r w:rsidR="00BF576B" w:rsidRPr="001B5874">
              <w:rPr>
                <w:rFonts w:asciiTheme="majorHAnsi" w:hAnsiTheme="majorHAnsi" w:cstheme="majorHAnsi"/>
                <w:lang w:val="ru-RU"/>
              </w:rPr>
              <w:t xml:space="preserve">, </w:t>
            </w:r>
            <w:proofErr w:type="spellStart"/>
            <w:r w:rsidR="00BF576B" w:rsidRPr="001B5874">
              <w:rPr>
                <w:rFonts w:asciiTheme="majorHAnsi" w:hAnsiTheme="majorHAnsi" w:cstheme="majorHAnsi"/>
                <w:lang w:val="ru-RU"/>
              </w:rPr>
              <w:t>линезолид</w:t>
            </w:r>
            <w:proofErr w:type="spellEnd"/>
            <w:r w:rsidR="00BF576B" w:rsidRPr="001B5874">
              <w:rPr>
                <w:rFonts w:asciiTheme="majorHAnsi" w:hAnsiTheme="majorHAnsi" w:cstheme="majorHAnsi"/>
                <w:lang w:val="ru-RU"/>
              </w:rPr>
              <w:t xml:space="preserve"> и </w:t>
            </w:r>
            <w:proofErr w:type="spellStart"/>
            <w:r w:rsidR="00BF576B" w:rsidRPr="00E35845">
              <w:rPr>
                <w:rFonts w:asciiTheme="majorHAnsi" w:hAnsiTheme="majorHAnsi" w:cstheme="majorHAnsi"/>
              </w:rPr>
              <w:t>MTBDRplus</w:t>
            </w:r>
            <w:proofErr w:type="spellEnd"/>
            <w:r w:rsidR="00BF576B" w:rsidRPr="001B5874">
              <w:rPr>
                <w:rFonts w:asciiTheme="majorHAnsi" w:hAnsiTheme="majorHAnsi" w:cstheme="majorHAnsi"/>
                <w:lang w:val="ru-RU"/>
              </w:rPr>
              <w:t>/</w:t>
            </w:r>
            <w:r w:rsidR="00BF576B" w:rsidRPr="00E35845">
              <w:rPr>
                <w:rFonts w:asciiTheme="majorHAnsi" w:hAnsiTheme="majorHAnsi" w:cstheme="majorHAnsi"/>
              </w:rPr>
              <w:t>SL</w:t>
            </w:r>
            <w:r w:rsidR="00BF576B" w:rsidRPr="001B5874">
              <w:rPr>
                <w:rFonts w:asciiTheme="majorHAnsi" w:hAnsiTheme="majorHAnsi" w:cstheme="majorHAnsi"/>
                <w:lang w:val="ru-RU"/>
              </w:rPr>
              <w:t xml:space="preserve">. </w:t>
            </w:r>
            <w:r w:rsidR="00BF576B" w:rsidRPr="00E35845">
              <w:rPr>
                <w:rFonts w:asciiTheme="majorHAnsi" w:hAnsiTheme="majorHAnsi" w:cstheme="majorHAnsi"/>
              </w:rPr>
              <w:t>NTP</w:t>
            </w:r>
            <w:r w:rsidR="00BF576B" w:rsidRPr="001B5874">
              <w:rPr>
                <w:rFonts w:asciiTheme="majorHAnsi" w:hAnsiTheme="majorHAnsi" w:cstheme="majorHAnsi"/>
                <w:lang w:val="ru-RU"/>
              </w:rPr>
              <w:t xml:space="preserve"> планирует инициировать </w:t>
            </w:r>
            <w:r w:rsidR="00BF576B" w:rsidRPr="00E35845">
              <w:rPr>
                <w:rFonts w:asciiTheme="majorHAnsi" w:hAnsiTheme="majorHAnsi" w:cstheme="majorHAnsi"/>
              </w:rPr>
              <w:t>EQA</w:t>
            </w:r>
            <w:r w:rsidR="00BF576B" w:rsidRPr="001B5874">
              <w:rPr>
                <w:rFonts w:asciiTheme="majorHAnsi" w:hAnsiTheme="majorHAnsi" w:cstheme="majorHAnsi"/>
                <w:lang w:val="ru-RU"/>
              </w:rPr>
              <w:t xml:space="preserve"> для перехода от </w:t>
            </w:r>
            <w:r w:rsidR="00BF576B" w:rsidRPr="00E35845">
              <w:rPr>
                <w:rFonts w:asciiTheme="majorHAnsi" w:hAnsiTheme="majorHAnsi" w:cstheme="majorHAnsi"/>
              </w:rPr>
              <w:t>DST</w:t>
            </w:r>
            <w:r w:rsidR="00BF576B" w:rsidRPr="001B5874">
              <w:rPr>
                <w:rFonts w:asciiTheme="majorHAnsi" w:hAnsiTheme="majorHAnsi" w:cstheme="majorHAnsi"/>
                <w:lang w:val="ru-RU"/>
              </w:rPr>
              <w:t xml:space="preserve"> к </w:t>
            </w:r>
            <w:proofErr w:type="spellStart"/>
            <w:r w:rsidR="00BF576B" w:rsidRPr="00E35845">
              <w:rPr>
                <w:rFonts w:asciiTheme="majorHAnsi" w:hAnsiTheme="majorHAnsi" w:cstheme="majorHAnsi"/>
              </w:rPr>
              <w:t>Cfz</w:t>
            </w:r>
            <w:proofErr w:type="spellEnd"/>
            <w:r w:rsidR="00BF576B" w:rsidRPr="001B5874">
              <w:rPr>
                <w:rFonts w:asciiTheme="majorHAnsi" w:hAnsiTheme="majorHAnsi" w:cstheme="majorHAnsi"/>
                <w:lang w:val="ru-RU"/>
              </w:rPr>
              <w:t xml:space="preserve">, </w:t>
            </w:r>
            <w:proofErr w:type="spellStart"/>
            <w:r w:rsidR="00BF576B" w:rsidRPr="00E35845">
              <w:rPr>
                <w:rFonts w:asciiTheme="majorHAnsi" w:hAnsiTheme="majorHAnsi" w:cstheme="majorHAnsi"/>
              </w:rPr>
              <w:t>Bdq</w:t>
            </w:r>
            <w:proofErr w:type="spellEnd"/>
            <w:r w:rsidR="00BF576B" w:rsidRPr="001B5874">
              <w:rPr>
                <w:rFonts w:asciiTheme="majorHAnsi" w:hAnsiTheme="majorHAnsi" w:cstheme="majorHAnsi"/>
                <w:lang w:val="ru-RU"/>
              </w:rPr>
              <w:t xml:space="preserve"> и </w:t>
            </w:r>
            <w:proofErr w:type="spellStart"/>
            <w:r w:rsidR="00BF576B" w:rsidRPr="00E35845">
              <w:rPr>
                <w:rFonts w:asciiTheme="majorHAnsi" w:hAnsiTheme="majorHAnsi" w:cstheme="majorHAnsi"/>
              </w:rPr>
              <w:t>Dlm</w:t>
            </w:r>
            <w:proofErr w:type="spellEnd"/>
            <w:r w:rsidR="00BF576B" w:rsidRPr="001B5874">
              <w:rPr>
                <w:rFonts w:asciiTheme="majorHAnsi" w:hAnsiTheme="majorHAnsi" w:cstheme="majorHAnsi"/>
                <w:lang w:val="ru-RU"/>
              </w:rPr>
              <w:t xml:space="preserve">, когда станут доступны чистые вещества для новых </w:t>
            </w:r>
            <w:proofErr w:type="spellStart"/>
            <w:r w:rsidR="00BF576B" w:rsidRPr="001B5874">
              <w:rPr>
                <w:rFonts w:asciiTheme="majorHAnsi" w:hAnsiTheme="majorHAnsi" w:cstheme="majorHAnsi"/>
                <w:lang w:val="ru-RU"/>
              </w:rPr>
              <w:t>лекарств.</w:t>
            </w:r>
            <w:r w:rsidRPr="001B5874">
              <w:rPr>
                <w:rFonts w:asciiTheme="majorHAnsi" w:eastAsia="Times New Roman" w:hAnsiTheme="majorHAnsi" w:cstheme="majorHAnsi"/>
                <w:bdr w:val="none" w:sz="0" w:space="0" w:color="auto" w:frame="1"/>
                <w:lang w:val="ru-RU"/>
              </w:rPr>
              <w:t>В</w:t>
            </w:r>
            <w:proofErr w:type="spellEnd"/>
            <w:r w:rsidRPr="001B5874">
              <w:rPr>
                <w:rFonts w:asciiTheme="majorHAnsi" w:eastAsia="Times New Roman" w:hAnsiTheme="majorHAnsi" w:cstheme="majorHAnsi"/>
                <w:bdr w:val="none" w:sz="0" w:space="0" w:color="auto" w:frame="1"/>
                <w:lang w:val="ru-RU"/>
              </w:rPr>
              <w:t xml:space="preserve"> настоящее время финансируемый </w:t>
            </w:r>
            <w:r w:rsidRPr="00E35845">
              <w:rPr>
                <w:rFonts w:asciiTheme="majorHAnsi" w:eastAsia="Times New Roman" w:hAnsiTheme="majorHAnsi" w:cstheme="majorHAnsi"/>
                <w:bdr w:val="none" w:sz="0" w:space="0" w:color="auto" w:frame="1"/>
              </w:rPr>
              <w:t>USAID</w:t>
            </w:r>
            <w:r w:rsidRPr="001B5874">
              <w:rPr>
                <w:rFonts w:asciiTheme="majorHAnsi" w:eastAsia="Times New Roman" w:hAnsiTheme="majorHAnsi" w:cstheme="majorHAnsi"/>
                <w:bdr w:val="none" w:sz="0" w:space="0" w:color="auto" w:frame="1"/>
                <w:lang w:val="ru-RU"/>
              </w:rPr>
              <w:t xml:space="preserve"> проект «Устранение туберкулеза в Центральной Азии» (</w:t>
            </w:r>
            <w:r w:rsidRPr="00E35845">
              <w:rPr>
                <w:rFonts w:asciiTheme="majorHAnsi" w:eastAsia="Times New Roman" w:hAnsiTheme="majorHAnsi" w:cstheme="majorHAnsi"/>
                <w:bdr w:val="none" w:sz="0" w:space="0" w:color="auto" w:frame="1"/>
              </w:rPr>
              <w:t>ETICA</w:t>
            </w:r>
            <w:r w:rsidRPr="001B5874">
              <w:rPr>
                <w:rFonts w:asciiTheme="majorHAnsi" w:eastAsia="Times New Roman" w:hAnsiTheme="majorHAnsi" w:cstheme="majorHAnsi"/>
                <w:bdr w:val="none" w:sz="0" w:space="0" w:color="auto" w:frame="1"/>
                <w:lang w:val="ru-RU"/>
              </w:rPr>
              <w:t xml:space="preserve">) поддерживает страну в укреплении лабораторной системы, включая контроль качества, и готовит </w:t>
            </w:r>
            <w:r w:rsidRPr="00E35845">
              <w:rPr>
                <w:rFonts w:asciiTheme="majorHAnsi" w:eastAsia="Times New Roman" w:hAnsiTheme="majorHAnsi" w:cstheme="majorHAnsi"/>
                <w:bdr w:val="none" w:sz="0" w:space="0" w:color="auto" w:frame="1"/>
              </w:rPr>
              <w:t>NRL</w:t>
            </w:r>
            <w:r w:rsidRPr="001B5874">
              <w:rPr>
                <w:rFonts w:asciiTheme="majorHAnsi" w:eastAsia="Times New Roman" w:hAnsiTheme="majorHAnsi" w:cstheme="majorHAnsi"/>
                <w:bdr w:val="none" w:sz="0" w:space="0" w:color="auto" w:frame="1"/>
                <w:lang w:val="ru-RU"/>
              </w:rPr>
              <w:t xml:space="preserve"> к аккредитации </w:t>
            </w:r>
            <w:r w:rsidRPr="00E35845">
              <w:rPr>
                <w:rFonts w:asciiTheme="majorHAnsi" w:eastAsia="Times New Roman" w:hAnsiTheme="majorHAnsi" w:cstheme="majorHAnsi"/>
                <w:bdr w:val="none" w:sz="0" w:space="0" w:color="auto" w:frame="1"/>
              </w:rPr>
              <w:t>ISO</w:t>
            </w:r>
            <w:r w:rsidRPr="001B5874">
              <w:rPr>
                <w:rFonts w:asciiTheme="majorHAnsi" w:eastAsia="Times New Roman" w:hAnsiTheme="majorHAnsi" w:cstheme="majorHAnsi"/>
                <w:bdr w:val="none" w:sz="0" w:space="0" w:color="auto" w:frame="1"/>
                <w:lang w:val="ru-RU"/>
              </w:rPr>
              <w:t>, подтверждая 85% -</w:t>
            </w:r>
            <w:proofErr w:type="spellStart"/>
            <w:r w:rsidRPr="001B5874">
              <w:rPr>
                <w:rFonts w:asciiTheme="majorHAnsi" w:eastAsia="Times New Roman" w:hAnsiTheme="majorHAnsi" w:cstheme="majorHAnsi"/>
                <w:bdr w:val="none" w:sz="0" w:space="0" w:color="auto" w:frame="1"/>
                <w:lang w:val="ru-RU"/>
              </w:rPr>
              <w:t>ную</w:t>
            </w:r>
            <w:proofErr w:type="spellEnd"/>
            <w:r w:rsidRPr="001B5874">
              <w:rPr>
                <w:rFonts w:asciiTheme="majorHAnsi" w:eastAsia="Times New Roman" w:hAnsiTheme="majorHAnsi" w:cstheme="majorHAnsi"/>
                <w:bdr w:val="none" w:sz="0" w:space="0" w:color="auto" w:frame="1"/>
                <w:lang w:val="ru-RU"/>
              </w:rPr>
              <w:t xml:space="preserve"> готовность </w:t>
            </w:r>
            <w:r w:rsidRPr="00E35845">
              <w:rPr>
                <w:rFonts w:asciiTheme="majorHAnsi" w:eastAsia="Times New Roman" w:hAnsiTheme="majorHAnsi" w:cstheme="majorHAnsi"/>
                <w:bdr w:val="none" w:sz="0" w:space="0" w:color="auto" w:frame="1"/>
              </w:rPr>
              <w:t>NRL</w:t>
            </w:r>
            <w:r w:rsidRPr="001B5874">
              <w:rPr>
                <w:rFonts w:asciiTheme="majorHAnsi" w:eastAsia="Times New Roman" w:hAnsiTheme="majorHAnsi" w:cstheme="majorHAnsi"/>
                <w:bdr w:val="none" w:sz="0" w:space="0" w:color="auto" w:frame="1"/>
                <w:lang w:val="ru-RU"/>
              </w:rPr>
              <w:t xml:space="preserve"> в сентябре 2021 года.</w:t>
            </w:r>
          </w:p>
          <w:p w14:paraId="48AD528E" w14:textId="77777777" w:rsidR="00200578" w:rsidRPr="001B5874" w:rsidRDefault="00200578" w:rsidP="00200578">
            <w:pPr>
              <w:spacing w:before="120" w:line="240" w:lineRule="auto"/>
              <w:rPr>
                <w:rFonts w:ascii="Times" w:eastAsia="Times New Roman" w:hAnsi="Times" w:cs="Times New Roman"/>
                <w:i/>
                <w:lang w:val="ru-RU"/>
              </w:rPr>
            </w:pPr>
            <w:proofErr w:type="spellStart"/>
            <w:r w:rsidRPr="001B5874">
              <w:rPr>
                <w:rFonts w:eastAsia="Times New Roman" w:cs="Arial"/>
                <w:i/>
                <w:color w:val="202124"/>
                <w:shd w:val="clear" w:color="auto" w:fill="FFFFFF"/>
                <w:lang w:val="ru-RU"/>
              </w:rPr>
              <w:t>Полногеномное</w:t>
            </w:r>
            <w:proofErr w:type="spellEnd"/>
            <w:r w:rsidRPr="001B5874">
              <w:rPr>
                <w:rFonts w:eastAsia="Times New Roman" w:cs="Arial"/>
                <w:i/>
                <w:color w:val="202124"/>
                <w:shd w:val="clear" w:color="auto" w:fill="FFFFFF"/>
                <w:lang w:val="ru-RU"/>
              </w:rPr>
              <w:t xml:space="preserve"> секвенирование (</w:t>
            </w:r>
            <w:r w:rsidRPr="006C49B1">
              <w:rPr>
                <w:rFonts w:eastAsia="Times New Roman" w:cs="Arial"/>
                <w:i/>
                <w:color w:val="202124"/>
                <w:shd w:val="clear" w:color="auto" w:fill="FFFFFF"/>
              </w:rPr>
              <w:t>WGS</w:t>
            </w:r>
            <w:r w:rsidRPr="001B5874">
              <w:rPr>
                <w:rFonts w:eastAsia="Times New Roman" w:cs="Arial"/>
                <w:i/>
                <w:color w:val="202124"/>
                <w:shd w:val="clear" w:color="auto" w:fill="FFFFFF"/>
                <w:lang w:val="ru-RU"/>
              </w:rPr>
              <w:t>)</w:t>
            </w:r>
          </w:p>
          <w:p w14:paraId="3C450068" w14:textId="77777777" w:rsidR="00BE504C" w:rsidRPr="001B5874" w:rsidRDefault="00200578" w:rsidP="00C91550">
            <w:pPr>
              <w:spacing w:after="0" w:line="240" w:lineRule="auto"/>
              <w:jc w:val="both"/>
              <w:rPr>
                <w:rFonts w:cs="Arial"/>
                <w:lang w:val="ru-RU"/>
              </w:rPr>
            </w:pPr>
            <w:r w:rsidRPr="001B5874">
              <w:rPr>
                <w:rFonts w:cs="Arial"/>
                <w:lang w:val="ru-RU"/>
              </w:rPr>
              <w:t xml:space="preserve">Проекты </w:t>
            </w:r>
            <w:r>
              <w:rPr>
                <w:rFonts w:cs="Arial"/>
              </w:rPr>
              <w:t>GF</w:t>
            </w:r>
            <w:r w:rsidRPr="001B5874">
              <w:rPr>
                <w:rFonts w:cs="Arial"/>
                <w:lang w:val="ru-RU"/>
              </w:rPr>
              <w:t xml:space="preserve"> / </w:t>
            </w:r>
            <w:r>
              <w:rPr>
                <w:rFonts w:cs="Arial"/>
              </w:rPr>
              <w:t>PIU</w:t>
            </w:r>
            <w:r w:rsidRPr="001B5874">
              <w:rPr>
                <w:rFonts w:cs="Arial"/>
                <w:lang w:val="ru-RU"/>
              </w:rPr>
              <w:t xml:space="preserve"> и </w:t>
            </w:r>
            <w:r>
              <w:rPr>
                <w:rFonts w:cs="Arial"/>
              </w:rPr>
              <w:t>USAID</w:t>
            </w:r>
            <w:r w:rsidRPr="001B5874">
              <w:rPr>
                <w:rFonts w:cs="Arial"/>
                <w:lang w:val="ru-RU"/>
              </w:rPr>
              <w:t xml:space="preserve"> / </w:t>
            </w:r>
            <w:r>
              <w:rPr>
                <w:rFonts w:cs="Arial"/>
              </w:rPr>
              <w:t>ETICA</w:t>
            </w:r>
            <w:r w:rsidRPr="001B5874">
              <w:rPr>
                <w:rFonts w:cs="Arial"/>
                <w:lang w:val="ru-RU"/>
              </w:rPr>
              <w:t xml:space="preserve"> поддерживают внедрение </w:t>
            </w:r>
            <w:r>
              <w:rPr>
                <w:rFonts w:cs="Arial"/>
              </w:rPr>
              <w:t>WGS</w:t>
            </w:r>
            <w:r w:rsidRPr="001B5874">
              <w:rPr>
                <w:rFonts w:cs="Arial"/>
                <w:lang w:val="ru-RU"/>
              </w:rPr>
              <w:t xml:space="preserve"> в стране. В частности, было закуплено и установлено необходимое оборудование, проведены соответствующие тренинги для сотрудников лабораторий, в том числе на базе </w:t>
            </w:r>
            <w:r>
              <w:rPr>
                <w:rFonts w:cs="Arial"/>
              </w:rPr>
              <w:t>SRL</w:t>
            </w:r>
            <w:r w:rsidRPr="001B5874">
              <w:rPr>
                <w:rFonts w:cs="Arial"/>
                <w:lang w:val="ru-RU"/>
              </w:rPr>
              <w:t xml:space="preserve"> </w:t>
            </w:r>
            <w:proofErr w:type="spellStart"/>
            <w:r>
              <w:rPr>
                <w:rFonts w:cs="Arial"/>
              </w:rPr>
              <w:t>Gauting</w:t>
            </w:r>
            <w:proofErr w:type="spellEnd"/>
            <w:r w:rsidRPr="001B5874">
              <w:rPr>
                <w:rFonts w:cs="Arial"/>
                <w:lang w:val="ru-RU"/>
              </w:rPr>
              <w:t xml:space="preserve"> в Германии, а недавно были опубликованы первые исследования.</w:t>
            </w:r>
          </w:p>
          <w:p w14:paraId="3E2D620F" w14:textId="77777777" w:rsidR="008F63ED" w:rsidRPr="001B5874" w:rsidRDefault="008F63ED" w:rsidP="005E1866">
            <w:pPr>
              <w:spacing w:before="240" w:line="240" w:lineRule="auto"/>
              <w:jc w:val="both"/>
              <w:rPr>
                <w:rFonts w:cs="Arial"/>
                <w:b/>
                <w:lang w:val="ru-RU"/>
              </w:rPr>
            </w:pPr>
            <w:r w:rsidRPr="001B5874">
              <w:rPr>
                <w:rFonts w:cs="Arial"/>
                <w:b/>
                <w:lang w:val="ru-RU"/>
              </w:rPr>
              <w:t>Результаты лечения</w:t>
            </w:r>
          </w:p>
          <w:p w14:paraId="6E17AFD7" w14:textId="39FD05DF" w:rsidR="00BF576B" w:rsidRPr="001B5874" w:rsidRDefault="00BF576B" w:rsidP="0097126C">
            <w:pPr>
              <w:spacing w:after="0" w:line="240" w:lineRule="auto"/>
              <w:jc w:val="both"/>
              <w:rPr>
                <w:rFonts w:cs="Arial"/>
                <w:szCs w:val="20"/>
                <w:lang w:val="ru-RU"/>
              </w:rPr>
            </w:pPr>
            <w:r w:rsidRPr="001B5874">
              <w:rPr>
                <w:rFonts w:cs="Arial"/>
                <w:szCs w:val="20"/>
                <w:lang w:val="ru-RU"/>
              </w:rPr>
              <w:t>Результаты лечения проанализированы среди всех случаев туберкулеза в течение 2016-2019 гг. Доля успешно пролеченных случаев среди пациентов с лекарственным и лекарственным туберкулезом в Казахстане относительно высока</w:t>
            </w:r>
            <w:r w:rsidR="00C92931">
              <w:rPr>
                <w:rFonts w:cs="Arial"/>
                <w:szCs w:val="20"/>
                <w:lang w:val="ru-RU"/>
              </w:rPr>
              <w:t xml:space="preserve"> </w:t>
            </w:r>
            <w:r w:rsidRPr="001B5874">
              <w:rPr>
                <w:rFonts w:cs="Arial"/>
                <w:color w:val="7030A0"/>
                <w:szCs w:val="20"/>
                <w:lang w:val="ru-RU"/>
              </w:rPr>
              <w:t>(</w:t>
            </w:r>
            <w:r w:rsidR="001F6FCF" w:rsidRPr="001B5874">
              <w:rPr>
                <w:rFonts w:cs="Arial"/>
                <w:szCs w:val="20"/>
                <w:lang w:val="ru-RU"/>
              </w:rPr>
              <w:t>Рисунки 29-32).</w:t>
            </w:r>
            <w:r w:rsidRPr="001B5874">
              <w:rPr>
                <w:rFonts w:cs="Arial"/>
                <w:color w:val="7030A0"/>
                <w:szCs w:val="20"/>
                <w:lang w:val="ru-RU"/>
              </w:rPr>
              <w:t xml:space="preserve"> </w:t>
            </w:r>
            <w:r w:rsidR="0081091F" w:rsidRPr="001B5874">
              <w:rPr>
                <w:rFonts w:cs="Arial"/>
                <w:szCs w:val="20"/>
                <w:lang w:val="ru-RU"/>
              </w:rPr>
              <w:t xml:space="preserve">Показатель успешности новых и рецидивов лекарственно-чувствительного туберкулеза сохраняется на уровне 90-91% в течение 2017-2019 гг. В то же время лечение лекарственно-устойчивого туберкулеза дает хорошие результаты. В когорте 2019 г. (последняя годовая когорта по РУ / МЛУ-ТБ, которая оценивалась на предмет окончательных результатов лечения) 94,5% пациентов, получавших </w:t>
            </w:r>
            <w:r w:rsidR="0081091F" w:rsidRPr="000E3057">
              <w:rPr>
                <w:rFonts w:cs="Arial"/>
                <w:szCs w:val="20"/>
              </w:rPr>
              <w:t>STR</w:t>
            </w:r>
            <w:r w:rsidR="0081091F" w:rsidRPr="001B5874">
              <w:rPr>
                <w:rFonts w:cs="Arial"/>
                <w:szCs w:val="20"/>
                <w:lang w:val="ru-RU"/>
              </w:rPr>
              <w:t>, и 78,2% пациентов, получавших более длительные режимы, были успешно пролечены.</w:t>
            </w:r>
          </w:p>
          <w:p w14:paraId="1DC1B582" w14:textId="77777777" w:rsidR="0097126C" w:rsidRPr="001B5874" w:rsidRDefault="0097126C" w:rsidP="0097126C">
            <w:pPr>
              <w:spacing w:after="0" w:line="240" w:lineRule="auto"/>
              <w:jc w:val="both"/>
              <w:rPr>
                <w:rFonts w:cs="Arial"/>
                <w:szCs w:val="20"/>
                <w:lang w:val="ru-RU"/>
              </w:rPr>
            </w:pPr>
          </w:p>
          <w:p w14:paraId="2B5CED02" w14:textId="77777777" w:rsidR="00027F53" w:rsidRPr="001B5874" w:rsidRDefault="00027F53" w:rsidP="0097126C">
            <w:pPr>
              <w:spacing w:after="0" w:line="240" w:lineRule="auto"/>
              <w:jc w:val="both"/>
              <w:rPr>
                <w:rFonts w:cs="Arial"/>
                <w:szCs w:val="20"/>
                <w:lang w:val="ru-RU"/>
              </w:rPr>
            </w:pPr>
            <w:r w:rsidRPr="001B5874">
              <w:rPr>
                <w:rFonts w:cs="Arial"/>
                <w:szCs w:val="20"/>
                <w:lang w:val="ru-RU"/>
              </w:rPr>
              <w:t xml:space="preserve">Учитывая высокое и растущее бремя устойчивости к противотуберкулезным препаратам второго ряда, НПТ при поддержке </w:t>
            </w:r>
            <w:r w:rsidRPr="00D94EC0">
              <w:rPr>
                <w:rFonts w:cs="Arial"/>
                <w:szCs w:val="20"/>
              </w:rPr>
              <w:t>USAID</w:t>
            </w:r>
            <w:r w:rsidRPr="001B5874">
              <w:rPr>
                <w:rFonts w:cs="Arial"/>
                <w:szCs w:val="20"/>
                <w:lang w:val="ru-RU"/>
              </w:rPr>
              <w:t xml:space="preserve"> и </w:t>
            </w:r>
            <w:r w:rsidRPr="00D94EC0">
              <w:rPr>
                <w:rFonts w:cs="Arial"/>
                <w:szCs w:val="20"/>
              </w:rPr>
              <w:t>GF</w:t>
            </w:r>
            <w:r w:rsidRPr="001B5874">
              <w:rPr>
                <w:rFonts w:cs="Arial"/>
                <w:szCs w:val="20"/>
                <w:lang w:val="ru-RU"/>
              </w:rPr>
              <w:t xml:space="preserve"> предприняла незамедлительные действия по обеспечению применения новых схем приема лекарств и внедрению научно обоснованных вмешательств для интенсивной поддержки. и наблюдение за пациентами с лекарственно-устойчивым туберкулезом, проходящими лечение. Использование новых схем лечения вместе с </w:t>
            </w:r>
            <w:proofErr w:type="spellStart"/>
            <w:r w:rsidRPr="001B5874">
              <w:rPr>
                <w:rFonts w:cs="Arial"/>
                <w:szCs w:val="20"/>
                <w:lang w:val="ru-RU"/>
              </w:rPr>
              <w:t>бедаквилином</w:t>
            </w:r>
            <w:proofErr w:type="spellEnd"/>
            <w:r w:rsidRPr="001B5874">
              <w:rPr>
                <w:rFonts w:cs="Arial"/>
                <w:szCs w:val="20"/>
                <w:lang w:val="ru-RU"/>
              </w:rPr>
              <w:t xml:space="preserve"> (</w:t>
            </w:r>
            <w:proofErr w:type="spellStart"/>
            <w:r w:rsidRPr="00D94EC0">
              <w:rPr>
                <w:rFonts w:cs="Arial"/>
                <w:szCs w:val="20"/>
              </w:rPr>
              <w:t>Bdq</w:t>
            </w:r>
            <w:proofErr w:type="spellEnd"/>
            <w:r w:rsidRPr="001B5874">
              <w:rPr>
                <w:rFonts w:cs="Arial"/>
                <w:szCs w:val="20"/>
                <w:lang w:val="ru-RU"/>
              </w:rPr>
              <w:t xml:space="preserve">) и </w:t>
            </w:r>
            <w:proofErr w:type="spellStart"/>
            <w:r w:rsidRPr="00D94EC0">
              <w:rPr>
                <w:rFonts w:cs="Arial"/>
                <w:szCs w:val="20"/>
              </w:rPr>
              <w:t>Dlm</w:t>
            </w:r>
            <w:proofErr w:type="spellEnd"/>
            <w:r w:rsidRPr="001B5874">
              <w:rPr>
                <w:rFonts w:cs="Arial"/>
                <w:szCs w:val="20"/>
                <w:lang w:val="ru-RU"/>
              </w:rPr>
              <w:t xml:space="preserve"> началось в 2016 году в рамках проекта «Ликвидировать туберкулез» и продолжалось в рамках грантов ГФ в гражданском и пенитенциарном секторах. С 2019 года страна закупает эти новые препараты (</w:t>
            </w:r>
            <w:proofErr w:type="spellStart"/>
            <w:r w:rsidRPr="00D94EC0">
              <w:rPr>
                <w:rFonts w:cs="Arial"/>
                <w:szCs w:val="20"/>
              </w:rPr>
              <w:t>Bdq</w:t>
            </w:r>
            <w:proofErr w:type="spellEnd"/>
            <w:r w:rsidRPr="001B5874">
              <w:rPr>
                <w:rFonts w:cs="Arial"/>
                <w:szCs w:val="20"/>
                <w:lang w:val="ru-RU"/>
              </w:rPr>
              <w:t xml:space="preserve"> и </w:t>
            </w:r>
            <w:proofErr w:type="spellStart"/>
            <w:r w:rsidRPr="00D94EC0">
              <w:rPr>
                <w:rFonts w:cs="Arial"/>
                <w:szCs w:val="20"/>
              </w:rPr>
              <w:t>Dlm</w:t>
            </w:r>
            <w:proofErr w:type="spellEnd"/>
            <w:r w:rsidRPr="001B5874">
              <w:rPr>
                <w:rFonts w:cs="Arial"/>
                <w:szCs w:val="20"/>
                <w:lang w:val="ru-RU"/>
              </w:rPr>
              <w:t xml:space="preserve">) из государственных ресурсов с использованием международных платформ, таких как </w:t>
            </w:r>
            <w:r w:rsidRPr="00D94EC0">
              <w:rPr>
                <w:rFonts w:cs="Arial"/>
                <w:szCs w:val="20"/>
              </w:rPr>
              <w:t>GDF</w:t>
            </w:r>
            <w:r w:rsidRPr="001B5874">
              <w:rPr>
                <w:rFonts w:cs="Arial"/>
                <w:szCs w:val="20"/>
                <w:lang w:val="ru-RU"/>
              </w:rPr>
              <w:t>.</w:t>
            </w:r>
          </w:p>
          <w:p w14:paraId="26FD22B8" w14:textId="77777777" w:rsidR="00027F53" w:rsidRPr="001B5874" w:rsidRDefault="00027F53" w:rsidP="0097126C">
            <w:pPr>
              <w:spacing w:after="0" w:line="240" w:lineRule="auto"/>
              <w:jc w:val="both"/>
              <w:rPr>
                <w:rFonts w:cs="Arial"/>
                <w:szCs w:val="20"/>
                <w:lang w:val="ru-RU"/>
              </w:rPr>
            </w:pPr>
          </w:p>
          <w:tbl>
            <w:tblPr>
              <w:tblStyle w:val="aa"/>
              <w:tblW w:w="10230" w:type="dxa"/>
              <w:tblLayout w:type="fixed"/>
              <w:tblLook w:val="04A0" w:firstRow="1" w:lastRow="0" w:firstColumn="1" w:lastColumn="0" w:noHBand="0" w:noVBand="1"/>
            </w:tblPr>
            <w:tblGrid>
              <w:gridCol w:w="5115"/>
              <w:gridCol w:w="5115"/>
            </w:tblGrid>
            <w:tr w:rsidR="00BF576B" w:rsidRPr="00847742" w14:paraId="696E2B28" w14:textId="77777777" w:rsidTr="00B45F46">
              <w:tc>
                <w:tcPr>
                  <w:tcW w:w="5115" w:type="dxa"/>
                </w:tcPr>
                <w:p w14:paraId="58F0F371" w14:textId="77777777" w:rsidR="00BF576B" w:rsidRPr="001B5874" w:rsidRDefault="00851347" w:rsidP="00B45F46">
                  <w:pPr>
                    <w:rPr>
                      <w:rFonts w:asciiTheme="minorHAnsi" w:hAnsiTheme="minorHAnsi" w:cstheme="minorHAnsi"/>
                      <w:b/>
                      <w:sz w:val="20"/>
                      <w:szCs w:val="20"/>
                      <w:lang w:val="ru-RU"/>
                    </w:rPr>
                  </w:pPr>
                  <w:r w:rsidRPr="001B5874">
                    <w:rPr>
                      <w:rFonts w:asciiTheme="minorHAnsi" w:hAnsiTheme="minorHAnsi" w:cstheme="minorHAnsi"/>
                      <w:b/>
                      <w:sz w:val="20"/>
                      <w:szCs w:val="20"/>
                      <w:lang w:val="ru-RU"/>
                    </w:rPr>
                    <w:t>Рисунок 29. Результаты лечения новых случаев и рецидивов ТБ в Казахстане, 2016-2019 гг.</w:t>
                  </w:r>
                </w:p>
              </w:tc>
              <w:tc>
                <w:tcPr>
                  <w:tcW w:w="5115" w:type="dxa"/>
                </w:tcPr>
                <w:p w14:paraId="2EB824F2" w14:textId="77777777" w:rsidR="00BF576B" w:rsidRPr="001B5874" w:rsidRDefault="00851347" w:rsidP="005008F0">
                  <w:pPr>
                    <w:spacing w:after="0" w:line="240" w:lineRule="auto"/>
                    <w:rPr>
                      <w:rFonts w:asciiTheme="minorHAnsi" w:hAnsiTheme="minorHAnsi" w:cstheme="minorHAnsi"/>
                      <w:b/>
                      <w:sz w:val="20"/>
                      <w:szCs w:val="20"/>
                      <w:lang w:val="ru-RU"/>
                    </w:rPr>
                  </w:pPr>
                  <w:r w:rsidRPr="001B5874">
                    <w:rPr>
                      <w:rFonts w:asciiTheme="minorHAnsi" w:hAnsiTheme="minorHAnsi" w:cstheme="minorHAnsi"/>
                      <w:b/>
                      <w:sz w:val="20"/>
                      <w:szCs w:val="20"/>
                      <w:lang w:val="ru-RU"/>
                    </w:rPr>
                    <w:t>Рисунок 30. Результаты лечения повторных случаев ТБ (кроме рецидивов) в</w:t>
                  </w:r>
                  <w:r w:rsidR="005008F0" w:rsidRPr="001B5874">
                    <w:rPr>
                      <w:rFonts w:asciiTheme="minorHAnsi" w:hAnsiTheme="minorHAnsi" w:cstheme="minorHAnsi"/>
                      <w:b/>
                      <w:bCs/>
                      <w:color w:val="000000"/>
                      <w:sz w:val="20"/>
                      <w:szCs w:val="20"/>
                      <w:lang w:val="ru-RU"/>
                    </w:rPr>
                    <w:t xml:space="preserve"> Казахстан, 2016-2019 гг.</w:t>
                  </w:r>
                </w:p>
              </w:tc>
            </w:tr>
            <w:tr w:rsidR="00BF576B" w:rsidRPr="007323C5" w14:paraId="53F0C0EA" w14:textId="77777777" w:rsidTr="00427B78">
              <w:trPr>
                <w:trHeight w:val="4511"/>
              </w:trPr>
              <w:tc>
                <w:tcPr>
                  <w:tcW w:w="5115" w:type="dxa"/>
                </w:tcPr>
                <w:p w14:paraId="427A962A" w14:textId="77777777" w:rsidR="00BF576B" w:rsidRPr="001B5874" w:rsidRDefault="00BF576B" w:rsidP="00B45F46">
                  <w:pPr>
                    <w:rPr>
                      <w:rFonts w:cs="Arial"/>
                      <w:i/>
                      <w:lang w:val="ru-RU"/>
                    </w:rPr>
                  </w:pPr>
                </w:p>
                <w:p w14:paraId="73DFB407" w14:textId="77777777" w:rsidR="00BF576B" w:rsidRPr="007323C5" w:rsidRDefault="00BF576B" w:rsidP="00B45F46">
                  <w:pPr>
                    <w:rPr>
                      <w:rFonts w:cs="Arial"/>
                      <w:i/>
                    </w:rPr>
                  </w:pPr>
                  <w:r w:rsidRPr="007323C5">
                    <w:rPr>
                      <w:i/>
                      <w:noProof/>
                      <w:sz w:val="16"/>
                    </w:rPr>
                    <w:drawing>
                      <wp:inline distT="0" distB="0" distL="0" distR="0" wp14:anchorId="5F73D839" wp14:editId="7A3AFB0A">
                        <wp:extent cx="3063240" cy="2593340"/>
                        <wp:effectExtent l="0" t="0" r="35560" b="2286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5115" w:type="dxa"/>
                </w:tcPr>
                <w:p w14:paraId="680A6A86" w14:textId="77777777" w:rsidR="00BF576B" w:rsidRPr="007323C5" w:rsidRDefault="00BF576B" w:rsidP="00B45F46">
                  <w:pPr>
                    <w:rPr>
                      <w:rFonts w:cs="Arial"/>
                      <w:i/>
                    </w:rPr>
                  </w:pPr>
                </w:p>
                <w:p w14:paraId="72A58BCA" w14:textId="77777777" w:rsidR="00BF576B" w:rsidRPr="007323C5" w:rsidRDefault="00BF576B" w:rsidP="00B45F46">
                  <w:pPr>
                    <w:rPr>
                      <w:rFonts w:cs="Arial"/>
                      <w:i/>
                    </w:rPr>
                  </w:pPr>
                  <w:r w:rsidRPr="007323C5">
                    <w:rPr>
                      <w:i/>
                      <w:noProof/>
                    </w:rPr>
                    <w:drawing>
                      <wp:inline distT="0" distB="0" distL="0" distR="0" wp14:anchorId="43BDA3E5" wp14:editId="5D456C5E">
                        <wp:extent cx="3089910" cy="2593340"/>
                        <wp:effectExtent l="0" t="0" r="34290" b="2286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BF576B" w:rsidRPr="00DD78F7" w14:paraId="5E09BC60" w14:textId="77777777" w:rsidTr="00B45F46">
              <w:tc>
                <w:tcPr>
                  <w:tcW w:w="5115" w:type="dxa"/>
                </w:tcPr>
                <w:p w14:paraId="5625A6A6" w14:textId="77777777" w:rsidR="00BF576B" w:rsidRPr="001B5874" w:rsidRDefault="001F6FCF" w:rsidP="00B45F46">
                  <w:pPr>
                    <w:spacing w:after="0" w:line="240" w:lineRule="auto"/>
                    <w:rPr>
                      <w:rFonts w:cs="Arial"/>
                      <w:b/>
                      <w:i/>
                      <w:sz w:val="20"/>
                      <w:szCs w:val="20"/>
                      <w:lang w:val="ru-RU"/>
                    </w:rPr>
                  </w:pPr>
                  <w:r w:rsidRPr="001B5874">
                    <w:rPr>
                      <w:rFonts w:asciiTheme="minorHAnsi" w:hAnsiTheme="minorHAnsi" w:cstheme="minorHAnsi"/>
                      <w:b/>
                      <w:sz w:val="20"/>
                      <w:szCs w:val="20"/>
                      <w:lang w:val="ru-RU"/>
                    </w:rPr>
                    <w:t xml:space="preserve">Рисунок 31. Результаты лечения случаев РУ / МЛУ-ТБ в </w:t>
                  </w:r>
                  <w:r>
                    <w:rPr>
                      <w:rFonts w:asciiTheme="minorHAnsi" w:hAnsiTheme="minorHAnsi" w:cstheme="minorHAnsi"/>
                      <w:b/>
                      <w:sz w:val="20"/>
                      <w:szCs w:val="20"/>
                    </w:rPr>
                    <w:t>STR</w:t>
                  </w:r>
                  <w:r w:rsidRPr="001B5874">
                    <w:rPr>
                      <w:rFonts w:asciiTheme="minorHAnsi" w:hAnsiTheme="minorHAnsi" w:cstheme="minorHAnsi"/>
                      <w:b/>
                      <w:sz w:val="20"/>
                      <w:szCs w:val="20"/>
                      <w:lang w:val="ru-RU"/>
                    </w:rPr>
                    <w:t>, Казахстан, 2018-2019 гг.</w:t>
                  </w:r>
                </w:p>
              </w:tc>
              <w:tc>
                <w:tcPr>
                  <w:tcW w:w="5115" w:type="dxa"/>
                </w:tcPr>
                <w:p w14:paraId="7D771FBE" w14:textId="77777777" w:rsidR="00BF576B" w:rsidRPr="001B5874" w:rsidRDefault="001F6FCF" w:rsidP="00B45F46">
                  <w:pPr>
                    <w:spacing w:after="0" w:line="240" w:lineRule="auto"/>
                    <w:rPr>
                      <w:rFonts w:cs="Arial"/>
                      <w:b/>
                      <w:i/>
                      <w:lang w:val="ru-RU"/>
                    </w:rPr>
                  </w:pPr>
                  <w:r w:rsidRPr="001B5874">
                    <w:rPr>
                      <w:rFonts w:asciiTheme="minorHAnsi" w:hAnsiTheme="minorHAnsi" w:cstheme="minorHAnsi"/>
                      <w:b/>
                      <w:sz w:val="20"/>
                      <w:szCs w:val="20"/>
                      <w:lang w:val="ru-RU"/>
                    </w:rPr>
                    <w:t>Рисунок 32. Результаты лечения случаев РУ / МЛУ-ТБ на более длительных схемах, Казахстан, 2016-2018 гг.</w:t>
                  </w:r>
                </w:p>
              </w:tc>
            </w:tr>
            <w:tr w:rsidR="00BF576B" w:rsidRPr="007323C5" w14:paraId="53732BE2" w14:textId="77777777" w:rsidTr="00427B78">
              <w:trPr>
                <w:trHeight w:val="2684"/>
              </w:trPr>
              <w:tc>
                <w:tcPr>
                  <w:tcW w:w="5115" w:type="dxa"/>
                </w:tcPr>
                <w:p w14:paraId="368C8E8F" w14:textId="77777777" w:rsidR="00BF576B" w:rsidRPr="001B5874" w:rsidRDefault="00BF576B" w:rsidP="00B45F46">
                  <w:pPr>
                    <w:rPr>
                      <w:rFonts w:cs="Arial"/>
                      <w:i/>
                      <w:lang w:val="ru-RU"/>
                    </w:rPr>
                  </w:pPr>
                </w:p>
                <w:p w14:paraId="4945DC11" w14:textId="77777777" w:rsidR="00BF576B" w:rsidRPr="007323C5" w:rsidRDefault="00BF576B" w:rsidP="00B45F46">
                  <w:pPr>
                    <w:rPr>
                      <w:rFonts w:cs="Arial"/>
                      <w:i/>
                    </w:rPr>
                  </w:pPr>
                  <w:r w:rsidRPr="005A75B8">
                    <w:rPr>
                      <w:noProof/>
                      <w:sz w:val="18"/>
                    </w:rPr>
                    <w:drawing>
                      <wp:inline distT="0" distB="0" distL="0" distR="0" wp14:anchorId="4B5B4CBB" wp14:editId="089B8212">
                        <wp:extent cx="2967990" cy="2146300"/>
                        <wp:effectExtent l="0" t="0" r="29210" b="1270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115" w:type="dxa"/>
                </w:tcPr>
                <w:p w14:paraId="18184308" w14:textId="77777777" w:rsidR="00BF576B" w:rsidRDefault="00BF576B" w:rsidP="00B45F46">
                  <w:pPr>
                    <w:rPr>
                      <w:rFonts w:cs="Arial"/>
                      <w:i/>
                    </w:rPr>
                  </w:pPr>
                </w:p>
                <w:p w14:paraId="75D04EFD" w14:textId="77777777" w:rsidR="00BF576B" w:rsidRPr="007323C5" w:rsidRDefault="00BF576B" w:rsidP="00B45F46">
                  <w:pPr>
                    <w:rPr>
                      <w:rFonts w:cs="Arial"/>
                      <w:i/>
                    </w:rPr>
                  </w:pPr>
                  <w:r>
                    <w:rPr>
                      <w:noProof/>
                    </w:rPr>
                    <w:drawing>
                      <wp:inline distT="0" distB="0" distL="0" distR="0" wp14:anchorId="50D9A1BD" wp14:editId="481EA826">
                        <wp:extent cx="3070860" cy="2146300"/>
                        <wp:effectExtent l="0" t="0" r="27940" b="1270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0A097E0A" w14:textId="77777777" w:rsidR="00D16878" w:rsidRPr="001B5874" w:rsidRDefault="00D16878" w:rsidP="00416877">
            <w:pPr>
              <w:spacing w:before="240" w:line="240" w:lineRule="auto"/>
              <w:rPr>
                <w:rFonts w:cs="Arial"/>
                <w:b/>
                <w:lang w:val="ru-RU"/>
              </w:rPr>
            </w:pPr>
            <w:r w:rsidRPr="001B5874">
              <w:rPr>
                <w:rFonts w:cs="Arial"/>
                <w:b/>
                <w:lang w:val="ru-RU"/>
              </w:rPr>
              <w:t>Исследование операций</w:t>
            </w:r>
          </w:p>
          <w:p w14:paraId="2934F750" w14:textId="4C46A8E7" w:rsidR="00FE3051" w:rsidRPr="001B5874" w:rsidRDefault="004F2CB2" w:rsidP="00FE3051">
            <w:pPr>
              <w:jc w:val="both"/>
              <w:rPr>
                <w:rFonts w:cs="Arial"/>
                <w:lang w:val="ru-RU"/>
              </w:rPr>
            </w:pPr>
            <w:r w:rsidRPr="001B5874">
              <w:rPr>
                <w:rFonts w:cs="Arial"/>
                <w:lang w:val="ru-RU"/>
              </w:rPr>
              <w:t xml:space="preserve">Страна участвует в </w:t>
            </w:r>
            <w:r w:rsidRPr="001B5874">
              <w:rPr>
                <w:rFonts w:asciiTheme="majorHAnsi" w:hAnsiTheme="majorHAnsi" w:cstheme="majorHAnsi"/>
                <w:lang w:val="ru-RU"/>
              </w:rPr>
              <w:t>Оперативное исследование (</w:t>
            </w:r>
            <w:r w:rsidRPr="00B61E7C">
              <w:rPr>
                <w:rFonts w:asciiTheme="majorHAnsi" w:hAnsiTheme="majorHAnsi" w:cstheme="majorHAnsi"/>
              </w:rPr>
              <w:t>OR</w:t>
            </w:r>
            <w:r w:rsidRPr="001B5874">
              <w:rPr>
                <w:rFonts w:asciiTheme="majorHAnsi" w:hAnsiTheme="majorHAnsi" w:cstheme="majorHAnsi"/>
                <w:lang w:val="ru-RU"/>
              </w:rPr>
              <w:t xml:space="preserve">), которое включает в себя администрирование </w:t>
            </w:r>
            <w:r w:rsidR="007547EF" w:rsidRPr="001B5874">
              <w:rPr>
                <w:rFonts w:asciiTheme="majorHAnsi" w:eastAsia="Times New Roman" w:hAnsiTheme="majorHAnsi" w:cstheme="majorHAnsi"/>
                <w:shd w:val="clear" w:color="auto" w:fill="FFFFFF"/>
                <w:lang w:val="ru-RU"/>
              </w:rPr>
              <w:t>модифицированный укороченный полностью пероральный режим лечения</w:t>
            </w:r>
            <w:r w:rsidR="007547EF" w:rsidRPr="001B5874">
              <w:rPr>
                <w:rFonts w:asciiTheme="majorHAnsi" w:eastAsia="Times New Roman" w:hAnsiTheme="majorHAnsi" w:cstheme="majorHAnsi"/>
                <w:lang w:val="ru-RU"/>
              </w:rPr>
              <w:t xml:space="preserve"> </w:t>
            </w:r>
            <w:r w:rsidR="00B61E7C" w:rsidRPr="001B5874">
              <w:rPr>
                <w:rFonts w:asciiTheme="majorHAnsi" w:hAnsiTheme="majorHAnsi" w:cstheme="majorHAnsi"/>
                <w:lang w:val="ru-RU"/>
              </w:rPr>
              <w:t xml:space="preserve">для </w:t>
            </w:r>
            <w:r w:rsidR="00B61E7C" w:rsidRPr="00B61E7C">
              <w:rPr>
                <w:rFonts w:asciiTheme="majorHAnsi" w:hAnsiTheme="majorHAnsi" w:cstheme="majorHAnsi"/>
              </w:rPr>
              <w:t>r</w:t>
            </w:r>
            <w:proofErr w:type="spellStart"/>
            <w:r w:rsidRPr="001B5874">
              <w:rPr>
                <w:rFonts w:cs="Arial"/>
                <w:lang w:val="ru-RU"/>
              </w:rPr>
              <w:t>ифампицин</w:t>
            </w:r>
            <w:proofErr w:type="spellEnd"/>
            <w:r w:rsidRPr="001B5874">
              <w:rPr>
                <w:rFonts w:cs="Arial"/>
                <w:lang w:val="ru-RU"/>
              </w:rPr>
              <w:t>-устойчивый туберкулез (</w:t>
            </w:r>
            <w:proofErr w:type="spellStart"/>
            <w:r w:rsidRPr="004F2CB2">
              <w:rPr>
                <w:rFonts w:cs="Arial"/>
              </w:rPr>
              <w:t>mSTR</w:t>
            </w:r>
            <w:proofErr w:type="spellEnd"/>
            <w:r w:rsidRPr="001B5874">
              <w:rPr>
                <w:rFonts w:cs="Arial"/>
                <w:lang w:val="ru-RU"/>
              </w:rPr>
              <w:t xml:space="preserve">), инициированный в 2019 </w:t>
            </w:r>
            <w:proofErr w:type="spellStart"/>
            <w:r w:rsidRPr="001B5874">
              <w:rPr>
                <w:rFonts w:cs="Arial"/>
                <w:lang w:val="ru-RU"/>
              </w:rPr>
              <w:t>г.Ерб</w:t>
            </w:r>
            <w:proofErr w:type="spellEnd"/>
            <w:r w:rsidRPr="001B5874">
              <w:rPr>
                <w:rFonts w:cs="Arial"/>
                <w:lang w:val="ru-RU"/>
              </w:rPr>
              <w:t xml:space="preserve"> ВОЗ. К октябрю 2021 года в общей сложности 170 пациентов с РУ/МЛУ-ТБ были включены в лечение в соответствии с протоколом исследования ВОЗ. Кроме того, в рамках гранта ГФ для операционной когорта из 163 человек начали лечение по двум протоколам (</w:t>
            </w:r>
            <w:r w:rsidR="0033324D" w:rsidRPr="0033324D">
              <w:rPr>
                <w:rFonts w:cs="Arial"/>
                <w:lang w:val="ru-RU"/>
              </w:rPr>
              <w:t>Партнеры во имя здоровья</w:t>
            </w:r>
            <w:r w:rsidRPr="001B5874">
              <w:rPr>
                <w:rFonts w:cs="Arial"/>
                <w:lang w:val="ru-RU"/>
              </w:rPr>
              <w:t xml:space="preserve"> и ВОЗ).</w:t>
            </w:r>
          </w:p>
          <w:p w14:paraId="70007BF2" w14:textId="77777777" w:rsidR="00C7512F" w:rsidRPr="001B5874" w:rsidRDefault="00BE3CC1" w:rsidP="00FE3051">
            <w:pPr>
              <w:jc w:val="both"/>
              <w:rPr>
                <w:rFonts w:cs="Arial"/>
                <w:lang w:val="ru-RU"/>
              </w:rPr>
            </w:pPr>
            <w:r w:rsidRPr="001B5874">
              <w:rPr>
                <w:rFonts w:cs="Arial"/>
                <w:lang w:val="ru-RU"/>
              </w:rPr>
              <w:t xml:space="preserve">НПТ ожидает, что включение пациентов в операционную продолжится в 2022 году, и дополнительные ресурсы будут запрошены через фонды ГФ на 2023-2025 годы, поскольку рекомендация ВОЗ по программному использованию модифицированных полностью пероральных СПО может появиться не ранее 2025 года. Использование новых лекарств и новых схем лечения в операционной требует надежных местных систем мониторинга пациентов, управления поставками лекарств и </w:t>
            </w:r>
            <w:proofErr w:type="spellStart"/>
            <w:r w:rsidRPr="001B5874">
              <w:rPr>
                <w:rFonts w:cs="Arial"/>
                <w:lang w:val="ru-RU"/>
              </w:rPr>
              <w:t>фармаконадзора</w:t>
            </w:r>
            <w:proofErr w:type="spellEnd"/>
            <w:r w:rsidRPr="001B5874">
              <w:rPr>
                <w:rFonts w:cs="Arial"/>
                <w:lang w:val="ru-RU"/>
              </w:rPr>
              <w:t xml:space="preserve"> для предотвращения тяжелых побочных эффектов и развития устойчивости к новым противотуберкулезным препаратам. </w:t>
            </w:r>
          </w:p>
          <w:p w14:paraId="714C6879" w14:textId="77777777" w:rsidR="00783B77" w:rsidRPr="001B5874" w:rsidRDefault="00783B77" w:rsidP="006A1F71">
            <w:pPr>
              <w:spacing w:before="240" w:line="240" w:lineRule="auto"/>
              <w:rPr>
                <w:rFonts w:cs="Arial"/>
                <w:b/>
                <w:lang w:val="ru-RU"/>
              </w:rPr>
            </w:pPr>
            <w:r w:rsidRPr="001B5874">
              <w:rPr>
                <w:rFonts w:cs="Arial"/>
                <w:b/>
                <w:lang w:val="ru-RU"/>
              </w:rPr>
              <w:t>Профилактическое лечение скрытой туберкулезной инфекции (ЛТБИ)</w:t>
            </w:r>
          </w:p>
          <w:p w14:paraId="1B50E212" w14:textId="6C57A9DD" w:rsidR="00BB2D5C" w:rsidRPr="001B5874" w:rsidRDefault="00C7512F" w:rsidP="001F6FCF">
            <w:pPr>
              <w:spacing w:after="0" w:line="240" w:lineRule="auto"/>
              <w:jc w:val="both"/>
              <w:rPr>
                <w:rFonts w:cs="Arial"/>
                <w:lang w:val="ru-RU"/>
              </w:rPr>
            </w:pPr>
            <w:r w:rsidRPr="001B5874">
              <w:rPr>
                <w:rFonts w:cs="Arial"/>
                <w:lang w:val="ru-RU"/>
              </w:rPr>
              <w:t>Согласно Стандарту ТБ</w:t>
            </w:r>
            <w:r w:rsidR="00D549CB">
              <w:rPr>
                <w:rStyle w:val="af"/>
                <w:rFonts w:cs="Arial"/>
              </w:rPr>
              <w:footnoteReference w:id="50"/>
            </w:r>
            <w:r w:rsidR="00A91D5B" w:rsidRPr="001B5874">
              <w:rPr>
                <w:rFonts w:cs="Arial"/>
                <w:lang w:val="ru-RU"/>
              </w:rPr>
              <w:t xml:space="preserve"> и национальный клинический протокол по ЛТИ</w:t>
            </w:r>
            <w:r w:rsidR="00A91D5B">
              <w:rPr>
                <w:rStyle w:val="af"/>
                <w:rFonts w:cs="Arial"/>
              </w:rPr>
              <w:footnoteReference w:id="51"/>
            </w:r>
            <w:r w:rsidR="00A91D5B" w:rsidRPr="001B5874">
              <w:rPr>
                <w:rFonts w:cs="Arial"/>
                <w:lang w:val="ru-RU"/>
              </w:rPr>
              <w:t xml:space="preserve">профилактическое лечение для детей, подростков и взрослых, независимо от их ВИЧ-статуса, назначается на основе результатов определения лекарственной чувствительности и лечатся </w:t>
            </w:r>
            <w:proofErr w:type="spellStart"/>
            <w:r w:rsidR="00A91D5B" w:rsidRPr="001B5874">
              <w:rPr>
                <w:rFonts w:cs="Arial"/>
                <w:lang w:val="ru-RU"/>
              </w:rPr>
              <w:t>монолекарствами</w:t>
            </w:r>
            <w:proofErr w:type="spellEnd"/>
            <w:r w:rsidR="00A91D5B" w:rsidRPr="001B5874">
              <w:rPr>
                <w:rFonts w:cs="Arial"/>
                <w:lang w:val="ru-RU"/>
              </w:rPr>
              <w:t xml:space="preserve"> или комбинацией двух противотуберкулезных препаратов первого ряда. Если у известного источника ТБ инфекции является лекарственно-чувствительный ТБ, рекомендуются следующие схемы: (</w:t>
            </w:r>
            <w:r w:rsidR="00A91D5B">
              <w:rPr>
                <w:rFonts w:cs="Arial"/>
              </w:rPr>
              <w:t>i</w:t>
            </w:r>
            <w:r w:rsidR="00A91D5B" w:rsidRPr="001B5874">
              <w:rPr>
                <w:rFonts w:cs="Arial"/>
                <w:lang w:val="ru-RU"/>
              </w:rPr>
              <w:t xml:space="preserve">) </w:t>
            </w:r>
            <w:proofErr w:type="spellStart"/>
            <w:r w:rsidR="00A91D5B" w:rsidRPr="001B5874">
              <w:rPr>
                <w:rFonts w:cs="Arial"/>
                <w:lang w:val="ru-RU"/>
              </w:rPr>
              <w:t>монотерапия</w:t>
            </w:r>
            <w:proofErr w:type="spellEnd"/>
            <w:r w:rsidR="00A91D5B" w:rsidRPr="001B5874">
              <w:rPr>
                <w:rFonts w:cs="Arial"/>
                <w:lang w:val="ru-RU"/>
              </w:rPr>
              <w:t xml:space="preserve"> изониазидом в течение шести или девяти месяцев; (</w:t>
            </w:r>
            <w:r w:rsidR="00A91D5B">
              <w:rPr>
                <w:rFonts w:cs="Arial"/>
              </w:rPr>
              <w:t>ii</w:t>
            </w:r>
            <w:r w:rsidR="00A91D5B" w:rsidRPr="001B5874">
              <w:rPr>
                <w:rFonts w:cs="Arial"/>
                <w:lang w:val="ru-RU"/>
              </w:rPr>
              <w:t xml:space="preserve">) четырехмесячный курс с ежедневным приемом </w:t>
            </w:r>
            <w:proofErr w:type="spellStart"/>
            <w:r w:rsidR="00A91D5B" w:rsidRPr="001B5874">
              <w:rPr>
                <w:rFonts w:cs="Arial"/>
                <w:lang w:val="ru-RU"/>
              </w:rPr>
              <w:t>рифампицина</w:t>
            </w:r>
            <w:proofErr w:type="spellEnd"/>
            <w:r w:rsidR="00A91D5B" w:rsidRPr="001B5874">
              <w:rPr>
                <w:rFonts w:cs="Arial"/>
                <w:lang w:val="ru-RU"/>
              </w:rPr>
              <w:t>; (</w:t>
            </w:r>
            <w:r w:rsidR="00A91D5B">
              <w:rPr>
                <w:rFonts w:cs="Arial"/>
              </w:rPr>
              <w:t>iii</w:t>
            </w:r>
            <w:r w:rsidR="00A91D5B" w:rsidRPr="001B5874">
              <w:rPr>
                <w:rFonts w:cs="Arial"/>
                <w:lang w:val="ru-RU"/>
              </w:rPr>
              <w:t xml:space="preserve">) трехмесячный курс с ежедневным приемом </w:t>
            </w:r>
            <w:proofErr w:type="spellStart"/>
            <w:r w:rsidR="00A91D5B" w:rsidRPr="001B5874">
              <w:rPr>
                <w:rFonts w:cs="Arial"/>
                <w:lang w:val="ru-RU"/>
              </w:rPr>
              <w:t>рифампицина</w:t>
            </w:r>
            <w:proofErr w:type="spellEnd"/>
            <w:r w:rsidR="00A91D5B" w:rsidRPr="001B5874">
              <w:rPr>
                <w:rFonts w:cs="Arial"/>
                <w:lang w:val="ru-RU"/>
              </w:rPr>
              <w:t xml:space="preserve"> и изониазида; (</w:t>
            </w:r>
            <w:r w:rsidR="00A91D5B">
              <w:rPr>
                <w:rFonts w:cs="Arial"/>
              </w:rPr>
              <w:t>iv</w:t>
            </w:r>
            <w:r w:rsidR="00A91D5B" w:rsidRPr="001B5874">
              <w:rPr>
                <w:rFonts w:cs="Arial"/>
                <w:lang w:val="ru-RU"/>
              </w:rPr>
              <w:t xml:space="preserve">) трехмесячный курс с еженедельным приемом </w:t>
            </w:r>
            <w:proofErr w:type="spellStart"/>
            <w:r w:rsidR="00A91D5B" w:rsidRPr="001B5874">
              <w:rPr>
                <w:rFonts w:cs="Arial"/>
                <w:lang w:val="ru-RU"/>
              </w:rPr>
              <w:t>рифапентина</w:t>
            </w:r>
            <w:proofErr w:type="spellEnd"/>
            <w:r w:rsidR="00A91D5B" w:rsidRPr="001B5874">
              <w:rPr>
                <w:rFonts w:cs="Arial"/>
                <w:lang w:val="ru-RU"/>
              </w:rPr>
              <w:t xml:space="preserve"> и изониазида для детей от 2 лет и взрослых; и (</w:t>
            </w:r>
            <w:r w:rsidR="00A91D5B">
              <w:rPr>
                <w:rFonts w:cs="Arial"/>
              </w:rPr>
              <w:t>v</w:t>
            </w:r>
            <w:r w:rsidR="00A91D5B" w:rsidRPr="001B5874">
              <w:rPr>
                <w:rFonts w:cs="Arial"/>
                <w:lang w:val="ru-RU"/>
              </w:rPr>
              <w:t xml:space="preserve">) месячный курс с ежедневным приемом </w:t>
            </w:r>
            <w:proofErr w:type="spellStart"/>
            <w:r w:rsidR="00A91D5B" w:rsidRPr="001B5874">
              <w:rPr>
                <w:rFonts w:cs="Arial"/>
                <w:lang w:val="ru-RU"/>
              </w:rPr>
              <w:t>рифапентина</w:t>
            </w:r>
            <w:proofErr w:type="spellEnd"/>
            <w:r w:rsidR="00A91D5B" w:rsidRPr="001B5874">
              <w:rPr>
                <w:rFonts w:cs="Arial"/>
                <w:lang w:val="ru-RU"/>
              </w:rPr>
              <w:t xml:space="preserve"> и изониазида для детей ≥13 лет и взрослых. Тем не </w:t>
            </w:r>
            <w:proofErr w:type="spellStart"/>
            <w:r w:rsidR="00A91D5B" w:rsidRPr="001B5874">
              <w:rPr>
                <w:rFonts w:cs="Arial"/>
                <w:lang w:val="ru-RU"/>
              </w:rPr>
              <w:t>мение</w:t>
            </w:r>
            <w:proofErr w:type="spellEnd"/>
            <w:r w:rsidR="00A91D5B" w:rsidRPr="001B5874">
              <w:rPr>
                <w:rFonts w:cs="Arial"/>
                <w:lang w:val="ru-RU"/>
              </w:rPr>
              <w:t xml:space="preserve">, Краткосрочный курс лечения на основе </w:t>
            </w:r>
            <w:proofErr w:type="spellStart"/>
            <w:r w:rsidR="00A91D5B" w:rsidRPr="001B5874">
              <w:rPr>
                <w:rFonts w:cs="Arial"/>
                <w:lang w:val="ru-RU"/>
              </w:rPr>
              <w:t>рифапентина</w:t>
            </w:r>
            <w:proofErr w:type="spellEnd"/>
            <w:r w:rsidR="00A91D5B" w:rsidRPr="001B5874">
              <w:rPr>
                <w:rFonts w:cs="Arial"/>
                <w:lang w:val="ru-RU"/>
              </w:rPr>
              <w:t xml:space="preserve"> может быть начат после регистрации препарата в Казахстане. Эти нормативные документы также определяют возможное использование профилактической терапии для лиц, контактировавших с пациентами с РУ / МЛУ-ТБ, путем назначения </w:t>
            </w:r>
            <w:proofErr w:type="spellStart"/>
            <w:r w:rsidR="00A91D5B">
              <w:rPr>
                <w:rFonts w:cs="Arial"/>
              </w:rPr>
              <w:t>Lfx</w:t>
            </w:r>
            <w:proofErr w:type="spellEnd"/>
            <w:r w:rsidR="00A91D5B" w:rsidRPr="001B5874">
              <w:rPr>
                <w:rFonts w:cs="Arial"/>
                <w:lang w:val="ru-RU"/>
              </w:rPr>
              <w:t>, чувствительность к которым в индексном случае доказана. Профилактика туберкулеза начинается только после получения положительных результатов теста на рекомбинантный туберкулезный аллерген</w:t>
            </w:r>
            <w:r w:rsidR="00C92931">
              <w:rPr>
                <w:rFonts w:cs="Arial"/>
                <w:lang w:val="ru-RU"/>
              </w:rPr>
              <w:t xml:space="preserve"> </w:t>
            </w:r>
            <w:r w:rsidR="000E0C57" w:rsidRPr="001B5874">
              <w:rPr>
                <w:rFonts w:eastAsia="Times New Roman" w:cs="Arial"/>
                <w:shd w:val="clear" w:color="auto" w:fill="FFFFFF"/>
                <w:lang w:val="ru-RU"/>
              </w:rPr>
              <w:t>(</w:t>
            </w:r>
            <w:proofErr w:type="spellStart"/>
            <w:r w:rsidR="000E0C57" w:rsidRPr="001B5874">
              <w:rPr>
                <w:rFonts w:eastAsia="Times New Roman" w:cs="Arial"/>
                <w:shd w:val="clear" w:color="auto" w:fill="FFFFFF"/>
                <w:lang w:val="ru-RU"/>
              </w:rPr>
              <w:t>Диаскинтест</w:t>
            </w:r>
            <w:proofErr w:type="spellEnd"/>
            <w:r w:rsidR="000E0C57" w:rsidRPr="001B5874">
              <w:rPr>
                <w:rFonts w:eastAsia="Times New Roman" w:cs="Arial"/>
                <w:shd w:val="clear" w:color="auto" w:fill="FFFFFF"/>
                <w:lang w:val="ru-RU"/>
              </w:rPr>
              <w:t>).</w:t>
            </w:r>
            <w:r w:rsidR="000E0C57" w:rsidRPr="001B5874">
              <w:rPr>
                <w:rFonts w:eastAsia="Times New Roman" w:cs="Arial"/>
                <w:color w:val="4D5156"/>
                <w:shd w:val="clear" w:color="auto" w:fill="FFFFFF"/>
                <w:lang w:val="ru-RU"/>
              </w:rPr>
              <w:t xml:space="preserve"> </w:t>
            </w:r>
            <w:r w:rsidR="000E0C57" w:rsidRPr="001B5874">
              <w:rPr>
                <w:rFonts w:cs="Arial"/>
                <w:lang w:val="ru-RU"/>
              </w:rPr>
              <w:t xml:space="preserve">И, если рекомендован </w:t>
            </w:r>
            <w:proofErr w:type="spellStart"/>
            <w:r w:rsidR="000E0C57" w:rsidRPr="001B5874">
              <w:rPr>
                <w:rFonts w:cs="Arial"/>
                <w:lang w:val="ru-RU"/>
              </w:rPr>
              <w:t>левофлоксацин</w:t>
            </w:r>
            <w:proofErr w:type="spellEnd"/>
            <w:r w:rsidR="000E0C57" w:rsidRPr="001B5874">
              <w:rPr>
                <w:rFonts w:cs="Arial"/>
                <w:lang w:val="ru-RU"/>
              </w:rPr>
              <w:t xml:space="preserve"> или </w:t>
            </w:r>
            <w:proofErr w:type="spellStart"/>
            <w:r w:rsidR="000E0C57" w:rsidRPr="001B5874">
              <w:rPr>
                <w:rFonts w:cs="Arial"/>
                <w:lang w:val="ru-RU"/>
              </w:rPr>
              <w:t>моксифлоксацин</w:t>
            </w:r>
            <w:proofErr w:type="spellEnd"/>
            <w:r w:rsidR="000E0C57" w:rsidRPr="001B5874">
              <w:rPr>
                <w:rFonts w:cs="Arial"/>
                <w:lang w:val="ru-RU"/>
              </w:rPr>
              <w:t xml:space="preserve"> (</w:t>
            </w:r>
            <w:proofErr w:type="spellStart"/>
            <w:r w:rsidR="000E0C57" w:rsidRPr="00974FD7">
              <w:rPr>
                <w:rFonts w:cs="Arial"/>
              </w:rPr>
              <w:t>Lfx</w:t>
            </w:r>
            <w:proofErr w:type="spellEnd"/>
            <w:r w:rsidR="000E0C57" w:rsidRPr="001B5874">
              <w:rPr>
                <w:rFonts w:cs="Arial"/>
                <w:lang w:val="ru-RU"/>
              </w:rPr>
              <w:t xml:space="preserve"> или </w:t>
            </w:r>
            <w:proofErr w:type="spellStart"/>
            <w:r w:rsidR="000E0C57" w:rsidRPr="00974FD7">
              <w:rPr>
                <w:rFonts w:cs="Arial"/>
              </w:rPr>
              <w:t>Mfx</w:t>
            </w:r>
            <w:proofErr w:type="spellEnd"/>
            <w:r w:rsidR="000E0C57" w:rsidRPr="001B5874">
              <w:rPr>
                <w:rFonts w:cs="Arial"/>
                <w:lang w:val="ru-RU"/>
              </w:rPr>
              <w:t>), его можно вводить ежедневно в течение шести месяцев.</w:t>
            </w:r>
          </w:p>
          <w:p w14:paraId="08FD869D" w14:textId="77777777" w:rsidR="006821C3" w:rsidRPr="001B5874" w:rsidRDefault="006821C3" w:rsidP="001F6FCF">
            <w:pPr>
              <w:spacing w:after="0" w:line="240" w:lineRule="auto"/>
              <w:jc w:val="both"/>
              <w:rPr>
                <w:rFonts w:ascii="Times" w:eastAsia="Times New Roman" w:hAnsi="Times" w:cs="Times New Roman"/>
                <w:sz w:val="20"/>
                <w:szCs w:val="20"/>
                <w:lang w:val="ru-RU"/>
              </w:rPr>
            </w:pPr>
          </w:p>
          <w:p w14:paraId="0121DFC0" w14:textId="110EB81F" w:rsidR="00432F66" w:rsidRPr="001B5874" w:rsidRDefault="00432F66" w:rsidP="00C3391E">
            <w:pPr>
              <w:spacing w:after="0" w:line="240" w:lineRule="auto"/>
              <w:jc w:val="both"/>
              <w:rPr>
                <w:rFonts w:cs="Arial"/>
                <w:lang w:val="ru-RU"/>
              </w:rPr>
            </w:pPr>
            <w:r w:rsidRPr="001B5874">
              <w:rPr>
                <w:rFonts w:cs="Arial"/>
                <w:lang w:val="ru-RU"/>
              </w:rPr>
              <w:t xml:space="preserve">С 2020 года в Алматы в рамках текущего гранта ГФ реализуется проект по изучению распространенности латентной инфекции ТБ и эффективности профилактического лечения среди лиц, контактировавших с известными пациентами с восприимчивым и МЛУ/ШЛУ-ТБ. В третьем квартале 2021 года профилактическое лечение было начато среди 39 детей и подростков и 38 взрослых с трехмесячным курсом лечения комбинацией </w:t>
            </w:r>
            <w:proofErr w:type="spellStart"/>
            <w:r w:rsidRPr="001B5874">
              <w:rPr>
                <w:rFonts w:cs="Arial"/>
                <w:lang w:val="ru-RU"/>
              </w:rPr>
              <w:t>рифампицина</w:t>
            </w:r>
            <w:proofErr w:type="spellEnd"/>
            <w:r w:rsidRPr="001B5874">
              <w:rPr>
                <w:rFonts w:cs="Arial"/>
                <w:lang w:val="ru-RU"/>
              </w:rPr>
              <w:t xml:space="preserve"> и изониазида. Также профилактическое лечение </w:t>
            </w:r>
            <w:proofErr w:type="spellStart"/>
            <w:r w:rsidRPr="001B5874">
              <w:rPr>
                <w:rFonts w:cs="Arial"/>
                <w:lang w:val="ru-RU"/>
              </w:rPr>
              <w:t>левофлоксацином</w:t>
            </w:r>
            <w:proofErr w:type="spellEnd"/>
            <w:r w:rsidRPr="001B5874">
              <w:rPr>
                <w:rFonts w:cs="Arial"/>
                <w:lang w:val="ru-RU"/>
              </w:rPr>
              <w:t xml:space="preserve"> назначено четырем детям и подросткам и 51 взрослому, контактировавшим с больными МЛУ-ТБ с сохраненной чувствительностью к </w:t>
            </w:r>
            <w:proofErr w:type="spellStart"/>
            <w:r w:rsidRPr="001B5874">
              <w:rPr>
                <w:rFonts w:cs="Arial"/>
                <w:lang w:val="ru-RU"/>
              </w:rPr>
              <w:t>фторхинолонам</w:t>
            </w:r>
            <w:proofErr w:type="spellEnd"/>
            <w:r w:rsidRPr="001B5874">
              <w:rPr>
                <w:rFonts w:cs="Arial"/>
                <w:lang w:val="ru-RU"/>
              </w:rPr>
              <w:t xml:space="preserve">. Лечение лиц, контактировавших с препаратами, содержащими </w:t>
            </w:r>
            <w:proofErr w:type="spellStart"/>
            <w:r w:rsidRPr="001B5874">
              <w:rPr>
                <w:rFonts w:cs="Arial"/>
                <w:lang w:val="ru-RU"/>
              </w:rPr>
              <w:t>рифапентин</w:t>
            </w:r>
            <w:proofErr w:type="spellEnd"/>
            <w:r w:rsidRPr="001B5874">
              <w:rPr>
                <w:rFonts w:cs="Arial"/>
                <w:lang w:val="ru-RU"/>
              </w:rPr>
              <w:t xml:space="preserve"> и изониазид, началось в ноябре 2021 года, когда </w:t>
            </w:r>
            <w:proofErr w:type="spellStart"/>
            <w:r w:rsidRPr="001B5874">
              <w:rPr>
                <w:rFonts w:cs="Arial"/>
                <w:lang w:val="ru-RU"/>
              </w:rPr>
              <w:t>рифапентин</w:t>
            </w:r>
            <w:proofErr w:type="spellEnd"/>
            <w:r w:rsidRPr="001B5874">
              <w:rPr>
                <w:rFonts w:cs="Arial"/>
                <w:lang w:val="ru-RU"/>
              </w:rPr>
              <w:t xml:space="preserve"> стал доступен (в рамках ОР) в стране через механизм объединенных закупок </w:t>
            </w:r>
            <w:r w:rsidRPr="00974FD7">
              <w:rPr>
                <w:rFonts w:cs="Arial"/>
              </w:rPr>
              <w:t>GDF</w:t>
            </w:r>
            <w:r w:rsidRPr="001B5874">
              <w:rPr>
                <w:rFonts w:cs="Arial"/>
                <w:lang w:val="ru-RU"/>
              </w:rPr>
              <w:t>.</w:t>
            </w:r>
          </w:p>
          <w:p w14:paraId="0B916A65" w14:textId="77777777" w:rsidR="00432F66" w:rsidRPr="001B5874" w:rsidRDefault="00432F66" w:rsidP="00C3391E">
            <w:pPr>
              <w:spacing w:before="240" w:line="240" w:lineRule="auto"/>
              <w:rPr>
                <w:rFonts w:cs="Arial"/>
                <w:b/>
                <w:lang w:val="ru-RU"/>
              </w:rPr>
            </w:pPr>
            <w:r w:rsidRPr="001B5874">
              <w:rPr>
                <w:rFonts w:cs="Arial"/>
                <w:b/>
                <w:lang w:val="ru-RU"/>
              </w:rPr>
              <w:t>Модель оказания помощи, ориентированная на человека</w:t>
            </w:r>
          </w:p>
          <w:p w14:paraId="64AB6D85" w14:textId="77777777" w:rsidR="005D15DB" w:rsidRPr="001B5874" w:rsidRDefault="005D15DB" w:rsidP="005572C7">
            <w:pPr>
              <w:spacing w:after="0" w:line="240" w:lineRule="auto"/>
              <w:jc w:val="both"/>
              <w:rPr>
                <w:rFonts w:asciiTheme="majorHAnsi" w:hAnsiTheme="majorHAnsi" w:cstheme="majorHAnsi"/>
                <w:bCs/>
                <w:lang w:val="ru-RU"/>
              </w:rPr>
            </w:pPr>
            <w:r w:rsidRPr="001B5874">
              <w:rPr>
                <w:rFonts w:asciiTheme="majorHAnsi" w:hAnsiTheme="majorHAnsi" w:cstheme="majorHAnsi"/>
                <w:lang w:val="ru-RU"/>
              </w:rPr>
              <w:t>С учетом местных особенностей эпидемии ТБ, организации здравоохранения и моделей оказания помощи, подхода к финансированию противотуберкулезной службы был подготовлен и рекомендован инвестиционный пакет, охватывающий рентабельные вмешательства.</w:t>
            </w:r>
            <w:r w:rsidRPr="005D15DB">
              <w:rPr>
                <w:rStyle w:val="af"/>
                <w:rFonts w:asciiTheme="majorHAnsi" w:hAnsiTheme="majorHAnsi" w:cstheme="majorHAnsi"/>
              </w:rPr>
              <w:footnoteReference w:id="52"/>
            </w:r>
            <w:r w:rsidRPr="001B5874">
              <w:rPr>
                <w:rFonts w:asciiTheme="majorHAnsi" w:hAnsiTheme="majorHAnsi" w:cstheme="majorHAnsi"/>
                <w:lang w:val="ru-RU"/>
              </w:rPr>
              <w:t>в страны региона Восточной и Центральной Азии для достижения основных этапов и целей «Положить конец туберкулезу». Пакет включает экономически эффективные вмешательства / стратегии, направленные на расширение противотуберкулезных услуг на уровне ПМСП и модернизацию стационарного лечения туберкулеза, расширение использования быстрой молекулярной диагностики, пересмотр стратегий, направленных на улучшение приверженности к лечению, решение социальных детерминант с помощью интегрированных программ общественного здравоохранения. и улучшить уход, ориентированный на людей.</w:t>
            </w:r>
          </w:p>
          <w:p w14:paraId="1F9581F0" w14:textId="77777777" w:rsidR="005572C7" w:rsidRPr="001B5874" w:rsidRDefault="005572C7" w:rsidP="005572C7">
            <w:pPr>
              <w:spacing w:after="0" w:line="240" w:lineRule="auto"/>
              <w:jc w:val="both"/>
              <w:rPr>
                <w:rFonts w:asciiTheme="majorHAnsi" w:hAnsiTheme="majorHAnsi" w:cstheme="majorHAnsi"/>
                <w:bCs/>
                <w:lang w:val="ru-RU"/>
              </w:rPr>
            </w:pPr>
          </w:p>
          <w:p w14:paraId="45A6A4A9" w14:textId="77777777" w:rsidR="00CB7363" w:rsidRPr="001B5874" w:rsidRDefault="005D15DB" w:rsidP="005572C7">
            <w:pPr>
              <w:pStyle w:val="Default"/>
              <w:jc w:val="both"/>
              <w:rPr>
                <w:rFonts w:asciiTheme="majorHAnsi" w:hAnsiTheme="majorHAnsi" w:cstheme="majorHAnsi"/>
                <w:bCs/>
                <w:sz w:val="22"/>
                <w:szCs w:val="22"/>
                <w:lang w:val="ru-RU"/>
              </w:rPr>
            </w:pPr>
            <w:r w:rsidRPr="001B5874">
              <w:rPr>
                <w:rFonts w:asciiTheme="majorHAnsi" w:eastAsiaTheme="minorEastAsia" w:hAnsiTheme="majorHAnsi" w:cstheme="majorHAnsi"/>
                <w:sz w:val="22"/>
                <w:szCs w:val="22"/>
                <w:lang w:val="ru-RU"/>
              </w:rPr>
              <w:t xml:space="preserve">Поддерживается адаптация модели оказания помощи, ориентированной на человека. </w:t>
            </w:r>
            <w:r w:rsidRPr="001B5874">
              <w:rPr>
                <w:rFonts w:asciiTheme="majorHAnsi" w:hAnsiTheme="majorHAnsi" w:cstheme="majorHAnsi"/>
                <w:bCs/>
                <w:sz w:val="22"/>
                <w:szCs w:val="22"/>
                <w:lang w:val="ru-RU"/>
              </w:rPr>
              <w:t xml:space="preserve">с помощью ряда инновационных мер, включая стимулы как для пациентов, получающих амбулаторную помощь, так и для поставщиков услуг, внедрение моделей оказания амбулаторной помощи при туберкулезе, взаимную поддержку, вмешательства на уровне сообществ и внедрение цифровых технологий. </w:t>
            </w:r>
            <w:r w:rsidR="00CB7363" w:rsidRPr="001B5874">
              <w:rPr>
                <w:rFonts w:asciiTheme="majorHAnsi" w:hAnsiTheme="majorHAnsi" w:cs="Times New Roman"/>
                <w:sz w:val="22"/>
                <w:szCs w:val="22"/>
                <w:lang w:val="ru-RU"/>
              </w:rPr>
              <w:t>Основные модели оказания амбулаторной противотуберкулезной помощи, организованные в стране, перечислены ниже с некоторыми вариациями, наблюдаемыми в регионах:</w:t>
            </w:r>
          </w:p>
          <w:p w14:paraId="2507C462" w14:textId="77777777" w:rsidR="00CB7363" w:rsidRPr="001B5874" w:rsidRDefault="00CB7363" w:rsidP="006A0E08">
            <w:pPr>
              <w:pStyle w:val="affff3"/>
              <w:numPr>
                <w:ilvl w:val="0"/>
                <w:numId w:val="47"/>
              </w:numPr>
              <w:spacing w:before="120" w:after="0" w:line="240" w:lineRule="auto"/>
              <w:jc w:val="both"/>
              <w:rPr>
                <w:rFonts w:asciiTheme="majorHAnsi" w:hAnsiTheme="majorHAnsi" w:cs="Times New Roman"/>
                <w:lang w:val="ru-RU"/>
              </w:rPr>
            </w:pPr>
            <w:r w:rsidRPr="001B5874">
              <w:rPr>
                <w:rFonts w:asciiTheme="majorHAnsi" w:hAnsiTheme="majorHAnsi" w:cs="Times New Roman"/>
                <w:lang w:val="ru-RU"/>
              </w:rPr>
              <w:t>Противотуберкулезные кабинеты как организационная часть поликлиник ПМСП;</w:t>
            </w:r>
          </w:p>
          <w:p w14:paraId="3605A70A" w14:textId="77777777" w:rsidR="00CB7363" w:rsidRPr="001B5874" w:rsidRDefault="00CB7363" w:rsidP="006A0E08">
            <w:pPr>
              <w:pStyle w:val="affff3"/>
              <w:numPr>
                <w:ilvl w:val="0"/>
                <w:numId w:val="47"/>
              </w:numPr>
              <w:spacing w:after="0" w:line="240" w:lineRule="auto"/>
              <w:jc w:val="both"/>
              <w:rPr>
                <w:rFonts w:asciiTheme="majorHAnsi" w:hAnsiTheme="majorHAnsi" w:cs="Times New Roman"/>
                <w:lang w:val="ru-RU"/>
              </w:rPr>
            </w:pPr>
            <w:r w:rsidRPr="001B5874">
              <w:rPr>
                <w:rFonts w:asciiTheme="majorHAnsi" w:hAnsiTheme="majorHAnsi" w:cs="Times New Roman"/>
                <w:lang w:val="ru-RU"/>
              </w:rPr>
              <w:t>Противотуберкулезные кабинеты ПМСП организационно принадлежат противотуберкулезному центру;</w:t>
            </w:r>
          </w:p>
          <w:p w14:paraId="11E5F065" w14:textId="77777777" w:rsidR="00CB7363" w:rsidRPr="001B5874" w:rsidRDefault="00CB7363" w:rsidP="006A0E08">
            <w:pPr>
              <w:pStyle w:val="affff3"/>
              <w:numPr>
                <w:ilvl w:val="0"/>
                <w:numId w:val="47"/>
              </w:numPr>
              <w:spacing w:after="0" w:line="240" w:lineRule="auto"/>
              <w:jc w:val="both"/>
              <w:rPr>
                <w:rFonts w:asciiTheme="majorHAnsi" w:hAnsiTheme="majorHAnsi" w:cs="Times New Roman"/>
                <w:lang w:val="ru-RU"/>
              </w:rPr>
            </w:pPr>
            <w:r w:rsidRPr="001B5874">
              <w:rPr>
                <w:rFonts w:asciiTheme="majorHAnsi" w:hAnsiTheme="majorHAnsi" w:cs="Times New Roman"/>
                <w:lang w:val="ru-RU"/>
              </w:rPr>
              <w:t>Амбулаторные противотуберкулезные отделения при противотуберкулезных центрах;</w:t>
            </w:r>
          </w:p>
          <w:p w14:paraId="3D440A4A" w14:textId="77777777" w:rsidR="00635DB3" w:rsidRPr="001B5874" w:rsidRDefault="00CB7363" w:rsidP="006A0E08">
            <w:pPr>
              <w:pStyle w:val="affff3"/>
              <w:numPr>
                <w:ilvl w:val="0"/>
                <w:numId w:val="47"/>
              </w:numPr>
              <w:spacing w:after="0" w:line="240" w:lineRule="auto"/>
              <w:jc w:val="both"/>
              <w:rPr>
                <w:rFonts w:asciiTheme="majorHAnsi" w:hAnsiTheme="majorHAnsi" w:cs="Times New Roman"/>
                <w:lang w:val="ru-RU"/>
              </w:rPr>
            </w:pPr>
            <w:r w:rsidRPr="001B5874">
              <w:rPr>
                <w:rFonts w:asciiTheme="majorHAnsi" w:hAnsiTheme="majorHAnsi" w:cs="Times New Roman"/>
                <w:lang w:val="ru-RU"/>
              </w:rPr>
              <w:t xml:space="preserve">Информационные услуги для ключевых и труднодоступных групп населения. </w:t>
            </w:r>
          </w:p>
          <w:p w14:paraId="764B8A2D" w14:textId="77777777" w:rsidR="005572C7" w:rsidRPr="001B5874" w:rsidRDefault="005572C7" w:rsidP="005572C7">
            <w:pPr>
              <w:spacing w:after="0" w:line="240" w:lineRule="auto"/>
              <w:ind w:left="360"/>
              <w:jc w:val="both"/>
              <w:rPr>
                <w:rFonts w:asciiTheme="majorHAnsi" w:hAnsiTheme="majorHAnsi" w:cs="Times New Roman"/>
                <w:lang w:val="ru-RU"/>
              </w:rPr>
            </w:pPr>
          </w:p>
          <w:p w14:paraId="4B00E39F" w14:textId="77777777" w:rsidR="009330ED" w:rsidRPr="001B5874" w:rsidRDefault="009330ED" w:rsidP="005572C7">
            <w:pPr>
              <w:spacing w:after="0" w:line="240" w:lineRule="auto"/>
              <w:jc w:val="both"/>
              <w:rPr>
                <w:rFonts w:asciiTheme="majorHAnsi" w:hAnsiTheme="majorHAnsi" w:cs="OpenSans"/>
                <w:lang w:val="ru-RU"/>
              </w:rPr>
            </w:pPr>
            <w:r w:rsidRPr="001B5874">
              <w:rPr>
                <w:rFonts w:asciiTheme="majorHAnsi" w:hAnsiTheme="majorHAnsi" w:cs="OpenSans"/>
                <w:lang w:val="ru-RU"/>
              </w:rPr>
              <w:t xml:space="preserve">Модели противотуберкулезной помощи, ориентированные на пациента, должны быть согласованы с подходами к финансированию противотуберкулезных служб. Чтобы способствовать и улучшить координацию амбулаторно-поликлинической помощи при ТБ, в 2018 году в стране была введена комплексная оплата или </w:t>
            </w:r>
            <w:r w:rsidRPr="006B6A83">
              <w:rPr>
                <w:rFonts w:asciiTheme="majorHAnsi" w:hAnsiTheme="majorHAnsi" w:cs="OpenSans"/>
              </w:rPr>
              <w:t>CT</w:t>
            </w:r>
            <w:r w:rsidRPr="001B5874">
              <w:rPr>
                <w:rFonts w:asciiTheme="majorHAnsi" w:hAnsiTheme="majorHAnsi" w:cs="OpenSans"/>
                <w:lang w:val="ru-RU"/>
              </w:rPr>
              <w:t xml:space="preserve"> для пациента с ТБ. С тех пор </w:t>
            </w:r>
            <w:r w:rsidRPr="006B6A83">
              <w:rPr>
                <w:rFonts w:asciiTheme="majorHAnsi" w:hAnsiTheme="majorHAnsi" w:cs="OpenSans"/>
              </w:rPr>
              <w:t>CT</w:t>
            </w:r>
            <w:r w:rsidRPr="001B5874">
              <w:rPr>
                <w:rFonts w:asciiTheme="majorHAnsi" w:hAnsiTheme="majorHAnsi" w:cs="OpenSans"/>
                <w:lang w:val="ru-RU"/>
              </w:rPr>
              <w:t xml:space="preserve"> был согласован с региональными различиями и в настоящее время находится на стадии пересмотра для минимизации возможные риски. Эта модель оплаты создает стимул для перемещения услуг в амбулаторные учреждения, тем самым снижая затраты и </w:t>
            </w:r>
            <w:proofErr w:type="spellStart"/>
            <w:r w:rsidRPr="001B5874">
              <w:rPr>
                <w:rFonts w:asciiTheme="majorHAnsi" w:hAnsiTheme="majorHAnsi" w:cs="OpenSans"/>
                <w:lang w:val="ru-RU"/>
              </w:rPr>
              <w:t>максимизируя</w:t>
            </w:r>
            <w:proofErr w:type="spellEnd"/>
            <w:r w:rsidRPr="001B5874">
              <w:rPr>
                <w:rFonts w:asciiTheme="majorHAnsi" w:hAnsiTheme="majorHAnsi" w:cs="OpenSans"/>
                <w:lang w:val="ru-RU"/>
              </w:rPr>
              <w:t xml:space="preserve"> существующие ресурсы без нарушения кадровых ресурсов здравоохранения.</w:t>
            </w:r>
          </w:p>
          <w:p w14:paraId="7C292D97" w14:textId="77777777" w:rsidR="00C53040" w:rsidRPr="001B5874" w:rsidRDefault="00C53040" w:rsidP="005572C7">
            <w:pPr>
              <w:spacing w:after="0" w:line="240" w:lineRule="auto"/>
              <w:jc w:val="both"/>
              <w:rPr>
                <w:rFonts w:asciiTheme="majorHAnsi" w:hAnsiTheme="majorHAnsi" w:cs="OpenSans"/>
                <w:lang w:val="ru-RU"/>
              </w:rPr>
            </w:pPr>
          </w:p>
          <w:p w14:paraId="52C6EA19" w14:textId="10CC733A" w:rsidR="00C17444" w:rsidRPr="001B5874" w:rsidRDefault="00F35F74" w:rsidP="005572C7">
            <w:pPr>
              <w:spacing w:after="0" w:line="240" w:lineRule="auto"/>
              <w:jc w:val="both"/>
              <w:rPr>
                <w:rFonts w:cs="Arial"/>
                <w:lang w:val="ru-RU"/>
              </w:rPr>
            </w:pPr>
            <w:r w:rsidRPr="001B5874">
              <w:rPr>
                <w:rFonts w:cs="Arial"/>
                <w:lang w:val="ru-RU"/>
              </w:rPr>
              <w:t xml:space="preserve">Усилия по оптимизации коек в противотуберкулезных центрах привели также к внедрению методов замены больниц, </w:t>
            </w:r>
            <w:r w:rsidR="007C4417" w:rsidRPr="001B5874">
              <w:rPr>
                <w:rFonts w:cs="Arial"/>
                <w:lang w:val="ru-RU"/>
              </w:rPr>
              <w:t>например</w:t>
            </w:r>
            <w:r w:rsidRPr="001B5874">
              <w:rPr>
                <w:rFonts w:cs="Arial"/>
                <w:lang w:val="ru-RU"/>
              </w:rPr>
              <w:t xml:space="preserve"> модели «стационар на дому», сестринского ухода и организации ухода через мобильные группы. В 2020 году 47,3% пациентов, находящихся на амбулаторном лечении, получали лечение по модели видео с поддержкой (</w:t>
            </w:r>
            <w:r w:rsidRPr="00974FD7">
              <w:rPr>
                <w:rFonts w:cs="Arial"/>
              </w:rPr>
              <w:t>VST</w:t>
            </w:r>
            <w:r w:rsidRPr="001B5874">
              <w:rPr>
                <w:rFonts w:cs="Arial"/>
                <w:lang w:val="ru-RU"/>
              </w:rPr>
              <w:t>), 45,7% - в учреждениях ПМСП, 3,2% - на дому, 2,6% - под наблюдением мобильных бригад и 1,1% - в дневное время. больницы. Для 73,3% пациентов без бактериальной экскреции лечение было начато на уровне ПМСП, а пациенты с бактериальной экскрецией после непродолжительной госпитализации (2-4 недели) были переведены на амбулаторное лечение после конверсии мокроты.</w:t>
            </w:r>
          </w:p>
          <w:p w14:paraId="340F9ED2" w14:textId="77777777" w:rsidR="00EB3DD8" w:rsidRPr="001B5874" w:rsidRDefault="00EB3DD8" w:rsidP="005572C7">
            <w:pPr>
              <w:spacing w:after="0" w:line="240" w:lineRule="auto"/>
              <w:jc w:val="both"/>
              <w:rPr>
                <w:rFonts w:cs="Arial"/>
                <w:lang w:val="ru-RU"/>
              </w:rPr>
            </w:pPr>
          </w:p>
          <w:p w14:paraId="564C9AAE" w14:textId="77777777" w:rsidR="001D042E" w:rsidRPr="001B5874" w:rsidRDefault="00AA4427" w:rsidP="00AA4427">
            <w:pPr>
              <w:jc w:val="both"/>
              <w:rPr>
                <w:rFonts w:cs="Arial"/>
                <w:lang w:val="ru-RU"/>
              </w:rPr>
            </w:pPr>
            <w:r w:rsidRPr="001B5874">
              <w:rPr>
                <w:rFonts w:cs="Arial"/>
                <w:lang w:val="ru-RU"/>
              </w:rPr>
              <w:t xml:space="preserve">Стимулы </w:t>
            </w:r>
            <w:r w:rsidRPr="001B5874">
              <w:rPr>
                <w:rFonts w:eastAsia="Times New Roman" w:cs="Arial"/>
                <w:shd w:val="clear" w:color="auto" w:fill="FFFFFF"/>
                <w:lang w:val="ru-RU"/>
              </w:rPr>
              <w:t xml:space="preserve">способствует хорошей </w:t>
            </w:r>
            <w:proofErr w:type="spellStart"/>
            <w:r w:rsidRPr="001B5874">
              <w:rPr>
                <w:rFonts w:eastAsia="Times New Roman" w:cs="Arial"/>
                <w:shd w:val="clear" w:color="auto" w:fill="FFFFFF"/>
                <w:lang w:val="ru-RU"/>
              </w:rPr>
              <w:t>координации</w:t>
            </w:r>
            <w:r w:rsidRPr="001B5874">
              <w:rPr>
                <w:rFonts w:eastAsia="Times New Roman" w:cs="Arial"/>
                <w:bCs/>
                <w:lang w:val="ru-RU"/>
              </w:rPr>
              <w:t>забота</w:t>
            </w:r>
            <w:proofErr w:type="spellEnd"/>
            <w:r w:rsidRPr="001B5874">
              <w:rPr>
                <w:rFonts w:eastAsia="Times New Roman" w:cs="Arial"/>
                <w:bCs/>
                <w:lang w:val="ru-RU"/>
              </w:rPr>
              <w:t xml:space="preserve">. </w:t>
            </w:r>
            <w:r w:rsidR="00446E5F" w:rsidRPr="001B5874">
              <w:rPr>
                <w:rFonts w:cs="Arial"/>
                <w:lang w:val="ru-RU"/>
              </w:rPr>
              <w:t>В Казахстане правительство предоставляет финансовые и материальные стимулы пациентам с туберкулезом соблюдать режим лечения. Хотя наблюдаются региональные различия, общий уровень помощи постоянно увеличивался с 1,1% от общего бюджета противотуберкулезного центра в 2013 году до 3,5% в 2017 году и 4,4% в 2020 году. В 2020 году сумма, выделенная на социальную поддержку пациентов, составила 1278,8 тенге. миллиона тенге, или примерно три миллиона долларов США. За девять месяцев 2021 года расходы на социальную поддержку превысили уровень 2020 года и составили 1 321,1 млн тенге.</w:t>
            </w:r>
          </w:p>
          <w:p w14:paraId="53D6EE7C" w14:textId="77777777" w:rsidR="00BE4DC0" w:rsidRPr="001B5874" w:rsidRDefault="006C49B1" w:rsidP="00F35F74">
            <w:pPr>
              <w:spacing w:before="240" w:line="240" w:lineRule="auto"/>
              <w:jc w:val="both"/>
              <w:rPr>
                <w:rFonts w:ascii="Times" w:eastAsia="Times New Roman" w:hAnsi="Times" w:cs="Times New Roman"/>
                <w:i/>
                <w:lang w:val="ru-RU"/>
              </w:rPr>
            </w:pPr>
            <w:r w:rsidRPr="001B5874">
              <w:rPr>
                <w:rFonts w:cs="Arial"/>
                <w:i/>
                <w:lang w:val="ru-RU"/>
              </w:rPr>
              <w:t>Роль местных организаций гражданского общества (ОГО) в лечении туберкулеза, гражданский сектор</w:t>
            </w:r>
          </w:p>
          <w:p w14:paraId="7787ECC0" w14:textId="77777777" w:rsidR="00110B9F" w:rsidRPr="001B5874" w:rsidRDefault="00110B9F" w:rsidP="00AA4427">
            <w:pPr>
              <w:spacing w:after="0" w:line="240" w:lineRule="auto"/>
              <w:jc w:val="both"/>
              <w:rPr>
                <w:rFonts w:cs="Arial"/>
                <w:lang w:val="ru-RU"/>
              </w:rPr>
            </w:pPr>
            <w:r w:rsidRPr="001B5874">
              <w:rPr>
                <w:rFonts w:cs="Arial"/>
                <w:lang w:val="ru-RU"/>
              </w:rPr>
              <w:t>Участие организаций гражданского общества в противотуберкулезных программах позволило устранить пробелы в медицинских и вспомогательных услугах на уровне сообществ и в значительной степени способствовало построению модели оказания услуг, ориентированной на пациента. Их основная деятельность по обеспечению приверженности к лечению больных туберкулезом, получающих терапию на уровне ПМСП, включала:</w:t>
            </w:r>
          </w:p>
          <w:p w14:paraId="34927C8F" w14:textId="1000CAF2" w:rsidR="00110B9F" w:rsidRPr="001B5874" w:rsidRDefault="00110B9F" w:rsidP="006A0E08">
            <w:pPr>
              <w:pStyle w:val="affff3"/>
              <w:numPr>
                <w:ilvl w:val="0"/>
                <w:numId w:val="47"/>
              </w:numPr>
              <w:spacing w:before="120" w:after="0" w:line="240" w:lineRule="auto"/>
              <w:rPr>
                <w:rFonts w:cs="Arial"/>
                <w:lang w:val="ru-RU"/>
              </w:rPr>
            </w:pPr>
            <w:r w:rsidRPr="001B5874">
              <w:rPr>
                <w:rFonts w:cs="Arial"/>
                <w:lang w:val="ru-RU"/>
              </w:rPr>
              <w:t>информирование/консультирование для повышения приверженности к лечению;</w:t>
            </w:r>
          </w:p>
          <w:p w14:paraId="72C148B2" w14:textId="77777777" w:rsidR="00110B9F" w:rsidRPr="00974FD7" w:rsidRDefault="00110B9F" w:rsidP="006A0E08">
            <w:pPr>
              <w:pStyle w:val="affff3"/>
              <w:numPr>
                <w:ilvl w:val="0"/>
                <w:numId w:val="47"/>
              </w:numPr>
              <w:spacing w:after="0" w:line="240" w:lineRule="auto"/>
              <w:rPr>
                <w:rFonts w:cs="Arial"/>
              </w:rPr>
            </w:pPr>
            <w:r w:rsidRPr="00974FD7">
              <w:rPr>
                <w:rFonts w:cs="Arial"/>
              </w:rPr>
              <w:t xml:space="preserve">организация </w:t>
            </w:r>
            <w:proofErr w:type="spellStart"/>
            <w:r w:rsidRPr="00974FD7">
              <w:rPr>
                <w:rFonts w:cs="Arial"/>
              </w:rPr>
              <w:t>встреч</w:t>
            </w:r>
            <w:proofErr w:type="spellEnd"/>
            <w:r w:rsidRPr="00974FD7">
              <w:rPr>
                <w:rFonts w:cs="Arial"/>
              </w:rPr>
              <w:t xml:space="preserve"> </w:t>
            </w:r>
            <w:proofErr w:type="spellStart"/>
            <w:r w:rsidRPr="00974FD7">
              <w:rPr>
                <w:rFonts w:cs="Arial"/>
              </w:rPr>
              <w:t>групп</w:t>
            </w:r>
            <w:proofErr w:type="spellEnd"/>
            <w:r w:rsidRPr="00974FD7">
              <w:rPr>
                <w:rFonts w:cs="Arial"/>
              </w:rPr>
              <w:t xml:space="preserve"> </w:t>
            </w:r>
            <w:proofErr w:type="spellStart"/>
            <w:r w:rsidRPr="00974FD7">
              <w:rPr>
                <w:rFonts w:cs="Arial"/>
              </w:rPr>
              <w:t>поддержки</w:t>
            </w:r>
            <w:proofErr w:type="spellEnd"/>
            <w:r w:rsidRPr="00974FD7">
              <w:rPr>
                <w:rFonts w:cs="Arial"/>
              </w:rPr>
              <w:t>;</w:t>
            </w:r>
          </w:p>
          <w:p w14:paraId="7C0ED131" w14:textId="77777777" w:rsidR="00110B9F" w:rsidRPr="001B5874" w:rsidRDefault="00110B9F" w:rsidP="006A0E08">
            <w:pPr>
              <w:pStyle w:val="affff3"/>
              <w:numPr>
                <w:ilvl w:val="0"/>
                <w:numId w:val="47"/>
              </w:numPr>
              <w:spacing w:after="0" w:line="240" w:lineRule="auto"/>
              <w:rPr>
                <w:rFonts w:cs="Arial"/>
                <w:lang w:val="ru-RU"/>
              </w:rPr>
            </w:pPr>
            <w:r w:rsidRPr="001B5874">
              <w:rPr>
                <w:rFonts w:cs="Arial"/>
                <w:lang w:val="ru-RU"/>
              </w:rPr>
              <w:t>равноправное консультирование и информирование членов семьи о проблемах, которые могут возникнуть у больного ТБ во время лечения, и возможных решениях для усиления поддержки со стороны семьи;</w:t>
            </w:r>
          </w:p>
          <w:p w14:paraId="5F7C40CE" w14:textId="77777777" w:rsidR="00110B9F" w:rsidRPr="001B5874" w:rsidRDefault="00110B9F" w:rsidP="006A0E08">
            <w:pPr>
              <w:pStyle w:val="affff3"/>
              <w:numPr>
                <w:ilvl w:val="0"/>
                <w:numId w:val="47"/>
              </w:numPr>
              <w:spacing w:after="0" w:line="240" w:lineRule="auto"/>
              <w:rPr>
                <w:rFonts w:cs="Arial"/>
                <w:lang w:val="ru-RU"/>
              </w:rPr>
            </w:pPr>
            <w:r w:rsidRPr="001B5874">
              <w:rPr>
                <w:rFonts w:cs="Arial"/>
                <w:lang w:val="ru-RU"/>
              </w:rPr>
              <w:t>оценка рисков несоблюдения режима лечения и разработка индивидуального плана поддержки;</w:t>
            </w:r>
          </w:p>
          <w:p w14:paraId="3CCF105A" w14:textId="77777777" w:rsidR="00110B9F" w:rsidRPr="001B5874" w:rsidRDefault="00110B9F" w:rsidP="006A0E08">
            <w:pPr>
              <w:pStyle w:val="affff3"/>
              <w:numPr>
                <w:ilvl w:val="0"/>
                <w:numId w:val="47"/>
              </w:numPr>
              <w:spacing w:after="0" w:line="240" w:lineRule="auto"/>
              <w:rPr>
                <w:rFonts w:cs="Arial"/>
                <w:lang w:val="ru-RU"/>
              </w:rPr>
            </w:pPr>
            <w:r w:rsidRPr="001B5874">
              <w:rPr>
                <w:rFonts w:cs="Arial"/>
                <w:lang w:val="ru-RU"/>
              </w:rPr>
              <w:t>направление / сопровождение в социальные службы, доступные в сообществе;</w:t>
            </w:r>
          </w:p>
          <w:p w14:paraId="6EB32DA6" w14:textId="77777777" w:rsidR="00535656" w:rsidRPr="001B5874" w:rsidRDefault="00110B9F" w:rsidP="006A0E08">
            <w:pPr>
              <w:pStyle w:val="affff3"/>
              <w:numPr>
                <w:ilvl w:val="0"/>
                <w:numId w:val="47"/>
              </w:numPr>
              <w:rPr>
                <w:rFonts w:cs="Arial"/>
                <w:lang w:val="ru-RU"/>
              </w:rPr>
            </w:pPr>
            <w:r w:rsidRPr="001B5874">
              <w:rPr>
                <w:rFonts w:cs="Arial"/>
                <w:lang w:val="ru-RU"/>
              </w:rPr>
              <w:t>направление бенефициаров для получения юридической консультации;</w:t>
            </w:r>
          </w:p>
          <w:p w14:paraId="6AEB3B27" w14:textId="77777777" w:rsidR="00AA4427" w:rsidRPr="001B5874" w:rsidRDefault="007C2859" w:rsidP="006A0E08">
            <w:pPr>
              <w:pStyle w:val="affff3"/>
              <w:numPr>
                <w:ilvl w:val="0"/>
                <w:numId w:val="47"/>
              </w:numPr>
              <w:jc w:val="both"/>
              <w:rPr>
                <w:rFonts w:cs="Arial"/>
                <w:lang w:val="ru-RU"/>
              </w:rPr>
            </w:pPr>
            <w:r w:rsidRPr="001B5874">
              <w:rPr>
                <w:rFonts w:cs="Arial"/>
                <w:lang w:val="ru-RU"/>
              </w:rPr>
              <w:t>пропаганда повышения доступности ресурсов, услуг и лекарств на основе информации, полученной от больных туберкулезом, о качестве медицинских услуг, перебоях в предоставлении льгот, нехватке лекарств и личных расходах через мобильное приложение «</w:t>
            </w:r>
            <w:proofErr w:type="spellStart"/>
            <w:r w:rsidRPr="00974FD7">
              <w:rPr>
                <w:rFonts w:cs="Arial"/>
              </w:rPr>
              <w:t>OneImpact</w:t>
            </w:r>
            <w:proofErr w:type="spellEnd"/>
            <w:r w:rsidRPr="001B5874">
              <w:rPr>
                <w:rFonts w:cs="Arial"/>
                <w:lang w:val="ru-RU"/>
              </w:rPr>
              <w:t xml:space="preserve"> </w:t>
            </w:r>
            <w:r w:rsidRPr="00974FD7">
              <w:rPr>
                <w:rFonts w:cs="Arial"/>
              </w:rPr>
              <w:t>Kazakhstan</w:t>
            </w:r>
            <w:r w:rsidRPr="001B5874">
              <w:rPr>
                <w:rFonts w:cs="Arial"/>
                <w:lang w:val="ru-RU"/>
              </w:rPr>
              <w:t>»;</w:t>
            </w:r>
          </w:p>
          <w:p w14:paraId="5D493F20" w14:textId="77777777" w:rsidR="00BE4DC0" w:rsidRPr="001B5874" w:rsidRDefault="007C2859" w:rsidP="006A0E08">
            <w:pPr>
              <w:pStyle w:val="affff3"/>
              <w:numPr>
                <w:ilvl w:val="0"/>
                <w:numId w:val="47"/>
              </w:numPr>
              <w:jc w:val="both"/>
              <w:rPr>
                <w:rFonts w:cs="Arial"/>
                <w:lang w:val="ru-RU"/>
              </w:rPr>
            </w:pPr>
            <w:r w:rsidRPr="001B5874">
              <w:rPr>
                <w:rFonts w:cs="Arial"/>
                <w:lang w:val="ru-RU"/>
              </w:rPr>
              <w:t>информационно-просветительские мероприятия по снижению стигмы и дискриминации в отношении больных туберкулезом.</w:t>
            </w:r>
          </w:p>
          <w:p w14:paraId="5E07A77C" w14:textId="77777777" w:rsidR="007C2859" w:rsidRPr="001B5874" w:rsidRDefault="00B20F3C" w:rsidP="00635DB3">
            <w:pPr>
              <w:jc w:val="both"/>
              <w:rPr>
                <w:rFonts w:cs="Arial"/>
                <w:lang w:val="ru-RU"/>
              </w:rPr>
            </w:pPr>
            <w:r w:rsidRPr="001B5874">
              <w:rPr>
                <w:rFonts w:cs="Arial"/>
                <w:lang w:val="ru-RU"/>
              </w:rPr>
              <w:t>На основе фактов, собранных в отношении стигматизации и дискриминации, эти 2138 больных туберкулезом, которые могли прервать лечение, были отобраны для поддержки НПО, что привело к успешным результатам лечения для 2027 пациентов в 2020 году. Эффективность НПО в сокращении прерывания лечения и увеличении показателя успешности лечения составила 95 %. Более того, НПО активно наблюдали за 288 пациентами с туберкулезом в 2020 году и 349 пациентами за девять месяцев 2021 года, которые прервали лечение и помогли им вернуться к лечению. За девять месяцев 2021 года услуги по приверженности и социальной поддержке со стороны НПО были предоставлены 1490 пациентам с активным туберкулезом, а прерывание лечения было зарегистрировано только у 15 пациентов.</w:t>
            </w:r>
          </w:p>
          <w:p w14:paraId="66B1195C" w14:textId="77777777" w:rsidR="00CA2A53" w:rsidRPr="001B5874" w:rsidRDefault="00CA2A53" w:rsidP="00635DB3">
            <w:pPr>
              <w:jc w:val="both"/>
              <w:rPr>
                <w:rFonts w:cs="Arial"/>
                <w:lang w:val="ru-RU"/>
              </w:rPr>
            </w:pPr>
            <w:r w:rsidRPr="001B5874">
              <w:rPr>
                <w:rFonts w:cs="Arial"/>
                <w:lang w:val="ru-RU"/>
              </w:rPr>
              <w:t xml:space="preserve">Еще одним важным элементом новой модели оказания противотуберкулезной помощи, ориентированной на людей, является внедрение лечения с помощью видео. Использование доступных электронных платформ, таких как </w:t>
            </w:r>
            <w:r w:rsidRPr="00974FD7">
              <w:rPr>
                <w:rFonts w:cs="Arial"/>
              </w:rPr>
              <w:t>Skype</w:t>
            </w:r>
            <w:r w:rsidRPr="001B5874">
              <w:rPr>
                <w:rFonts w:cs="Arial"/>
                <w:lang w:val="ru-RU"/>
              </w:rPr>
              <w:t xml:space="preserve">, </w:t>
            </w:r>
            <w:r w:rsidRPr="00974FD7">
              <w:rPr>
                <w:rFonts w:cs="Arial"/>
              </w:rPr>
              <w:t>WhatsApp</w:t>
            </w:r>
            <w:r w:rsidRPr="001B5874">
              <w:rPr>
                <w:rFonts w:cs="Arial"/>
                <w:lang w:val="ru-RU"/>
              </w:rPr>
              <w:t xml:space="preserve">, </w:t>
            </w:r>
            <w:r w:rsidRPr="00974FD7">
              <w:rPr>
                <w:rFonts w:cs="Arial"/>
              </w:rPr>
              <w:t>Viber</w:t>
            </w:r>
            <w:r w:rsidRPr="001B5874">
              <w:rPr>
                <w:rFonts w:cs="Arial"/>
                <w:lang w:val="ru-RU"/>
              </w:rPr>
              <w:t xml:space="preserve">, начали использовать с 2017 года для видео-сопровождения при лечении туберкулеза на амбулаторном уровне. Результаты показали значительно более высокие показатели приверженности, более высокую приемлемость и более низкие затраты на лечение по сравнению с моделью, когда пациенты получают лечение в учреждениях ПМСП. Использование </w:t>
            </w:r>
            <w:r w:rsidRPr="00974FD7">
              <w:rPr>
                <w:rFonts w:cs="Arial"/>
              </w:rPr>
              <w:t>VST</w:t>
            </w:r>
            <w:r w:rsidRPr="001B5874">
              <w:rPr>
                <w:rFonts w:cs="Arial"/>
                <w:lang w:val="ru-RU"/>
              </w:rPr>
              <w:t xml:space="preserve"> было расширено во время пандемии, вызванной перебоями в предоставлении медицинских услуг из-за мер, введенных в ответ на </w:t>
            </w:r>
            <w:r w:rsidRPr="00974FD7">
              <w:rPr>
                <w:rFonts w:cs="Arial"/>
              </w:rPr>
              <w:t>COVID</w:t>
            </w:r>
            <w:r w:rsidRPr="001B5874">
              <w:rPr>
                <w:rFonts w:cs="Arial"/>
                <w:lang w:val="ru-RU"/>
              </w:rPr>
              <w:t>-19 и реорганизации медицинских услуг, и нацелено на сокращение разрыва между поставщиками медицинских услуг и пациентами.</w:t>
            </w:r>
          </w:p>
          <w:p w14:paraId="3326CC0B" w14:textId="77777777" w:rsidR="00974AA2" w:rsidRPr="001B5874" w:rsidRDefault="00CA2A53" w:rsidP="000C1077">
            <w:pPr>
              <w:spacing w:before="240" w:line="240" w:lineRule="auto"/>
              <w:jc w:val="both"/>
              <w:rPr>
                <w:rFonts w:cs="Arial"/>
                <w:b/>
                <w:lang w:val="ru-RU"/>
              </w:rPr>
            </w:pPr>
            <w:r w:rsidRPr="001B5874">
              <w:rPr>
                <w:rFonts w:cs="Arial"/>
                <w:b/>
                <w:lang w:val="ru-RU"/>
              </w:rPr>
              <w:t xml:space="preserve">Борьба с туберкулезом в пенитенциарной системе </w:t>
            </w:r>
          </w:p>
          <w:p w14:paraId="726E91DE" w14:textId="77777777" w:rsidR="00974AA2" w:rsidRPr="001B5874" w:rsidRDefault="00974AA2" w:rsidP="005A2B34">
            <w:pPr>
              <w:spacing w:after="0" w:line="240" w:lineRule="auto"/>
              <w:jc w:val="both"/>
              <w:rPr>
                <w:rFonts w:cs="Arial"/>
                <w:lang w:val="ru-RU"/>
              </w:rPr>
            </w:pPr>
            <w:r w:rsidRPr="001B5874">
              <w:rPr>
                <w:rFonts w:cs="Arial"/>
                <w:lang w:val="ru-RU"/>
              </w:rPr>
              <w:t>Пенитенциарная система Казахстана включает 48 исправительных учреждений, 16 следственных изоляторов и 16 исправительных колоний. Медицинская помощь заключенным и подследственным предоставляется в медицинских частях этих учреждений, а также в больницах общего профиля на 490 коек, в противотуберкулезных центрах на 810 коек и психиатрической больнице на 50 коек. Меры по борьбе с туберкулезом в пенитенциарной системе регулируются Комплексным планом и реализуются в соответствии с приказом Министерства внутренних дел (МВД).</w:t>
            </w:r>
            <w:r w:rsidR="00C32E99">
              <w:rPr>
                <w:rStyle w:val="af"/>
                <w:rFonts w:cs="Arial"/>
              </w:rPr>
              <w:footnoteReference w:id="53"/>
            </w:r>
            <w:r w:rsidR="00C32E99" w:rsidRPr="001B5874">
              <w:rPr>
                <w:rFonts w:cs="Arial"/>
                <w:lang w:val="ru-RU"/>
              </w:rPr>
              <w:t xml:space="preserve"> в тесном сотрудничестве с Национальным научным центром фтизиопульмонологии, некоторыми международными партнерами и общественными организациями.</w:t>
            </w:r>
          </w:p>
          <w:p w14:paraId="16DEE39E" w14:textId="77777777" w:rsidR="005A2B34" w:rsidRPr="001B5874" w:rsidRDefault="005A2B34" w:rsidP="005A2B34">
            <w:pPr>
              <w:spacing w:after="0" w:line="240" w:lineRule="auto"/>
              <w:jc w:val="both"/>
              <w:rPr>
                <w:rFonts w:cs="Arial"/>
                <w:lang w:val="ru-RU"/>
              </w:rPr>
            </w:pPr>
          </w:p>
          <w:p w14:paraId="7FCEE283" w14:textId="77777777" w:rsidR="005A2B34" w:rsidRPr="001B5874" w:rsidRDefault="00D2105B" w:rsidP="005A2B34">
            <w:pPr>
              <w:spacing w:after="0" w:line="240" w:lineRule="auto"/>
              <w:jc w:val="both"/>
              <w:rPr>
                <w:rFonts w:cs="Arial"/>
                <w:lang w:val="ru-RU"/>
              </w:rPr>
            </w:pPr>
            <w:r w:rsidRPr="001B5874">
              <w:rPr>
                <w:rFonts w:cs="Arial"/>
                <w:lang w:val="ru-RU"/>
              </w:rPr>
              <w:t xml:space="preserve">Активный скрининг на ТБ проводится с использованием рентгеновских лучей для всех заключенных при поступлении в систему, а затем регулярно, два раза в год. Скрининг и диагностика туберкулеза выполняются в соответствии с национальными протоколами, включая </w:t>
            </w:r>
            <w:proofErr w:type="spellStart"/>
            <w:r w:rsidRPr="00974FD7">
              <w:rPr>
                <w:rFonts w:cs="Arial"/>
              </w:rPr>
              <w:t>Xpert</w:t>
            </w:r>
            <w:proofErr w:type="spellEnd"/>
            <w:r w:rsidRPr="001B5874">
              <w:rPr>
                <w:rFonts w:cs="Arial"/>
                <w:lang w:val="ru-RU"/>
              </w:rPr>
              <w:t xml:space="preserve"> </w:t>
            </w:r>
            <w:r w:rsidRPr="00974FD7">
              <w:rPr>
                <w:rFonts w:cs="Arial"/>
              </w:rPr>
              <w:t>MTB</w:t>
            </w:r>
            <w:r w:rsidRPr="001B5874">
              <w:rPr>
                <w:rFonts w:cs="Arial"/>
                <w:lang w:val="ru-RU"/>
              </w:rPr>
              <w:t xml:space="preserve"> / </w:t>
            </w:r>
            <w:r w:rsidRPr="00974FD7">
              <w:rPr>
                <w:rFonts w:cs="Arial"/>
              </w:rPr>
              <w:t>Rif</w:t>
            </w:r>
            <w:r w:rsidRPr="001B5874">
              <w:rPr>
                <w:rFonts w:cs="Arial"/>
                <w:lang w:val="ru-RU"/>
              </w:rPr>
              <w:t xml:space="preserve"> в качестве первоначального теста, посевы и ТЛЧ, в бактериологической лаборатории пенитенциарной системы, а также, при необходимости, в лабораториях гражданского сектора. В 2020 году охват предполагаемых случаев туберкулеза молекулярно-генетическим тестированием в пенитенциарной системе увеличился с 57,3% в 2018 году до 94,0%.</w:t>
            </w:r>
          </w:p>
          <w:p w14:paraId="3ED4ABAF" w14:textId="77777777" w:rsidR="005A2B34" w:rsidRPr="001B5874" w:rsidRDefault="005A2B34" w:rsidP="005A2B34">
            <w:pPr>
              <w:spacing w:after="0" w:line="240" w:lineRule="auto"/>
              <w:jc w:val="both"/>
              <w:rPr>
                <w:rFonts w:cs="Arial"/>
                <w:lang w:val="ru-RU"/>
              </w:rPr>
            </w:pPr>
          </w:p>
          <w:p w14:paraId="7FCB2838" w14:textId="1BD7686F" w:rsidR="00BA3B72" w:rsidRPr="001B5874" w:rsidRDefault="00BA3B72" w:rsidP="005A2B34">
            <w:pPr>
              <w:spacing w:after="0" w:line="240" w:lineRule="auto"/>
              <w:jc w:val="both"/>
              <w:rPr>
                <w:rFonts w:cs="Arial"/>
                <w:lang w:val="ru-RU"/>
              </w:rPr>
            </w:pPr>
            <w:r w:rsidRPr="001B5874">
              <w:rPr>
                <w:rFonts w:cs="Arial"/>
                <w:lang w:val="ru-RU"/>
              </w:rPr>
              <w:t>Все препараты от лекарственно-чувствительных форм туберкулеза закупаются за счет бюджетных средств, а схемы второго ряда для лечения больных РУ/МЛУ-ТБ - за счет гранта ГФ. Кроме того, ГФ / ОРП поддерживает пенитенциарную систему, закупая некоторые продукты для бактериологического исследования туберкулеза в тюрьмах.</w:t>
            </w:r>
          </w:p>
          <w:p w14:paraId="2FD2EFC5" w14:textId="77777777" w:rsidR="00E018FB" w:rsidRPr="001B5874" w:rsidRDefault="00E018FB" w:rsidP="005A2B34">
            <w:pPr>
              <w:spacing w:after="0" w:line="240" w:lineRule="auto"/>
              <w:jc w:val="both"/>
              <w:rPr>
                <w:rFonts w:cs="Arial"/>
                <w:lang w:val="ru-RU"/>
              </w:rPr>
            </w:pPr>
          </w:p>
          <w:p w14:paraId="4A45231F" w14:textId="4E39F209" w:rsidR="00635DB3" w:rsidRPr="001B5874" w:rsidRDefault="00D374E6" w:rsidP="00502B50">
            <w:pPr>
              <w:spacing w:after="0" w:line="240" w:lineRule="auto"/>
              <w:jc w:val="both"/>
              <w:rPr>
                <w:rFonts w:cs="Arial"/>
                <w:lang w:val="ru-RU"/>
              </w:rPr>
            </w:pPr>
            <w:r w:rsidRPr="001B5874">
              <w:rPr>
                <w:rFonts w:cs="Arial"/>
                <w:lang w:val="ru-RU"/>
              </w:rPr>
              <w:t>Лечение РУ/МЛУ-ТБ в пенитенциарной системе новыми и перепрофилированными препаратами началось в 2018 году. Сорок восемь из 49 пациентов с МЛУ-ТБ, прошедших курс лечения новыми препаратами, успешно прошли курс лечения. Показатель успешности лечения был высоким для пациентов как с восприимчивыми, так и с лекарственно-устойчивыми формами заболевания (рисунки 33 и 34).</w:t>
            </w:r>
          </w:p>
          <w:p w14:paraId="59612BD6" w14:textId="77777777" w:rsidR="005D067C" w:rsidRPr="001B5874" w:rsidRDefault="005D067C" w:rsidP="00454124">
            <w:pPr>
              <w:spacing w:before="240" w:line="240" w:lineRule="auto"/>
              <w:jc w:val="both"/>
              <w:rPr>
                <w:rFonts w:cs="Arial"/>
                <w:i/>
                <w:lang w:val="ru-RU"/>
              </w:rPr>
            </w:pPr>
            <w:r w:rsidRPr="001B5874">
              <w:rPr>
                <w:rFonts w:cs="Arial"/>
                <w:i/>
                <w:lang w:val="ru-RU"/>
              </w:rPr>
              <w:t>Роль ОГО в лечении туберкулеза в пенитенциарном секторе</w:t>
            </w:r>
          </w:p>
          <w:p w14:paraId="7FDB86D5" w14:textId="77777777" w:rsidR="005D067C" w:rsidRPr="001B5874" w:rsidRDefault="005D067C" w:rsidP="005D067C">
            <w:pPr>
              <w:spacing w:after="0" w:line="240" w:lineRule="auto"/>
              <w:jc w:val="both"/>
              <w:rPr>
                <w:rFonts w:cs="Arial"/>
                <w:lang w:val="ru-RU"/>
              </w:rPr>
            </w:pPr>
            <w:r w:rsidRPr="001B5874">
              <w:rPr>
                <w:rFonts w:cs="Arial"/>
                <w:lang w:val="ru-RU"/>
              </w:rPr>
              <w:t>В настоящее время ОГО участвуют в системе управления пациентами до и после освобождения в тюрьмах для обеспечения непрерывности лечения, предотвращения перерывов в лечении и оказания психологической и социальной помощи. Из 153 больных туберкулезом, переведенных из исправительных учреждений в гражданскую систему во время противотуберкулезного лечения в 2019 году, шестеро были потеряны для последующего наблюдения. В 2020 году два пациента были потеряны для последующего наблюдения из 99 пациентов, выписанных во время противотуберкулезного лечения.</w:t>
            </w:r>
          </w:p>
          <w:p w14:paraId="23D08E45" w14:textId="77777777" w:rsidR="005D067C" w:rsidRPr="001B5874" w:rsidRDefault="005D067C" w:rsidP="00635DB3">
            <w:pPr>
              <w:jc w:val="both"/>
              <w:rPr>
                <w:rFonts w:cs="Arial"/>
                <w:lang w:val="ru-RU"/>
              </w:rPr>
            </w:pPr>
          </w:p>
          <w:tbl>
            <w:tblPr>
              <w:tblStyle w:val="aa"/>
              <w:tblW w:w="0" w:type="auto"/>
              <w:tblLayout w:type="fixed"/>
              <w:tblLook w:val="04A0" w:firstRow="1" w:lastRow="0" w:firstColumn="1" w:lastColumn="0" w:noHBand="0" w:noVBand="1"/>
            </w:tblPr>
            <w:tblGrid>
              <w:gridCol w:w="5115"/>
              <w:gridCol w:w="5115"/>
            </w:tblGrid>
            <w:tr w:rsidR="00635DB3" w:rsidRPr="00DD78F7" w14:paraId="210854E5" w14:textId="77777777" w:rsidTr="00635DB3">
              <w:trPr>
                <w:trHeight w:val="593"/>
              </w:trPr>
              <w:tc>
                <w:tcPr>
                  <w:tcW w:w="5115" w:type="dxa"/>
                </w:tcPr>
                <w:p w14:paraId="12EEAE55" w14:textId="77777777" w:rsidR="00635DB3" w:rsidRPr="001B5874" w:rsidRDefault="00635DB3" w:rsidP="00635DB3">
                  <w:pPr>
                    <w:jc w:val="both"/>
                    <w:rPr>
                      <w:rFonts w:cs="Arial"/>
                      <w:b/>
                      <w:lang w:val="ru-RU"/>
                    </w:rPr>
                  </w:pPr>
                  <w:r w:rsidRPr="001B5874">
                    <w:rPr>
                      <w:rFonts w:cs="Arial"/>
                      <w:b/>
                      <w:lang w:val="ru-RU"/>
                    </w:rPr>
                    <w:t>Рисунки 33. Успешность лечения среди заключенных, новые случаи ССЗ, Казахстан, 2013-2020 гг.</w:t>
                  </w:r>
                </w:p>
              </w:tc>
              <w:tc>
                <w:tcPr>
                  <w:tcW w:w="5115" w:type="dxa"/>
                </w:tcPr>
                <w:p w14:paraId="69A2AE5F" w14:textId="77777777" w:rsidR="00635DB3" w:rsidRPr="001B5874" w:rsidRDefault="00E018FB" w:rsidP="00635DB3">
                  <w:pPr>
                    <w:jc w:val="both"/>
                    <w:rPr>
                      <w:rFonts w:cs="Arial"/>
                      <w:b/>
                      <w:lang w:val="ru-RU"/>
                    </w:rPr>
                  </w:pPr>
                  <w:r w:rsidRPr="001B5874">
                    <w:rPr>
                      <w:rFonts w:cs="Arial"/>
                      <w:b/>
                      <w:sz w:val="20"/>
                      <w:lang w:val="ru-RU"/>
                    </w:rPr>
                    <w:t>Рисунки 34. Успешное лечение заключенных, случаи МЛУ-ТБ, Казахстан, 2013-2020 гг.</w:t>
                  </w:r>
                </w:p>
              </w:tc>
            </w:tr>
            <w:tr w:rsidR="00635DB3" w14:paraId="06D287AA" w14:textId="77777777" w:rsidTr="00635DB3">
              <w:tc>
                <w:tcPr>
                  <w:tcW w:w="5115" w:type="dxa"/>
                </w:tcPr>
                <w:p w14:paraId="57AD9B9F" w14:textId="77777777" w:rsidR="00635DB3" w:rsidRPr="001B5874" w:rsidRDefault="00635DB3" w:rsidP="00635DB3">
                  <w:pPr>
                    <w:jc w:val="both"/>
                    <w:rPr>
                      <w:rFonts w:cs="Arial"/>
                      <w:lang w:val="ru-RU"/>
                    </w:rPr>
                  </w:pPr>
                </w:p>
                <w:p w14:paraId="3A381913" w14:textId="77777777" w:rsidR="00635DB3" w:rsidRDefault="00635DB3" w:rsidP="00635DB3">
                  <w:pPr>
                    <w:jc w:val="both"/>
                    <w:rPr>
                      <w:rFonts w:cs="Arial"/>
                      <w:lang w:val="ru-RU"/>
                    </w:rPr>
                  </w:pPr>
                  <w:r w:rsidRPr="008C19DB">
                    <w:rPr>
                      <w:rFonts w:cs="Arial"/>
                      <w:noProof/>
                    </w:rPr>
                    <w:drawing>
                      <wp:inline distT="0" distB="0" distL="0" distR="0" wp14:anchorId="5B25A780" wp14:editId="4E97B057">
                        <wp:extent cx="3047999" cy="2407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9844" cy="2425177"/>
                                </a:xfrm>
                                <a:prstGeom prst="rect">
                                  <a:avLst/>
                                </a:prstGeom>
                                <a:noFill/>
                                <a:ln>
                                  <a:noFill/>
                                </a:ln>
                              </pic:spPr>
                            </pic:pic>
                          </a:graphicData>
                        </a:graphic>
                      </wp:inline>
                    </w:drawing>
                  </w:r>
                </w:p>
              </w:tc>
              <w:tc>
                <w:tcPr>
                  <w:tcW w:w="5115" w:type="dxa"/>
                </w:tcPr>
                <w:p w14:paraId="1526C07A" w14:textId="77777777" w:rsidR="00635DB3" w:rsidRDefault="00635DB3" w:rsidP="00635DB3">
                  <w:pPr>
                    <w:jc w:val="both"/>
                    <w:rPr>
                      <w:rFonts w:cs="Arial"/>
                      <w:lang w:val="ru-RU"/>
                    </w:rPr>
                  </w:pPr>
                </w:p>
                <w:p w14:paraId="0AB2C23E" w14:textId="77777777" w:rsidR="00635DB3" w:rsidRDefault="00635DB3" w:rsidP="00635DB3">
                  <w:pPr>
                    <w:jc w:val="both"/>
                    <w:rPr>
                      <w:rFonts w:cs="Arial"/>
                      <w:lang w:val="ru-RU"/>
                    </w:rPr>
                  </w:pPr>
                  <w:r w:rsidRPr="008C19DB">
                    <w:rPr>
                      <w:rFonts w:cs="Arial"/>
                      <w:noProof/>
                    </w:rPr>
                    <w:drawing>
                      <wp:inline distT="0" distB="0" distL="0" distR="0" wp14:anchorId="2C54E774" wp14:editId="50400B8E">
                        <wp:extent cx="3059430" cy="24079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9430" cy="2407920"/>
                                </a:xfrm>
                                <a:prstGeom prst="rect">
                                  <a:avLst/>
                                </a:prstGeom>
                                <a:noFill/>
                                <a:ln>
                                  <a:noFill/>
                                </a:ln>
                              </pic:spPr>
                            </pic:pic>
                          </a:graphicData>
                        </a:graphic>
                      </wp:inline>
                    </w:drawing>
                  </w:r>
                </w:p>
              </w:tc>
            </w:tr>
          </w:tbl>
          <w:p w14:paraId="55AB2EA4" w14:textId="77777777" w:rsidR="00635DB3" w:rsidRPr="008C19DB" w:rsidRDefault="00635DB3" w:rsidP="00635DB3">
            <w:pPr>
              <w:jc w:val="both"/>
              <w:rPr>
                <w:rFonts w:cs="Arial"/>
                <w:lang w:val="ru-RU"/>
              </w:rPr>
            </w:pPr>
          </w:p>
          <w:p w14:paraId="23293806" w14:textId="77777777" w:rsidR="00AD22D3" w:rsidRPr="001B5874" w:rsidRDefault="00AD22D3" w:rsidP="00AD22D3">
            <w:pPr>
              <w:spacing w:before="120" w:line="240" w:lineRule="auto"/>
              <w:jc w:val="both"/>
              <w:rPr>
                <w:rFonts w:cs="Arial"/>
                <w:i/>
                <w:lang w:val="ru-RU"/>
              </w:rPr>
            </w:pPr>
            <w:r w:rsidRPr="001B5874">
              <w:rPr>
                <w:rFonts w:cs="Arial"/>
                <w:i/>
                <w:lang w:val="ru-RU"/>
              </w:rPr>
              <w:t xml:space="preserve">Структурные изменения </w:t>
            </w:r>
          </w:p>
          <w:p w14:paraId="7F570DFA" w14:textId="5D020787" w:rsidR="00190651" w:rsidRPr="001B5874" w:rsidRDefault="00190651" w:rsidP="00BE4DC0">
            <w:pPr>
              <w:spacing w:after="0" w:line="240" w:lineRule="auto"/>
              <w:jc w:val="both"/>
              <w:rPr>
                <w:rFonts w:cs="Arial"/>
                <w:lang w:val="ru-RU"/>
              </w:rPr>
            </w:pPr>
            <w:r w:rsidRPr="001B5874">
              <w:rPr>
                <w:rFonts w:cs="Arial"/>
                <w:lang w:val="ru-RU"/>
              </w:rPr>
              <w:t>На основе планов страны</w:t>
            </w:r>
            <w:r w:rsidR="00FB0A01">
              <w:rPr>
                <w:rStyle w:val="af"/>
                <w:rFonts w:cs="Arial"/>
              </w:rPr>
              <w:footnoteReference w:id="54"/>
            </w:r>
            <w:r w:rsidRPr="001B5874">
              <w:rPr>
                <w:rFonts w:cs="Arial"/>
                <w:lang w:val="ru-RU"/>
              </w:rPr>
              <w:t xml:space="preserve">, медицинское обслуживание пенитенциарной системы будет переведено в сектор здравоохранения в </w:t>
            </w:r>
            <w:r w:rsidR="0091425A">
              <w:rPr>
                <w:rFonts w:cs="Arial"/>
                <w:lang w:val="ru-RU"/>
              </w:rPr>
              <w:t xml:space="preserve">координацию </w:t>
            </w:r>
            <w:r w:rsidRPr="001B5874">
              <w:rPr>
                <w:rFonts w:cs="Arial"/>
                <w:lang w:val="ru-RU"/>
              </w:rPr>
              <w:t>Минздрава в 2022-2023 годах. Это будет происходить путем адаптации соответствующих законодательных актов для обеспечения поэтапной передачи функций от Комитета уголовно-исполнительной системы при Министерстве внутренних дел (КУИС) Минздраву. А затем последует перевод медицинских учреждений из пенитенциарной системы в сектор здравоохранения.</w:t>
            </w:r>
          </w:p>
          <w:p w14:paraId="49C01AD1" w14:textId="77777777" w:rsidR="00BE4DC0" w:rsidRPr="001B5874" w:rsidRDefault="00BE4DC0" w:rsidP="00BE4DC0">
            <w:pPr>
              <w:spacing w:after="0" w:line="240" w:lineRule="auto"/>
              <w:jc w:val="both"/>
              <w:rPr>
                <w:rFonts w:eastAsia="Times New Roman" w:cs="Times New Roman"/>
                <w:lang w:val="ru-RU"/>
              </w:rPr>
            </w:pPr>
          </w:p>
          <w:p w14:paraId="24083256" w14:textId="20EA2761" w:rsidR="00AD22D3" w:rsidRPr="001B5874" w:rsidRDefault="0014095A" w:rsidP="00BE4DC0">
            <w:pPr>
              <w:spacing w:after="0" w:line="240" w:lineRule="auto"/>
              <w:jc w:val="both"/>
              <w:rPr>
                <w:rFonts w:eastAsia="Times New Roman" w:cs="Times New Roman"/>
                <w:b/>
                <w:lang w:val="ru-RU"/>
              </w:rPr>
            </w:pPr>
            <w:proofErr w:type="spellStart"/>
            <w:r w:rsidRPr="001B5874">
              <w:rPr>
                <w:rFonts w:eastAsia="Times New Roman" w:cs="Times New Roman"/>
                <w:b/>
                <w:lang w:val="ru-RU"/>
              </w:rPr>
              <w:t>Коинфекция</w:t>
            </w:r>
            <w:proofErr w:type="spellEnd"/>
            <w:r w:rsidRPr="001B5874">
              <w:rPr>
                <w:rFonts w:eastAsia="Times New Roman" w:cs="Times New Roman"/>
                <w:b/>
                <w:lang w:val="ru-RU"/>
              </w:rPr>
              <w:t xml:space="preserve"> ТБ/ВИЧ</w:t>
            </w:r>
          </w:p>
          <w:p w14:paraId="697FD82B" w14:textId="77777777" w:rsidR="00AD22D3" w:rsidRPr="001B5874" w:rsidRDefault="00AD22D3" w:rsidP="00BE4DC0">
            <w:pPr>
              <w:spacing w:after="0" w:line="240" w:lineRule="auto"/>
              <w:jc w:val="both"/>
              <w:rPr>
                <w:rFonts w:eastAsia="Times New Roman" w:cs="Times New Roman"/>
                <w:lang w:val="ru-RU"/>
              </w:rPr>
            </w:pPr>
          </w:p>
          <w:p w14:paraId="6894DC09" w14:textId="4F9E3D62" w:rsidR="008A6B79" w:rsidRPr="001B5874" w:rsidRDefault="00635DB3" w:rsidP="00BE4DC0">
            <w:pPr>
              <w:pStyle w:val="affff9"/>
              <w:shd w:val="clear" w:color="auto" w:fill="FFFFFF"/>
              <w:spacing w:after="0" w:line="240" w:lineRule="auto"/>
              <w:jc w:val="both"/>
              <w:rPr>
                <w:rFonts w:cs="Arial"/>
                <w:sz w:val="22"/>
                <w:szCs w:val="22"/>
                <w:lang w:val="ru-RU"/>
              </w:rPr>
            </w:pPr>
            <w:r w:rsidRPr="001B5874">
              <w:rPr>
                <w:rFonts w:asciiTheme="majorHAnsi" w:hAnsiTheme="majorHAnsi" w:cstheme="majorHAnsi"/>
                <w:sz w:val="22"/>
                <w:szCs w:val="22"/>
                <w:lang w:val="ru-RU"/>
              </w:rPr>
              <w:t xml:space="preserve">Казахстан входит в число стран, присоединившихся к обязательствам Политической декларации об ускоренном продвижении по ускорению борьбы с ВИЧ и прекращению эпидемии СПИДа к 2030 году. Национальные меры в ответ на СПИД основываются на Плане действий, согласованном с глобальными положениями ЮНЭЙДС и ВОЗ. </w:t>
            </w:r>
            <w:r w:rsidRPr="001B5874">
              <w:rPr>
                <w:rFonts w:asciiTheme="minorHAnsi" w:hAnsiTheme="minorHAnsi" w:cstheme="minorHAnsi"/>
                <w:sz w:val="22"/>
                <w:szCs w:val="22"/>
                <w:lang w:val="ru-RU"/>
              </w:rPr>
              <w:t>политики. В Национальной программе здравоохранения «</w:t>
            </w:r>
            <w:proofErr w:type="spellStart"/>
            <w:r w:rsidRPr="001B5874">
              <w:rPr>
                <w:rFonts w:asciiTheme="minorHAnsi" w:hAnsiTheme="minorHAnsi" w:cstheme="minorHAnsi"/>
                <w:sz w:val="22"/>
                <w:szCs w:val="22"/>
                <w:lang w:val="ru-RU"/>
              </w:rPr>
              <w:t>Денсаулык</w:t>
            </w:r>
            <w:proofErr w:type="spellEnd"/>
            <w:r w:rsidRPr="001B5874">
              <w:rPr>
                <w:rFonts w:asciiTheme="minorHAnsi" w:hAnsiTheme="minorHAnsi" w:cstheme="minorHAnsi"/>
                <w:sz w:val="22"/>
                <w:szCs w:val="22"/>
                <w:lang w:val="ru-RU"/>
              </w:rPr>
              <w:t>» говорится, что «созданы условия для эффективного выполнения международных рекомендаций по борьбе с ВИЧ, в том числе Стратегии ЮНЭЙДС 90-90-90 с амбициозной целью искоренения ВИЧ/СПИДа». В стране наблюдается устойчивый прогресс в достижении целей 90-90-90.</w:t>
            </w:r>
            <w:r w:rsidRPr="001B5874">
              <w:rPr>
                <w:rFonts w:cs="Arial"/>
                <w:sz w:val="22"/>
                <w:szCs w:val="22"/>
                <w:lang w:val="ru-RU"/>
              </w:rPr>
              <w:t xml:space="preserve"> </w:t>
            </w:r>
          </w:p>
          <w:p w14:paraId="31CA2D1F" w14:textId="77777777" w:rsidR="00232A85" w:rsidRPr="001B5874" w:rsidRDefault="00232A85" w:rsidP="00BE4DC0">
            <w:pPr>
              <w:pStyle w:val="affff9"/>
              <w:shd w:val="clear" w:color="auto" w:fill="FFFFFF"/>
              <w:spacing w:after="0" w:line="240" w:lineRule="auto"/>
              <w:jc w:val="both"/>
              <w:rPr>
                <w:rFonts w:cs="Arial"/>
                <w:sz w:val="22"/>
                <w:szCs w:val="22"/>
                <w:lang w:val="ru-RU"/>
              </w:rPr>
            </w:pPr>
          </w:p>
          <w:p w14:paraId="3431CEA9" w14:textId="3CEB1DEA" w:rsidR="00F14853" w:rsidRPr="001B5874" w:rsidRDefault="000033F0" w:rsidP="00BC7C1E">
            <w:pPr>
              <w:spacing w:after="0" w:line="240" w:lineRule="auto"/>
              <w:jc w:val="both"/>
              <w:rPr>
                <w:lang w:val="ru-RU"/>
              </w:rPr>
            </w:pPr>
            <w:r w:rsidRPr="001B5874">
              <w:rPr>
                <w:rFonts w:asciiTheme="majorHAnsi" w:hAnsiTheme="majorHAnsi" w:cstheme="majorHAnsi"/>
                <w:lang w:val="ru-RU"/>
              </w:rPr>
              <w:t xml:space="preserve">В 2020 году 79% ЛЖВ знали свой статус; 73% из тех, кто знал свой статус, получали длительную АРВ-терапию, а у 84% наблюдалось подавление вируса. Охват населения тестированием на ВИЧ составил 14%. Около 0,6% от общего числа тестов было проведено в ключевых группах населения. Количество тестов на ВИЧ, проведенных в 2020 году 17 диагностическими лабораториями при областных центрах СПИД, составило 3 052 677 человек, из них 3 342 человека (0,11%) подтвердили ВИЧ-статус по результатам </w:t>
            </w:r>
            <w:proofErr w:type="spellStart"/>
            <w:r w:rsidRPr="001B5874">
              <w:rPr>
                <w:rFonts w:asciiTheme="majorHAnsi" w:hAnsiTheme="majorHAnsi" w:cstheme="majorHAnsi"/>
                <w:lang w:val="ru-RU"/>
              </w:rPr>
              <w:t>иммуноблоттинга</w:t>
            </w:r>
            <w:proofErr w:type="spellEnd"/>
            <w:r w:rsidRPr="001B5874">
              <w:rPr>
                <w:rFonts w:asciiTheme="majorHAnsi" w:hAnsiTheme="majorHAnsi" w:cstheme="majorHAnsi"/>
                <w:lang w:val="ru-RU"/>
              </w:rPr>
              <w:t>. О</w:t>
            </w:r>
            <w:r w:rsidR="00635DB3" w:rsidRPr="001B5874">
              <w:rPr>
                <w:rFonts w:cs="Arial"/>
                <w:lang w:val="ru-RU"/>
              </w:rPr>
              <w:t>98,3% больных ТБ, получающих АРВ-терапию, прошли тестирование на ВИЧ в 2020 году по сравнению с 88,8% в 2018 году. По данным Казахского научного центра дерматологии и инфекционных заболеваний (</w:t>
            </w:r>
            <w:r w:rsidR="00635DB3" w:rsidRPr="00BE4DC0">
              <w:rPr>
                <w:rFonts w:cs="Arial"/>
              </w:rPr>
              <w:t>KNCDID</w:t>
            </w:r>
            <w:r w:rsidR="00635DB3" w:rsidRPr="001B5874">
              <w:rPr>
                <w:rFonts w:cs="Arial"/>
                <w:lang w:val="ru-RU"/>
              </w:rPr>
              <w:t>), социально-демографический портрет пациента, живущего с ВИЧ/ТБ, совпадает с -инфекция в 2020 году - это безработный мужчина старше 50 лет, проживающий в сельской местности с неустановленным путем передачи ВИЧ-инфекции.</w:t>
            </w:r>
          </w:p>
          <w:p w14:paraId="75D1FF69" w14:textId="77777777" w:rsidR="00636E65" w:rsidRPr="001B5874" w:rsidRDefault="00636E65" w:rsidP="00BE4DC0">
            <w:pPr>
              <w:spacing w:after="0" w:line="240" w:lineRule="auto"/>
              <w:jc w:val="both"/>
              <w:rPr>
                <w:rFonts w:cs="Arial"/>
                <w:lang w:val="ru-RU"/>
              </w:rPr>
            </w:pPr>
          </w:p>
          <w:p w14:paraId="14404D11" w14:textId="668776BD" w:rsidR="00635DB3" w:rsidRPr="001B5874" w:rsidRDefault="00AF6BB4" w:rsidP="00BE4DC0">
            <w:pPr>
              <w:spacing w:after="0" w:line="240" w:lineRule="auto"/>
              <w:jc w:val="both"/>
              <w:rPr>
                <w:rFonts w:cs="Arial"/>
                <w:lang w:val="ru-RU"/>
              </w:rPr>
            </w:pPr>
            <w:r w:rsidRPr="001B5874">
              <w:rPr>
                <w:rFonts w:asciiTheme="majorHAnsi" w:hAnsiTheme="majorHAnsi" w:cstheme="majorHAnsi"/>
                <w:lang w:val="ru-RU"/>
              </w:rPr>
              <w:t xml:space="preserve">Несмотря на последствия карантинных мер и запретов на </w:t>
            </w:r>
            <w:r w:rsidRPr="00BE4DC0">
              <w:rPr>
                <w:rFonts w:asciiTheme="majorHAnsi" w:hAnsiTheme="majorHAnsi" w:cstheme="majorHAnsi"/>
              </w:rPr>
              <w:t>COVID</w:t>
            </w:r>
            <w:r w:rsidRPr="001B5874">
              <w:rPr>
                <w:rFonts w:asciiTheme="majorHAnsi" w:hAnsiTheme="majorHAnsi" w:cstheme="majorHAnsi"/>
                <w:lang w:val="ru-RU"/>
              </w:rPr>
              <w:t xml:space="preserve">-19, охват АРТ в 2020 году увеличился с 68% в 2019 году до 73% в 2020 году. Кроме того, эффективность антиретровирусного лечения (АРТ) достигла наивысшего уровня в 84%. Охват АРТ зарегистрированных пациентов с </w:t>
            </w:r>
            <w:proofErr w:type="spellStart"/>
            <w:r w:rsidRPr="001B5874">
              <w:rPr>
                <w:rFonts w:asciiTheme="majorHAnsi" w:hAnsiTheme="majorHAnsi" w:cstheme="majorHAnsi"/>
                <w:lang w:val="ru-RU"/>
              </w:rPr>
              <w:t>коинфекцией</w:t>
            </w:r>
            <w:proofErr w:type="spellEnd"/>
            <w:r w:rsidRPr="001B5874">
              <w:rPr>
                <w:rFonts w:asciiTheme="majorHAnsi" w:hAnsiTheme="majorHAnsi" w:cstheme="majorHAnsi"/>
                <w:lang w:val="ru-RU"/>
              </w:rPr>
              <w:t xml:space="preserve"> ТБ / ВИЧ составил 96,4% (592 человека) в 2020 году по сравнению с 90,1% в 2017 году, 87,2% в 2016 году и 65,3% в 2015 году. Успех лечения новых и рецидивов с лекарственно-чувствительными </w:t>
            </w:r>
            <w:proofErr w:type="spellStart"/>
            <w:r w:rsidRPr="001B5874">
              <w:rPr>
                <w:rFonts w:asciiTheme="majorHAnsi" w:hAnsiTheme="majorHAnsi" w:cstheme="majorHAnsi"/>
                <w:lang w:val="ru-RU"/>
              </w:rPr>
              <w:t>Коинфекция</w:t>
            </w:r>
            <w:proofErr w:type="spellEnd"/>
            <w:r w:rsidRPr="001B5874">
              <w:rPr>
                <w:rFonts w:asciiTheme="majorHAnsi" w:hAnsiTheme="majorHAnsi" w:cstheme="majorHAnsi"/>
                <w:lang w:val="ru-RU"/>
              </w:rPr>
              <w:t xml:space="preserve"> ТБ/ВИЧ составила 73,1% в когорте пациентов 2019 года по сравнению с 66,8% в когорте 2018 года и 75,2% в когорте 2017 года. Анализ результатов лечения ВИЧ-инфицированных пациентов с МЛУ-ТБ показал, что в 2017 г. успешность лечения составила 68,5%.</w:t>
            </w:r>
          </w:p>
          <w:p w14:paraId="01D94AA3" w14:textId="77777777" w:rsidR="003C2CAC" w:rsidRPr="001B5874" w:rsidRDefault="003C2CAC" w:rsidP="00BE4DC0">
            <w:pPr>
              <w:spacing w:after="0" w:line="240" w:lineRule="auto"/>
              <w:jc w:val="both"/>
              <w:rPr>
                <w:rFonts w:asciiTheme="majorHAnsi" w:hAnsiTheme="majorHAnsi" w:cstheme="majorHAnsi"/>
                <w:lang w:val="ru-RU"/>
              </w:rPr>
            </w:pPr>
          </w:p>
          <w:p w14:paraId="0811114E" w14:textId="77777777" w:rsidR="00003C7C" w:rsidRPr="001B5874" w:rsidRDefault="009644BE" w:rsidP="00635DB3">
            <w:pPr>
              <w:jc w:val="both"/>
              <w:rPr>
                <w:rFonts w:cs="Arial"/>
                <w:lang w:val="ru-RU"/>
              </w:rPr>
            </w:pPr>
            <w:r w:rsidRPr="001B5874">
              <w:rPr>
                <w:rFonts w:cs="Arial"/>
                <w:lang w:val="ru-RU"/>
              </w:rPr>
              <w:t>В соответствии с национальным протоколом, ВИЧ-инфицированные пациенты ежегодно проходят скрининг на туберкулез легких методами рентгенологического обследования, что в 2020 году составит 70% охвата. Из общего числа зарегистрированных пациентов с ВИЧ-инфекцией 56% были обследованы флюорографией и 14%. По результатам радиологического (рентгенологического) исследования выявлено 56 случаев активного туберкулеза (0,6%). Охват ЛЖВ профилактической терапией туберкулеза снизился с 63% в 2017 году до 46% в 2020 году, оставаясь на низком уровне.</w:t>
            </w:r>
          </w:p>
          <w:p w14:paraId="11D198C2" w14:textId="77777777" w:rsidR="00CB376A" w:rsidRPr="001B5874" w:rsidRDefault="00CB376A" w:rsidP="004E7BF1">
            <w:pPr>
              <w:spacing w:before="240" w:line="240" w:lineRule="auto"/>
              <w:jc w:val="both"/>
              <w:rPr>
                <w:rFonts w:cs="Arial"/>
                <w:b/>
                <w:lang w:val="ru-RU"/>
              </w:rPr>
            </w:pPr>
            <w:r w:rsidRPr="001B5874">
              <w:rPr>
                <w:rFonts w:cs="Arial"/>
                <w:b/>
                <w:lang w:val="ru-RU"/>
              </w:rPr>
              <w:t>Система мониторинга и оценки туберкулеза</w:t>
            </w:r>
          </w:p>
          <w:p w14:paraId="30DE1685" w14:textId="32DC1F6D" w:rsidR="00AC61F3" w:rsidRPr="001B5874" w:rsidRDefault="00CB376A" w:rsidP="004E7BF1">
            <w:pPr>
              <w:spacing w:after="0" w:line="240" w:lineRule="auto"/>
              <w:jc w:val="both"/>
              <w:rPr>
                <w:rFonts w:asciiTheme="minorHAnsi" w:hAnsiTheme="minorHAnsi" w:cstheme="minorHAnsi"/>
                <w:color w:val="191919"/>
                <w:lang w:val="ru-RU"/>
              </w:rPr>
            </w:pPr>
            <w:r w:rsidRPr="001B5874">
              <w:rPr>
                <w:rFonts w:asciiTheme="minorHAnsi" w:hAnsiTheme="minorHAnsi" w:cstheme="minorHAnsi"/>
                <w:lang w:val="ru-RU"/>
              </w:rPr>
              <w:t xml:space="preserve">Показатели, связанные с противодействием туберкулезу, регулярно собираются через платформу для мониторинга, возглавляемую страной. Планы МиО интегрированы в общую структуру мониторинга Минздрава. Он также сопровождается всеобъемлющей национальной информационной системой здравоохранения с хорошо функционирующими источниками данных и принятыми подходами к устранению пробелов в данных и повышению качества информации. </w:t>
            </w:r>
            <w:r w:rsidR="00A31479">
              <w:rPr>
                <w:rFonts w:asciiTheme="minorHAnsi" w:hAnsiTheme="minorHAnsi" w:cstheme="minorHAnsi"/>
                <w:lang w:val="ru-RU"/>
              </w:rPr>
              <w:t xml:space="preserve">ННЦФ </w:t>
            </w:r>
            <w:proofErr w:type="spellStart"/>
            <w:r w:rsidR="00A31479">
              <w:rPr>
                <w:rFonts w:asciiTheme="minorHAnsi" w:hAnsiTheme="minorHAnsi" w:cstheme="minorHAnsi"/>
                <w:lang w:val="ru-RU"/>
              </w:rPr>
              <w:t>МЗРК</w:t>
            </w:r>
            <w:r w:rsidRPr="001B5874">
              <w:rPr>
                <w:rFonts w:asciiTheme="minorHAnsi" w:hAnsiTheme="minorHAnsi" w:cstheme="minorHAnsi"/>
                <w:color w:val="1D2228"/>
                <w:lang w:val="ru-RU"/>
              </w:rPr>
              <w:t>имеют</w:t>
            </w:r>
            <w:proofErr w:type="spellEnd"/>
            <w:r w:rsidRPr="001B5874">
              <w:rPr>
                <w:rFonts w:asciiTheme="minorHAnsi" w:hAnsiTheme="minorHAnsi" w:cstheme="minorHAnsi"/>
                <w:color w:val="1D2228"/>
                <w:lang w:val="ru-RU"/>
              </w:rPr>
              <w:t xml:space="preserve"> четкие роли и обязанности по сбору и анализу данных и регулярной отчетности в соответствующие подразделения Минздрава через установленные каналы связи и информационные системы. </w:t>
            </w:r>
            <w:r w:rsidRPr="001B5874">
              <w:rPr>
                <w:rFonts w:asciiTheme="minorHAnsi" w:hAnsiTheme="minorHAnsi" w:cstheme="minorHAnsi"/>
                <w:color w:val="191919"/>
                <w:lang w:val="ru-RU"/>
              </w:rPr>
              <w:t>Подход к мониторингу вмешательств, предложенный в этом запросе на финансирование, хорошо вписывается в существующие системы мониторинга НПТ без необходимости создания параллельных механизмов. Основные принципы и требования к мониторингу и оценке ТБ службы, а также инструменты изложены в Руководстве.</w:t>
            </w:r>
            <w:r w:rsidRPr="004E7BF1">
              <w:rPr>
                <w:rStyle w:val="af"/>
                <w:rFonts w:asciiTheme="minorHAnsi" w:hAnsiTheme="minorHAnsi" w:cstheme="minorHAnsi"/>
                <w:color w:val="191919"/>
              </w:rPr>
              <w:footnoteReference w:id="55"/>
            </w:r>
            <w:r w:rsidR="00D75F8C" w:rsidRPr="001B5874">
              <w:rPr>
                <w:rFonts w:asciiTheme="minorHAnsi" w:hAnsiTheme="minorHAnsi" w:cstheme="minorHAnsi"/>
                <w:color w:val="191919"/>
                <w:lang w:val="ru-RU"/>
              </w:rPr>
              <w:t xml:space="preserve"> принят недавно.</w:t>
            </w:r>
          </w:p>
          <w:p w14:paraId="5312C4EB" w14:textId="77777777" w:rsidR="00882F89" w:rsidRPr="001B5874" w:rsidRDefault="00882F89" w:rsidP="004E7BF1">
            <w:pPr>
              <w:spacing w:after="0" w:line="240" w:lineRule="auto"/>
              <w:jc w:val="both"/>
              <w:rPr>
                <w:rFonts w:asciiTheme="minorHAnsi" w:hAnsiTheme="minorHAnsi" w:cstheme="minorHAnsi"/>
                <w:color w:val="191919"/>
                <w:lang w:val="ru-RU"/>
              </w:rPr>
            </w:pPr>
          </w:p>
          <w:p w14:paraId="12195057" w14:textId="77777777" w:rsidR="00882F89" w:rsidRPr="001B5874" w:rsidRDefault="00882F89" w:rsidP="004E7BF1">
            <w:pPr>
              <w:spacing w:after="0" w:line="240" w:lineRule="auto"/>
              <w:jc w:val="both"/>
              <w:rPr>
                <w:rFonts w:asciiTheme="minorHAnsi" w:hAnsiTheme="minorHAnsi" w:cstheme="minorHAnsi"/>
                <w:color w:val="191919"/>
                <w:lang w:val="ru-RU"/>
              </w:rPr>
            </w:pPr>
            <w:r w:rsidRPr="001B5874">
              <w:rPr>
                <w:rFonts w:asciiTheme="minorHAnsi" w:hAnsiTheme="minorHAnsi" w:cstheme="minorHAnsi"/>
                <w:color w:val="191919"/>
                <w:lang w:val="ru-RU"/>
              </w:rPr>
              <w:t xml:space="preserve">Отдел мониторинга и оценки НПТ действует в структуре Организационно-методического отдела НМКП. Координация реализации компонентов НПТ, разработка нормативно-правовой базы, разработка клинических руководств, оценка эффективности туберкулеза, проведение мониторинговых посещений и техническая поддержка, сбор и анализ данных противотуберкулезной службы, противотуберкулезные препараты, реагенты и поставки, централизованные закупки, отчетность и координация международных миссий (например, ВОЗ, </w:t>
            </w:r>
            <w:r w:rsidRPr="00882F89">
              <w:rPr>
                <w:rFonts w:asciiTheme="minorHAnsi" w:hAnsiTheme="minorHAnsi" w:cstheme="minorHAnsi"/>
                <w:color w:val="191919"/>
              </w:rPr>
              <w:t>GDF</w:t>
            </w:r>
            <w:r w:rsidRPr="001B5874">
              <w:rPr>
                <w:rFonts w:asciiTheme="minorHAnsi" w:hAnsiTheme="minorHAnsi" w:cstheme="minorHAnsi"/>
                <w:color w:val="191919"/>
                <w:lang w:val="ru-RU"/>
              </w:rPr>
              <w:t xml:space="preserve">, </w:t>
            </w:r>
            <w:proofErr w:type="spellStart"/>
            <w:r w:rsidRPr="00882F89">
              <w:rPr>
                <w:rFonts w:asciiTheme="minorHAnsi" w:hAnsiTheme="minorHAnsi" w:cstheme="minorHAnsi"/>
                <w:color w:val="191919"/>
              </w:rPr>
              <w:t>rGLC</w:t>
            </w:r>
            <w:proofErr w:type="spellEnd"/>
            <w:r w:rsidRPr="001B5874">
              <w:rPr>
                <w:rFonts w:asciiTheme="minorHAnsi" w:hAnsiTheme="minorHAnsi" w:cstheme="minorHAnsi"/>
                <w:color w:val="191919"/>
                <w:lang w:val="ru-RU"/>
              </w:rPr>
              <w:t>) входят в число основных задач отдела МиО. Аналогичные подразделения или группы действуют в региональных центрах по борьбе с туберкулезом для проведения мероприятий по мониторингу и оценке в соответствующих регионах, и линия отчетности устанавливается между уровнями.</w:t>
            </w:r>
          </w:p>
          <w:p w14:paraId="702BD70B" w14:textId="77777777" w:rsidR="005E2BED" w:rsidRPr="001B5874" w:rsidRDefault="005E2BED" w:rsidP="004E7BF1">
            <w:pPr>
              <w:spacing w:after="0" w:line="240" w:lineRule="auto"/>
              <w:jc w:val="both"/>
              <w:rPr>
                <w:rFonts w:asciiTheme="minorHAnsi" w:hAnsiTheme="minorHAnsi" w:cstheme="minorHAnsi"/>
                <w:lang w:val="ru-RU"/>
              </w:rPr>
            </w:pPr>
          </w:p>
          <w:p w14:paraId="5CE5BF19" w14:textId="77777777" w:rsidR="009B64F0" w:rsidRPr="001B5874" w:rsidRDefault="002519E2" w:rsidP="009B64F0">
            <w:pPr>
              <w:spacing w:after="0" w:line="240" w:lineRule="auto"/>
              <w:rPr>
                <w:rFonts w:asciiTheme="minorHAnsi" w:hAnsiTheme="minorHAnsi" w:cstheme="minorHAnsi"/>
                <w:i/>
                <w:lang w:val="ru-RU"/>
              </w:rPr>
            </w:pPr>
            <w:r w:rsidRPr="001B5874">
              <w:rPr>
                <w:rFonts w:asciiTheme="minorHAnsi" w:hAnsiTheme="minorHAnsi" w:cstheme="minorHAnsi"/>
                <w:i/>
                <w:lang w:val="ru-RU"/>
              </w:rPr>
              <w:t xml:space="preserve">Национальный регистр туберкулеза </w:t>
            </w:r>
          </w:p>
          <w:p w14:paraId="74E116E4" w14:textId="77777777" w:rsidR="009B64F0" w:rsidRPr="001B5874" w:rsidRDefault="009B64F0" w:rsidP="009B64F0">
            <w:pPr>
              <w:spacing w:after="0" w:line="240" w:lineRule="auto"/>
              <w:rPr>
                <w:rFonts w:asciiTheme="minorHAnsi" w:hAnsiTheme="minorHAnsi" w:cstheme="minorHAnsi"/>
                <w:i/>
                <w:lang w:val="ru-RU"/>
              </w:rPr>
            </w:pPr>
          </w:p>
          <w:p w14:paraId="7A382FD8" w14:textId="039A9D6C" w:rsidR="00130B4D" w:rsidRPr="001B5874" w:rsidRDefault="004A6C7C" w:rsidP="004E7BF1">
            <w:pPr>
              <w:spacing w:after="0" w:line="240" w:lineRule="auto"/>
              <w:jc w:val="both"/>
              <w:rPr>
                <w:rFonts w:asciiTheme="minorHAnsi" w:hAnsiTheme="minorHAnsi" w:cstheme="minorHAnsi"/>
                <w:lang w:val="ru-RU"/>
              </w:rPr>
            </w:pPr>
            <w:r w:rsidRPr="004A6C7C">
              <w:rPr>
                <w:rFonts w:asciiTheme="minorHAnsi" w:hAnsiTheme="minorHAnsi" w:cstheme="minorHAnsi"/>
                <w:lang w:val="ru-RU"/>
              </w:rPr>
              <w:t>НРБТ</w:t>
            </w:r>
            <w:r w:rsidR="009B64F0" w:rsidRPr="001B5874">
              <w:rPr>
                <w:rFonts w:asciiTheme="minorHAnsi" w:hAnsiTheme="minorHAnsi" w:cstheme="minorHAnsi"/>
                <w:lang w:val="ru-RU"/>
              </w:rPr>
              <w:t xml:space="preserve"> улучшает полноту и своевременность системы </w:t>
            </w:r>
            <w:proofErr w:type="spellStart"/>
            <w:r w:rsidR="009B64F0" w:rsidRPr="001B5874">
              <w:rPr>
                <w:rFonts w:asciiTheme="minorHAnsi" w:hAnsiTheme="minorHAnsi" w:cstheme="minorHAnsi"/>
                <w:lang w:val="ru-RU"/>
              </w:rPr>
              <w:t>эпиднадзора</w:t>
            </w:r>
            <w:proofErr w:type="spellEnd"/>
            <w:r w:rsidR="009B64F0" w:rsidRPr="001B5874">
              <w:rPr>
                <w:rFonts w:asciiTheme="minorHAnsi" w:hAnsiTheme="minorHAnsi" w:cstheme="minorHAnsi"/>
                <w:lang w:val="ru-RU"/>
              </w:rPr>
              <w:t xml:space="preserve"> за туберкулезом в стране. Он содержит записи всех пациентов с диагнозом ТБ и имеющих право на лечение от ТБ, включая личные и демографические данные, пол, социально-экономический статус, географию, информацию о семейных контактах, данные о факторах риска и сопутствующих заболеваниях, результаты бактериологических исследований, связанные с лечением. данные, включая лечение АРТ и профилактику </w:t>
            </w:r>
            <w:proofErr w:type="spellStart"/>
            <w:r w:rsidR="009B64F0" w:rsidRPr="001B5874">
              <w:rPr>
                <w:rFonts w:asciiTheme="minorHAnsi" w:hAnsiTheme="minorHAnsi" w:cstheme="minorHAnsi"/>
                <w:lang w:val="ru-RU"/>
              </w:rPr>
              <w:t>котримоксазолом</w:t>
            </w:r>
            <w:proofErr w:type="spellEnd"/>
            <w:r w:rsidR="009B64F0" w:rsidRPr="001B5874">
              <w:rPr>
                <w:rFonts w:asciiTheme="minorHAnsi" w:hAnsiTheme="minorHAnsi" w:cstheme="minorHAnsi"/>
                <w:lang w:val="ru-RU"/>
              </w:rPr>
              <w:t>. Установлены процедуры для улучшения качества вводимых данных, как автоматически во время ввода данных, так и после последующих посещений.</w:t>
            </w:r>
          </w:p>
          <w:p w14:paraId="58907DF5" w14:textId="77777777" w:rsidR="004E7BF1" w:rsidRPr="001B5874" w:rsidRDefault="004E7BF1" w:rsidP="004E7BF1">
            <w:pPr>
              <w:spacing w:after="0" w:line="240" w:lineRule="auto"/>
              <w:jc w:val="both"/>
              <w:rPr>
                <w:rFonts w:asciiTheme="minorHAnsi" w:hAnsiTheme="minorHAnsi" w:cstheme="minorHAnsi"/>
                <w:lang w:val="ru-RU"/>
              </w:rPr>
            </w:pPr>
          </w:p>
          <w:p w14:paraId="3A3D1006" w14:textId="5A667B82" w:rsidR="004E7BF1" w:rsidRDefault="00656DBC" w:rsidP="004E7BF1">
            <w:pPr>
              <w:spacing w:after="0" w:line="240" w:lineRule="auto"/>
              <w:jc w:val="both"/>
              <w:rPr>
                <w:rFonts w:asciiTheme="minorHAnsi" w:hAnsiTheme="minorHAnsi" w:cstheme="minorHAnsi"/>
                <w:lang w:val="ru-RU"/>
              </w:rPr>
            </w:pPr>
            <w:r w:rsidRPr="001B5874">
              <w:rPr>
                <w:rFonts w:asciiTheme="minorHAnsi" w:hAnsiTheme="minorHAnsi" w:cstheme="minorHAnsi"/>
                <w:lang w:val="ru-RU"/>
              </w:rPr>
              <w:t xml:space="preserve">В связи с частым появлением новых рекомендаций от ВОЗ и технических партнеров возникает необходимость в регулярном обновлении системы </w:t>
            </w:r>
            <w:r w:rsidR="004A6C7C" w:rsidRPr="004A6C7C">
              <w:rPr>
                <w:rFonts w:asciiTheme="minorHAnsi" w:hAnsiTheme="minorHAnsi" w:cstheme="minorHAnsi"/>
                <w:lang w:val="ru-RU"/>
              </w:rPr>
              <w:t>НРБТ</w:t>
            </w:r>
            <w:r w:rsidRPr="001B5874">
              <w:rPr>
                <w:rFonts w:asciiTheme="minorHAnsi" w:hAnsiTheme="minorHAnsi" w:cstheme="minorHAnsi"/>
                <w:lang w:val="ru-RU"/>
              </w:rPr>
              <w:t xml:space="preserve"> и наличии устойчивой технической поддержки. В настоящее время эти услуги финансируются из бюджета </w:t>
            </w:r>
            <w:r w:rsidR="00A31479">
              <w:rPr>
                <w:rFonts w:asciiTheme="minorHAnsi" w:hAnsiTheme="minorHAnsi" w:cstheme="minorHAnsi"/>
                <w:lang w:val="ru-RU"/>
              </w:rPr>
              <w:t>ННЦФ МЗРК</w:t>
            </w:r>
            <w:r w:rsidRPr="001B5874">
              <w:rPr>
                <w:rFonts w:asciiTheme="minorHAnsi" w:hAnsiTheme="minorHAnsi" w:cstheme="minorHAnsi"/>
                <w:lang w:val="ru-RU"/>
              </w:rPr>
              <w:t xml:space="preserve"> и помощи доноров. В среднесрочной перспективе НПТ сосредоточится на пересмотре определений случаев, результатов лечения, лабораторных модулей в связи с широкомасштабным внедрением новых и перепрофилированных лекарств, добавлении данных </w:t>
            </w:r>
            <w:proofErr w:type="spellStart"/>
            <w:r w:rsidRPr="001B5874">
              <w:rPr>
                <w:rFonts w:asciiTheme="minorHAnsi" w:hAnsiTheme="minorHAnsi" w:cstheme="minorHAnsi"/>
                <w:lang w:val="ru-RU"/>
              </w:rPr>
              <w:t>фармаконадзора</w:t>
            </w:r>
            <w:proofErr w:type="spellEnd"/>
            <w:r w:rsidRPr="001B5874">
              <w:rPr>
                <w:rFonts w:asciiTheme="minorHAnsi" w:hAnsiTheme="minorHAnsi" w:cstheme="minorHAnsi"/>
                <w:lang w:val="ru-RU"/>
              </w:rPr>
              <w:t xml:space="preserve"> и автоматической генерации заказов на противотуберкулезные препараты.</w:t>
            </w:r>
          </w:p>
          <w:p w14:paraId="25FC154C" w14:textId="77777777" w:rsidR="004A6C7C" w:rsidRPr="001B5874" w:rsidRDefault="004A6C7C" w:rsidP="004E7BF1">
            <w:pPr>
              <w:spacing w:after="0" w:line="240" w:lineRule="auto"/>
              <w:jc w:val="both"/>
              <w:rPr>
                <w:rFonts w:asciiTheme="minorHAnsi" w:hAnsiTheme="minorHAnsi" w:cstheme="minorHAnsi"/>
                <w:lang w:val="ru-RU"/>
              </w:rPr>
            </w:pPr>
          </w:p>
          <w:p w14:paraId="539C7EDC" w14:textId="77777777" w:rsidR="005F1060" w:rsidRPr="001B5874" w:rsidRDefault="006B380D" w:rsidP="005F1060">
            <w:pPr>
              <w:spacing w:before="120" w:line="240" w:lineRule="auto"/>
              <w:jc w:val="both"/>
              <w:rPr>
                <w:rFonts w:asciiTheme="minorHAnsi" w:hAnsiTheme="minorHAnsi" w:cstheme="minorHAnsi"/>
                <w:i/>
                <w:lang w:val="ru-RU"/>
              </w:rPr>
            </w:pPr>
            <w:r w:rsidRPr="001B5874">
              <w:rPr>
                <w:rFonts w:asciiTheme="minorHAnsi" w:hAnsiTheme="minorHAnsi" w:cstheme="minorHAnsi"/>
                <w:i/>
                <w:lang w:val="ru-RU"/>
              </w:rPr>
              <w:t>Центральные и региональные группы по мониторингу и оценке</w:t>
            </w:r>
          </w:p>
          <w:p w14:paraId="35BB9F1B" w14:textId="047AA8D0" w:rsidR="006B380D" w:rsidRPr="001B5874" w:rsidRDefault="00656DBC" w:rsidP="004E7BF1">
            <w:pPr>
              <w:spacing w:after="0" w:line="240" w:lineRule="auto"/>
              <w:jc w:val="both"/>
              <w:rPr>
                <w:rFonts w:cs="Arial"/>
                <w:color w:val="191919"/>
                <w:lang w:val="ru-RU"/>
              </w:rPr>
            </w:pPr>
            <w:r w:rsidRPr="001B5874">
              <w:rPr>
                <w:rFonts w:asciiTheme="minorHAnsi" w:hAnsiTheme="minorHAnsi" w:cstheme="minorHAnsi"/>
                <w:color w:val="191919"/>
                <w:lang w:val="ru-RU"/>
              </w:rPr>
              <w:t xml:space="preserve">Сбор данных осуществляется по различным каналам, включая регулярную отчетность о диагностированных и пролеченных случаях. Кроме того, центральные группы по мониторингу и оценке от четырех до пяти специалистов проводят контрольные визиты в медицинские учреждения, учреждения пенитенциарной системы и НПО для мониторинга деятельности НПТ, укрепления партнерства с местными органами власти, проверки качества представленных данных, </w:t>
            </w:r>
            <w:r w:rsidR="0023188A">
              <w:rPr>
                <w:rFonts w:asciiTheme="minorHAnsi" w:hAnsiTheme="minorHAnsi" w:cstheme="minorHAnsi"/>
                <w:color w:val="191919"/>
                <w:lang w:val="ru-RU"/>
              </w:rPr>
              <w:t xml:space="preserve">восполнение пробелов </w:t>
            </w:r>
            <w:r w:rsidRPr="001B5874">
              <w:rPr>
                <w:rFonts w:asciiTheme="minorHAnsi" w:hAnsiTheme="minorHAnsi" w:cstheme="minorHAnsi"/>
                <w:color w:val="191919"/>
                <w:lang w:val="ru-RU"/>
              </w:rPr>
              <w:t>данных и проблемы с регистрацией. Во время этих посещений проводятся консультации на местах с региональными группами по мониторингу и оценке и персоналом ПМСП, и обеспечивается двусторонняя обратная связь. Встречи и обсуждения с заинтересованными сторонами и бенефициарами</w:t>
            </w:r>
            <w:r w:rsidRPr="001B5874">
              <w:rPr>
                <w:rFonts w:cs="Arial"/>
                <w:color w:val="191919"/>
                <w:lang w:val="ru-RU"/>
              </w:rPr>
              <w:t xml:space="preserve"> позволяют просматривать информацию мониторинга. </w:t>
            </w:r>
          </w:p>
          <w:p w14:paraId="79D398D6" w14:textId="77777777" w:rsidR="006B380D" w:rsidRPr="001B5874" w:rsidRDefault="006B380D" w:rsidP="004E7BF1">
            <w:pPr>
              <w:spacing w:after="0" w:line="240" w:lineRule="auto"/>
              <w:jc w:val="both"/>
              <w:rPr>
                <w:rFonts w:cs="Arial"/>
                <w:color w:val="191919"/>
                <w:lang w:val="ru-RU"/>
              </w:rPr>
            </w:pPr>
          </w:p>
          <w:p w14:paraId="459B3544" w14:textId="70AADD4B" w:rsidR="006B380D" w:rsidRPr="001B5874" w:rsidRDefault="00983C2F" w:rsidP="004E7BF1">
            <w:pPr>
              <w:spacing w:after="0" w:line="240" w:lineRule="auto"/>
              <w:jc w:val="both"/>
              <w:rPr>
                <w:rFonts w:cs="Arial"/>
                <w:lang w:val="ru-RU"/>
              </w:rPr>
            </w:pPr>
            <w:r w:rsidRPr="001B5874">
              <w:rPr>
                <w:rFonts w:cs="Arial"/>
                <w:color w:val="191919"/>
                <w:lang w:val="ru-RU"/>
              </w:rPr>
              <w:t xml:space="preserve">Чтобы приспособиться к карантинным ограничениям, наложенным эпидемией </w:t>
            </w:r>
            <w:r w:rsidRPr="00983C2F">
              <w:rPr>
                <w:rFonts w:cs="Arial"/>
                <w:color w:val="191919"/>
              </w:rPr>
              <w:t>COVID</w:t>
            </w:r>
            <w:r w:rsidRPr="001B5874">
              <w:rPr>
                <w:rFonts w:cs="Arial"/>
                <w:color w:val="191919"/>
                <w:lang w:val="ru-RU"/>
              </w:rPr>
              <w:t xml:space="preserve">-19, возможности НПТ были усилены за счет текущих грантов ГФ для эффективного дистанционного мониторинга и включения удаленных посещений в систему мониторинга и оценки. В настоящее время механизм мониторинга предусматривает как минимум два удаленных назначения центральной группы по мониторингу и оценке с региональными группами по мониторингу и оценке и ежегодные контрольные визиты в каждую область </w:t>
            </w:r>
            <w:proofErr w:type="spellStart"/>
            <w:r w:rsidRPr="001B5874">
              <w:rPr>
                <w:rFonts w:cs="Arial"/>
                <w:color w:val="191919"/>
                <w:lang w:val="ru-RU"/>
              </w:rPr>
              <w:t>и</w:t>
            </w:r>
            <w:r w:rsidRPr="001B5874">
              <w:rPr>
                <w:rStyle w:val="longtext"/>
                <w:rFonts w:asciiTheme="majorHAnsi" w:hAnsiTheme="majorHAnsi" w:cs="Arial"/>
                <w:lang w:val="ru-RU"/>
              </w:rPr>
              <w:t>города</w:t>
            </w:r>
            <w:proofErr w:type="spellEnd"/>
            <w:r w:rsidRPr="001B5874">
              <w:rPr>
                <w:rStyle w:val="longtext"/>
                <w:rFonts w:asciiTheme="majorHAnsi" w:hAnsiTheme="majorHAnsi" w:cs="Arial"/>
                <w:lang w:val="ru-RU"/>
              </w:rPr>
              <w:t xml:space="preserve"> республиканского значения</w:t>
            </w:r>
            <w:r w:rsidRPr="001B5874">
              <w:rPr>
                <w:rFonts w:cs="Arial"/>
                <w:color w:val="191919"/>
                <w:lang w:val="ru-RU"/>
              </w:rPr>
              <w:t xml:space="preserve">. В свою очередь, региональные команды </w:t>
            </w:r>
            <w:r w:rsidRPr="00983C2F">
              <w:rPr>
                <w:rFonts w:cs="Arial"/>
                <w:color w:val="191919"/>
              </w:rPr>
              <w:t>M</w:t>
            </w:r>
            <w:r w:rsidRPr="001B5874">
              <w:rPr>
                <w:rFonts w:cs="Arial"/>
                <w:color w:val="191919"/>
                <w:lang w:val="ru-RU"/>
              </w:rPr>
              <w:t>&amp;</w:t>
            </w:r>
            <w:r w:rsidRPr="00983C2F">
              <w:rPr>
                <w:rFonts w:cs="Arial"/>
                <w:color w:val="191919"/>
              </w:rPr>
              <w:t>E</w:t>
            </w:r>
            <w:r w:rsidRPr="001B5874">
              <w:rPr>
                <w:rFonts w:cs="Arial"/>
                <w:color w:val="191919"/>
                <w:lang w:val="ru-RU"/>
              </w:rPr>
              <w:t xml:space="preserve"> проводят мониторинг в медицинских учреждениях региона.</w:t>
            </w:r>
            <w:r w:rsidR="0023188A">
              <w:rPr>
                <w:rFonts w:cs="Arial"/>
                <w:color w:val="191919"/>
                <w:lang w:val="ru-RU"/>
              </w:rPr>
              <w:t xml:space="preserve"> </w:t>
            </w:r>
            <w:r w:rsidRPr="001B5874">
              <w:rPr>
                <w:rFonts w:cs="Arial"/>
                <w:lang w:val="ru-RU"/>
              </w:rPr>
              <w:t xml:space="preserve">Индикаторы мониторинга построены вокруг основных областей, таких как укомплектование персоналом, лаборатория, расследование контактов и проверки, выявление туберкулеза, лечение, профилактика инфекций и борьба с ними, </w:t>
            </w:r>
            <w:proofErr w:type="spellStart"/>
            <w:r w:rsidRPr="001B5874">
              <w:rPr>
                <w:rFonts w:cs="Arial"/>
                <w:lang w:val="ru-RU"/>
              </w:rPr>
              <w:t>межсекторальное</w:t>
            </w:r>
            <w:proofErr w:type="spellEnd"/>
            <w:r w:rsidRPr="001B5874">
              <w:rPr>
                <w:rFonts w:cs="Arial"/>
                <w:lang w:val="ru-RU"/>
              </w:rPr>
              <w:t xml:space="preserve"> сотрудничество, услуги под руководством НПО и </w:t>
            </w:r>
            <w:r w:rsidRPr="00983C2F">
              <w:rPr>
                <w:rFonts w:cs="Arial"/>
              </w:rPr>
              <w:t>ACSM</w:t>
            </w:r>
            <w:r w:rsidRPr="001B5874">
              <w:rPr>
                <w:rFonts w:cs="Arial"/>
                <w:lang w:val="ru-RU"/>
              </w:rPr>
              <w:t xml:space="preserve">. </w:t>
            </w:r>
          </w:p>
          <w:p w14:paraId="6E573E5A" w14:textId="77777777" w:rsidR="00C95135" w:rsidRPr="001B5874" w:rsidRDefault="00C95135" w:rsidP="004E7BF1">
            <w:pPr>
              <w:spacing w:after="0" w:line="240" w:lineRule="auto"/>
              <w:jc w:val="both"/>
              <w:rPr>
                <w:rFonts w:cs="Arial"/>
                <w:lang w:val="ru-RU"/>
              </w:rPr>
            </w:pPr>
          </w:p>
          <w:p w14:paraId="23FFFBEE" w14:textId="77777777" w:rsidR="0028034D" w:rsidRPr="001B5874" w:rsidRDefault="0028034D" w:rsidP="0028034D">
            <w:pPr>
              <w:spacing w:before="120" w:line="240" w:lineRule="auto"/>
              <w:jc w:val="both"/>
              <w:rPr>
                <w:rFonts w:cs="Arial"/>
                <w:i/>
                <w:color w:val="191919"/>
                <w:lang w:val="ru-RU"/>
              </w:rPr>
            </w:pPr>
            <w:r w:rsidRPr="001B5874">
              <w:rPr>
                <w:rFonts w:cs="Arial"/>
                <w:i/>
                <w:color w:val="191919"/>
                <w:lang w:val="ru-RU"/>
              </w:rPr>
              <w:t xml:space="preserve">Внешние механизмы мониторинга и оценки </w:t>
            </w:r>
          </w:p>
          <w:p w14:paraId="2E70AF68" w14:textId="6D75186B" w:rsidR="00682E73" w:rsidRPr="00BC62E8" w:rsidRDefault="009D2BAD" w:rsidP="00574AB0">
            <w:pPr>
              <w:spacing w:after="0" w:line="240" w:lineRule="auto"/>
              <w:jc w:val="both"/>
              <w:rPr>
                <w:rFonts w:asciiTheme="minorHAnsi" w:eastAsia="Times New Roman" w:hAnsiTheme="minorHAnsi" w:cstheme="minorHAnsi"/>
                <w:color w:val="0E101A"/>
                <w:lang w:val="ru-RU"/>
              </w:rPr>
            </w:pPr>
            <w:r w:rsidRPr="001B5874">
              <w:rPr>
                <w:rFonts w:asciiTheme="minorHAnsi" w:hAnsiTheme="minorHAnsi" w:cstheme="minorHAnsi"/>
                <w:color w:val="0E101A"/>
                <w:lang w:val="ru-RU"/>
              </w:rPr>
              <w:t xml:space="preserve">Также есть внешние механизмы для мониторинга и поддержки. В связи с ограничениями на поездки из-за </w:t>
            </w:r>
            <w:r>
              <w:rPr>
                <w:rFonts w:asciiTheme="minorHAnsi" w:hAnsiTheme="minorHAnsi" w:cstheme="minorHAnsi"/>
                <w:color w:val="0E101A"/>
              </w:rPr>
              <w:t>COVID</w:t>
            </w:r>
            <w:r w:rsidRPr="001B5874">
              <w:rPr>
                <w:rFonts w:asciiTheme="minorHAnsi" w:hAnsiTheme="minorHAnsi" w:cstheme="minorHAnsi"/>
                <w:color w:val="0E101A"/>
                <w:lang w:val="ru-RU"/>
              </w:rPr>
              <w:t>-19 регулярная миссия регионального комитета зеленого света (</w:t>
            </w:r>
            <w:proofErr w:type="spellStart"/>
            <w:r>
              <w:rPr>
                <w:rFonts w:asciiTheme="minorHAnsi" w:hAnsiTheme="minorHAnsi" w:cstheme="minorHAnsi"/>
                <w:color w:val="0E101A"/>
              </w:rPr>
              <w:t>rGLC</w:t>
            </w:r>
            <w:proofErr w:type="spellEnd"/>
            <w:r w:rsidRPr="001B5874">
              <w:rPr>
                <w:rFonts w:asciiTheme="minorHAnsi" w:hAnsiTheme="minorHAnsi" w:cstheme="minorHAnsi"/>
                <w:color w:val="0E101A"/>
                <w:lang w:val="ru-RU"/>
              </w:rPr>
              <w:t xml:space="preserve">) для Европейского региона ВОЗ и </w:t>
            </w:r>
            <w:r>
              <w:rPr>
                <w:rFonts w:asciiTheme="minorHAnsi" w:hAnsiTheme="minorHAnsi" w:cstheme="minorHAnsi"/>
                <w:color w:val="0E101A"/>
              </w:rPr>
              <w:t>GDF</w:t>
            </w:r>
            <w:r w:rsidRPr="001B5874">
              <w:rPr>
                <w:rFonts w:asciiTheme="minorHAnsi" w:hAnsiTheme="minorHAnsi" w:cstheme="minorHAnsi"/>
                <w:color w:val="0E101A"/>
                <w:lang w:val="ru-RU"/>
              </w:rPr>
              <w:t xml:space="preserve"> была проведена дистанционно в августе 2020 года. Ее цель заключалась в содействии реализации плана страны по борьбе с туберкулезом, включая его устойчивость к </w:t>
            </w:r>
            <w:proofErr w:type="spellStart"/>
            <w:r w:rsidRPr="001B5874">
              <w:rPr>
                <w:rFonts w:asciiTheme="minorHAnsi" w:hAnsiTheme="minorHAnsi" w:cstheme="minorHAnsi"/>
                <w:color w:val="0E101A"/>
                <w:lang w:val="ru-RU"/>
              </w:rPr>
              <w:t>рифампицину</w:t>
            </w:r>
            <w:proofErr w:type="spellEnd"/>
            <w:r w:rsidRPr="001B5874">
              <w:rPr>
                <w:rFonts w:asciiTheme="minorHAnsi" w:hAnsiTheme="minorHAnsi" w:cstheme="minorHAnsi"/>
                <w:color w:val="0E101A"/>
                <w:lang w:val="ru-RU"/>
              </w:rPr>
              <w:t>. туберкулезный (РУ-ТБ) компонент. Рекомендации миссии касаются трех основных проблем, с которыми в настоящее время сталкивается НПТ: (</w:t>
            </w:r>
            <w:r>
              <w:rPr>
                <w:rFonts w:asciiTheme="minorHAnsi" w:hAnsiTheme="minorHAnsi" w:cstheme="minorHAnsi"/>
                <w:color w:val="0E101A"/>
              </w:rPr>
              <w:t>i</w:t>
            </w:r>
            <w:r w:rsidRPr="001B5874">
              <w:rPr>
                <w:rFonts w:asciiTheme="minorHAnsi" w:hAnsiTheme="minorHAnsi" w:cstheme="minorHAnsi"/>
                <w:color w:val="0E101A"/>
                <w:lang w:val="ru-RU"/>
              </w:rPr>
              <w:t xml:space="preserve">) </w:t>
            </w:r>
            <w:r>
              <w:rPr>
                <w:rFonts w:asciiTheme="minorHAnsi" w:hAnsiTheme="minorHAnsi" w:cstheme="minorHAnsi"/>
                <w:color w:val="0E101A"/>
              </w:rPr>
              <w:t>a</w:t>
            </w:r>
            <w:r w:rsidRPr="001B5874">
              <w:rPr>
                <w:rFonts w:asciiTheme="minorHAnsi" w:eastAsia="Times New Roman" w:hAnsiTheme="minorHAnsi" w:cstheme="minorHAnsi"/>
                <w:color w:val="0E101A"/>
                <w:lang w:val="ru-RU"/>
              </w:rPr>
              <w:t>ускорение темпов внедрения коротких пероральных схем лечения РУ/МЛУ-ТБ; (</w:t>
            </w:r>
            <w:r w:rsidRPr="009D2BAD">
              <w:rPr>
                <w:rFonts w:asciiTheme="minorHAnsi" w:eastAsia="Times New Roman" w:hAnsiTheme="minorHAnsi" w:cstheme="minorHAnsi"/>
                <w:color w:val="0E101A"/>
              </w:rPr>
              <w:t>ii</w:t>
            </w:r>
            <w:r w:rsidRPr="001B5874">
              <w:rPr>
                <w:rFonts w:asciiTheme="minorHAnsi" w:eastAsia="Times New Roman" w:hAnsiTheme="minorHAnsi" w:cstheme="minorHAnsi"/>
                <w:color w:val="0E101A"/>
                <w:lang w:val="ru-RU"/>
              </w:rPr>
              <w:t xml:space="preserve">) введение новых определений случаев пре- и ШЛУ-ТБ наряду с необходимостью обновления электронной системы </w:t>
            </w:r>
            <w:proofErr w:type="spellStart"/>
            <w:r w:rsidRPr="001B5874">
              <w:rPr>
                <w:rFonts w:asciiTheme="minorHAnsi" w:eastAsia="Times New Roman" w:hAnsiTheme="minorHAnsi" w:cstheme="minorHAnsi"/>
                <w:color w:val="0E101A"/>
                <w:lang w:val="ru-RU"/>
              </w:rPr>
              <w:t>эпиднадзора</w:t>
            </w:r>
            <w:proofErr w:type="spellEnd"/>
            <w:r w:rsidRPr="001B5874">
              <w:rPr>
                <w:rFonts w:asciiTheme="minorHAnsi" w:eastAsia="Times New Roman" w:hAnsiTheme="minorHAnsi" w:cstheme="minorHAnsi"/>
                <w:color w:val="0E101A"/>
                <w:lang w:val="ru-RU"/>
              </w:rPr>
              <w:t>; и (</w:t>
            </w:r>
            <w:r w:rsidRPr="009D2BAD">
              <w:rPr>
                <w:rFonts w:asciiTheme="minorHAnsi" w:eastAsia="Times New Roman" w:hAnsiTheme="minorHAnsi" w:cstheme="minorHAnsi"/>
                <w:color w:val="0E101A"/>
              </w:rPr>
              <w:t>iii</w:t>
            </w:r>
            <w:r w:rsidRPr="001B5874">
              <w:rPr>
                <w:rFonts w:asciiTheme="minorHAnsi" w:eastAsia="Times New Roman" w:hAnsiTheme="minorHAnsi" w:cstheme="minorHAnsi"/>
                <w:color w:val="0E101A"/>
                <w:lang w:val="ru-RU"/>
              </w:rPr>
              <w:t xml:space="preserve">) плавный переход медицинского обслуживания пенитенциарной системы в сектор здравоохранения. </w:t>
            </w:r>
            <w:r w:rsidRPr="00BC62E8">
              <w:rPr>
                <w:rFonts w:asciiTheme="minorHAnsi" w:eastAsia="Times New Roman" w:hAnsiTheme="minorHAnsi" w:cstheme="minorHAnsi"/>
                <w:color w:val="0E101A"/>
                <w:lang w:val="ru-RU"/>
              </w:rPr>
              <w:t xml:space="preserve">В частности, миссия </w:t>
            </w:r>
            <w:proofErr w:type="spellStart"/>
            <w:r w:rsidRPr="009D2BAD">
              <w:rPr>
                <w:rFonts w:asciiTheme="minorHAnsi" w:eastAsia="Times New Roman" w:hAnsiTheme="minorHAnsi" w:cstheme="minorHAnsi"/>
                <w:color w:val="0E101A"/>
              </w:rPr>
              <w:t>rGLC</w:t>
            </w:r>
            <w:proofErr w:type="spellEnd"/>
            <w:r w:rsidRPr="00BC62E8">
              <w:rPr>
                <w:rFonts w:asciiTheme="minorHAnsi" w:eastAsia="Times New Roman" w:hAnsiTheme="minorHAnsi" w:cstheme="minorHAnsi"/>
                <w:color w:val="0E101A"/>
                <w:lang w:val="ru-RU"/>
              </w:rPr>
              <w:t xml:space="preserve"> рекомендует:</w:t>
            </w:r>
          </w:p>
          <w:p w14:paraId="3405E95F" w14:textId="77777777" w:rsidR="00CD17C0" w:rsidRPr="00BC62E8" w:rsidRDefault="00CD17C0" w:rsidP="00574AB0">
            <w:pPr>
              <w:spacing w:after="0" w:line="240" w:lineRule="auto"/>
              <w:jc w:val="both"/>
              <w:rPr>
                <w:rFonts w:asciiTheme="minorHAnsi" w:eastAsia="Times New Roman" w:hAnsiTheme="minorHAnsi" w:cstheme="minorHAnsi"/>
                <w:color w:val="0E101A"/>
                <w:lang w:val="ru-RU"/>
              </w:rPr>
            </w:pPr>
          </w:p>
          <w:p w14:paraId="61D6AB04" w14:textId="77777777" w:rsidR="00574AB0"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Рассмотрите возможность внедрения технологии </w:t>
            </w:r>
            <w:proofErr w:type="spellStart"/>
            <w:r w:rsidRPr="00574AB0">
              <w:rPr>
                <w:rFonts w:asciiTheme="minorHAnsi" w:hAnsiTheme="minorHAnsi" w:cstheme="minorHAnsi"/>
              </w:rPr>
              <w:t>Xpert</w:t>
            </w:r>
            <w:proofErr w:type="spellEnd"/>
            <w:r w:rsidRPr="001B5874">
              <w:rPr>
                <w:rFonts w:asciiTheme="minorHAnsi" w:hAnsiTheme="minorHAnsi" w:cstheme="minorHAnsi"/>
                <w:lang w:val="ru-RU"/>
              </w:rPr>
              <w:t xml:space="preserve"> </w:t>
            </w:r>
            <w:r w:rsidRPr="00574AB0">
              <w:rPr>
                <w:rFonts w:asciiTheme="minorHAnsi" w:hAnsiTheme="minorHAnsi" w:cstheme="minorHAnsi"/>
              </w:rPr>
              <w:t>XDR</w:t>
            </w:r>
            <w:r w:rsidRPr="001B5874">
              <w:rPr>
                <w:rFonts w:asciiTheme="minorHAnsi" w:hAnsiTheme="minorHAnsi" w:cstheme="minorHAnsi"/>
                <w:lang w:val="ru-RU"/>
              </w:rPr>
              <w:t xml:space="preserve"> в масштабах всей страны.</w:t>
            </w:r>
          </w:p>
          <w:p w14:paraId="036B9990" w14:textId="6BCF3403" w:rsidR="00574AB0"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Завершите процесс внедрения секвенирования в практику </w:t>
            </w:r>
            <w:r w:rsidR="00DB0B78" w:rsidRPr="00DB0B78">
              <w:rPr>
                <w:rFonts w:asciiTheme="minorHAnsi" w:hAnsiTheme="minorHAnsi" w:cstheme="minorHAnsi"/>
                <w:lang w:val="ru-RU"/>
              </w:rPr>
              <w:t>ННЦФМЗРК</w:t>
            </w:r>
            <w:r w:rsidRPr="001B5874">
              <w:rPr>
                <w:rFonts w:asciiTheme="minorHAnsi" w:hAnsiTheme="minorHAnsi" w:cstheme="minorHAnsi"/>
                <w:lang w:val="ru-RU"/>
              </w:rPr>
              <w:t>.</w:t>
            </w:r>
          </w:p>
          <w:p w14:paraId="51EEEC5F" w14:textId="77777777" w:rsidR="00574AB0"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Усовершенствовать алгоритм диагностики туберкулеза с </w:t>
            </w:r>
            <w:proofErr w:type="spellStart"/>
            <w:r w:rsidRPr="001B5874">
              <w:rPr>
                <w:rFonts w:asciiTheme="minorHAnsi" w:hAnsiTheme="minorHAnsi" w:cstheme="minorHAnsi"/>
                <w:lang w:val="ru-RU"/>
              </w:rPr>
              <w:t>монорезистентностью</w:t>
            </w:r>
            <w:proofErr w:type="spellEnd"/>
            <w:r w:rsidRPr="001B5874">
              <w:rPr>
                <w:rFonts w:asciiTheme="minorHAnsi" w:hAnsiTheme="minorHAnsi" w:cstheme="minorHAnsi"/>
                <w:lang w:val="ru-RU"/>
              </w:rPr>
              <w:t xml:space="preserve"> к </w:t>
            </w:r>
            <w:r w:rsidRPr="00574AB0">
              <w:rPr>
                <w:rFonts w:asciiTheme="minorHAnsi" w:hAnsiTheme="minorHAnsi" w:cstheme="minorHAnsi"/>
              </w:rPr>
              <w:t>H</w:t>
            </w:r>
            <w:r w:rsidRPr="001B5874">
              <w:rPr>
                <w:rFonts w:asciiTheme="minorHAnsi" w:hAnsiTheme="minorHAnsi" w:cstheme="minorHAnsi"/>
                <w:lang w:val="ru-RU"/>
              </w:rPr>
              <w:t>, чтобы обеспечить более раннее лечение с использованием соответствующей схемы лечения.</w:t>
            </w:r>
          </w:p>
          <w:p w14:paraId="55EEE827" w14:textId="77777777" w:rsidR="00574AB0"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Инициируйте </w:t>
            </w:r>
            <w:r w:rsidRPr="00574AB0">
              <w:rPr>
                <w:rFonts w:asciiTheme="minorHAnsi" w:hAnsiTheme="minorHAnsi" w:cstheme="minorHAnsi"/>
              </w:rPr>
              <w:t>EQA</w:t>
            </w:r>
            <w:r w:rsidRPr="001B5874">
              <w:rPr>
                <w:rFonts w:asciiTheme="minorHAnsi" w:hAnsiTheme="minorHAnsi" w:cstheme="minorHAnsi"/>
                <w:lang w:val="ru-RU"/>
              </w:rPr>
              <w:t xml:space="preserve"> для перехода от </w:t>
            </w:r>
            <w:r w:rsidRPr="00574AB0">
              <w:rPr>
                <w:rFonts w:asciiTheme="minorHAnsi" w:hAnsiTheme="minorHAnsi" w:cstheme="minorHAnsi"/>
              </w:rPr>
              <w:t>DST</w:t>
            </w:r>
            <w:r w:rsidRPr="001B5874">
              <w:rPr>
                <w:rFonts w:asciiTheme="minorHAnsi" w:hAnsiTheme="minorHAnsi" w:cstheme="minorHAnsi"/>
                <w:lang w:val="ru-RU"/>
              </w:rPr>
              <w:t xml:space="preserve"> к </w:t>
            </w:r>
            <w:proofErr w:type="spellStart"/>
            <w:r w:rsidRPr="00574AB0">
              <w:rPr>
                <w:rFonts w:asciiTheme="minorHAnsi" w:hAnsiTheme="minorHAnsi" w:cstheme="minorHAnsi"/>
              </w:rPr>
              <w:t>Cfz</w:t>
            </w:r>
            <w:proofErr w:type="spellEnd"/>
            <w:r w:rsidRPr="001B5874">
              <w:rPr>
                <w:rFonts w:asciiTheme="minorHAnsi" w:hAnsiTheme="minorHAnsi" w:cstheme="minorHAnsi"/>
                <w:lang w:val="ru-RU"/>
              </w:rPr>
              <w:t xml:space="preserve">, </w:t>
            </w:r>
            <w:proofErr w:type="spellStart"/>
            <w:r w:rsidRPr="00574AB0">
              <w:rPr>
                <w:rFonts w:asciiTheme="minorHAnsi" w:hAnsiTheme="minorHAnsi" w:cstheme="minorHAnsi"/>
              </w:rPr>
              <w:t>Bdq</w:t>
            </w:r>
            <w:proofErr w:type="spellEnd"/>
            <w:r w:rsidRPr="001B5874">
              <w:rPr>
                <w:rFonts w:asciiTheme="minorHAnsi" w:hAnsiTheme="minorHAnsi" w:cstheme="minorHAnsi"/>
                <w:lang w:val="ru-RU"/>
              </w:rPr>
              <w:t xml:space="preserve"> и </w:t>
            </w:r>
            <w:proofErr w:type="spellStart"/>
            <w:r w:rsidRPr="00574AB0">
              <w:rPr>
                <w:rFonts w:asciiTheme="minorHAnsi" w:hAnsiTheme="minorHAnsi" w:cstheme="minorHAnsi"/>
              </w:rPr>
              <w:t>Dlm</w:t>
            </w:r>
            <w:proofErr w:type="spellEnd"/>
            <w:r w:rsidRPr="001B5874">
              <w:rPr>
                <w:rFonts w:asciiTheme="minorHAnsi" w:hAnsiTheme="minorHAnsi" w:cstheme="minorHAnsi"/>
                <w:lang w:val="ru-RU"/>
              </w:rPr>
              <w:t xml:space="preserve"> (при его появлении).</w:t>
            </w:r>
          </w:p>
          <w:p w14:paraId="494D12BC" w14:textId="77777777" w:rsidR="00574AB0"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Расширить и расширить когорту пациентов, включенных во все пероральные более короткие схемы лечения лекарственно-устойчивого туберкулеза.</w:t>
            </w:r>
          </w:p>
          <w:p w14:paraId="2CD485B9" w14:textId="77777777" w:rsidR="00574AB0"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Рассмотреть возможность введения </w:t>
            </w:r>
            <w:proofErr w:type="spellStart"/>
            <w:r w:rsidRPr="00574AB0">
              <w:rPr>
                <w:rFonts w:asciiTheme="minorHAnsi" w:hAnsiTheme="minorHAnsi" w:cstheme="minorHAnsi"/>
              </w:rPr>
              <w:t>BPaL</w:t>
            </w:r>
            <w:proofErr w:type="spellEnd"/>
            <w:r w:rsidRPr="001B5874">
              <w:rPr>
                <w:rFonts w:asciiTheme="minorHAnsi" w:hAnsiTheme="minorHAnsi" w:cstheme="minorHAnsi"/>
                <w:lang w:val="ru-RU"/>
              </w:rPr>
              <w:t xml:space="preserve"> для лечения лекарственно-устойчивого туберкулеза;</w:t>
            </w:r>
          </w:p>
          <w:p w14:paraId="701AD25C" w14:textId="77777777" w:rsidR="00682E73" w:rsidRPr="001B5874" w:rsidRDefault="00574AB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Обеспечить наличие всех компонентов, необходимых для внедрения рекомендованных ВОЗ новых определений ШЛУ-ТБ к 2021 году, таких как:</w:t>
            </w:r>
          </w:p>
          <w:p w14:paraId="5005108D" w14:textId="77777777" w:rsidR="00682E73" w:rsidRPr="001B5874" w:rsidRDefault="00635DB3" w:rsidP="006A0E08">
            <w:pPr>
              <w:pStyle w:val="affff3"/>
              <w:numPr>
                <w:ilvl w:val="0"/>
                <w:numId w:val="47"/>
              </w:numPr>
              <w:spacing w:after="0" w:line="240" w:lineRule="auto"/>
              <w:jc w:val="both"/>
              <w:rPr>
                <w:rFonts w:asciiTheme="minorHAnsi" w:hAnsiTheme="minorHAnsi" w:cstheme="minorHAnsi"/>
                <w:lang w:val="ru-RU"/>
              </w:rPr>
            </w:pPr>
            <w:r w:rsidRPr="001B5874">
              <w:rPr>
                <w:rFonts w:asciiTheme="minorHAnsi" w:hAnsiTheme="minorHAnsi" w:cstheme="minorHAnsi"/>
                <w:lang w:val="ru-RU"/>
              </w:rPr>
              <w:t>ТЛЧ гарантированного качества к новым и перепрофилированным лекарствам доступно по всей стране,</w:t>
            </w:r>
          </w:p>
          <w:p w14:paraId="6D58D83F" w14:textId="77777777" w:rsidR="00682E73" w:rsidRPr="001B5874" w:rsidRDefault="00635DB3"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Реестр ТБ обновлен и включает поля для всех новых и перепрограммированных препаратов; </w:t>
            </w:r>
          </w:p>
          <w:p w14:paraId="046CDFBA" w14:textId="77777777" w:rsidR="00682E73" w:rsidRPr="001B5874" w:rsidRDefault="00682E73"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обновлены национальные руководящие принципы и включены пересмотренные определения;</w:t>
            </w:r>
          </w:p>
          <w:p w14:paraId="5FCF9957" w14:textId="77777777" w:rsidR="00682E73" w:rsidRPr="001B5874" w:rsidRDefault="00635DB3"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 xml:space="preserve">соответствующий медицинский персонал обучен использованию новых определений, и </w:t>
            </w:r>
          </w:p>
          <w:p w14:paraId="3A3A9657" w14:textId="0E4C56A7" w:rsidR="00635DB3" w:rsidRPr="001B5874" w:rsidRDefault="00CD17C0" w:rsidP="006A0E08">
            <w:pPr>
              <w:pStyle w:val="affff3"/>
              <w:numPr>
                <w:ilvl w:val="0"/>
                <w:numId w:val="47"/>
              </w:numPr>
              <w:spacing w:after="0" w:line="240" w:lineRule="auto"/>
              <w:jc w:val="both"/>
              <w:rPr>
                <w:rFonts w:asciiTheme="minorHAnsi" w:eastAsia="Times New Roman" w:hAnsiTheme="minorHAnsi" w:cstheme="minorHAnsi"/>
                <w:lang w:val="ru-RU"/>
              </w:rPr>
            </w:pPr>
            <w:r w:rsidRPr="001B5874">
              <w:rPr>
                <w:rFonts w:asciiTheme="minorHAnsi" w:hAnsiTheme="minorHAnsi" w:cstheme="minorHAnsi"/>
                <w:lang w:val="ru-RU"/>
              </w:rPr>
              <w:t>обновить национальные руководства по ТБ/МЛУ-ТБ и соответствующие документы новыми рекомендациями ВОЗ: Сводное руководство и справочник ВОЗ по туберкулезу, Модуль 4: Лечение - лечение лекарственно-устойчивого туберкулеза (2020).</w:t>
            </w:r>
          </w:p>
          <w:p w14:paraId="74A66B7B" w14:textId="77777777" w:rsidR="00682E73" w:rsidRPr="001B5874" w:rsidRDefault="00682E73" w:rsidP="00682E73">
            <w:pPr>
              <w:spacing w:after="0" w:line="240" w:lineRule="auto"/>
              <w:ind w:left="680"/>
              <w:jc w:val="both"/>
              <w:rPr>
                <w:rFonts w:asciiTheme="minorHAnsi" w:eastAsia="Times New Roman" w:hAnsiTheme="minorHAnsi" w:cstheme="minorHAnsi"/>
                <w:lang w:val="ru-RU"/>
              </w:rPr>
            </w:pPr>
          </w:p>
          <w:p w14:paraId="2F7652C2" w14:textId="77777777" w:rsidR="009447F3" w:rsidRPr="001B5874" w:rsidRDefault="00E61EAC" w:rsidP="00CD17C0">
            <w:pPr>
              <w:jc w:val="both"/>
              <w:rPr>
                <w:rFonts w:asciiTheme="minorHAnsi" w:hAnsiTheme="minorHAnsi" w:cstheme="minorHAnsi"/>
                <w:lang w:val="ru-RU"/>
              </w:rPr>
            </w:pPr>
            <w:r w:rsidRPr="001B5874">
              <w:rPr>
                <w:rFonts w:asciiTheme="minorHAnsi" w:hAnsiTheme="minorHAnsi" w:cstheme="minorHAnsi"/>
                <w:lang w:val="ru-RU"/>
              </w:rPr>
              <w:t>Предложение по реализации некоторых из этих рекомендаций отражено в соответствующих разделах запроса на финансирование.</w:t>
            </w:r>
          </w:p>
          <w:p w14:paraId="6951A6BA" w14:textId="77777777" w:rsidR="00BE1E69" w:rsidRPr="001B5874" w:rsidRDefault="009447F3" w:rsidP="00CD17C0">
            <w:pPr>
              <w:spacing w:before="240" w:line="240" w:lineRule="auto"/>
              <w:jc w:val="both"/>
              <w:rPr>
                <w:b/>
                <w:bCs/>
                <w:lang w:val="ru-RU"/>
              </w:rPr>
            </w:pPr>
            <w:r w:rsidRPr="001B5874">
              <w:rPr>
                <w:b/>
                <w:bCs/>
                <w:lang w:val="ru-RU"/>
              </w:rPr>
              <w:t xml:space="preserve">Система </w:t>
            </w:r>
            <w:proofErr w:type="spellStart"/>
            <w:r w:rsidRPr="001B5874">
              <w:rPr>
                <w:b/>
                <w:bCs/>
                <w:lang w:val="ru-RU"/>
              </w:rPr>
              <w:t>фармаконадзора</w:t>
            </w:r>
            <w:proofErr w:type="spellEnd"/>
            <w:r w:rsidRPr="001B5874">
              <w:rPr>
                <w:b/>
                <w:bCs/>
                <w:lang w:val="ru-RU"/>
              </w:rPr>
              <w:t>, активный мониторинг и управление безопасностью противотуберкулезных препаратов</w:t>
            </w:r>
          </w:p>
          <w:p w14:paraId="7C762DFE" w14:textId="77777777" w:rsidR="003D1CAD" w:rsidRPr="001B5874" w:rsidRDefault="003D1CAD" w:rsidP="00CD17C0">
            <w:pPr>
              <w:spacing w:after="0" w:line="240" w:lineRule="auto"/>
              <w:jc w:val="both"/>
              <w:rPr>
                <w:lang w:val="ru-RU"/>
              </w:rPr>
            </w:pPr>
            <w:r w:rsidRPr="001B5874">
              <w:rPr>
                <w:lang w:val="ru-RU"/>
              </w:rPr>
              <w:t xml:space="preserve">Приверженность правительства обеспечению качества, безопасности и эффективности медицинской помощи подтверждается стратегическими документами и законодательными актами о лекарственных средствах и медицинских изделиях. Отдельная глава о </w:t>
            </w:r>
            <w:proofErr w:type="spellStart"/>
            <w:r w:rsidRPr="001B5874">
              <w:rPr>
                <w:lang w:val="ru-RU"/>
              </w:rPr>
              <w:t>фармаконадзоре</w:t>
            </w:r>
            <w:proofErr w:type="spellEnd"/>
            <w:r w:rsidRPr="001B5874">
              <w:rPr>
                <w:lang w:val="ru-RU"/>
              </w:rPr>
              <w:t xml:space="preserve"> предусмотрена в Кодексе о здоровье и системе здравоохранения. Нормативно-правовая база одобряет основные требования </w:t>
            </w:r>
            <w:proofErr w:type="spellStart"/>
            <w:r w:rsidRPr="001B5874">
              <w:rPr>
                <w:lang w:val="ru-RU"/>
              </w:rPr>
              <w:t>фармаконадзора</w:t>
            </w:r>
            <w:proofErr w:type="spellEnd"/>
            <w:r w:rsidRPr="001B5874">
              <w:rPr>
                <w:lang w:val="ru-RU"/>
              </w:rPr>
              <w:t xml:space="preserve">, включая ключевые заинтересованные стороны и их роли, инструменты для регистрации данных, а также эффективную систему управления информацией и сотрудничество с международными организациями, специализирующимися на </w:t>
            </w:r>
            <w:proofErr w:type="spellStart"/>
            <w:r w:rsidRPr="001B5874">
              <w:rPr>
                <w:lang w:val="ru-RU"/>
              </w:rPr>
              <w:t>фармаконадзоре</w:t>
            </w:r>
            <w:proofErr w:type="spellEnd"/>
            <w:r w:rsidRPr="001B5874">
              <w:rPr>
                <w:lang w:val="ru-RU"/>
              </w:rPr>
              <w:t>.</w:t>
            </w:r>
          </w:p>
          <w:p w14:paraId="5CCF7636" w14:textId="77777777" w:rsidR="00CD17C0" w:rsidRPr="001B5874" w:rsidRDefault="00CD17C0" w:rsidP="00CD17C0">
            <w:pPr>
              <w:spacing w:after="0" w:line="240" w:lineRule="auto"/>
              <w:jc w:val="both"/>
              <w:rPr>
                <w:lang w:val="ru-RU"/>
              </w:rPr>
            </w:pPr>
          </w:p>
          <w:p w14:paraId="1DF6E916" w14:textId="77777777" w:rsidR="00D81808" w:rsidRPr="001B5874" w:rsidRDefault="003D1CAD" w:rsidP="00CD17C0">
            <w:pPr>
              <w:spacing w:after="0" w:line="240" w:lineRule="auto"/>
              <w:jc w:val="both"/>
              <w:rPr>
                <w:lang w:val="ru-RU"/>
              </w:rPr>
            </w:pPr>
            <w:r w:rsidRPr="001B5874">
              <w:rPr>
                <w:lang w:val="ru-RU"/>
              </w:rPr>
              <w:t>Термин «</w:t>
            </w:r>
            <w:proofErr w:type="spellStart"/>
            <w:r w:rsidRPr="001B5874">
              <w:rPr>
                <w:lang w:val="ru-RU"/>
              </w:rPr>
              <w:t>фармаконадзор</w:t>
            </w:r>
            <w:proofErr w:type="spellEnd"/>
            <w:r w:rsidRPr="001B5874">
              <w:rPr>
                <w:lang w:val="ru-RU"/>
              </w:rPr>
              <w:t>» в национальном нормативном акте имеет всеобъемлющее значение, предусматривающее мониторинг безопасности, эффективности лекарств, ошибок при приеме лекарств, злоупотребления или неправильного использования лекарств. Мониторинг безопасности лекарств, а также пути их обращения и участники, участвующие на различных этапах, такие как аптеки-производители, держатели регистрационных удостоверений, медицинские работники и пациенты, регулируются действующей нормативно-правовой базой. Правила</w:t>
            </w:r>
            <w:r w:rsidR="00D81808">
              <w:rPr>
                <w:rStyle w:val="af"/>
              </w:rPr>
              <w:footnoteReference w:id="56"/>
            </w:r>
            <w:r w:rsidR="00D81808" w:rsidRPr="001B5874">
              <w:rPr>
                <w:lang w:val="ru-RU"/>
              </w:rPr>
              <w:t xml:space="preserve"> недавно была принята функция надежного мониторинга безопасности лекарственных средств в медицинских учреждениях, подчеркивая необходимость в конкретном персонале в каждом медицинском учреждении, отвечающем за </w:t>
            </w:r>
            <w:proofErr w:type="spellStart"/>
            <w:r w:rsidR="00D81808" w:rsidRPr="001B5874">
              <w:rPr>
                <w:lang w:val="ru-RU"/>
              </w:rPr>
              <w:t>фармаконадзор</w:t>
            </w:r>
            <w:proofErr w:type="spellEnd"/>
            <w:r w:rsidR="00D81808" w:rsidRPr="001B5874">
              <w:rPr>
                <w:lang w:val="ru-RU"/>
              </w:rPr>
              <w:t>.</w:t>
            </w:r>
          </w:p>
          <w:p w14:paraId="2458A0F3" w14:textId="77777777" w:rsidR="00CD17C0" w:rsidRPr="001B5874" w:rsidRDefault="00CD17C0" w:rsidP="00CD17C0">
            <w:pPr>
              <w:spacing w:after="0" w:line="240" w:lineRule="auto"/>
              <w:jc w:val="both"/>
              <w:rPr>
                <w:lang w:val="ru-RU"/>
              </w:rPr>
            </w:pPr>
          </w:p>
          <w:p w14:paraId="77234757" w14:textId="77777777" w:rsidR="0017536F" w:rsidRPr="001B5874" w:rsidRDefault="00C04E7D" w:rsidP="00CD17C0">
            <w:pPr>
              <w:spacing w:after="0" w:line="240" w:lineRule="auto"/>
              <w:jc w:val="both"/>
              <w:rPr>
                <w:lang w:val="ru-RU"/>
              </w:rPr>
            </w:pPr>
            <w:r w:rsidRPr="001B5874">
              <w:rPr>
                <w:lang w:val="ru-RU"/>
              </w:rPr>
              <w:t xml:space="preserve">Ключевым партнером НПТ по </w:t>
            </w:r>
            <w:proofErr w:type="spellStart"/>
            <w:r w:rsidRPr="001B5874">
              <w:rPr>
                <w:lang w:val="ru-RU"/>
              </w:rPr>
              <w:t>фармаконадзору</w:t>
            </w:r>
            <w:proofErr w:type="spellEnd"/>
            <w:r w:rsidRPr="001B5874">
              <w:rPr>
                <w:lang w:val="ru-RU"/>
              </w:rPr>
              <w:t xml:space="preserve"> является Национальный центр экспертизы медицины и медицинских изделий (</w:t>
            </w:r>
            <w:r>
              <w:t>NCEMMD</w:t>
            </w:r>
            <w:r w:rsidRPr="001B5874">
              <w:rPr>
                <w:lang w:val="ru-RU"/>
              </w:rPr>
              <w:t xml:space="preserve">), государственное учреждение, ответственное за мониторинг безопасности лекарств и медицинских устройств, включая управление информационной системой. </w:t>
            </w:r>
            <w:r>
              <w:t>NCEMMD</w:t>
            </w:r>
            <w:r w:rsidRPr="001B5874">
              <w:rPr>
                <w:lang w:val="ru-RU"/>
              </w:rPr>
              <w:t xml:space="preserve"> сотрудничает с ВОЗ в обновлении глобальной базы данных </w:t>
            </w:r>
            <w:proofErr w:type="spellStart"/>
            <w:r>
              <w:t>VigiAccess</w:t>
            </w:r>
            <w:proofErr w:type="spellEnd"/>
            <w:r w:rsidRPr="001B5874">
              <w:rPr>
                <w:lang w:val="ru-RU"/>
              </w:rPr>
              <w:t xml:space="preserve">, </w:t>
            </w:r>
            <w:proofErr w:type="spellStart"/>
            <w:r>
              <w:t>VigiBase</w:t>
            </w:r>
            <w:proofErr w:type="spellEnd"/>
            <w:r w:rsidRPr="001B5874">
              <w:rPr>
                <w:lang w:val="ru-RU"/>
              </w:rPr>
              <w:t>, сообщая о потенциальных побочных эффектах медицинских продуктов.</w:t>
            </w:r>
          </w:p>
          <w:p w14:paraId="1F74D63C" w14:textId="77777777" w:rsidR="00C04E7D" w:rsidRPr="001B5874" w:rsidRDefault="00C04E7D" w:rsidP="00CD17C0">
            <w:pPr>
              <w:spacing w:after="0" w:line="240" w:lineRule="auto"/>
              <w:jc w:val="both"/>
              <w:rPr>
                <w:lang w:val="ru-RU"/>
              </w:rPr>
            </w:pPr>
            <w:r w:rsidRPr="001B5874">
              <w:rPr>
                <w:lang w:val="ru-RU"/>
              </w:rPr>
              <w:t xml:space="preserve"> </w:t>
            </w:r>
          </w:p>
          <w:p w14:paraId="604B7890" w14:textId="77777777" w:rsidR="00B7129E" w:rsidRPr="001B5874" w:rsidRDefault="00646367" w:rsidP="00CD17C0">
            <w:pPr>
              <w:spacing w:after="0" w:line="240" w:lineRule="auto"/>
              <w:jc w:val="both"/>
              <w:rPr>
                <w:lang w:val="ru-RU"/>
              </w:rPr>
            </w:pPr>
            <w:r w:rsidRPr="001B5874">
              <w:rPr>
                <w:lang w:val="ru-RU"/>
              </w:rPr>
              <w:t>Минздрав и НПТ рассматривают комплексный подход к внедрению новых и измененных схем лечения лекарственно-устойчивого туберкулеза. Одной из важнейших предпосылок было создание системы активного мониторинга лекарств (</w:t>
            </w:r>
            <w:proofErr w:type="spellStart"/>
            <w:r w:rsidRPr="00646367">
              <w:t>aDSM</w:t>
            </w:r>
            <w:proofErr w:type="spellEnd"/>
            <w:r w:rsidRPr="001B5874">
              <w:rPr>
                <w:lang w:val="ru-RU"/>
              </w:rPr>
              <w:t xml:space="preserve">). Первоначальный потенциал, знания и процедуры для реализации </w:t>
            </w:r>
            <w:proofErr w:type="spellStart"/>
            <w:r w:rsidRPr="00646367">
              <w:t>aDSM</w:t>
            </w:r>
            <w:proofErr w:type="spellEnd"/>
            <w:r w:rsidRPr="001B5874">
              <w:rPr>
                <w:lang w:val="ru-RU"/>
              </w:rPr>
              <w:t xml:space="preserve"> были сформированы в рамках инициатив партнеров по операционным исследованиям. Однако общее положение о </w:t>
            </w:r>
            <w:proofErr w:type="spellStart"/>
            <w:r w:rsidRPr="001B5874">
              <w:rPr>
                <w:lang w:val="ru-RU"/>
              </w:rPr>
              <w:t>фармаконадзоре</w:t>
            </w:r>
            <w:proofErr w:type="spellEnd"/>
            <w:r w:rsidRPr="001B5874">
              <w:rPr>
                <w:lang w:val="ru-RU"/>
              </w:rPr>
              <w:t xml:space="preserve"> предусматривает определение, касающееся активного мониторинга безопасности лекарственного средства, которое учитывается в основном в соответствии с требованиями активного мониторинга со стороны производителей фармацевтических препаратов и держателей регистрационных удостоверений в случае регистрации лекарственного средства на особых условиях. Таким образом, </w:t>
            </w:r>
            <w:proofErr w:type="spellStart"/>
            <w:r w:rsidRPr="00646367">
              <w:t>aDSM</w:t>
            </w:r>
            <w:proofErr w:type="spellEnd"/>
            <w:r w:rsidRPr="001B5874">
              <w:rPr>
                <w:lang w:val="ru-RU"/>
              </w:rPr>
              <w:t xml:space="preserve"> для лечения туберкулеза строго регулируется руководящими принципами, разработанными как часть правил ведения лекарственно-устойчивого туберкулеза. Кроме того, Компонент </w:t>
            </w:r>
            <w:proofErr w:type="spellStart"/>
            <w:r w:rsidRPr="00646367">
              <w:t>aDSM</w:t>
            </w:r>
            <w:proofErr w:type="spellEnd"/>
            <w:r w:rsidRPr="001B5874">
              <w:rPr>
                <w:lang w:val="ru-RU"/>
              </w:rPr>
              <w:t xml:space="preserve"> предусмотрен в ведении больных туберкулезом на уровне ПМСП. Даны определения, освещены задачи, алгоритм клинического и информационного управления побочными эффектами в активном режиме мониторинга безопасности противотуберкулезных препаратов.</w:t>
            </w:r>
          </w:p>
          <w:p w14:paraId="4A5D1211" w14:textId="77777777" w:rsidR="00CD17C0" w:rsidRPr="001B5874" w:rsidRDefault="00CD17C0" w:rsidP="00CD17C0">
            <w:pPr>
              <w:spacing w:after="0" w:line="240" w:lineRule="auto"/>
              <w:jc w:val="both"/>
              <w:rPr>
                <w:lang w:val="ru-RU"/>
              </w:rPr>
            </w:pPr>
          </w:p>
          <w:p w14:paraId="6F8AE346" w14:textId="77777777" w:rsidR="009447F3" w:rsidRPr="001B5874" w:rsidRDefault="00BA2712" w:rsidP="00CD17C0">
            <w:pPr>
              <w:spacing w:after="0" w:line="240" w:lineRule="auto"/>
              <w:jc w:val="both"/>
              <w:rPr>
                <w:lang w:val="ru-RU"/>
              </w:rPr>
            </w:pPr>
            <w:r w:rsidRPr="001B5874">
              <w:rPr>
                <w:rFonts w:eastAsia="Times New Roman" w:cs="Arial"/>
                <w:color w:val="000000"/>
                <w:shd w:val="clear" w:color="auto" w:fill="FFFFFF"/>
                <w:lang w:val="ru-RU"/>
              </w:rPr>
              <w:t xml:space="preserve">Всенародное </w:t>
            </w:r>
            <w:proofErr w:type="spellStart"/>
            <w:r w:rsidRPr="001B5874">
              <w:rPr>
                <w:rFonts w:eastAsia="Times New Roman" w:cs="Arial"/>
                <w:color w:val="000000"/>
                <w:shd w:val="clear" w:color="auto" w:fill="FFFFFF"/>
                <w:lang w:val="ru-RU"/>
              </w:rPr>
              <w:t>внедрение</w:t>
            </w:r>
            <w:r w:rsidRPr="001B5874">
              <w:rPr>
                <w:rFonts w:eastAsia="Times New Roman" w:cs="Arial"/>
                <w:color w:val="000000"/>
                <w:bdr w:val="none" w:sz="0" w:space="0" w:color="auto" w:frame="1"/>
                <w:lang w:val="ru-RU"/>
              </w:rPr>
              <w:t>Новые</w:t>
            </w:r>
            <w:proofErr w:type="spellEnd"/>
            <w:r w:rsidRPr="001B5874">
              <w:rPr>
                <w:rFonts w:eastAsia="Times New Roman" w:cs="Arial"/>
                <w:color w:val="000000"/>
                <w:bdr w:val="none" w:sz="0" w:space="0" w:color="auto" w:frame="1"/>
                <w:lang w:val="ru-RU"/>
              </w:rPr>
              <w:t xml:space="preserve"> и измененные противотуберкулезные препараты требуют усиленных мер по борьбе с побочными эффектами.</w:t>
            </w:r>
            <w:r w:rsidRPr="001B5874">
              <w:rPr>
                <w:rFonts w:ascii="Times" w:eastAsia="Times New Roman" w:hAnsi="Times" w:cs="Times New Roman"/>
                <w:sz w:val="20"/>
                <w:szCs w:val="20"/>
                <w:lang w:val="ru-RU"/>
              </w:rPr>
              <w:t xml:space="preserve"> </w:t>
            </w:r>
            <w:r w:rsidRPr="001B5874">
              <w:rPr>
                <w:rFonts w:asciiTheme="minorHAnsi" w:hAnsiTheme="minorHAnsi" w:cstheme="minorHAnsi"/>
                <w:color w:val="0E101A"/>
                <w:lang w:val="ru-RU"/>
              </w:rPr>
              <w:t>Для достижения этой цели был предпринят ряд мероприятий, включая (</w:t>
            </w:r>
            <w:r>
              <w:rPr>
                <w:rFonts w:asciiTheme="minorHAnsi" w:hAnsiTheme="minorHAnsi" w:cstheme="minorHAnsi"/>
                <w:color w:val="0E101A"/>
              </w:rPr>
              <w:t>i</w:t>
            </w:r>
            <w:r w:rsidRPr="001B5874">
              <w:rPr>
                <w:rFonts w:asciiTheme="minorHAnsi" w:hAnsiTheme="minorHAnsi" w:cstheme="minorHAnsi"/>
                <w:color w:val="0E101A"/>
                <w:lang w:val="ru-RU"/>
              </w:rPr>
              <w:t xml:space="preserve">) унификацию отчетов и форм для регистрации побочных эффектов, независимо от статуса регистрации противотуберкулезных препаратов, от уровня учреждения до </w:t>
            </w:r>
            <w:r>
              <w:rPr>
                <w:rFonts w:asciiTheme="minorHAnsi" w:hAnsiTheme="minorHAnsi" w:cstheme="minorHAnsi"/>
                <w:color w:val="0E101A"/>
              </w:rPr>
              <w:t>NCEMMD</w:t>
            </w:r>
            <w:r w:rsidRPr="001B5874">
              <w:rPr>
                <w:rFonts w:asciiTheme="minorHAnsi" w:hAnsiTheme="minorHAnsi" w:cstheme="minorHAnsi"/>
                <w:color w:val="0E101A"/>
                <w:lang w:val="ru-RU"/>
              </w:rPr>
              <w:t>; (</w:t>
            </w:r>
            <w:r>
              <w:rPr>
                <w:rFonts w:asciiTheme="minorHAnsi" w:hAnsiTheme="minorHAnsi" w:cstheme="minorHAnsi"/>
                <w:color w:val="0E101A"/>
              </w:rPr>
              <w:t>ii</w:t>
            </w:r>
            <w:r w:rsidRPr="001B5874">
              <w:rPr>
                <w:rFonts w:asciiTheme="minorHAnsi" w:hAnsiTheme="minorHAnsi" w:cstheme="minorHAnsi"/>
                <w:color w:val="0E101A"/>
                <w:lang w:val="ru-RU"/>
              </w:rPr>
              <w:t>) улучшение данных клинического и лабораторного мониторинга побочных эффектов лекарственных препаратов путем обновления единой информационной системы здравоохранения; (</w:t>
            </w:r>
            <w:r>
              <w:rPr>
                <w:rFonts w:asciiTheme="minorHAnsi" w:hAnsiTheme="minorHAnsi" w:cstheme="minorHAnsi"/>
                <w:color w:val="0E101A"/>
              </w:rPr>
              <w:t>iii</w:t>
            </w:r>
            <w:r w:rsidRPr="001B5874">
              <w:rPr>
                <w:rFonts w:asciiTheme="minorHAnsi" w:hAnsiTheme="minorHAnsi" w:cstheme="minorHAnsi"/>
                <w:color w:val="0E101A"/>
                <w:lang w:val="ru-RU"/>
              </w:rPr>
              <w:t xml:space="preserve">) предоставление модулей электронного обучения и наращивание потенциала на всех уровнях оказания медицинской помощи. Для обеспечения активного мониторинга и управления безопасностью противотуберкулезных препаратов на региональном и районном уровнях и снижения рисков, связанных с приемом лекарств, назначение и пересмотр схем лечения новыми противотуберкулезными препаратами координируется Центральным медицинским консультативным комитетом (ЦМК), созданным при НМКП. Кроме того, компоненты </w:t>
            </w:r>
            <w:r>
              <w:rPr>
                <w:rFonts w:asciiTheme="minorHAnsi" w:hAnsiTheme="minorHAnsi" w:cstheme="minorHAnsi"/>
                <w:color w:val="0E101A"/>
              </w:rPr>
              <w:t>ADMS</w:t>
            </w:r>
            <w:r w:rsidRPr="001B5874">
              <w:rPr>
                <w:rFonts w:asciiTheme="minorHAnsi" w:hAnsiTheme="minorHAnsi" w:cstheme="minorHAnsi"/>
                <w:color w:val="0E101A"/>
                <w:lang w:val="ru-RU"/>
              </w:rPr>
              <w:t xml:space="preserve"> стали неотъемлемой частью общей системы мониторинга и оценки </w:t>
            </w:r>
            <w:r>
              <w:rPr>
                <w:rFonts w:asciiTheme="minorHAnsi" w:hAnsiTheme="minorHAnsi" w:cstheme="minorHAnsi"/>
                <w:color w:val="0E101A"/>
              </w:rPr>
              <w:t>NTP</w:t>
            </w:r>
            <w:r w:rsidRPr="001B5874">
              <w:rPr>
                <w:rFonts w:asciiTheme="minorHAnsi" w:hAnsiTheme="minorHAnsi" w:cstheme="minorHAnsi"/>
                <w:color w:val="0E101A"/>
                <w:lang w:val="ru-RU"/>
              </w:rPr>
              <w:t>.</w:t>
            </w:r>
            <w:r w:rsidR="00B7129E" w:rsidRPr="001B5874">
              <w:rPr>
                <w:lang w:val="ru-RU"/>
              </w:rPr>
              <w:t xml:space="preserve">Перспективы усиления </w:t>
            </w:r>
            <w:proofErr w:type="spellStart"/>
            <w:r w:rsidR="00B7129E" w:rsidRPr="001B5874">
              <w:rPr>
                <w:lang w:val="ru-RU"/>
              </w:rPr>
              <w:t>фармаконадзора</w:t>
            </w:r>
            <w:proofErr w:type="spellEnd"/>
            <w:r w:rsidR="00B7129E" w:rsidRPr="001B5874">
              <w:rPr>
                <w:lang w:val="ru-RU"/>
              </w:rPr>
              <w:t xml:space="preserve"> и </w:t>
            </w:r>
            <w:proofErr w:type="spellStart"/>
            <w:r w:rsidR="00B7129E">
              <w:t>aDMS</w:t>
            </w:r>
            <w:proofErr w:type="spellEnd"/>
            <w:r w:rsidR="00B7129E" w:rsidRPr="001B5874">
              <w:rPr>
                <w:lang w:val="ru-RU"/>
              </w:rPr>
              <w:t xml:space="preserve"> отражены в новом Комплексном плане на 2022-2026 годы.</w:t>
            </w:r>
          </w:p>
          <w:p w14:paraId="3E3DF11C" w14:textId="77777777" w:rsidR="00C20C16" w:rsidRPr="001B5874" w:rsidRDefault="00C20C16" w:rsidP="00C20C16">
            <w:pPr>
              <w:spacing w:after="0" w:line="240" w:lineRule="auto"/>
              <w:jc w:val="both"/>
              <w:rPr>
                <w:rFonts w:ascii="Times" w:eastAsia="Times New Roman" w:hAnsi="Times" w:cs="Times New Roman"/>
                <w:sz w:val="20"/>
                <w:szCs w:val="20"/>
                <w:lang w:val="ru-RU"/>
              </w:rPr>
            </w:pPr>
          </w:p>
          <w:p w14:paraId="6957A299" w14:textId="77777777" w:rsidR="00635DB3" w:rsidRPr="001B5874" w:rsidRDefault="00A078CD" w:rsidP="00635DB3">
            <w:pPr>
              <w:rPr>
                <w:rFonts w:cs="Arial"/>
                <w:b/>
                <w:bCs/>
                <w:lang w:val="ru-RU"/>
              </w:rPr>
            </w:pPr>
            <w:r w:rsidRPr="001B5874">
              <w:rPr>
                <w:rFonts w:cs="Arial"/>
                <w:b/>
                <w:bCs/>
                <w:lang w:val="ru-RU"/>
              </w:rPr>
              <w:t xml:space="preserve">Влияние пандемии </w:t>
            </w:r>
            <w:r w:rsidRPr="00B73361">
              <w:rPr>
                <w:rFonts w:cs="Arial"/>
                <w:b/>
                <w:bCs/>
              </w:rPr>
              <w:t>COVID</w:t>
            </w:r>
            <w:r w:rsidRPr="001B5874">
              <w:rPr>
                <w:rFonts w:cs="Arial"/>
                <w:b/>
                <w:bCs/>
                <w:lang w:val="ru-RU"/>
              </w:rPr>
              <w:t>-19 на борьбу с туберкулезом в Казахстане</w:t>
            </w:r>
          </w:p>
          <w:p w14:paraId="6205C935" w14:textId="77777777" w:rsidR="00635DB3" w:rsidRPr="001B5874" w:rsidRDefault="00635DB3" w:rsidP="00635DB3">
            <w:pPr>
              <w:jc w:val="both"/>
              <w:rPr>
                <w:rFonts w:cs="Arial"/>
                <w:lang w:val="ru-RU"/>
              </w:rPr>
            </w:pPr>
            <w:r w:rsidRPr="001B5874">
              <w:rPr>
                <w:rFonts w:cs="Arial"/>
                <w:lang w:val="ru-RU"/>
              </w:rPr>
              <w:t xml:space="preserve">Казахстан был одной из первых стран, последовавших за Китаем, в принятии широкомасштабных мер сдерживания вспышки </w:t>
            </w:r>
            <w:r w:rsidRPr="002D1EFA">
              <w:rPr>
                <w:rFonts w:cs="Arial"/>
              </w:rPr>
              <w:t>COVID</w:t>
            </w:r>
            <w:r w:rsidRPr="001B5874">
              <w:rPr>
                <w:rFonts w:cs="Arial"/>
                <w:lang w:val="ru-RU"/>
              </w:rPr>
              <w:t xml:space="preserve">-19. Правительство быстро приступило к созданию институциональных механизмов, необходимых для адекватного реагирования. Межведомственная комиссия с субнациональным представительством была создана при Президенте 27 января 2020 года для планирования и координации на национальном уровне. 29 января 2020 года Комиссия одобрила «План действий по предотвращению возникновения и распространения коронавирусной инфекции на территории Республики Казахстан». Для этого Плана Правительство выделило резервы на непредвиденные обстоятельства в размере 17 миллиардов тенге (39,5 миллионов долларов США) на неотложные нужды, такие как закупка лекарств, важнейших предметов медицинского назначения и оборудования; создание специальных палат для увеличения количества госпитализаций и интенсивной терапии; и создание испытательных лабораторий. Кроме того, 30 января 2020 года была создана Республиканская штаб-квартира во главе с министром здравоохранения (МЗ), на которую были возложены дополнительные полномочия по принятию и пересмотру превентивных мер в связи с </w:t>
            </w:r>
            <w:r w:rsidRPr="002D1EFA">
              <w:rPr>
                <w:rFonts w:cs="Arial"/>
              </w:rPr>
              <w:t>COVID</w:t>
            </w:r>
            <w:r w:rsidRPr="001B5874">
              <w:rPr>
                <w:rFonts w:cs="Arial"/>
                <w:lang w:val="ru-RU"/>
              </w:rPr>
              <w:t>-19 в ответ на извлеченные уроки и новые вызовы в предстоящие месяцы. Решения о том, когда отменять или вводить комплекс мер, уравновешиваются эпидемиологическими данными, рекомендациями общественного здравоохранения и влиянием запретов на экономику страны и здоровье людей.</w:t>
            </w:r>
          </w:p>
          <w:p w14:paraId="1304D93D" w14:textId="77777777" w:rsidR="00635DB3" w:rsidRPr="001B5874" w:rsidRDefault="00635DB3" w:rsidP="00635DB3">
            <w:pPr>
              <w:jc w:val="both"/>
              <w:rPr>
                <w:rFonts w:cs="Arial"/>
                <w:i/>
                <w:lang w:val="ru-RU"/>
              </w:rPr>
            </w:pPr>
            <w:r w:rsidRPr="001B5874">
              <w:rPr>
                <w:rFonts w:cs="Arial"/>
                <w:lang w:val="ru-RU"/>
              </w:rPr>
              <w:t xml:space="preserve">Первые случаи </w:t>
            </w:r>
            <w:r>
              <w:rPr>
                <w:rFonts w:cs="Arial"/>
              </w:rPr>
              <w:t>COVID</w:t>
            </w:r>
            <w:r w:rsidRPr="001B5874">
              <w:rPr>
                <w:rFonts w:cs="Arial"/>
                <w:lang w:val="ru-RU"/>
              </w:rPr>
              <w:t>-19 были выявлены в Казахстане 13 марта 2020 года. По состоянию на 14 ноября 2021 года в стране зарегистрировано 956 499 подтвержденных инфекций, в общей сложности 12 419 смертей, а общее выздоровление - 914 098 (95,6%).</w:t>
            </w:r>
            <w:r>
              <w:rPr>
                <w:rStyle w:val="af"/>
                <w:rFonts w:cs="Arial"/>
              </w:rPr>
              <w:footnoteReference w:id="57"/>
            </w:r>
            <w:r w:rsidRPr="001B5874">
              <w:rPr>
                <w:rFonts w:cs="Arial"/>
                <w:lang w:val="ru-RU"/>
              </w:rPr>
              <w:t xml:space="preserve">. Летальность от инфекций составляет 1,3%. Более трети всех случаев </w:t>
            </w:r>
            <w:r w:rsidRPr="002D1EFA">
              <w:rPr>
                <w:rFonts w:cs="Arial"/>
              </w:rPr>
              <w:t>COVID</w:t>
            </w:r>
            <w:r w:rsidRPr="001B5874">
              <w:rPr>
                <w:rFonts w:cs="Arial"/>
                <w:lang w:val="ru-RU"/>
              </w:rPr>
              <w:t>-19 зарегистрировано в городах Нур-Султан и Алматы. Области с большим количеством подтвержденных кумулятивных случаев: Карагандинская, Атырауская, Алматинская, Павлодарская, Восточно-Казахстанская, Акмолинская и Западно-Казахстанская области. Распространение новых штаммов коронавируса привело к увеличению передачи, достигнув максимального числа в 7899 новых случаев к 7 августа 2021 года. С тех пор в стране наблюдается спад волны случаев заболевания, при этом скользящее 7-дневное среднее число новых инфекций упало до минимума. самый низкий уровень 1159 на 13 ноября 2021 г.</w:t>
            </w:r>
            <w:r>
              <w:rPr>
                <w:rStyle w:val="af"/>
                <w:rFonts w:cs="Arial"/>
              </w:rPr>
              <w:footnoteReference w:id="58"/>
            </w:r>
            <w:r w:rsidRPr="001B5874">
              <w:rPr>
                <w:rFonts w:cs="Arial"/>
                <w:lang w:val="ru-RU"/>
              </w:rPr>
              <w:t>.</w:t>
            </w:r>
          </w:p>
          <w:p w14:paraId="3C0EAA9D" w14:textId="77777777" w:rsidR="008F5199" w:rsidRPr="001B5874" w:rsidRDefault="00635DB3" w:rsidP="00635DB3">
            <w:pPr>
              <w:jc w:val="both"/>
              <w:rPr>
                <w:rFonts w:cs="Arial"/>
                <w:lang w:val="ru-RU"/>
              </w:rPr>
            </w:pPr>
            <w:r w:rsidRPr="001B5874">
              <w:rPr>
                <w:rFonts w:cs="Arial"/>
                <w:lang w:val="ru-RU"/>
              </w:rPr>
              <w:t xml:space="preserve">Чтобы стабилизировать эпидемиологическую ситуацию, снизить смертность и количество госпитализаций, Казахстан подготовил план вакцинации и приступил к вакцинации 1 февраля 2021 года. Было одобрено четыре вакцины: </w:t>
            </w:r>
            <w:r w:rsidRPr="00363748">
              <w:rPr>
                <w:rFonts w:cs="Arial"/>
              </w:rPr>
              <w:t>Gamaleya</w:t>
            </w:r>
            <w:r w:rsidRPr="001B5874">
              <w:rPr>
                <w:rFonts w:cs="Arial"/>
                <w:lang w:val="ru-RU"/>
              </w:rPr>
              <w:t xml:space="preserve"> </w:t>
            </w:r>
            <w:r w:rsidRPr="00363748">
              <w:rPr>
                <w:rFonts w:cs="Arial"/>
              </w:rPr>
              <w:t>Sputnik</w:t>
            </w:r>
            <w:r w:rsidRPr="001B5874">
              <w:rPr>
                <w:rFonts w:cs="Arial"/>
                <w:lang w:val="ru-RU"/>
              </w:rPr>
              <w:t xml:space="preserve"> </w:t>
            </w:r>
            <w:r w:rsidRPr="00363748">
              <w:rPr>
                <w:rFonts w:cs="Arial"/>
              </w:rPr>
              <w:t>V</w:t>
            </w:r>
            <w:r w:rsidRPr="001B5874">
              <w:rPr>
                <w:rFonts w:cs="Arial"/>
                <w:lang w:val="ru-RU"/>
              </w:rPr>
              <w:t xml:space="preserve"> и </w:t>
            </w:r>
            <w:r w:rsidRPr="00363748">
              <w:rPr>
                <w:rFonts w:cs="Arial"/>
              </w:rPr>
              <w:t>Light</w:t>
            </w:r>
            <w:r w:rsidRPr="001B5874">
              <w:rPr>
                <w:rFonts w:cs="Arial"/>
                <w:lang w:val="ru-RU"/>
              </w:rPr>
              <w:t xml:space="preserve">, </w:t>
            </w:r>
            <w:proofErr w:type="spellStart"/>
            <w:r w:rsidRPr="00363748">
              <w:rPr>
                <w:rFonts w:cs="Arial"/>
              </w:rPr>
              <w:t>QazVac</w:t>
            </w:r>
            <w:proofErr w:type="spellEnd"/>
            <w:r w:rsidRPr="001B5874">
              <w:rPr>
                <w:rFonts w:cs="Arial"/>
                <w:lang w:val="ru-RU"/>
              </w:rPr>
              <w:t xml:space="preserve"> и </w:t>
            </w:r>
            <w:r w:rsidRPr="00363748">
              <w:rPr>
                <w:rFonts w:cs="Arial"/>
              </w:rPr>
              <w:t>Sinovac</w:t>
            </w:r>
            <w:r w:rsidRPr="001B5874">
              <w:rPr>
                <w:rFonts w:cs="Arial"/>
                <w:lang w:val="ru-RU"/>
              </w:rPr>
              <w:t>-</w:t>
            </w:r>
            <w:proofErr w:type="spellStart"/>
            <w:r w:rsidRPr="00363748">
              <w:rPr>
                <w:rFonts w:cs="Arial"/>
              </w:rPr>
              <w:t>Coronavac</w:t>
            </w:r>
            <w:proofErr w:type="spellEnd"/>
            <w:r w:rsidRPr="001B5874">
              <w:rPr>
                <w:rFonts w:cs="Arial"/>
                <w:lang w:val="ru-RU"/>
              </w:rPr>
              <w:t xml:space="preserve">. По последним данным Межведомственной комиссии по </w:t>
            </w:r>
            <w:r w:rsidRPr="00363748">
              <w:rPr>
                <w:rFonts w:cs="Arial"/>
              </w:rPr>
              <w:t>COVID</w:t>
            </w:r>
            <w:r w:rsidRPr="001B5874">
              <w:rPr>
                <w:rFonts w:cs="Arial"/>
                <w:lang w:val="ru-RU"/>
              </w:rPr>
              <w:t>-19, в стране успешно вакцинировано 8 533 457 человек первой дозой и 7 811 435 человек.</w:t>
            </w:r>
            <w:r>
              <w:rPr>
                <w:rStyle w:val="af"/>
                <w:rFonts w:cs="Arial"/>
              </w:rPr>
              <w:footnoteReference w:id="59"/>
            </w:r>
            <w:r w:rsidRPr="001B5874">
              <w:rPr>
                <w:rFonts w:cs="Arial"/>
                <w:lang w:val="ru-RU"/>
              </w:rPr>
              <w:t xml:space="preserve">при этом вторая доза составляет почти 41% полностью вакцинированного населения в целом. 10 ноября 2021 года в страну была доставлена ​​первая партия вакцины </w:t>
            </w:r>
            <w:r w:rsidRPr="00363748">
              <w:rPr>
                <w:rFonts w:cs="Arial"/>
              </w:rPr>
              <w:t>Comirnaty</w:t>
            </w:r>
            <w:r w:rsidRPr="001B5874">
              <w:rPr>
                <w:rFonts w:cs="Arial"/>
                <w:lang w:val="ru-RU"/>
              </w:rPr>
              <w:t xml:space="preserve"> </w:t>
            </w:r>
            <w:r w:rsidRPr="00363748">
              <w:rPr>
                <w:rFonts w:cs="Arial"/>
              </w:rPr>
              <w:t>BioNTech</w:t>
            </w:r>
            <w:r w:rsidRPr="001B5874">
              <w:rPr>
                <w:rFonts w:cs="Arial"/>
                <w:lang w:val="ru-RU"/>
              </w:rPr>
              <w:t xml:space="preserve"> / </w:t>
            </w:r>
            <w:r w:rsidRPr="00363748">
              <w:rPr>
                <w:rFonts w:cs="Arial"/>
              </w:rPr>
              <w:t>Pfizer</w:t>
            </w:r>
            <w:r w:rsidRPr="001B5874">
              <w:rPr>
                <w:rFonts w:cs="Arial"/>
                <w:lang w:val="ru-RU"/>
              </w:rPr>
              <w:t>, и началась вакцинация детей в возрасте от 12 до 18 лет, беременных на сроке от 16 до 37 недель беременности, а также кормящих женщин.</w:t>
            </w:r>
            <w:r w:rsidRPr="00E65D5A">
              <w:rPr>
                <w:rStyle w:val="af"/>
                <w:rFonts w:cs="Arial"/>
              </w:rPr>
              <w:footnoteReference w:id="60"/>
            </w:r>
          </w:p>
          <w:p w14:paraId="19B41E62" w14:textId="77777777" w:rsidR="00635DB3" w:rsidRPr="001B5874" w:rsidRDefault="00997AEE" w:rsidP="00635DB3">
            <w:pPr>
              <w:jc w:val="both"/>
              <w:rPr>
                <w:rFonts w:asciiTheme="majorHAnsi" w:hAnsiTheme="majorHAnsi" w:cstheme="majorHAnsi"/>
                <w:color w:val="1A1A1A"/>
                <w:lang w:val="ru-RU"/>
              </w:rPr>
            </w:pPr>
            <w:r w:rsidRPr="001B5874">
              <w:rPr>
                <w:rFonts w:asciiTheme="majorHAnsi" w:hAnsiTheme="majorHAnsi" w:cstheme="majorHAnsi"/>
                <w:color w:val="1A1A1A"/>
                <w:lang w:val="ru-RU"/>
              </w:rPr>
              <w:t>Пандемия вызвала сбои во всей системе здравоохранения, включая противотуберкулезную службу, угрожая обратить вспять недавний прогресс, достигнутый в достижении национальных целей по борьбе с туберкулезом. Регистрация туберкулеза значительно снизилась примерно на 23%.</w:t>
            </w:r>
            <w:r w:rsidR="00635DB3">
              <w:rPr>
                <w:rStyle w:val="af"/>
                <w:rFonts w:asciiTheme="majorHAnsi" w:hAnsiTheme="majorHAnsi" w:cstheme="majorHAnsi"/>
                <w:color w:val="1A1A1A"/>
              </w:rPr>
              <w:footnoteReference w:id="61"/>
            </w:r>
            <w:r w:rsidR="00635DB3" w:rsidRPr="001B5874">
              <w:rPr>
                <w:rFonts w:asciiTheme="majorHAnsi" w:hAnsiTheme="majorHAnsi" w:cstheme="majorHAnsi"/>
                <w:color w:val="1A1A1A"/>
                <w:lang w:val="ru-RU"/>
              </w:rPr>
              <w:t xml:space="preserve"> по обоим показателям: уведомление о ТБ и случаи РУ / МЛУ-ТБ по сравнению со среднегодовым снижением на 8-10%, наблюдавшимся за последние пять лет. </w:t>
            </w:r>
            <w:r w:rsidRPr="001B5874">
              <w:rPr>
                <w:rFonts w:asciiTheme="majorHAnsi" w:hAnsiTheme="majorHAnsi" w:cstheme="majorHAnsi"/>
                <w:lang w:val="ru-RU"/>
              </w:rPr>
              <w:t xml:space="preserve">По сравнению с оценкой ВОЗ числа больных туберкулезом в стране, которая составляла 13000 в 2019 году, разница в 3000 пациентов, выявленных в 2020 </w:t>
            </w:r>
            <w:proofErr w:type="spellStart"/>
            <w:r w:rsidRPr="001B5874">
              <w:rPr>
                <w:rFonts w:asciiTheme="majorHAnsi" w:hAnsiTheme="majorHAnsi" w:cstheme="majorHAnsi"/>
                <w:lang w:val="ru-RU"/>
              </w:rPr>
              <w:t>году.</w:t>
            </w:r>
            <w:r w:rsidR="00635DB3" w:rsidRPr="001B5874">
              <w:rPr>
                <w:rFonts w:asciiTheme="majorHAnsi" w:hAnsiTheme="majorHAnsi" w:cstheme="majorHAnsi"/>
                <w:color w:val="1A1A1A"/>
                <w:lang w:val="ru-RU"/>
              </w:rPr>
              <w:t>В</w:t>
            </w:r>
            <w:proofErr w:type="spellEnd"/>
            <w:r w:rsidR="00635DB3" w:rsidRPr="001B5874">
              <w:rPr>
                <w:rFonts w:asciiTheme="majorHAnsi" w:hAnsiTheme="majorHAnsi" w:cstheme="majorHAnsi"/>
                <w:color w:val="1A1A1A"/>
                <w:lang w:val="ru-RU"/>
              </w:rPr>
              <w:t xml:space="preserve"> 2020 году было зарегистрировано всего на 5% меньше смертей, чем в 2019 году, тогда как среднегодовое снижение, зарегистрированное за последние пять лет, было больше и превысило 10%. </w:t>
            </w:r>
          </w:p>
          <w:p w14:paraId="2DFE44CF" w14:textId="77777777" w:rsidR="00635DB3" w:rsidRPr="001B5874" w:rsidRDefault="00635DB3" w:rsidP="00635DB3">
            <w:pPr>
              <w:jc w:val="both"/>
              <w:rPr>
                <w:rFonts w:asciiTheme="majorHAnsi" w:hAnsiTheme="majorHAnsi" w:cstheme="majorHAnsi"/>
                <w:color w:val="1A1A1A"/>
                <w:lang w:val="ru-RU"/>
              </w:rPr>
            </w:pPr>
            <w:r w:rsidRPr="001B5874">
              <w:rPr>
                <w:rFonts w:asciiTheme="majorHAnsi" w:hAnsiTheme="majorHAnsi" w:cstheme="majorHAnsi"/>
                <w:color w:val="1A1A1A"/>
                <w:lang w:val="ru-RU"/>
              </w:rPr>
              <w:t xml:space="preserve">Хотя в Казахстане снижение заболеваемости туберкулезом в 2020 году было не таким резким, как в других странах региона ВЕЦА; однако трудно сказать, какая часть снижения показателей регистрации туберкулеза в 2020 году была вызвана перебоями в работе противотуберкулезных служб из-за ограничений и введенных превентивных мер, включая улучшенные методы профилактики и контроля инфекций (ПИИК), чтобы остановить передачу </w:t>
            </w:r>
            <w:r w:rsidRPr="00D247CE">
              <w:rPr>
                <w:rFonts w:asciiTheme="majorHAnsi" w:hAnsiTheme="majorHAnsi" w:cstheme="majorHAnsi"/>
                <w:color w:val="1A1A1A"/>
              </w:rPr>
              <w:t>COVID</w:t>
            </w:r>
            <w:r w:rsidRPr="001B5874">
              <w:rPr>
                <w:rFonts w:asciiTheme="majorHAnsi" w:hAnsiTheme="majorHAnsi" w:cstheme="majorHAnsi"/>
                <w:color w:val="1A1A1A"/>
                <w:lang w:val="ru-RU"/>
              </w:rPr>
              <w:t xml:space="preserve">-19. Все эти действия также оказали определенное влияние на передачу туберкулеза. В то же время принятые ограничительные меры негативно повлияли на поведение лиц с подозрением на туберкулез при обращении за медицинской помощью на уровне ПМСП и противотуберкулезной службы. Многие центры ПМСП и ТБ активно участвовали в предоставлении услуг пациентам с коронавирусной инфекцией, и значительные человеческие и лабораторные ресурсы были перепрофилированы для реагирования на </w:t>
            </w:r>
            <w:r w:rsidRPr="00D247CE">
              <w:rPr>
                <w:rFonts w:asciiTheme="majorHAnsi" w:hAnsiTheme="majorHAnsi" w:cstheme="majorHAnsi"/>
                <w:color w:val="1A1A1A"/>
              </w:rPr>
              <w:t>COVID</w:t>
            </w:r>
            <w:r w:rsidRPr="001B5874">
              <w:rPr>
                <w:rFonts w:asciiTheme="majorHAnsi" w:hAnsiTheme="majorHAnsi" w:cstheme="majorHAnsi"/>
                <w:color w:val="1A1A1A"/>
                <w:lang w:val="ru-RU"/>
              </w:rPr>
              <w:t>-19. Следовательно,</w:t>
            </w:r>
          </w:p>
          <w:p w14:paraId="0EA27D50" w14:textId="77777777" w:rsidR="00635DB3" w:rsidRPr="001B5874" w:rsidRDefault="00635DB3" w:rsidP="00635DB3">
            <w:pPr>
              <w:jc w:val="both"/>
              <w:rPr>
                <w:rFonts w:asciiTheme="majorHAnsi" w:hAnsiTheme="majorHAnsi" w:cstheme="majorHAnsi"/>
                <w:color w:val="1A1A1A"/>
                <w:lang w:val="ru-RU"/>
              </w:rPr>
            </w:pPr>
            <w:r w:rsidRPr="001B5874">
              <w:rPr>
                <w:rFonts w:asciiTheme="majorHAnsi" w:hAnsiTheme="majorHAnsi" w:cstheme="majorHAnsi"/>
                <w:color w:val="1A1A1A"/>
                <w:lang w:val="ru-RU"/>
              </w:rPr>
              <w:t>Наблюдаемое снижение обращаемости за диагностическими услугами в первые восемь месяцев 2020 года было постепенно восстановлено в связи с отменой ограничительных мер и расширением услуг, предоставляемых лицам с подозрением на туберкулез. Как показано на Рисунках 35 и 36, к концу 2020 года выявление ТБ улучшилось. Среднее ежемесячное число новых и рецидивов ТБ, зарегистрированных в последнем квартале 2020 года, составило около 850 случаев. Эта тенденция сохранилась и в первой половине 2021 года, при этом в среднем в месяц регистрируется 807 пациентов, при этом в апреле 2021 года было зарегистрировано не более 1001 случая туберкулеза.</w:t>
            </w:r>
          </w:p>
          <w:tbl>
            <w:tblPr>
              <w:tblStyle w:val="aa"/>
              <w:tblW w:w="10165" w:type="dxa"/>
              <w:tblLayout w:type="fixed"/>
              <w:tblLook w:val="04A0" w:firstRow="1" w:lastRow="0" w:firstColumn="1" w:lastColumn="0" w:noHBand="0" w:noVBand="1"/>
            </w:tblPr>
            <w:tblGrid>
              <w:gridCol w:w="5575"/>
              <w:gridCol w:w="4590"/>
            </w:tblGrid>
            <w:tr w:rsidR="00635DB3" w14:paraId="09975C59" w14:textId="77777777" w:rsidTr="00876C33">
              <w:trPr>
                <w:trHeight w:val="2894"/>
              </w:trPr>
              <w:tc>
                <w:tcPr>
                  <w:tcW w:w="5575" w:type="dxa"/>
                  <w:tcBorders>
                    <w:top w:val="single" w:sz="4" w:space="0" w:color="auto"/>
                    <w:left w:val="single" w:sz="4" w:space="0" w:color="auto"/>
                    <w:bottom w:val="single" w:sz="4" w:space="0" w:color="auto"/>
                    <w:right w:val="single" w:sz="4" w:space="0" w:color="auto"/>
                  </w:tcBorders>
                </w:tcPr>
                <w:p w14:paraId="0AAE1DD0" w14:textId="77777777" w:rsidR="00635DB3" w:rsidRPr="000D4A8D" w:rsidRDefault="00B670E3" w:rsidP="00635DB3">
                  <w:pPr>
                    <w:jc w:val="both"/>
                    <w:rPr>
                      <w:rFonts w:asciiTheme="majorHAnsi" w:hAnsiTheme="majorHAnsi" w:cstheme="majorHAnsi"/>
                      <w:b/>
                      <w:sz w:val="20"/>
                      <w:szCs w:val="20"/>
                      <w:lang w:val="en-GB"/>
                    </w:rPr>
                  </w:pPr>
                  <w:r w:rsidRPr="001B5874">
                    <w:rPr>
                      <w:rFonts w:asciiTheme="majorHAnsi" w:hAnsiTheme="majorHAnsi" w:cstheme="majorHAnsi"/>
                      <w:b/>
                      <w:sz w:val="20"/>
                      <w:szCs w:val="20"/>
                      <w:lang w:val="ru-RU"/>
                    </w:rPr>
                    <w:t xml:space="preserve">Рисунок 35. Количество зарегистрированных случаев туберкулеза (новых и рецидивов) в Казахстане в 2016-2020 гг. </w:t>
                  </w:r>
                  <w:r>
                    <w:rPr>
                      <w:rFonts w:asciiTheme="majorHAnsi" w:hAnsiTheme="majorHAnsi" w:cstheme="majorHAnsi"/>
                      <w:b/>
                      <w:sz w:val="20"/>
                      <w:szCs w:val="20"/>
                      <w:lang w:val="en-GB"/>
                    </w:rPr>
                    <w:t xml:space="preserve">И по </w:t>
                  </w:r>
                  <w:proofErr w:type="spellStart"/>
                  <w:r>
                    <w:rPr>
                      <w:rFonts w:asciiTheme="majorHAnsi" w:hAnsiTheme="majorHAnsi" w:cstheme="majorHAnsi"/>
                      <w:b/>
                      <w:sz w:val="20"/>
                      <w:szCs w:val="20"/>
                      <w:lang w:val="en-GB"/>
                    </w:rPr>
                    <w:t>месяцам</w:t>
                  </w:r>
                  <w:proofErr w:type="spellEnd"/>
                  <w:r>
                    <w:rPr>
                      <w:rFonts w:asciiTheme="majorHAnsi" w:hAnsiTheme="majorHAnsi" w:cstheme="majorHAnsi"/>
                      <w:b/>
                      <w:sz w:val="20"/>
                      <w:szCs w:val="20"/>
                      <w:lang w:val="en-GB"/>
                    </w:rPr>
                    <w:t xml:space="preserve"> в 2020 г.</w:t>
                  </w:r>
                  <w:r w:rsidR="00635DB3" w:rsidRPr="000D4A8D">
                    <w:rPr>
                      <w:rStyle w:val="af"/>
                      <w:rFonts w:asciiTheme="majorHAnsi" w:hAnsiTheme="majorHAnsi" w:cstheme="majorHAnsi"/>
                      <w:b/>
                      <w:sz w:val="20"/>
                      <w:szCs w:val="20"/>
                    </w:rPr>
                    <w:footnoteReference w:id="62"/>
                  </w:r>
                </w:p>
                <w:p w14:paraId="54BA6D6F" w14:textId="77777777" w:rsidR="00635DB3" w:rsidRDefault="00635DB3" w:rsidP="00635DB3">
                  <w:pPr>
                    <w:rPr>
                      <w:rFonts w:asciiTheme="majorHAnsi" w:hAnsiTheme="majorHAnsi" w:cstheme="majorHAnsi"/>
                      <w:lang w:val="en-GB"/>
                    </w:rPr>
                  </w:pPr>
                </w:p>
                <w:p w14:paraId="0F050FFF" w14:textId="77777777" w:rsidR="00635DB3" w:rsidRDefault="00635DB3" w:rsidP="00635DB3">
                  <w:pPr>
                    <w:rPr>
                      <w:rFonts w:asciiTheme="majorHAnsi" w:hAnsiTheme="majorHAnsi" w:cstheme="majorHAnsi"/>
                      <w:lang w:val="ru-RU"/>
                    </w:rPr>
                  </w:pPr>
                  <w:r>
                    <w:rPr>
                      <w:rFonts w:asciiTheme="majorHAnsi" w:hAnsiTheme="majorHAnsi" w:cstheme="majorHAnsi"/>
                      <w:noProof/>
                    </w:rPr>
                    <w:drawing>
                      <wp:inline distT="0" distB="0" distL="0" distR="0" wp14:anchorId="44082C30" wp14:editId="089412F8">
                        <wp:extent cx="3356610" cy="1162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56610" cy="1162050"/>
                                </a:xfrm>
                                <a:prstGeom prst="rect">
                                  <a:avLst/>
                                </a:prstGeom>
                                <a:noFill/>
                                <a:ln>
                                  <a:noFill/>
                                </a:ln>
                              </pic:spPr>
                            </pic:pic>
                          </a:graphicData>
                        </a:graphic>
                      </wp:inline>
                    </w:drawing>
                  </w:r>
                </w:p>
                <w:p w14:paraId="504366DA" w14:textId="77777777" w:rsidR="00635DB3" w:rsidRDefault="00635DB3" w:rsidP="00635DB3">
                  <w:pPr>
                    <w:rPr>
                      <w:rFonts w:asciiTheme="majorHAnsi" w:hAnsiTheme="majorHAnsi" w:cstheme="majorHAnsi"/>
                      <w:lang w:val="ru-RU"/>
                    </w:rPr>
                  </w:pPr>
                </w:p>
              </w:tc>
              <w:tc>
                <w:tcPr>
                  <w:tcW w:w="4590" w:type="dxa"/>
                  <w:tcBorders>
                    <w:top w:val="single" w:sz="4" w:space="0" w:color="auto"/>
                    <w:left w:val="single" w:sz="4" w:space="0" w:color="auto"/>
                    <w:bottom w:val="single" w:sz="4" w:space="0" w:color="auto"/>
                    <w:right w:val="single" w:sz="4" w:space="0" w:color="auto"/>
                  </w:tcBorders>
                </w:tcPr>
                <w:p w14:paraId="44CDA265" w14:textId="77777777" w:rsidR="00635DB3" w:rsidRPr="001B5874" w:rsidRDefault="00B670E3" w:rsidP="00635DB3">
                  <w:pPr>
                    <w:jc w:val="both"/>
                    <w:rPr>
                      <w:rFonts w:asciiTheme="majorHAnsi" w:hAnsiTheme="majorHAnsi" w:cstheme="majorHAnsi"/>
                      <w:b/>
                      <w:sz w:val="20"/>
                      <w:szCs w:val="20"/>
                      <w:lang w:val="ru-RU"/>
                    </w:rPr>
                  </w:pPr>
                  <w:r w:rsidRPr="001B5874">
                    <w:rPr>
                      <w:rFonts w:asciiTheme="majorHAnsi" w:hAnsiTheme="majorHAnsi" w:cstheme="majorHAnsi"/>
                      <w:b/>
                      <w:sz w:val="20"/>
                      <w:szCs w:val="20"/>
                      <w:lang w:val="ru-RU"/>
                    </w:rPr>
                    <w:t>Рисунок 36. Количество зарегистрированных случаев туберкулеза (новых и рецидивов) в Казахстане по месяцам в 2021 году.</w:t>
                  </w:r>
                  <w:r w:rsidR="00635DB3" w:rsidRPr="00B670E3">
                    <w:rPr>
                      <w:rStyle w:val="af"/>
                      <w:rFonts w:asciiTheme="majorHAnsi" w:hAnsiTheme="majorHAnsi" w:cstheme="majorHAnsi"/>
                      <w:b/>
                      <w:sz w:val="20"/>
                      <w:szCs w:val="20"/>
                    </w:rPr>
                    <w:footnoteReference w:id="63"/>
                  </w:r>
                </w:p>
                <w:p w14:paraId="1FDBD76F" w14:textId="77777777" w:rsidR="00635DB3" w:rsidRPr="001B5874" w:rsidRDefault="00635DB3" w:rsidP="00635DB3">
                  <w:pPr>
                    <w:rPr>
                      <w:rFonts w:asciiTheme="majorHAnsi" w:hAnsiTheme="majorHAnsi" w:cstheme="majorHAnsi"/>
                      <w:lang w:val="ru-RU"/>
                    </w:rPr>
                  </w:pPr>
                </w:p>
                <w:p w14:paraId="4FE46F87" w14:textId="77777777" w:rsidR="00635DB3" w:rsidRDefault="00635DB3" w:rsidP="00635DB3">
                  <w:pPr>
                    <w:rPr>
                      <w:rFonts w:asciiTheme="majorHAnsi" w:hAnsiTheme="majorHAnsi" w:cstheme="majorHAnsi"/>
                      <w:lang w:val="en-GB"/>
                    </w:rPr>
                  </w:pPr>
                  <w:r>
                    <w:rPr>
                      <w:rFonts w:asciiTheme="majorHAnsi" w:hAnsiTheme="majorHAnsi" w:cstheme="majorHAnsi"/>
                      <w:noProof/>
                    </w:rPr>
                    <w:drawing>
                      <wp:inline distT="0" distB="0" distL="0" distR="0" wp14:anchorId="33A86C4B" wp14:editId="5F4F3590">
                        <wp:extent cx="2449830" cy="1158240"/>
                        <wp:effectExtent l="0" t="0" r="762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9830" cy="1158240"/>
                                </a:xfrm>
                                <a:prstGeom prst="rect">
                                  <a:avLst/>
                                </a:prstGeom>
                                <a:noFill/>
                                <a:ln>
                                  <a:noFill/>
                                </a:ln>
                              </pic:spPr>
                            </pic:pic>
                          </a:graphicData>
                        </a:graphic>
                      </wp:inline>
                    </w:drawing>
                  </w:r>
                </w:p>
              </w:tc>
            </w:tr>
          </w:tbl>
          <w:p w14:paraId="0EBE6EB1" w14:textId="77777777" w:rsidR="00635DB3" w:rsidRDefault="00635DB3" w:rsidP="00635DB3">
            <w:pPr>
              <w:jc w:val="both"/>
              <w:rPr>
                <w:rFonts w:asciiTheme="majorHAnsi" w:eastAsia="Times New Roman" w:hAnsiTheme="majorHAnsi" w:cstheme="majorHAnsi"/>
              </w:rPr>
            </w:pPr>
          </w:p>
          <w:p w14:paraId="3AA94428" w14:textId="77777777" w:rsidR="00635DB3" w:rsidRPr="001B5874" w:rsidRDefault="00635DB3" w:rsidP="00C95135">
            <w:pPr>
              <w:spacing w:after="0" w:line="240" w:lineRule="auto"/>
              <w:jc w:val="both"/>
              <w:rPr>
                <w:rFonts w:asciiTheme="majorHAnsi" w:hAnsiTheme="majorHAnsi" w:cstheme="majorHAnsi"/>
                <w:lang w:val="ru-RU"/>
              </w:rPr>
            </w:pPr>
            <w:r w:rsidRPr="001B5874">
              <w:rPr>
                <w:rFonts w:asciiTheme="majorHAnsi" w:hAnsiTheme="majorHAnsi" w:cstheme="majorHAnsi"/>
                <w:lang w:val="ru-RU"/>
              </w:rPr>
              <w:t>Была отмечена четкая связь между введенными карантинными мерами и обращением за медицинскими услугами, что свидетельствует об уменьшении числа лиц с подозрением на туберкулез, прошедших тестирование в середине 2020 года, и постоянном ежемесячном увеличении фаз после блокировки (4 квартал 2020 года), продолжающемся в течение девяти месяцев. 2021 года (рисунки 37 и 38).</w:t>
            </w:r>
          </w:p>
          <w:p w14:paraId="0AA893CB" w14:textId="77777777" w:rsidR="00C95135" w:rsidRPr="001B5874" w:rsidRDefault="00C95135" w:rsidP="00C95135">
            <w:pPr>
              <w:spacing w:after="0" w:line="240" w:lineRule="auto"/>
              <w:jc w:val="both"/>
              <w:rPr>
                <w:rFonts w:asciiTheme="majorHAnsi" w:hAnsiTheme="majorHAnsi" w:cstheme="majorHAnsi"/>
                <w:lang w:val="ru-RU"/>
              </w:rPr>
            </w:pPr>
          </w:p>
          <w:p w14:paraId="003A7D62" w14:textId="362D601B" w:rsidR="00C95135" w:rsidRPr="001B5874" w:rsidRDefault="00C95135" w:rsidP="00635DB3">
            <w:pPr>
              <w:jc w:val="both"/>
              <w:rPr>
                <w:rFonts w:asciiTheme="majorHAnsi" w:hAnsiTheme="majorHAnsi" w:cstheme="majorHAnsi"/>
                <w:lang w:val="ru-RU"/>
              </w:rPr>
            </w:pPr>
            <w:r w:rsidRPr="001B5874">
              <w:rPr>
                <w:rFonts w:asciiTheme="majorHAnsi" w:hAnsiTheme="majorHAnsi" w:cstheme="majorHAnsi"/>
                <w:lang w:val="ru-RU"/>
              </w:rPr>
              <w:t xml:space="preserve">В то же время рост заболеваемости туберкулезом у детей в некоторых регионах и небольшое увеличение числа зарегистрированных случаев запущенного туберкулеза указывает на недостаточный масштаб и объем мероприятий среди контактных лиц и групп населения, менее склонных к заражению. обратиться за медицинской помощью в результате введенных ограничительных мер и участия противотуберкулезной службы в ответных мерах на </w:t>
            </w:r>
            <w:r>
              <w:rPr>
                <w:rFonts w:asciiTheme="majorHAnsi" w:hAnsiTheme="majorHAnsi" w:cstheme="majorHAnsi"/>
              </w:rPr>
              <w:t>COVID</w:t>
            </w:r>
            <w:r w:rsidRPr="001B5874">
              <w:rPr>
                <w:rFonts w:asciiTheme="majorHAnsi" w:hAnsiTheme="majorHAnsi" w:cstheme="majorHAnsi"/>
                <w:lang w:val="ru-RU"/>
              </w:rPr>
              <w:t xml:space="preserve">-19. В начале 2020 года Служба перепрофилировала свою больничную базу и развернула изолированные палаты от </w:t>
            </w:r>
            <w:r>
              <w:rPr>
                <w:rFonts w:asciiTheme="majorHAnsi" w:hAnsiTheme="majorHAnsi" w:cstheme="majorHAnsi"/>
              </w:rPr>
              <w:t>COVID</w:t>
            </w:r>
            <w:r w:rsidRPr="001B5874">
              <w:rPr>
                <w:rFonts w:asciiTheme="majorHAnsi" w:hAnsiTheme="majorHAnsi" w:cstheme="majorHAnsi"/>
                <w:lang w:val="ru-RU"/>
              </w:rPr>
              <w:t xml:space="preserve">-19 на 3197 коек (62% от общего числа коек для больных туберкулезом) для оказания неотложной и неотложной помощи. Число госпитализированных с коронавирусной инфекцией выросло до 21 427, при этом более 98% всех пациентов перешли на успешную выписку. Также лечение получили 214 пациентов с </w:t>
            </w:r>
            <w:proofErr w:type="spellStart"/>
            <w:r w:rsidRPr="001B5874">
              <w:rPr>
                <w:rFonts w:asciiTheme="majorHAnsi" w:hAnsiTheme="majorHAnsi" w:cstheme="majorHAnsi"/>
                <w:lang w:val="ru-RU"/>
              </w:rPr>
              <w:t>коинфекцией</w:t>
            </w:r>
            <w:proofErr w:type="spellEnd"/>
            <w:r w:rsidRPr="001B5874">
              <w:rPr>
                <w:rFonts w:asciiTheme="majorHAnsi" w:hAnsiTheme="majorHAnsi" w:cstheme="majorHAnsi"/>
                <w:lang w:val="ru-RU"/>
              </w:rPr>
              <w:t xml:space="preserve"> ТБ / </w:t>
            </w:r>
            <w:r>
              <w:rPr>
                <w:rFonts w:asciiTheme="majorHAnsi" w:hAnsiTheme="majorHAnsi" w:cstheme="majorHAnsi"/>
              </w:rPr>
              <w:t>COVID</w:t>
            </w:r>
            <w:r w:rsidRPr="001B5874">
              <w:rPr>
                <w:rFonts w:asciiTheme="majorHAnsi" w:hAnsiTheme="majorHAnsi" w:cstheme="majorHAnsi"/>
                <w:lang w:val="ru-RU"/>
              </w:rPr>
              <w:t xml:space="preserve">-19. в том числе 94 пациента с </w:t>
            </w:r>
            <w:r>
              <w:rPr>
                <w:rFonts w:asciiTheme="majorHAnsi" w:hAnsiTheme="majorHAnsi" w:cstheme="majorHAnsi"/>
              </w:rPr>
              <w:t>COVID</w:t>
            </w:r>
            <w:r w:rsidRPr="001B5874">
              <w:rPr>
                <w:rFonts w:asciiTheme="majorHAnsi" w:hAnsiTheme="majorHAnsi" w:cstheme="majorHAnsi"/>
                <w:lang w:val="ru-RU"/>
              </w:rPr>
              <w:t xml:space="preserve">-19, у которых при поступлении был диагностирован туберкулез. Наличие сопутствующих инфекций было связано с плохими показателями здоровья, что привело к почти 10% смертей от общего числа таких госпитализаций. При создании отделений для лечения </w:t>
            </w:r>
            <w:r>
              <w:rPr>
                <w:rFonts w:asciiTheme="majorHAnsi" w:hAnsiTheme="majorHAnsi" w:cstheme="majorHAnsi"/>
              </w:rPr>
              <w:t>COVID</w:t>
            </w:r>
            <w:r w:rsidRPr="001B5874">
              <w:rPr>
                <w:rFonts w:asciiTheme="majorHAnsi" w:hAnsiTheme="majorHAnsi" w:cstheme="majorHAnsi"/>
                <w:lang w:val="ru-RU"/>
              </w:rPr>
              <w:t xml:space="preserve">-19 примерно 27% персонала (323 врача, 1026 среднего медицинского персонала и 1031 вспомогательный персонал) были переведены на выполнение повседневных неотложных функций. Восемь бактериологических лабораторий получили временные разрешения на проведение тестирования </w:t>
            </w:r>
            <w:r>
              <w:rPr>
                <w:rFonts w:asciiTheme="majorHAnsi" w:hAnsiTheme="majorHAnsi" w:cstheme="majorHAnsi"/>
              </w:rPr>
              <w:t>COVID</w:t>
            </w:r>
            <w:r w:rsidRPr="001B5874">
              <w:rPr>
                <w:rFonts w:asciiTheme="majorHAnsi" w:hAnsiTheme="majorHAnsi" w:cstheme="majorHAnsi"/>
                <w:lang w:val="ru-RU"/>
              </w:rPr>
              <w:t xml:space="preserve">-19 на оборудовании </w:t>
            </w:r>
            <w:proofErr w:type="spellStart"/>
            <w:r>
              <w:rPr>
                <w:rFonts w:asciiTheme="majorHAnsi" w:hAnsiTheme="majorHAnsi" w:cstheme="majorHAnsi"/>
              </w:rPr>
              <w:t>Xpert</w:t>
            </w:r>
            <w:proofErr w:type="spellEnd"/>
            <w:r w:rsidRPr="001B5874">
              <w:rPr>
                <w:rFonts w:asciiTheme="majorHAnsi" w:hAnsiTheme="majorHAnsi" w:cstheme="majorHAnsi"/>
                <w:lang w:val="ru-RU"/>
              </w:rPr>
              <w:t xml:space="preserve"> с использованием картриджей </w:t>
            </w:r>
            <w:r>
              <w:rPr>
                <w:rFonts w:asciiTheme="majorHAnsi" w:hAnsiTheme="majorHAnsi" w:cstheme="majorHAnsi"/>
              </w:rPr>
              <w:t>SARS</w:t>
            </w:r>
            <w:r w:rsidRPr="001B5874">
              <w:rPr>
                <w:rFonts w:asciiTheme="majorHAnsi" w:hAnsiTheme="majorHAnsi" w:cstheme="majorHAnsi"/>
                <w:lang w:val="ru-RU"/>
              </w:rPr>
              <w:t>-</w:t>
            </w:r>
            <w:proofErr w:type="spellStart"/>
            <w:r>
              <w:rPr>
                <w:rFonts w:asciiTheme="majorHAnsi" w:hAnsiTheme="majorHAnsi" w:cstheme="majorHAnsi"/>
              </w:rPr>
              <w:t>CoV</w:t>
            </w:r>
            <w:proofErr w:type="spellEnd"/>
            <w:r w:rsidRPr="001B5874">
              <w:rPr>
                <w:rFonts w:asciiTheme="majorHAnsi" w:hAnsiTheme="majorHAnsi" w:cstheme="majorHAnsi"/>
                <w:lang w:val="ru-RU"/>
              </w:rPr>
              <w:t xml:space="preserve">-2, предоставленных через финансирование </w:t>
            </w:r>
            <w:r w:rsidR="008C6B40" w:rsidRPr="008C6B40">
              <w:rPr>
                <w:rFonts w:asciiTheme="majorHAnsi" w:hAnsiTheme="majorHAnsi" w:cstheme="majorHAnsi"/>
                <w:lang w:val="ru-RU"/>
              </w:rPr>
              <w:t>ГФСТМ</w:t>
            </w:r>
            <w:r w:rsidRPr="001B5874">
              <w:rPr>
                <w:rFonts w:asciiTheme="majorHAnsi" w:hAnsiTheme="majorHAnsi" w:cstheme="majorHAnsi"/>
                <w:lang w:val="ru-RU"/>
              </w:rPr>
              <w:t xml:space="preserve"> и </w:t>
            </w:r>
            <w:r>
              <w:rPr>
                <w:rFonts w:asciiTheme="majorHAnsi" w:hAnsiTheme="majorHAnsi" w:cstheme="majorHAnsi"/>
              </w:rPr>
              <w:t>USAID</w:t>
            </w:r>
            <w:r w:rsidRPr="001B5874">
              <w:rPr>
                <w:rFonts w:asciiTheme="majorHAnsi" w:hAnsiTheme="majorHAnsi" w:cstheme="majorHAnsi"/>
                <w:lang w:val="ru-RU"/>
              </w:rPr>
              <w:t xml:space="preserve">. К концу сентября 2021 года выполнено 15 865 тестов на 15 585 человек, при этом показатель положительности теста достиг 32,8%. Наличие сопутствующих инфекций было связано с плохими показателями здоровья, что привело к почти 10% смертей от общего числа таких госпитализаций. При создании отделений для лечения </w:t>
            </w:r>
            <w:r>
              <w:rPr>
                <w:rFonts w:asciiTheme="majorHAnsi" w:hAnsiTheme="majorHAnsi" w:cstheme="majorHAnsi"/>
              </w:rPr>
              <w:t>COVID</w:t>
            </w:r>
            <w:r w:rsidRPr="001B5874">
              <w:rPr>
                <w:rFonts w:asciiTheme="majorHAnsi" w:hAnsiTheme="majorHAnsi" w:cstheme="majorHAnsi"/>
                <w:lang w:val="ru-RU"/>
              </w:rPr>
              <w:t xml:space="preserve">-19 примерно 27% персонала (323 врача, 1026 среднего медицинского персонала и 1031 вспомогательный персонал) были переведены на выполнение повседневных неотложных функций. Восемь бактериологических лабораторий получили временные разрешения на проведение тестирования </w:t>
            </w:r>
            <w:r>
              <w:rPr>
                <w:rFonts w:asciiTheme="majorHAnsi" w:hAnsiTheme="majorHAnsi" w:cstheme="majorHAnsi"/>
              </w:rPr>
              <w:t>COVID</w:t>
            </w:r>
            <w:r w:rsidRPr="001B5874">
              <w:rPr>
                <w:rFonts w:asciiTheme="majorHAnsi" w:hAnsiTheme="majorHAnsi" w:cstheme="majorHAnsi"/>
                <w:lang w:val="ru-RU"/>
              </w:rPr>
              <w:t xml:space="preserve">-19 на оборудовании </w:t>
            </w:r>
            <w:proofErr w:type="spellStart"/>
            <w:r>
              <w:rPr>
                <w:rFonts w:asciiTheme="majorHAnsi" w:hAnsiTheme="majorHAnsi" w:cstheme="majorHAnsi"/>
              </w:rPr>
              <w:t>Xpert</w:t>
            </w:r>
            <w:proofErr w:type="spellEnd"/>
            <w:r w:rsidRPr="001B5874">
              <w:rPr>
                <w:rFonts w:asciiTheme="majorHAnsi" w:hAnsiTheme="majorHAnsi" w:cstheme="majorHAnsi"/>
                <w:lang w:val="ru-RU"/>
              </w:rPr>
              <w:t xml:space="preserve"> с использованием картриджей </w:t>
            </w:r>
            <w:r>
              <w:rPr>
                <w:rFonts w:asciiTheme="majorHAnsi" w:hAnsiTheme="majorHAnsi" w:cstheme="majorHAnsi"/>
              </w:rPr>
              <w:t>SARS</w:t>
            </w:r>
            <w:r w:rsidRPr="001B5874">
              <w:rPr>
                <w:rFonts w:asciiTheme="majorHAnsi" w:hAnsiTheme="majorHAnsi" w:cstheme="majorHAnsi"/>
                <w:lang w:val="ru-RU"/>
              </w:rPr>
              <w:t>-</w:t>
            </w:r>
            <w:proofErr w:type="spellStart"/>
            <w:r>
              <w:rPr>
                <w:rFonts w:asciiTheme="majorHAnsi" w:hAnsiTheme="majorHAnsi" w:cstheme="majorHAnsi"/>
              </w:rPr>
              <w:t>CoV</w:t>
            </w:r>
            <w:proofErr w:type="spellEnd"/>
            <w:r w:rsidRPr="001B5874">
              <w:rPr>
                <w:rFonts w:asciiTheme="majorHAnsi" w:hAnsiTheme="majorHAnsi" w:cstheme="majorHAnsi"/>
                <w:lang w:val="ru-RU"/>
              </w:rPr>
              <w:t xml:space="preserve">-2, предоставленных через финансирование </w:t>
            </w:r>
            <w:r w:rsidR="008C6B40" w:rsidRPr="008C6B40">
              <w:rPr>
                <w:rFonts w:asciiTheme="majorHAnsi" w:hAnsiTheme="majorHAnsi" w:cstheme="majorHAnsi"/>
                <w:lang w:val="ru-RU"/>
              </w:rPr>
              <w:t>ГФСТМ</w:t>
            </w:r>
            <w:r w:rsidRPr="001B5874">
              <w:rPr>
                <w:rFonts w:asciiTheme="majorHAnsi" w:hAnsiTheme="majorHAnsi" w:cstheme="majorHAnsi"/>
                <w:lang w:val="ru-RU"/>
              </w:rPr>
              <w:t xml:space="preserve"> и </w:t>
            </w:r>
            <w:r>
              <w:rPr>
                <w:rFonts w:asciiTheme="majorHAnsi" w:hAnsiTheme="majorHAnsi" w:cstheme="majorHAnsi"/>
              </w:rPr>
              <w:t>USAID</w:t>
            </w:r>
            <w:r w:rsidRPr="001B5874">
              <w:rPr>
                <w:rFonts w:asciiTheme="majorHAnsi" w:hAnsiTheme="majorHAnsi" w:cstheme="majorHAnsi"/>
                <w:lang w:val="ru-RU"/>
              </w:rPr>
              <w:t xml:space="preserve">. К концу сентября 2021 года выполнено 15 865 тестов на 15 585 человек, при этом показатель положительности теста достиг 32,8%. Наличие сопутствующих инфекций было связано с плохими показателями здоровья, что привело к почти 10% смертей от общего числа таких госпитализаций. При создании отделений для лечения </w:t>
            </w:r>
            <w:r>
              <w:rPr>
                <w:rFonts w:asciiTheme="majorHAnsi" w:hAnsiTheme="majorHAnsi" w:cstheme="majorHAnsi"/>
              </w:rPr>
              <w:t>COVID</w:t>
            </w:r>
            <w:r w:rsidRPr="001B5874">
              <w:rPr>
                <w:rFonts w:asciiTheme="majorHAnsi" w:hAnsiTheme="majorHAnsi" w:cstheme="majorHAnsi"/>
                <w:lang w:val="ru-RU"/>
              </w:rPr>
              <w:t xml:space="preserve">-19 примерно 27% персонала (323 врача, 1026 среднего медицинского персонала и 1031 вспомогательный персонал) были переведены на выполнение повседневных неотложных функций. Восемь бактериологических лабораторий получили временные разрешения на проведение тестирования </w:t>
            </w:r>
            <w:r>
              <w:rPr>
                <w:rFonts w:asciiTheme="majorHAnsi" w:hAnsiTheme="majorHAnsi" w:cstheme="majorHAnsi"/>
              </w:rPr>
              <w:t>COVID</w:t>
            </w:r>
            <w:r w:rsidRPr="001B5874">
              <w:rPr>
                <w:rFonts w:asciiTheme="majorHAnsi" w:hAnsiTheme="majorHAnsi" w:cstheme="majorHAnsi"/>
                <w:lang w:val="ru-RU"/>
              </w:rPr>
              <w:t xml:space="preserve">-19 на оборудовании </w:t>
            </w:r>
            <w:proofErr w:type="spellStart"/>
            <w:r>
              <w:rPr>
                <w:rFonts w:asciiTheme="majorHAnsi" w:hAnsiTheme="majorHAnsi" w:cstheme="majorHAnsi"/>
              </w:rPr>
              <w:t>Xpert</w:t>
            </w:r>
            <w:proofErr w:type="spellEnd"/>
            <w:r w:rsidRPr="001B5874">
              <w:rPr>
                <w:rFonts w:asciiTheme="majorHAnsi" w:hAnsiTheme="majorHAnsi" w:cstheme="majorHAnsi"/>
                <w:lang w:val="ru-RU"/>
              </w:rPr>
              <w:t xml:space="preserve"> с использованием картриджей </w:t>
            </w:r>
            <w:r>
              <w:rPr>
                <w:rFonts w:asciiTheme="majorHAnsi" w:hAnsiTheme="majorHAnsi" w:cstheme="majorHAnsi"/>
              </w:rPr>
              <w:t>SARS</w:t>
            </w:r>
            <w:r w:rsidRPr="001B5874">
              <w:rPr>
                <w:rFonts w:asciiTheme="majorHAnsi" w:hAnsiTheme="majorHAnsi" w:cstheme="majorHAnsi"/>
                <w:lang w:val="ru-RU"/>
              </w:rPr>
              <w:t>-</w:t>
            </w:r>
            <w:proofErr w:type="spellStart"/>
            <w:r>
              <w:rPr>
                <w:rFonts w:asciiTheme="majorHAnsi" w:hAnsiTheme="majorHAnsi" w:cstheme="majorHAnsi"/>
              </w:rPr>
              <w:t>CoV</w:t>
            </w:r>
            <w:proofErr w:type="spellEnd"/>
            <w:r w:rsidRPr="001B5874">
              <w:rPr>
                <w:rFonts w:asciiTheme="majorHAnsi" w:hAnsiTheme="majorHAnsi" w:cstheme="majorHAnsi"/>
                <w:lang w:val="ru-RU"/>
              </w:rPr>
              <w:t xml:space="preserve">-2, предоставленных через финансирование </w:t>
            </w:r>
            <w:r w:rsidR="008C6B40" w:rsidRPr="008C6B40">
              <w:rPr>
                <w:rFonts w:asciiTheme="majorHAnsi" w:hAnsiTheme="majorHAnsi" w:cstheme="majorHAnsi"/>
                <w:lang w:val="ru-RU"/>
              </w:rPr>
              <w:t>ГФСТМ</w:t>
            </w:r>
            <w:r w:rsidRPr="001B5874">
              <w:rPr>
                <w:rFonts w:asciiTheme="majorHAnsi" w:hAnsiTheme="majorHAnsi" w:cstheme="majorHAnsi"/>
                <w:lang w:val="ru-RU"/>
              </w:rPr>
              <w:t xml:space="preserve"> и </w:t>
            </w:r>
            <w:r>
              <w:rPr>
                <w:rFonts w:asciiTheme="majorHAnsi" w:hAnsiTheme="majorHAnsi" w:cstheme="majorHAnsi"/>
              </w:rPr>
              <w:t>USAID</w:t>
            </w:r>
            <w:r w:rsidRPr="001B5874">
              <w:rPr>
                <w:rFonts w:asciiTheme="majorHAnsi" w:hAnsiTheme="majorHAnsi" w:cstheme="majorHAnsi"/>
                <w:lang w:val="ru-RU"/>
              </w:rPr>
              <w:t xml:space="preserve">. К концу сентября 2021 года выполнено 15 865 тестов на 15 585 человек, при этом показатель положительности теста достиг 32,8%. 026 среднего медицинского персонала и 1031 вспомогательный персонал) переведены на выполнение повседневных неотложных функций. Восемь бактериологических лабораторий получили временные разрешения на проведение тестирования </w:t>
            </w:r>
            <w:r>
              <w:rPr>
                <w:rFonts w:asciiTheme="majorHAnsi" w:hAnsiTheme="majorHAnsi" w:cstheme="majorHAnsi"/>
              </w:rPr>
              <w:t>COVID</w:t>
            </w:r>
            <w:r w:rsidRPr="001B5874">
              <w:rPr>
                <w:rFonts w:asciiTheme="majorHAnsi" w:hAnsiTheme="majorHAnsi" w:cstheme="majorHAnsi"/>
                <w:lang w:val="ru-RU"/>
              </w:rPr>
              <w:t xml:space="preserve">-19 на оборудовании </w:t>
            </w:r>
            <w:proofErr w:type="spellStart"/>
            <w:r>
              <w:rPr>
                <w:rFonts w:asciiTheme="majorHAnsi" w:hAnsiTheme="majorHAnsi" w:cstheme="majorHAnsi"/>
              </w:rPr>
              <w:t>Xpert</w:t>
            </w:r>
            <w:proofErr w:type="spellEnd"/>
            <w:r w:rsidRPr="001B5874">
              <w:rPr>
                <w:rFonts w:asciiTheme="majorHAnsi" w:hAnsiTheme="majorHAnsi" w:cstheme="majorHAnsi"/>
                <w:lang w:val="ru-RU"/>
              </w:rPr>
              <w:t xml:space="preserve"> с использованием картриджей </w:t>
            </w:r>
            <w:r>
              <w:rPr>
                <w:rFonts w:asciiTheme="majorHAnsi" w:hAnsiTheme="majorHAnsi" w:cstheme="majorHAnsi"/>
              </w:rPr>
              <w:t>SARS</w:t>
            </w:r>
            <w:r w:rsidRPr="001B5874">
              <w:rPr>
                <w:rFonts w:asciiTheme="majorHAnsi" w:hAnsiTheme="majorHAnsi" w:cstheme="majorHAnsi"/>
                <w:lang w:val="ru-RU"/>
              </w:rPr>
              <w:t>-</w:t>
            </w:r>
            <w:proofErr w:type="spellStart"/>
            <w:r>
              <w:rPr>
                <w:rFonts w:asciiTheme="majorHAnsi" w:hAnsiTheme="majorHAnsi" w:cstheme="majorHAnsi"/>
              </w:rPr>
              <w:t>CoV</w:t>
            </w:r>
            <w:proofErr w:type="spellEnd"/>
            <w:r w:rsidRPr="001B5874">
              <w:rPr>
                <w:rFonts w:asciiTheme="majorHAnsi" w:hAnsiTheme="majorHAnsi" w:cstheme="majorHAnsi"/>
                <w:lang w:val="ru-RU"/>
              </w:rPr>
              <w:t xml:space="preserve">-2, предоставленных через финансирование </w:t>
            </w:r>
            <w:r w:rsidR="008C6B40" w:rsidRPr="008C6B40">
              <w:rPr>
                <w:rFonts w:asciiTheme="majorHAnsi" w:hAnsiTheme="majorHAnsi" w:cstheme="majorHAnsi"/>
                <w:lang w:val="ru-RU"/>
              </w:rPr>
              <w:t>ГФСТМ</w:t>
            </w:r>
            <w:r w:rsidRPr="001B5874">
              <w:rPr>
                <w:rFonts w:asciiTheme="majorHAnsi" w:hAnsiTheme="majorHAnsi" w:cstheme="majorHAnsi"/>
                <w:lang w:val="ru-RU"/>
              </w:rPr>
              <w:t xml:space="preserve"> и </w:t>
            </w:r>
            <w:r>
              <w:rPr>
                <w:rFonts w:asciiTheme="majorHAnsi" w:hAnsiTheme="majorHAnsi" w:cstheme="majorHAnsi"/>
              </w:rPr>
              <w:t>USAID</w:t>
            </w:r>
            <w:r w:rsidRPr="001B5874">
              <w:rPr>
                <w:rFonts w:asciiTheme="majorHAnsi" w:hAnsiTheme="majorHAnsi" w:cstheme="majorHAnsi"/>
                <w:lang w:val="ru-RU"/>
              </w:rPr>
              <w:t xml:space="preserve">. К концу сентября 2021 года выполнено 15 865 тестов на 15 585 человек, при этом показатель положительности теста достиг 32,8%. 026 среднего медицинского персонала и 1031 вспомогательный персонал) переведены на выполнение повседневных неотложных функций. Восемь бактериологических лабораторий получили временные разрешения на проведение тестирования </w:t>
            </w:r>
            <w:r>
              <w:rPr>
                <w:rFonts w:asciiTheme="majorHAnsi" w:hAnsiTheme="majorHAnsi" w:cstheme="majorHAnsi"/>
              </w:rPr>
              <w:t>COVID</w:t>
            </w:r>
            <w:r w:rsidRPr="001B5874">
              <w:rPr>
                <w:rFonts w:asciiTheme="majorHAnsi" w:hAnsiTheme="majorHAnsi" w:cstheme="majorHAnsi"/>
                <w:lang w:val="ru-RU"/>
              </w:rPr>
              <w:t xml:space="preserve">-19 на оборудовании </w:t>
            </w:r>
            <w:proofErr w:type="spellStart"/>
            <w:r>
              <w:rPr>
                <w:rFonts w:asciiTheme="majorHAnsi" w:hAnsiTheme="majorHAnsi" w:cstheme="majorHAnsi"/>
              </w:rPr>
              <w:t>Xpert</w:t>
            </w:r>
            <w:proofErr w:type="spellEnd"/>
            <w:r w:rsidRPr="001B5874">
              <w:rPr>
                <w:rFonts w:asciiTheme="majorHAnsi" w:hAnsiTheme="majorHAnsi" w:cstheme="majorHAnsi"/>
                <w:lang w:val="ru-RU"/>
              </w:rPr>
              <w:t xml:space="preserve"> с использованием картриджей </w:t>
            </w:r>
            <w:r>
              <w:rPr>
                <w:rFonts w:asciiTheme="majorHAnsi" w:hAnsiTheme="majorHAnsi" w:cstheme="majorHAnsi"/>
              </w:rPr>
              <w:t>SARS</w:t>
            </w:r>
            <w:r w:rsidRPr="001B5874">
              <w:rPr>
                <w:rFonts w:asciiTheme="majorHAnsi" w:hAnsiTheme="majorHAnsi" w:cstheme="majorHAnsi"/>
                <w:lang w:val="ru-RU"/>
              </w:rPr>
              <w:t>-</w:t>
            </w:r>
            <w:proofErr w:type="spellStart"/>
            <w:r>
              <w:rPr>
                <w:rFonts w:asciiTheme="majorHAnsi" w:hAnsiTheme="majorHAnsi" w:cstheme="majorHAnsi"/>
              </w:rPr>
              <w:t>CoV</w:t>
            </w:r>
            <w:proofErr w:type="spellEnd"/>
            <w:r w:rsidRPr="001B5874">
              <w:rPr>
                <w:rFonts w:asciiTheme="majorHAnsi" w:hAnsiTheme="majorHAnsi" w:cstheme="majorHAnsi"/>
                <w:lang w:val="ru-RU"/>
              </w:rPr>
              <w:t xml:space="preserve">-2, предоставленных через финансирование </w:t>
            </w:r>
            <w:r w:rsidR="008C6B40" w:rsidRPr="008C6B40">
              <w:rPr>
                <w:rFonts w:asciiTheme="majorHAnsi" w:hAnsiTheme="majorHAnsi" w:cstheme="majorHAnsi"/>
                <w:lang w:val="ru-RU"/>
              </w:rPr>
              <w:t>ГФСТМ</w:t>
            </w:r>
            <w:r w:rsidRPr="001B5874">
              <w:rPr>
                <w:rFonts w:asciiTheme="majorHAnsi" w:hAnsiTheme="majorHAnsi" w:cstheme="majorHAnsi"/>
                <w:lang w:val="ru-RU"/>
              </w:rPr>
              <w:t xml:space="preserve"> и </w:t>
            </w:r>
            <w:r>
              <w:rPr>
                <w:rFonts w:asciiTheme="majorHAnsi" w:hAnsiTheme="majorHAnsi" w:cstheme="majorHAnsi"/>
              </w:rPr>
              <w:t>USAID</w:t>
            </w:r>
            <w:r w:rsidRPr="001B5874">
              <w:rPr>
                <w:rFonts w:asciiTheme="majorHAnsi" w:hAnsiTheme="majorHAnsi" w:cstheme="majorHAnsi"/>
                <w:lang w:val="ru-RU"/>
              </w:rPr>
              <w:t>. К концу сентября 2021 года выполнено 15 865 тестов на 15 585 человек, при этом показатель положительности теста достиг 32,8%.</w:t>
            </w:r>
          </w:p>
          <w:tbl>
            <w:tblPr>
              <w:tblStyle w:val="aa"/>
              <w:tblW w:w="10142" w:type="dxa"/>
              <w:tblLayout w:type="fixed"/>
              <w:tblLook w:val="04A0" w:firstRow="1" w:lastRow="0" w:firstColumn="1" w:lastColumn="0" w:noHBand="0" w:noVBand="1"/>
            </w:tblPr>
            <w:tblGrid>
              <w:gridCol w:w="5012"/>
              <w:gridCol w:w="5130"/>
            </w:tblGrid>
            <w:tr w:rsidR="00635DB3" w:rsidRPr="00DD78F7" w14:paraId="57FC792C" w14:textId="77777777" w:rsidTr="00635DB3">
              <w:trPr>
                <w:trHeight w:val="868"/>
              </w:trPr>
              <w:tc>
                <w:tcPr>
                  <w:tcW w:w="5012" w:type="dxa"/>
                  <w:tcBorders>
                    <w:top w:val="single" w:sz="4" w:space="0" w:color="auto"/>
                    <w:left w:val="single" w:sz="4" w:space="0" w:color="auto"/>
                    <w:bottom w:val="single" w:sz="4" w:space="0" w:color="auto"/>
                    <w:right w:val="single" w:sz="4" w:space="0" w:color="auto"/>
                  </w:tcBorders>
                  <w:hideMark/>
                </w:tcPr>
                <w:p w14:paraId="5EE8D9A3" w14:textId="77777777" w:rsidR="00635DB3" w:rsidRPr="001B5874" w:rsidRDefault="00B670E3" w:rsidP="00635DB3">
                  <w:pPr>
                    <w:spacing w:before="120"/>
                    <w:jc w:val="both"/>
                    <w:rPr>
                      <w:rFonts w:asciiTheme="majorHAnsi" w:hAnsiTheme="majorHAnsi" w:cstheme="majorHAnsi"/>
                      <w:b/>
                      <w:sz w:val="20"/>
                      <w:szCs w:val="20"/>
                      <w:lang w:val="ru-RU"/>
                    </w:rPr>
                  </w:pPr>
                  <w:r w:rsidRPr="001B5874">
                    <w:rPr>
                      <w:rFonts w:asciiTheme="majorHAnsi" w:hAnsiTheme="majorHAnsi" w:cstheme="majorHAnsi"/>
                      <w:b/>
                      <w:sz w:val="20"/>
                      <w:szCs w:val="20"/>
                      <w:lang w:val="ru-RU"/>
                    </w:rPr>
                    <w:t xml:space="preserve">Рисунок 37. Число подозреваемых, обследованных с помощью технологии </w:t>
                  </w:r>
                  <w:proofErr w:type="spellStart"/>
                  <w:r>
                    <w:rPr>
                      <w:rFonts w:asciiTheme="majorHAnsi" w:hAnsiTheme="majorHAnsi" w:cstheme="majorHAnsi"/>
                      <w:b/>
                      <w:sz w:val="20"/>
                      <w:szCs w:val="20"/>
                      <w:lang w:val="en-GB"/>
                    </w:rPr>
                    <w:t>Xpert</w:t>
                  </w:r>
                  <w:proofErr w:type="spellEnd"/>
                  <w:r w:rsidRPr="001B5874">
                    <w:rPr>
                      <w:rFonts w:asciiTheme="majorHAnsi" w:hAnsiTheme="majorHAnsi" w:cstheme="majorHAnsi"/>
                      <w:b/>
                      <w:sz w:val="20"/>
                      <w:szCs w:val="20"/>
                      <w:lang w:val="ru-RU"/>
                    </w:rPr>
                    <w:t xml:space="preserve"> </w:t>
                  </w:r>
                  <w:r>
                    <w:rPr>
                      <w:rFonts w:asciiTheme="majorHAnsi" w:hAnsiTheme="majorHAnsi" w:cstheme="majorHAnsi"/>
                      <w:b/>
                      <w:sz w:val="20"/>
                      <w:szCs w:val="20"/>
                      <w:lang w:val="en-GB"/>
                    </w:rPr>
                    <w:t>MTB</w:t>
                  </w:r>
                  <w:r w:rsidRPr="001B5874">
                    <w:rPr>
                      <w:rFonts w:asciiTheme="majorHAnsi" w:hAnsiTheme="majorHAnsi" w:cstheme="majorHAnsi"/>
                      <w:b/>
                      <w:sz w:val="20"/>
                      <w:szCs w:val="20"/>
                      <w:lang w:val="ru-RU"/>
                    </w:rPr>
                    <w:t xml:space="preserve"> / </w:t>
                  </w:r>
                  <w:r>
                    <w:rPr>
                      <w:rFonts w:asciiTheme="majorHAnsi" w:hAnsiTheme="majorHAnsi" w:cstheme="majorHAnsi"/>
                      <w:b/>
                      <w:sz w:val="20"/>
                      <w:szCs w:val="20"/>
                      <w:lang w:val="en-GB"/>
                    </w:rPr>
                    <w:t>RIF</w:t>
                  </w:r>
                  <w:r w:rsidRPr="001B5874">
                    <w:rPr>
                      <w:rFonts w:asciiTheme="majorHAnsi" w:hAnsiTheme="majorHAnsi" w:cstheme="majorHAnsi"/>
                      <w:b/>
                      <w:sz w:val="20"/>
                      <w:szCs w:val="20"/>
                      <w:lang w:val="ru-RU"/>
                    </w:rPr>
                    <w:t xml:space="preserve">, по месяцам, </w:t>
                  </w:r>
                  <w:proofErr w:type="spellStart"/>
                  <w:r w:rsidRPr="001B5874">
                    <w:rPr>
                      <w:rFonts w:asciiTheme="majorHAnsi" w:hAnsiTheme="majorHAnsi" w:cstheme="majorHAnsi"/>
                      <w:b/>
                      <w:sz w:val="20"/>
                      <w:szCs w:val="20"/>
                      <w:lang w:val="ru-RU"/>
                    </w:rPr>
                    <w:t>абс</w:t>
                  </w:r>
                  <w:proofErr w:type="spellEnd"/>
                  <w:r w:rsidRPr="001B5874">
                    <w:rPr>
                      <w:rFonts w:asciiTheme="majorHAnsi" w:hAnsiTheme="majorHAnsi" w:cstheme="majorHAnsi"/>
                      <w:b/>
                      <w:sz w:val="20"/>
                      <w:szCs w:val="20"/>
                      <w:lang w:val="ru-RU"/>
                    </w:rPr>
                    <w:t>., ​​2020- 9 мес.2021 г., Казахстан</w:t>
                  </w:r>
                </w:p>
              </w:tc>
              <w:tc>
                <w:tcPr>
                  <w:tcW w:w="5130" w:type="dxa"/>
                  <w:tcBorders>
                    <w:top w:val="single" w:sz="4" w:space="0" w:color="auto"/>
                    <w:left w:val="single" w:sz="4" w:space="0" w:color="auto"/>
                    <w:bottom w:val="single" w:sz="4" w:space="0" w:color="auto"/>
                    <w:right w:val="single" w:sz="4" w:space="0" w:color="auto"/>
                  </w:tcBorders>
                  <w:hideMark/>
                </w:tcPr>
                <w:p w14:paraId="25F23588" w14:textId="77777777" w:rsidR="00635DB3" w:rsidRPr="001B5874" w:rsidRDefault="00B670E3" w:rsidP="00635DB3">
                  <w:pPr>
                    <w:spacing w:before="120"/>
                    <w:jc w:val="both"/>
                    <w:rPr>
                      <w:rFonts w:asciiTheme="majorHAnsi" w:hAnsiTheme="majorHAnsi" w:cstheme="majorHAnsi"/>
                      <w:b/>
                      <w:sz w:val="20"/>
                      <w:szCs w:val="20"/>
                      <w:lang w:val="ru-RU"/>
                    </w:rPr>
                  </w:pPr>
                  <w:r w:rsidRPr="001B5874">
                    <w:rPr>
                      <w:rFonts w:asciiTheme="majorHAnsi" w:hAnsiTheme="majorHAnsi" w:cstheme="majorHAnsi"/>
                      <w:b/>
                      <w:sz w:val="20"/>
                      <w:szCs w:val="20"/>
                      <w:lang w:val="ru-RU"/>
                    </w:rPr>
                    <w:t xml:space="preserve">Рисунок 38. Количество выполненных тестов </w:t>
                  </w:r>
                  <w:proofErr w:type="spellStart"/>
                  <w:r>
                    <w:rPr>
                      <w:rFonts w:asciiTheme="majorHAnsi" w:hAnsiTheme="majorHAnsi" w:cstheme="majorHAnsi"/>
                      <w:b/>
                      <w:sz w:val="20"/>
                      <w:szCs w:val="20"/>
                      <w:lang w:val="en-GB"/>
                    </w:rPr>
                    <w:t>Xpert</w:t>
                  </w:r>
                  <w:proofErr w:type="spellEnd"/>
                  <w:r w:rsidRPr="001B5874">
                    <w:rPr>
                      <w:rFonts w:asciiTheme="majorHAnsi" w:hAnsiTheme="majorHAnsi" w:cstheme="majorHAnsi"/>
                      <w:b/>
                      <w:sz w:val="20"/>
                      <w:szCs w:val="20"/>
                      <w:lang w:val="ru-RU"/>
                    </w:rPr>
                    <w:t xml:space="preserve"> </w:t>
                  </w:r>
                  <w:r>
                    <w:rPr>
                      <w:rFonts w:asciiTheme="majorHAnsi" w:hAnsiTheme="majorHAnsi" w:cstheme="majorHAnsi"/>
                      <w:b/>
                      <w:sz w:val="20"/>
                      <w:szCs w:val="20"/>
                      <w:lang w:val="en-GB"/>
                    </w:rPr>
                    <w:t>MTB</w:t>
                  </w:r>
                  <w:r w:rsidRPr="001B5874">
                    <w:rPr>
                      <w:rFonts w:asciiTheme="majorHAnsi" w:hAnsiTheme="majorHAnsi" w:cstheme="majorHAnsi"/>
                      <w:b/>
                      <w:sz w:val="20"/>
                      <w:szCs w:val="20"/>
                      <w:lang w:val="ru-RU"/>
                    </w:rPr>
                    <w:t xml:space="preserve"> / </w:t>
                  </w:r>
                  <w:r>
                    <w:rPr>
                      <w:rFonts w:asciiTheme="majorHAnsi" w:hAnsiTheme="majorHAnsi" w:cstheme="majorHAnsi"/>
                      <w:b/>
                      <w:sz w:val="20"/>
                      <w:szCs w:val="20"/>
                      <w:lang w:val="en-GB"/>
                    </w:rPr>
                    <w:t>RIF</w:t>
                  </w:r>
                  <w:r w:rsidRPr="001B5874">
                    <w:rPr>
                      <w:rFonts w:asciiTheme="majorHAnsi" w:hAnsiTheme="majorHAnsi" w:cstheme="majorHAnsi"/>
                      <w:b/>
                      <w:sz w:val="20"/>
                      <w:szCs w:val="20"/>
                      <w:lang w:val="ru-RU"/>
                    </w:rPr>
                    <w:t xml:space="preserve"> по месяцам, </w:t>
                  </w:r>
                  <w:proofErr w:type="spellStart"/>
                  <w:r w:rsidRPr="001B5874">
                    <w:rPr>
                      <w:rFonts w:asciiTheme="majorHAnsi" w:hAnsiTheme="majorHAnsi" w:cstheme="majorHAnsi"/>
                      <w:b/>
                      <w:sz w:val="20"/>
                      <w:szCs w:val="20"/>
                      <w:lang w:val="ru-RU"/>
                    </w:rPr>
                    <w:t>абс</w:t>
                  </w:r>
                  <w:proofErr w:type="spellEnd"/>
                  <w:r w:rsidRPr="001B5874">
                    <w:rPr>
                      <w:rFonts w:asciiTheme="majorHAnsi" w:hAnsiTheme="majorHAnsi" w:cstheme="majorHAnsi"/>
                      <w:b/>
                      <w:sz w:val="20"/>
                      <w:szCs w:val="20"/>
                      <w:lang w:val="ru-RU"/>
                    </w:rPr>
                    <w:t>., ​​2020-9м.2021, Казахстан.</w:t>
                  </w:r>
                </w:p>
              </w:tc>
            </w:tr>
            <w:tr w:rsidR="00635DB3" w14:paraId="23E10885" w14:textId="77777777" w:rsidTr="00635DB3">
              <w:trPr>
                <w:trHeight w:val="2611"/>
              </w:trPr>
              <w:tc>
                <w:tcPr>
                  <w:tcW w:w="5012" w:type="dxa"/>
                  <w:tcBorders>
                    <w:top w:val="single" w:sz="4" w:space="0" w:color="auto"/>
                    <w:left w:val="single" w:sz="4" w:space="0" w:color="auto"/>
                    <w:bottom w:val="single" w:sz="4" w:space="0" w:color="auto"/>
                    <w:right w:val="single" w:sz="4" w:space="0" w:color="auto"/>
                  </w:tcBorders>
                  <w:hideMark/>
                </w:tcPr>
                <w:p w14:paraId="0BC173DD" w14:textId="77777777" w:rsidR="00635DB3" w:rsidRDefault="00635DB3" w:rsidP="00635DB3">
                  <w:pPr>
                    <w:spacing w:before="120"/>
                    <w:rPr>
                      <w:rFonts w:asciiTheme="majorHAnsi" w:hAnsiTheme="majorHAnsi" w:cstheme="majorHAnsi"/>
                      <w:lang w:val="en-GB"/>
                    </w:rPr>
                  </w:pPr>
                  <w:r>
                    <w:rPr>
                      <w:noProof/>
                    </w:rPr>
                    <w:drawing>
                      <wp:inline distT="0" distB="0" distL="0" distR="0" wp14:anchorId="7CC6B79D" wp14:editId="6E7F0E39">
                        <wp:extent cx="3067050" cy="1836420"/>
                        <wp:effectExtent l="0" t="0" r="0" b="11430"/>
                        <wp:docPr id="255" name="Chart 255">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130" w:type="dxa"/>
                  <w:tcBorders>
                    <w:top w:val="single" w:sz="4" w:space="0" w:color="auto"/>
                    <w:left w:val="single" w:sz="4" w:space="0" w:color="auto"/>
                    <w:bottom w:val="single" w:sz="4" w:space="0" w:color="auto"/>
                    <w:right w:val="single" w:sz="4" w:space="0" w:color="auto"/>
                  </w:tcBorders>
                  <w:hideMark/>
                </w:tcPr>
                <w:p w14:paraId="1786A7D3" w14:textId="77777777" w:rsidR="00635DB3" w:rsidRDefault="00635DB3" w:rsidP="00635DB3">
                  <w:pPr>
                    <w:spacing w:before="120"/>
                    <w:rPr>
                      <w:rFonts w:asciiTheme="majorHAnsi" w:hAnsiTheme="majorHAnsi" w:cstheme="majorHAnsi"/>
                      <w:lang w:val="en-GB"/>
                    </w:rPr>
                  </w:pPr>
                  <w:r>
                    <w:rPr>
                      <w:noProof/>
                    </w:rPr>
                    <w:drawing>
                      <wp:inline distT="0" distB="0" distL="0" distR="0" wp14:anchorId="1B519B38" wp14:editId="24BC6639">
                        <wp:extent cx="3067050" cy="1817370"/>
                        <wp:effectExtent l="0" t="0" r="0" b="11430"/>
                        <wp:docPr id="256" name="Chart 256">
                          <a:extLst xmlns:a="http://schemas.openxmlformats.org/drawingml/2006/main">
                            <a:ext uri="{FF2B5EF4-FFF2-40B4-BE49-F238E27FC236}">
                              <a16:creationId xmlns:a16="http://schemas.microsoft.com/office/drawing/2014/main" id="{00000000-0008-0000-0100-000001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0B109902" w14:textId="77777777" w:rsidR="00635DB3" w:rsidRPr="001B5874" w:rsidRDefault="00635DB3" w:rsidP="00635DB3">
            <w:pPr>
              <w:spacing w:after="0" w:line="240" w:lineRule="auto"/>
              <w:jc w:val="both"/>
              <w:rPr>
                <w:lang w:val="ru-RU"/>
              </w:rPr>
            </w:pPr>
            <w:r w:rsidRPr="001B5874">
              <w:rPr>
                <w:rFonts w:asciiTheme="majorHAnsi" w:hAnsiTheme="majorHAnsi" w:cstheme="majorHAnsi"/>
                <w:color w:val="1A1A1A"/>
                <w:lang w:val="ru-RU"/>
              </w:rPr>
              <w:t xml:space="preserve"> </w:t>
            </w:r>
          </w:p>
          <w:p w14:paraId="16CA882B" w14:textId="77777777" w:rsidR="00635DB3" w:rsidRPr="001B5874" w:rsidRDefault="00635DB3" w:rsidP="00635DB3">
            <w:pPr>
              <w:jc w:val="both"/>
              <w:rPr>
                <w:rFonts w:cs="Arial"/>
                <w:i/>
                <w:lang w:val="ru-RU"/>
              </w:rPr>
            </w:pPr>
            <w:r w:rsidRPr="001B5874">
              <w:rPr>
                <w:rFonts w:asciiTheme="majorHAnsi" w:hAnsiTheme="majorHAnsi" w:cstheme="majorHAnsi"/>
                <w:lang w:val="ru-RU"/>
              </w:rPr>
              <w:t xml:space="preserve">В 2021 году в связи с ухудшением эпидемиологической ситуации фтизиатрической службой было развернуто 2720 коек, а 1760 медицинских работников оказали помощь пациентам с </w:t>
            </w:r>
            <w:r>
              <w:rPr>
                <w:rFonts w:asciiTheme="majorHAnsi" w:hAnsiTheme="majorHAnsi" w:cstheme="majorHAnsi"/>
              </w:rPr>
              <w:t>COVID</w:t>
            </w:r>
            <w:r w:rsidRPr="001B5874">
              <w:rPr>
                <w:rFonts w:asciiTheme="majorHAnsi" w:hAnsiTheme="majorHAnsi" w:cstheme="majorHAnsi"/>
                <w:lang w:val="ru-RU"/>
              </w:rPr>
              <w:t xml:space="preserve">-19. В рамках подготовки к лечению пациентов с </w:t>
            </w:r>
            <w:r>
              <w:rPr>
                <w:rFonts w:asciiTheme="majorHAnsi" w:hAnsiTheme="majorHAnsi" w:cstheme="majorHAnsi"/>
              </w:rPr>
              <w:t>COVID</w:t>
            </w:r>
            <w:r w:rsidRPr="001B5874">
              <w:rPr>
                <w:rFonts w:asciiTheme="majorHAnsi" w:hAnsiTheme="majorHAnsi" w:cstheme="majorHAnsi"/>
                <w:lang w:val="ru-RU"/>
              </w:rPr>
              <w:t>-19 противотуберкулезные центры столкнулись с возросшими потребностями в медицинских расходных материалах и медицинском оборудовании СИЗ, которые поставлялись через механизм донорского финансирования, особенно в начале пандемии, и финансировались за счет внутренних ресурсов.</w:t>
            </w:r>
          </w:p>
          <w:p w14:paraId="72D69410" w14:textId="77777777" w:rsidR="00B670E3" w:rsidRPr="001B5874" w:rsidRDefault="00635DB3" w:rsidP="00635DB3">
            <w:pPr>
              <w:jc w:val="both"/>
              <w:rPr>
                <w:rFonts w:cs="Arial"/>
                <w:lang w:val="ru-RU"/>
              </w:rPr>
            </w:pPr>
            <w:r w:rsidRPr="001B5874">
              <w:rPr>
                <w:rFonts w:cs="Arial"/>
                <w:lang w:val="ru-RU"/>
              </w:rPr>
              <w:t xml:space="preserve">Создавая необходимую инфраструктуру и потенциал медицинских кадров для обслуживания </w:t>
            </w:r>
            <w:r w:rsidRPr="001A4A58">
              <w:rPr>
                <w:rFonts w:cs="Arial"/>
              </w:rPr>
              <w:t>COVID</w:t>
            </w:r>
            <w:r w:rsidRPr="001B5874">
              <w:rPr>
                <w:rFonts w:cs="Arial"/>
                <w:lang w:val="ru-RU"/>
              </w:rPr>
              <w:t xml:space="preserve">-19 в стране как на уровне ПМСП, так и на уровне противотуберкулезных центров, НПТ, учитывая ситуацию, скорректировала свои программы и внедрила инновационные способы подключения пациентов к эффективному лечению. Был пересмотрен и принят диагностический алгоритм для случаев подозрения на туберкулез, что позволяет пациентам, проходящим оценку на </w:t>
            </w:r>
            <w:r w:rsidRPr="001A4A58">
              <w:rPr>
                <w:rFonts w:cs="Arial"/>
              </w:rPr>
              <w:t>COVID</w:t>
            </w:r>
            <w:r w:rsidRPr="001B5874">
              <w:rPr>
                <w:rFonts w:cs="Arial"/>
                <w:lang w:val="ru-RU"/>
              </w:rPr>
              <w:t xml:space="preserve">-19, проходить тестирование на туберкулез, если симптомы, течение болезни и рентгенологические данные свидетельствуют об этом. Большинство консультационных услуг были переведены в дистанционный / онлайн-формат. Освободив койки для пациентов с коронавирусной болезнью, многие больные туберкулезом были переведены на амбулаторную помощь. Закрытие транспорта и ограниченные возможности людей пользоваться услугами здравоохранения ускорили использование цифровых технологий лечения, а инновационные модели оказания помощи ликвидировали разрыв между поставщиками медицинских услуг и пациентами. В 2020 году лечение туберкулеза с </w:t>
            </w:r>
            <w:proofErr w:type="spellStart"/>
            <w:r w:rsidRPr="001B5874">
              <w:rPr>
                <w:rFonts w:cs="Arial"/>
                <w:lang w:val="ru-RU"/>
              </w:rPr>
              <w:t>видеоподдержкой</w:t>
            </w:r>
            <w:proofErr w:type="spellEnd"/>
            <w:r w:rsidRPr="001B5874">
              <w:rPr>
                <w:rFonts w:cs="Arial"/>
                <w:lang w:val="ru-RU"/>
              </w:rPr>
              <w:t xml:space="preserve"> было предложено примерно 47% пациентов, получавших помощь в ПМСП. Около 8% больных туберкулезом получали лечение на дому по моделям «стационар на дому» или «мобильные бригады». Правильное общение с больными туберкулезом обеспечивалось с помощью виртуальных средств коммуникации. Смартфоны и приложения </w:t>
            </w:r>
            <w:r w:rsidRPr="001A4A58">
              <w:rPr>
                <w:rFonts w:cs="Arial"/>
              </w:rPr>
              <w:t>WhatsApp</w:t>
            </w:r>
            <w:r w:rsidRPr="001B5874">
              <w:rPr>
                <w:rFonts w:cs="Arial"/>
                <w:lang w:val="ru-RU"/>
              </w:rPr>
              <w:t xml:space="preserve"> применялись для наблюдения за здоровьем пациентов и контроля лечения; </w:t>
            </w:r>
            <w:r w:rsidRPr="001A4A58">
              <w:rPr>
                <w:rFonts w:cs="Arial"/>
              </w:rPr>
              <w:t>Skype</w:t>
            </w:r>
            <w:r w:rsidRPr="001B5874">
              <w:rPr>
                <w:rFonts w:cs="Arial"/>
                <w:lang w:val="ru-RU"/>
              </w:rPr>
              <w:t xml:space="preserve">, </w:t>
            </w:r>
            <w:r w:rsidRPr="001A4A58">
              <w:rPr>
                <w:rFonts w:cs="Arial"/>
              </w:rPr>
              <w:t>ZOOM</w:t>
            </w:r>
            <w:r w:rsidRPr="001B5874">
              <w:rPr>
                <w:rFonts w:cs="Arial"/>
                <w:lang w:val="ru-RU"/>
              </w:rPr>
              <w:t>, устройства телемедицины в Минздраве / НЦПТ использовались для консультирования пациентов и определения подходов к лечению. В 2020 году большая часть мероприятий, обучения и консультаций групп МиО с региональными командами переведена в онлайн-режим. Параллельно с этим был усилен потенциал МиО в национальной программе по борьбе с туберкулезом, уточнены рамки,</w:t>
            </w:r>
          </w:p>
          <w:p w14:paraId="2CFB1DBA" w14:textId="77777777" w:rsidR="00635DB3" w:rsidRPr="001B5874" w:rsidRDefault="00635DB3" w:rsidP="00B670E3">
            <w:pPr>
              <w:spacing w:after="0" w:line="240" w:lineRule="auto"/>
              <w:jc w:val="both"/>
              <w:rPr>
                <w:rFonts w:cs="Arial"/>
                <w:lang w:val="ru-RU"/>
              </w:rPr>
            </w:pPr>
            <w:r w:rsidRPr="001B5874">
              <w:rPr>
                <w:rFonts w:cs="Arial"/>
                <w:lang w:val="ru-RU"/>
              </w:rPr>
              <w:t>В первые месяцы после введения карантина НПО оказывали ограниченные услуги ключевым и уязвимым группам, включая лиц без гражданства, потребителей наркотиков, бездомных, бывших заключенных, людей, затронутых ВИЧ и туберкулезом. Они перешли в режим дистанционного предоставления услуг из-за нехватки средств индивидуальной защиты и из-за того, что заражение коронавирусом может представлять риск для здоровья их сотрудников, поскольку большинство аутрич-персонала составляют ЛЖВ или пациенты, вылечившиеся от туберкулеза. Вскоре НПО возобновили свою деятельность с ключевыми группами населения, постепенно вернувшись к уровню до блокировки в конце 2020 года, как было показано выше. В соответствии с мерами по профилактике инфекций и контролю за ними, как для персонала, так и для бенефициаров были закуплены СИЗ, а также было поставлено ИТ-оборудование для поддержки работы в режиме онлайн и обслуживания клиентских баз данных.</w:t>
            </w:r>
          </w:p>
          <w:p w14:paraId="38B04269" w14:textId="77777777" w:rsidR="00B73361" w:rsidRPr="001B5874" w:rsidRDefault="00B73361" w:rsidP="00B670E3">
            <w:pPr>
              <w:spacing w:after="0" w:line="240" w:lineRule="auto"/>
              <w:jc w:val="both"/>
              <w:rPr>
                <w:rFonts w:cs="Arial"/>
                <w:lang w:val="ru-RU"/>
              </w:rPr>
            </w:pPr>
          </w:p>
          <w:p w14:paraId="5CF087D1" w14:textId="77777777" w:rsidR="00635DB3" w:rsidRPr="001B5874" w:rsidRDefault="00635DB3" w:rsidP="00B670E3">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Основные проблемы, потребности и пробелы в финансировании противотуберкулезной службы в Казахстане, возникшие в результате воздействия пандемии </w:t>
            </w:r>
            <w:r w:rsidRPr="00246C47">
              <w:rPr>
                <w:rFonts w:asciiTheme="majorHAnsi" w:hAnsiTheme="majorHAnsi" w:cstheme="majorHAnsi"/>
              </w:rPr>
              <w:t>COVID</w:t>
            </w:r>
            <w:r w:rsidRPr="001B5874">
              <w:rPr>
                <w:rFonts w:asciiTheme="majorHAnsi" w:hAnsiTheme="majorHAnsi" w:cstheme="majorHAnsi"/>
                <w:lang w:val="ru-RU"/>
              </w:rPr>
              <w:t>-19 в стране, кратко изложены ниже:</w:t>
            </w:r>
          </w:p>
          <w:p w14:paraId="12973651" w14:textId="77777777" w:rsidR="00635DB3" w:rsidRPr="001B5874" w:rsidRDefault="00635DB3" w:rsidP="006A0E08">
            <w:pPr>
              <w:pStyle w:val="affff3"/>
              <w:numPr>
                <w:ilvl w:val="0"/>
                <w:numId w:val="47"/>
              </w:numPr>
              <w:spacing w:before="120" w:after="0" w:line="240" w:lineRule="auto"/>
              <w:jc w:val="both"/>
              <w:rPr>
                <w:lang w:val="ru-RU"/>
              </w:rPr>
            </w:pPr>
            <w:r w:rsidRPr="001B5874">
              <w:rPr>
                <w:lang w:val="ru-RU"/>
              </w:rPr>
              <w:t xml:space="preserve">Снижение обращаемости за диагностическими услугами для лиц с подозрением на туберкулез из-за карантинных ограничений, страха заразиться </w:t>
            </w:r>
            <w:r w:rsidRPr="00246C47">
              <w:t>COVID</w:t>
            </w:r>
            <w:r w:rsidRPr="001B5874">
              <w:rPr>
                <w:lang w:val="ru-RU"/>
              </w:rPr>
              <w:t xml:space="preserve">-19 в медицинских учреждениях, перепрофилирования центров ПМСП и ТБ на услуги </w:t>
            </w:r>
            <w:r w:rsidRPr="00246C47">
              <w:t>COVID</w:t>
            </w:r>
            <w:r w:rsidRPr="001B5874">
              <w:rPr>
                <w:lang w:val="ru-RU"/>
              </w:rPr>
              <w:t xml:space="preserve">-19 и изменения путей доступа пациентов. </w:t>
            </w:r>
          </w:p>
          <w:p w14:paraId="4E0B8FA6"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Непропорционально сильное воздействие пандемии на ключевые группы населения еще больше снизило доступ к услугам для КП.</w:t>
            </w:r>
          </w:p>
          <w:p w14:paraId="2C92C56C"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 xml:space="preserve">Противотуберкулезные центры, участвовавшие в реагировании на </w:t>
            </w:r>
            <w:r w:rsidRPr="00246C47">
              <w:t>COVID</w:t>
            </w:r>
            <w:r w:rsidRPr="001B5874">
              <w:rPr>
                <w:lang w:val="ru-RU"/>
              </w:rPr>
              <w:t>-19, столкнулись с дополнительными расходами на СИЗ, лекарства и медицинское оборудование.</w:t>
            </w:r>
          </w:p>
          <w:p w14:paraId="15AC8C37"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 xml:space="preserve">Необходимо пересмотреть алгоритм оценки лиц с подозрением на туберкулез и его адаптацию к мерам выявления </w:t>
            </w:r>
            <w:r w:rsidRPr="00246C47">
              <w:t>COVID</w:t>
            </w:r>
            <w:r w:rsidRPr="001B5874">
              <w:rPr>
                <w:lang w:val="ru-RU"/>
              </w:rPr>
              <w:t>-19.</w:t>
            </w:r>
          </w:p>
          <w:p w14:paraId="178BD481"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Усиление деятельности среди лиц, контактировавших с больными туберкулезом в местах передачи туберкулеза.</w:t>
            </w:r>
          </w:p>
          <w:p w14:paraId="6A640704"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Пересмотреть модели предоставления услуг НПО КП в условиях строгих карантинных ограничений. Выявлена ​​потребность в географическом расширении деятельности НПО для охвата большего числа бенефициаров. Обеспечьте безопасную рабочую среду, особенно для рядовых сотрудников и КП с высоким риском заражения коронавирусом, путем предоставления СИЗ как для сотрудников НПО, так и для клиентов.</w:t>
            </w:r>
          </w:p>
          <w:p w14:paraId="1A6E2076"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Удовлетворение потребностей в ИТ-оборудовании, связанных с переводом некоторых сервисов в онлайн-режим и повышением качества доставки.</w:t>
            </w:r>
          </w:p>
          <w:p w14:paraId="0DE019F3" w14:textId="77777777" w:rsidR="00635DB3" w:rsidRPr="001B5874" w:rsidRDefault="00635DB3" w:rsidP="006A0E08">
            <w:pPr>
              <w:pStyle w:val="affff3"/>
              <w:numPr>
                <w:ilvl w:val="0"/>
                <w:numId w:val="47"/>
              </w:numPr>
              <w:spacing w:after="0" w:line="240" w:lineRule="auto"/>
              <w:jc w:val="both"/>
              <w:rPr>
                <w:lang w:val="ru-RU"/>
              </w:rPr>
            </w:pPr>
            <w:r w:rsidRPr="001B5874">
              <w:rPr>
                <w:lang w:val="ru-RU"/>
              </w:rPr>
              <w:t xml:space="preserve">Необходимо расширить деятельность </w:t>
            </w:r>
            <w:r w:rsidRPr="009E3637">
              <w:t>ACSM</w:t>
            </w:r>
            <w:r w:rsidRPr="001B5874">
              <w:rPr>
                <w:lang w:val="ru-RU"/>
              </w:rPr>
              <w:t xml:space="preserve">, чтобы она была ориентирована как на население в целом, так и на ключевые группы посредством двусторонних усилий по повышению осведомленности о ТБ и </w:t>
            </w:r>
            <w:r w:rsidRPr="009E3637">
              <w:t>COVID</w:t>
            </w:r>
            <w:r w:rsidRPr="001B5874">
              <w:rPr>
                <w:lang w:val="ru-RU"/>
              </w:rPr>
              <w:t xml:space="preserve">-19. </w:t>
            </w:r>
          </w:p>
          <w:p w14:paraId="695032E7" w14:textId="77777777" w:rsidR="00635DB3" w:rsidRPr="001B5874" w:rsidRDefault="00635DB3" w:rsidP="00B670E3">
            <w:pPr>
              <w:spacing w:after="0" w:line="240" w:lineRule="auto"/>
              <w:jc w:val="both"/>
              <w:rPr>
                <w:rFonts w:cs="Arial"/>
                <w:lang w:val="ru-RU"/>
              </w:rPr>
            </w:pPr>
          </w:p>
          <w:p w14:paraId="44BDA787" w14:textId="38069540" w:rsidR="00B30FFA" w:rsidRPr="001B5874" w:rsidRDefault="00B30FFA" w:rsidP="00B73361">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Большая часть усилий НПТ по смягчению последствий </w:t>
            </w:r>
            <w:r>
              <w:rPr>
                <w:rFonts w:asciiTheme="majorHAnsi" w:hAnsiTheme="majorHAnsi" w:cstheme="majorHAnsi"/>
              </w:rPr>
              <w:t>COVID</w:t>
            </w:r>
            <w:r w:rsidRPr="001B5874">
              <w:rPr>
                <w:rFonts w:asciiTheme="majorHAnsi" w:hAnsiTheme="majorHAnsi" w:cstheme="majorHAnsi"/>
                <w:lang w:val="ru-RU"/>
              </w:rPr>
              <w:t xml:space="preserve">-19 осуществляется в рамках текущих программ, финансируемых из бюджетных средств и внешних источников, таких как текущий грант ГФ по борьбе с туберкулезом, текущие гранты </w:t>
            </w:r>
            <w:r>
              <w:rPr>
                <w:rFonts w:asciiTheme="majorHAnsi" w:hAnsiTheme="majorHAnsi" w:cstheme="majorHAnsi"/>
              </w:rPr>
              <w:t>C</w:t>
            </w:r>
            <w:r w:rsidRPr="001B5874">
              <w:rPr>
                <w:rFonts w:asciiTheme="majorHAnsi" w:hAnsiTheme="majorHAnsi" w:cstheme="majorHAnsi"/>
                <w:lang w:val="ru-RU"/>
              </w:rPr>
              <w:t>19</w:t>
            </w:r>
            <w:r>
              <w:rPr>
                <w:rFonts w:asciiTheme="majorHAnsi" w:hAnsiTheme="majorHAnsi" w:cstheme="majorHAnsi"/>
              </w:rPr>
              <w:t>RM</w:t>
            </w:r>
            <w:r w:rsidRPr="001B5874">
              <w:rPr>
                <w:rFonts w:asciiTheme="majorHAnsi" w:hAnsiTheme="majorHAnsi" w:cstheme="majorHAnsi"/>
                <w:lang w:val="ru-RU"/>
              </w:rPr>
              <w:t xml:space="preserve"> 2020 и 2021, а также проект </w:t>
            </w:r>
            <w:r>
              <w:rPr>
                <w:rFonts w:asciiTheme="majorHAnsi" w:hAnsiTheme="majorHAnsi" w:cstheme="majorHAnsi"/>
              </w:rPr>
              <w:t>USAID</w:t>
            </w:r>
            <w:r w:rsidRPr="001B5874">
              <w:rPr>
                <w:rFonts w:asciiTheme="majorHAnsi" w:hAnsiTheme="majorHAnsi" w:cstheme="majorHAnsi"/>
                <w:lang w:val="ru-RU"/>
              </w:rPr>
              <w:t>/</w:t>
            </w:r>
            <w:r>
              <w:rPr>
                <w:rFonts w:asciiTheme="majorHAnsi" w:hAnsiTheme="majorHAnsi" w:cstheme="majorHAnsi"/>
              </w:rPr>
              <w:t>ETICA</w:t>
            </w:r>
            <w:r w:rsidRPr="001B5874">
              <w:rPr>
                <w:rFonts w:asciiTheme="majorHAnsi" w:hAnsiTheme="majorHAnsi" w:cstheme="majorHAnsi"/>
                <w:lang w:val="ru-RU"/>
              </w:rPr>
              <w:t>.</w:t>
            </w:r>
          </w:p>
          <w:p w14:paraId="3AD0B731" w14:textId="77777777" w:rsidR="00B30FFA" w:rsidRPr="001B5874" w:rsidRDefault="003A4BF7" w:rsidP="00B73361">
            <w:pPr>
              <w:spacing w:before="240" w:line="240" w:lineRule="auto"/>
              <w:jc w:val="both"/>
              <w:rPr>
                <w:rFonts w:asciiTheme="majorHAnsi" w:hAnsiTheme="majorHAnsi" w:cstheme="majorHAnsi"/>
                <w:b/>
                <w:lang w:val="ru-RU"/>
              </w:rPr>
            </w:pPr>
            <w:r w:rsidRPr="001B5874">
              <w:rPr>
                <w:rFonts w:asciiTheme="majorHAnsi" w:hAnsiTheme="majorHAnsi" w:cstheme="majorHAnsi"/>
                <w:b/>
                <w:lang w:val="ru-RU"/>
              </w:rPr>
              <w:t xml:space="preserve">Первоочередные действия по ускорению ответных мер по борьбе с туберкулезом </w:t>
            </w:r>
          </w:p>
          <w:p w14:paraId="7410A1C6" w14:textId="77777777" w:rsidR="00B30FFA" w:rsidRPr="001B5874" w:rsidRDefault="00B73361" w:rsidP="00305FA9">
            <w:pPr>
              <w:jc w:val="both"/>
              <w:rPr>
                <w:rFonts w:asciiTheme="majorHAnsi" w:hAnsiTheme="majorHAnsi" w:cstheme="majorHAnsi"/>
                <w:lang w:val="ru-RU"/>
              </w:rPr>
            </w:pPr>
            <w:r w:rsidRPr="001B5874">
              <w:rPr>
                <w:rFonts w:asciiTheme="majorHAnsi" w:hAnsiTheme="majorHAnsi" w:cstheme="majorHAnsi"/>
                <w:lang w:val="ru-RU"/>
              </w:rPr>
              <w:t>На основе приведенного выше анализа определены текущие приоритеты национальных ответных мер на ТБ на 2023-2025 годы:</w:t>
            </w:r>
          </w:p>
          <w:p w14:paraId="3D1B1401" w14:textId="77777777" w:rsidR="0084406F" w:rsidRPr="00974FD7" w:rsidRDefault="00033455" w:rsidP="006A0E08">
            <w:pPr>
              <w:pStyle w:val="affff3"/>
              <w:numPr>
                <w:ilvl w:val="0"/>
                <w:numId w:val="47"/>
              </w:numPr>
              <w:jc w:val="both"/>
              <w:rPr>
                <w:rFonts w:cs="Arial"/>
              </w:rPr>
            </w:pPr>
            <w:r w:rsidRPr="001B5874">
              <w:rPr>
                <w:rFonts w:cs="Arial"/>
                <w:lang w:val="ru-RU"/>
              </w:rPr>
              <w:t xml:space="preserve">Усиление скрининга населения на ТБ с акцентом на контакты, группы высокого риска и труднодоступные группы населения, чтобы наверстать упущенные диагнозы, в ограничении долгосрочного отката усилий по лечению </w:t>
            </w:r>
            <w:r w:rsidRPr="00974FD7">
              <w:rPr>
                <w:rFonts w:cs="Arial"/>
              </w:rPr>
              <w:t xml:space="preserve">ТБ, </w:t>
            </w:r>
            <w:proofErr w:type="spellStart"/>
            <w:r w:rsidRPr="00974FD7">
              <w:rPr>
                <w:rFonts w:cs="Arial"/>
              </w:rPr>
              <w:t>стало</w:t>
            </w:r>
            <w:proofErr w:type="spellEnd"/>
            <w:r w:rsidRPr="00974FD7">
              <w:rPr>
                <w:rFonts w:cs="Arial"/>
              </w:rPr>
              <w:t xml:space="preserve"> </w:t>
            </w:r>
            <w:proofErr w:type="spellStart"/>
            <w:r w:rsidRPr="00974FD7">
              <w:rPr>
                <w:rFonts w:cs="Arial"/>
              </w:rPr>
              <w:t>результатом</w:t>
            </w:r>
            <w:proofErr w:type="spellEnd"/>
            <w:r w:rsidRPr="00974FD7">
              <w:rPr>
                <w:rFonts w:cs="Arial"/>
              </w:rPr>
              <w:t xml:space="preserve"> </w:t>
            </w:r>
            <w:proofErr w:type="spellStart"/>
            <w:r w:rsidRPr="00974FD7">
              <w:rPr>
                <w:rFonts w:cs="Arial"/>
              </w:rPr>
              <w:t>ответных</w:t>
            </w:r>
            <w:proofErr w:type="spellEnd"/>
            <w:r w:rsidRPr="00974FD7">
              <w:rPr>
                <w:rFonts w:cs="Arial"/>
              </w:rPr>
              <w:t xml:space="preserve"> </w:t>
            </w:r>
            <w:proofErr w:type="spellStart"/>
            <w:r w:rsidRPr="00974FD7">
              <w:rPr>
                <w:rFonts w:cs="Arial"/>
              </w:rPr>
              <w:t>мер</w:t>
            </w:r>
            <w:proofErr w:type="spellEnd"/>
            <w:r w:rsidRPr="00974FD7">
              <w:rPr>
                <w:rFonts w:cs="Arial"/>
              </w:rPr>
              <w:t xml:space="preserve"> на COVID-19.</w:t>
            </w:r>
          </w:p>
          <w:p w14:paraId="52DB3391" w14:textId="4A6E766F" w:rsidR="0084406F" w:rsidRPr="001B5874" w:rsidRDefault="0084406F" w:rsidP="006A0E08">
            <w:pPr>
              <w:pStyle w:val="affff3"/>
              <w:numPr>
                <w:ilvl w:val="0"/>
                <w:numId w:val="47"/>
              </w:numPr>
              <w:jc w:val="both"/>
              <w:rPr>
                <w:rFonts w:cs="Arial"/>
                <w:lang w:val="ru-RU"/>
              </w:rPr>
            </w:pPr>
            <w:r w:rsidRPr="001B5874">
              <w:rPr>
                <w:rFonts w:cs="Arial"/>
                <w:lang w:val="ru-RU"/>
              </w:rPr>
              <w:t xml:space="preserve">Активизация усилий, направленных на выполнение последних рекомендаций ВОЗ и технических партнеров в отношении использования молекулярно-генетических методов для быстрой диагностики случаев пред- и ШЛУ-ТБ и ТЛЧ к новым и перепрофилированным противотуберкулезным препаратам, а также расширение использования полностью пероральных модифицированных схем краткосрочного лечения РУ/МЛУ-ТБ и введение схемы лечения </w:t>
            </w:r>
            <w:proofErr w:type="spellStart"/>
            <w:r w:rsidRPr="00974FD7">
              <w:rPr>
                <w:rFonts w:cs="Arial"/>
              </w:rPr>
              <w:t>BPaL</w:t>
            </w:r>
            <w:proofErr w:type="spellEnd"/>
            <w:r w:rsidRPr="001B5874">
              <w:rPr>
                <w:rFonts w:cs="Arial"/>
                <w:lang w:val="ru-RU"/>
              </w:rPr>
              <w:t xml:space="preserve"> для пациентов с ШЛУ-ТБ.</w:t>
            </w:r>
          </w:p>
          <w:p w14:paraId="3E562D46" w14:textId="77777777" w:rsidR="00635DB3" w:rsidRPr="001B5874" w:rsidRDefault="0084406F" w:rsidP="006A0E08">
            <w:pPr>
              <w:pStyle w:val="affff3"/>
              <w:numPr>
                <w:ilvl w:val="0"/>
                <w:numId w:val="47"/>
              </w:numPr>
              <w:jc w:val="both"/>
              <w:rPr>
                <w:rFonts w:cs="Arial"/>
                <w:lang w:val="ru-RU"/>
              </w:rPr>
            </w:pPr>
            <w:r w:rsidRPr="001B5874">
              <w:rPr>
                <w:rFonts w:cs="Arial"/>
                <w:lang w:val="ru-RU"/>
              </w:rPr>
              <w:t>Разработка и внедрение национальных рекомендаций по диагностике и лечению латентной туберкулезной инфекции в соответствии с последними рекомендациями ВОЗ с целью расширения охвата и проведения профилактического лечения с использованием альтернативных схем лечения, которые различаются по составу и продолжительности.</w:t>
            </w:r>
          </w:p>
          <w:p w14:paraId="0B13A9FA" w14:textId="77777777" w:rsidR="00635DB3" w:rsidRPr="001B5874" w:rsidRDefault="00033455" w:rsidP="006A0E08">
            <w:pPr>
              <w:pStyle w:val="affff3"/>
              <w:numPr>
                <w:ilvl w:val="0"/>
                <w:numId w:val="47"/>
              </w:numPr>
              <w:jc w:val="both"/>
              <w:rPr>
                <w:rFonts w:cs="Arial"/>
                <w:lang w:val="ru-RU"/>
              </w:rPr>
            </w:pPr>
            <w:r w:rsidRPr="001B5874">
              <w:rPr>
                <w:rFonts w:cs="Arial"/>
                <w:lang w:val="ru-RU"/>
              </w:rPr>
              <w:t>Дальнейшее усиление роли ОГО в ориентированных на пациента программах борьбы с туберкулезом на уровне сообществ с упором на группы населения высокого риска и труднодоступные группы населения. Внедрение нового платежного подхода для финансирования мероприятий под руководством НПО, обеспечения их финансовой стабильности и повышения потенциала НПО.</w:t>
            </w:r>
          </w:p>
          <w:p w14:paraId="0C6CA39B" w14:textId="77777777" w:rsidR="00B73361" w:rsidRPr="001B5874" w:rsidRDefault="00073F96" w:rsidP="006A0E08">
            <w:pPr>
              <w:pStyle w:val="affff3"/>
              <w:numPr>
                <w:ilvl w:val="0"/>
                <w:numId w:val="47"/>
              </w:numPr>
              <w:jc w:val="both"/>
              <w:rPr>
                <w:rFonts w:cs="Arial"/>
                <w:lang w:val="ru-RU"/>
              </w:rPr>
            </w:pPr>
            <w:r w:rsidRPr="001B5874">
              <w:rPr>
                <w:rFonts w:cs="Arial"/>
                <w:lang w:val="ru-RU"/>
              </w:rPr>
              <w:t>Обеспечение постоянной технической поддержки НПТ для бесперебойного функционирования и обновления Национального регистра ТБ в соответствии с новыми рекомендациями ВОЗ и технических партнеров.</w:t>
            </w:r>
          </w:p>
          <w:p w14:paraId="3ECD253C" w14:textId="77777777" w:rsidR="00007BFF" w:rsidRPr="001B5874" w:rsidRDefault="00007BFF" w:rsidP="00B73361">
            <w:pPr>
              <w:spacing w:before="360" w:after="240" w:line="240" w:lineRule="auto"/>
              <w:rPr>
                <w:rFonts w:cs="Arial"/>
                <w:b/>
                <w:bCs/>
                <w:smallCaps/>
                <w:lang w:val="ru-RU"/>
              </w:rPr>
            </w:pPr>
            <w:r w:rsidRPr="001B5874">
              <w:rPr>
                <w:rFonts w:cs="Arial"/>
                <w:b/>
                <w:bCs/>
                <w:smallCaps/>
                <w:lang w:val="ru-RU"/>
              </w:rPr>
              <w:t xml:space="preserve">Права человека, гендерные и возрастные барьеры и неравенство в доступе к услугам </w:t>
            </w:r>
          </w:p>
          <w:p w14:paraId="5F1A43EA" w14:textId="77777777" w:rsidR="00A2340F" w:rsidRPr="001B5874" w:rsidRDefault="00373AE0" w:rsidP="00A644BC">
            <w:pPr>
              <w:jc w:val="both"/>
              <w:rPr>
                <w:rFonts w:asciiTheme="majorHAnsi" w:hAnsiTheme="majorHAnsi" w:cstheme="majorHAnsi"/>
                <w:lang w:val="ru-RU"/>
              </w:rPr>
            </w:pPr>
            <w:r w:rsidRPr="001B5874">
              <w:rPr>
                <w:rFonts w:asciiTheme="majorHAnsi" w:hAnsiTheme="majorHAnsi" w:cstheme="majorHAnsi"/>
                <w:lang w:val="ru-RU"/>
              </w:rPr>
              <w:t>Казахстан реформирует противотуберкулезную помощь и движется к более скоординированной модели оказания помощи, ориентированной на людей, с учетом потребностей наиболее уязвимых и труднодоступных групп населения посредством интеграции услуг, создания механизмов финансирования и использования поддержки организаций на уровне сообществ. В стране не проводилась комплексная правозащитная, гендерная и правовая оценка, охватывающая все ключевые группы населения; тем не менее, несколько оценок были уже завершены, и некоторые проекты были реализованы, направленные на устранение неравенства в доступе к услугам, которые кратко излагаются ниже.</w:t>
            </w:r>
          </w:p>
          <w:p w14:paraId="0DAC4F0A" w14:textId="2C0FEDA9" w:rsidR="00A415E1" w:rsidRPr="001B5874" w:rsidRDefault="002C4DB2" w:rsidP="00A644BC">
            <w:pPr>
              <w:jc w:val="both"/>
              <w:rPr>
                <w:rFonts w:asciiTheme="majorHAnsi" w:hAnsiTheme="majorHAnsi" w:cstheme="majorHAnsi"/>
                <w:lang w:val="ru-RU"/>
              </w:rPr>
            </w:pPr>
            <w:r w:rsidRPr="001B5874">
              <w:rPr>
                <w:rFonts w:asciiTheme="minorHAnsi" w:hAnsiTheme="minorHAnsi"/>
                <w:lang w:val="ru-RU"/>
              </w:rPr>
              <w:t>Недавнее исследование</w:t>
            </w:r>
            <w:r w:rsidR="00C34260" w:rsidRPr="002C4DB2">
              <w:rPr>
                <w:rStyle w:val="af"/>
                <w:rFonts w:asciiTheme="minorHAnsi" w:hAnsiTheme="minorHAnsi" w:cs="Arial"/>
                <w:b/>
              </w:rPr>
              <w:footnoteReference w:id="64"/>
            </w:r>
            <w:r w:rsidR="008015F4">
              <w:rPr>
                <w:rFonts w:asciiTheme="minorHAnsi" w:hAnsiTheme="minorHAnsi"/>
                <w:lang w:val="ru-RU"/>
              </w:rPr>
              <w:t xml:space="preserve"> </w:t>
            </w:r>
            <w:r w:rsidR="00C34260" w:rsidRPr="001B5874">
              <w:rPr>
                <w:rFonts w:asciiTheme="minorHAnsi" w:hAnsiTheme="minorHAnsi"/>
                <w:lang w:val="ru-RU"/>
              </w:rPr>
              <w:t xml:space="preserve">проанализировали ситуацию в стране в отношении доступа к услугам по профилактике и лечению ТБ в контексте правовой среды, пола и сообществ. Реализующая ОГО привлекла внутренних мигрантов и ЛЖВ к </w:t>
            </w:r>
            <w:proofErr w:type="spellStart"/>
            <w:r w:rsidR="00C34260" w:rsidRPr="001B5874">
              <w:rPr>
                <w:rFonts w:asciiTheme="minorHAnsi" w:hAnsiTheme="minorHAnsi"/>
                <w:lang w:val="ru-RU"/>
              </w:rPr>
              <w:t>качественной</w:t>
            </w:r>
            <w:r w:rsidR="00E0762D" w:rsidRPr="001B5874">
              <w:rPr>
                <w:rFonts w:asciiTheme="minorHAnsi" w:hAnsiTheme="minorHAnsi" w:cstheme="minorHAnsi"/>
                <w:lang w:val="ru-RU"/>
              </w:rPr>
              <w:t>сбор</w:t>
            </w:r>
            <w:proofErr w:type="spellEnd"/>
            <w:r w:rsidR="00E0762D" w:rsidRPr="001B5874">
              <w:rPr>
                <w:rFonts w:asciiTheme="minorHAnsi" w:hAnsiTheme="minorHAnsi" w:cstheme="minorHAnsi"/>
                <w:lang w:val="ru-RU"/>
              </w:rPr>
              <w:t xml:space="preserve"> информации, имеющий отношение к их условиям, и выявил несколько препятствий, с которыми сталкиваются эти ключевые группы населения. Результаты показали, что, несмотря на существование нормативных актов, запрещающих дискриминацию в любой форме, дискриминация все же может иметь место.</w:t>
            </w:r>
            <w:r w:rsidR="00282986">
              <w:rPr>
                <w:rFonts w:asciiTheme="minorHAnsi" w:hAnsiTheme="minorHAnsi" w:cstheme="minorHAnsi"/>
                <w:lang w:val="ru-RU"/>
              </w:rPr>
              <w:t xml:space="preserve"> </w:t>
            </w:r>
            <w:r w:rsidRPr="001B5874">
              <w:rPr>
                <w:rFonts w:asciiTheme="minorHAnsi" w:eastAsia="Times New Roman" w:hAnsiTheme="minorHAnsi" w:cstheme="minorHAnsi"/>
                <w:color w:val="000000"/>
                <w:shd w:val="clear" w:color="auto" w:fill="FFFFFF"/>
                <w:lang w:val="ru-RU"/>
              </w:rPr>
              <w:t>Участники-мигранты поделились своими рассказами о том, как их диагностика и лечение туберкулеза помогли сохранить их работу и жилье.</w:t>
            </w:r>
            <w:r w:rsidRPr="001B5874">
              <w:rPr>
                <w:rFonts w:asciiTheme="minorHAnsi" w:hAnsiTheme="minorHAnsi" w:cstheme="minorHAnsi"/>
                <w:lang w:val="ru-RU"/>
              </w:rPr>
              <w:t xml:space="preserve">. Отсутствие гарантий занятости привело к задержке с диагностикой. На диагностические процедуры в центрах ПМСП требовалось непропорционально много времени. Шансы найти работу после лечения туберкулеза были весьма ограничены. Они выразили обеспокоенность по поводу того, как стигма в отношении ТБ может привести к их изоляции, и не решились раскрыть свой туберкулезный статус. Что касается ЛЖВ, то задержки с постановкой точного диагноза связаны </w:t>
            </w:r>
            <w:proofErr w:type="spellStart"/>
            <w:r w:rsidRPr="001B5874">
              <w:rPr>
                <w:rFonts w:asciiTheme="minorHAnsi" w:hAnsiTheme="minorHAnsi" w:cstheme="minorHAnsi"/>
                <w:lang w:val="ru-RU"/>
              </w:rPr>
              <w:t>с</w:t>
            </w:r>
            <w:r w:rsidR="00F51467" w:rsidRPr="001B5874">
              <w:rPr>
                <w:rFonts w:asciiTheme="majorHAnsi" w:hAnsiTheme="majorHAnsi" w:cstheme="majorHAnsi"/>
                <w:lang w:val="ru-RU"/>
              </w:rPr>
              <w:t>недостаточная</w:t>
            </w:r>
            <w:proofErr w:type="spellEnd"/>
            <w:r w:rsidR="00F51467" w:rsidRPr="001B5874">
              <w:rPr>
                <w:rFonts w:asciiTheme="majorHAnsi" w:hAnsiTheme="majorHAnsi" w:cstheme="majorHAnsi"/>
                <w:lang w:val="ru-RU"/>
              </w:rPr>
              <w:t xml:space="preserve"> осведомленность персонала ПМСП о лечении сочетанной инфекции ВИЧ/ТБ. Люди, живущие с ВИЧ, сталкивались с наибольшими препятствиями, связанными с приверженностью к лечению и продолжением лечения, включая отсутствие услуг социальной поддержки и лечения побочных эффектов. Обе ключевые группы указали на отсутствие подхода, ориентированного на людей, который мог бы предложить более удобные модели оказания ДОТ.</w:t>
            </w:r>
          </w:p>
          <w:p w14:paraId="2660DCBF" w14:textId="77777777" w:rsidR="002041A8" w:rsidRPr="001B5874" w:rsidRDefault="00ED620E" w:rsidP="00A644BC">
            <w:pPr>
              <w:jc w:val="both"/>
              <w:rPr>
                <w:rFonts w:asciiTheme="majorHAnsi" w:hAnsiTheme="majorHAnsi" w:cstheme="majorHAnsi"/>
                <w:lang w:val="ru-RU"/>
              </w:rPr>
            </w:pPr>
            <w:r w:rsidRPr="001B5874">
              <w:rPr>
                <w:rFonts w:asciiTheme="majorHAnsi" w:hAnsiTheme="majorHAnsi" w:cstheme="majorHAnsi"/>
                <w:lang w:val="ru-RU"/>
              </w:rPr>
              <w:t>Согласно тому же исследованию, женщины из ключевых групп населения чаще подвергались стигматизации и дискриминации.</w:t>
            </w:r>
            <w:r w:rsidR="006C7BE5" w:rsidRPr="001B5874">
              <w:rPr>
                <w:rFonts w:ascii="PFDasGroteskPro" w:hAnsi="PFDasGroteskPro" w:cs="Times New Roman"/>
                <w:sz w:val="20"/>
                <w:szCs w:val="20"/>
                <w:lang w:val="ru-RU"/>
              </w:rPr>
              <w:t xml:space="preserve"> </w:t>
            </w:r>
            <w:r w:rsidRPr="001B5874">
              <w:rPr>
                <w:rFonts w:asciiTheme="majorHAnsi" w:hAnsiTheme="majorHAnsi" w:cstheme="majorHAnsi"/>
                <w:lang w:val="ru-RU"/>
              </w:rPr>
              <w:t>Они могут отложить постановку диагноза из-за отсутствия ухода за детьми или прекратить лечение из-за давления со стороны мужей, партнеров и семьи.</w:t>
            </w:r>
            <w:r w:rsidR="006C7BE5" w:rsidRPr="001B5874">
              <w:rPr>
                <w:rFonts w:ascii="PFDasGroteskPro" w:hAnsi="PFDasGroteskPro" w:cs="Times New Roman"/>
                <w:lang w:val="ru-RU"/>
              </w:rPr>
              <w:t xml:space="preserve"> </w:t>
            </w:r>
            <w:r w:rsidR="00A77FA8" w:rsidRPr="001B5874">
              <w:rPr>
                <w:rFonts w:asciiTheme="majorHAnsi" w:hAnsiTheme="majorHAnsi" w:cstheme="majorHAnsi"/>
                <w:lang w:val="ru-RU"/>
              </w:rPr>
              <w:t>Мужчины, как правило, откладывают диагностику туберкулеза или пытаются заниматься самолечением из-за отсутствия гарантий занятости. Более того, что чаще встречается у мужчин, зависимость от алкоголя или наркотиков может привести к проблемам с соблюдением режима лечения ТБ.</w:t>
            </w:r>
          </w:p>
          <w:p w14:paraId="6D014202" w14:textId="7E017F8F" w:rsidR="004A6E97" w:rsidRPr="001B5874" w:rsidRDefault="005251D5" w:rsidP="00A644BC">
            <w:pPr>
              <w:jc w:val="both"/>
              <w:rPr>
                <w:rFonts w:asciiTheme="majorHAnsi" w:hAnsiTheme="majorHAnsi" w:cs="Arial"/>
                <w:lang w:val="ru-RU"/>
              </w:rPr>
            </w:pPr>
            <w:r w:rsidRPr="001B5874">
              <w:rPr>
                <w:rFonts w:asciiTheme="majorHAnsi" w:hAnsiTheme="majorHAnsi"/>
                <w:lang w:val="ru-RU"/>
              </w:rPr>
              <w:t>Результаты оценки также выявили проблемы, связанные с зачислением в учреждение ПМСП. В стране официально утверждены процедуры прикрепления населения к центру ПМСП на основании документа, удостоверяющего личность, что дает им право на гарантированный государством объем бесплатной медицинской помощи.</w:t>
            </w:r>
            <w:r w:rsidR="008015F4">
              <w:rPr>
                <w:rFonts w:asciiTheme="majorHAnsi" w:hAnsiTheme="majorHAnsi"/>
                <w:lang w:val="ru-RU"/>
              </w:rPr>
              <w:t xml:space="preserve"> </w:t>
            </w:r>
            <w:r w:rsidR="00717890" w:rsidRPr="001B5874">
              <w:rPr>
                <w:rFonts w:asciiTheme="majorHAnsi" w:hAnsiTheme="majorHAnsi" w:cs="Arial"/>
                <w:lang w:val="ru-RU"/>
              </w:rPr>
              <w:t>Региональные управления здравоохранения поддерживают беженцев, определяя поставщика медицинских услуг и обеспечивая регистрацию беженцев и лиц, ищущих убежища, и доступ к услугам. Согласно двусторонним соглашениям, подписанным со странами СНГ, легальные мигранты имеют доступ к полному спектру неотложной и первичной медицинской помощи. Положение нелегальных мигрантов и членов их семей, нуждающихся в медицинских услугах на амбулаторно-поликлиническом уровне, решается на уровне сообществ; однако проблемы остаются.</w:t>
            </w:r>
          </w:p>
          <w:p w14:paraId="644E3086" w14:textId="77777777" w:rsidR="00665798" w:rsidRPr="001B5874" w:rsidRDefault="00D47D12" w:rsidP="00A644BC">
            <w:pPr>
              <w:jc w:val="both"/>
              <w:rPr>
                <w:rFonts w:asciiTheme="majorHAnsi" w:hAnsiTheme="majorHAnsi" w:cstheme="majorHAnsi"/>
                <w:lang w:val="ru-RU"/>
              </w:rPr>
            </w:pPr>
            <w:r w:rsidRPr="001B5874">
              <w:rPr>
                <w:rFonts w:asciiTheme="majorHAnsi" w:hAnsiTheme="majorHAnsi" w:cs="Arial"/>
                <w:lang w:val="ru-RU"/>
              </w:rPr>
              <w:t xml:space="preserve">Среди респондентов была ограниченная осведомленность о наличии схем социальной поддержки, и персонал ПМСП обычно не предоставляет пациентам такую ​​информацию. Те пациенты, которые пытались получить доступ к социальной поддержке, сочли этот процесс очень бюрократическим. Отсутствие одного из многих необходимых документов может быть основанием для отказа в поддержке. Согласно тому же исследованию, чувство стыда, страха и вины </w:t>
            </w:r>
            <w:proofErr w:type="spellStart"/>
            <w:r w:rsidRPr="001B5874">
              <w:rPr>
                <w:rFonts w:asciiTheme="majorHAnsi" w:hAnsiTheme="majorHAnsi" w:cs="Arial"/>
                <w:lang w:val="ru-RU"/>
              </w:rPr>
              <w:t>вызывало</w:t>
            </w:r>
            <w:r w:rsidR="006C7BE5" w:rsidRPr="001B5874">
              <w:rPr>
                <w:rFonts w:asciiTheme="majorHAnsi" w:hAnsiTheme="majorHAnsi" w:cstheme="majorHAnsi"/>
                <w:lang w:val="ru-RU"/>
              </w:rPr>
              <w:t>из</w:t>
            </w:r>
            <w:proofErr w:type="spellEnd"/>
            <w:r w:rsidR="006C7BE5" w:rsidRPr="001B5874">
              <w:rPr>
                <w:rFonts w:asciiTheme="majorHAnsi" w:hAnsiTheme="majorHAnsi" w:cstheme="majorHAnsi"/>
                <w:lang w:val="ru-RU"/>
              </w:rPr>
              <w:t xml:space="preserve">-за </w:t>
            </w:r>
            <w:proofErr w:type="spellStart"/>
            <w:r w:rsidR="006C7BE5" w:rsidRPr="001B5874">
              <w:rPr>
                <w:rFonts w:asciiTheme="majorHAnsi" w:hAnsiTheme="majorHAnsi" w:cstheme="majorHAnsi"/>
                <w:lang w:val="ru-RU"/>
              </w:rPr>
              <w:t>самостигмы</w:t>
            </w:r>
            <w:proofErr w:type="spellEnd"/>
            <w:r w:rsidR="006C7BE5" w:rsidRPr="001B5874">
              <w:rPr>
                <w:rFonts w:asciiTheme="majorHAnsi" w:hAnsiTheme="majorHAnsi" w:cstheme="majorHAnsi"/>
                <w:lang w:val="ru-RU"/>
              </w:rPr>
              <w:t xml:space="preserve"> являются основными препятствиями на пути обращения за медицинской помощью и приводят к поздней диагностике. Из-за того, что для </w:t>
            </w:r>
            <w:r w:rsidR="006C7BE5" w:rsidRPr="00B73441">
              <w:rPr>
                <w:rFonts w:asciiTheme="majorHAnsi" w:hAnsiTheme="majorHAnsi" w:cstheme="majorHAnsi"/>
              </w:rPr>
              <w:t>DOT</w:t>
            </w:r>
            <w:r w:rsidR="006C7BE5" w:rsidRPr="001B5874">
              <w:rPr>
                <w:rFonts w:asciiTheme="majorHAnsi" w:hAnsiTheme="majorHAnsi" w:cstheme="majorHAnsi"/>
                <w:lang w:val="ru-RU"/>
              </w:rPr>
              <w:t xml:space="preserve"> на базе учреждения было потрачено время и поездки, пациенты сообщали о риске потери работы, исключения из университета или наличия семейных проблем.</w:t>
            </w:r>
          </w:p>
          <w:p w14:paraId="26A870CE" w14:textId="105F4C9E" w:rsidR="0018510B" w:rsidRPr="001B5874" w:rsidRDefault="006C7BE5" w:rsidP="00A644BC">
            <w:pPr>
              <w:jc w:val="both"/>
              <w:rPr>
                <w:rFonts w:asciiTheme="majorHAnsi" w:hAnsiTheme="majorHAnsi" w:cstheme="majorHAnsi"/>
                <w:lang w:val="ru-RU"/>
              </w:rPr>
            </w:pPr>
            <w:r w:rsidRPr="001B5874">
              <w:rPr>
                <w:rFonts w:asciiTheme="majorHAnsi" w:hAnsiTheme="majorHAnsi" w:cstheme="majorHAnsi"/>
                <w:lang w:val="ru-RU"/>
              </w:rPr>
              <w:t xml:space="preserve">Хотя внедрение </w:t>
            </w:r>
            <w:r w:rsidRPr="00B73441">
              <w:rPr>
                <w:rFonts w:asciiTheme="majorHAnsi" w:hAnsiTheme="majorHAnsi" w:cstheme="majorHAnsi"/>
              </w:rPr>
              <w:t>VST</w:t>
            </w:r>
            <w:r w:rsidRPr="001B5874">
              <w:rPr>
                <w:rFonts w:asciiTheme="majorHAnsi" w:hAnsiTheme="majorHAnsi" w:cstheme="majorHAnsi"/>
                <w:lang w:val="ru-RU"/>
              </w:rPr>
              <w:t xml:space="preserve"> в Казахстане было начато в начале июня 2020 года, чтобы отразить ситуацию с </w:t>
            </w:r>
            <w:r w:rsidRPr="00B73441">
              <w:rPr>
                <w:rFonts w:asciiTheme="majorHAnsi" w:hAnsiTheme="majorHAnsi" w:cstheme="majorHAnsi"/>
              </w:rPr>
              <w:t>COVID</w:t>
            </w:r>
            <w:r w:rsidRPr="001B5874">
              <w:rPr>
                <w:rFonts w:asciiTheme="majorHAnsi" w:hAnsiTheme="majorHAnsi" w:cstheme="majorHAnsi"/>
                <w:lang w:val="ru-RU"/>
              </w:rPr>
              <w:t xml:space="preserve">-19, варианты лечения с помощью </w:t>
            </w:r>
            <w:proofErr w:type="spellStart"/>
            <w:r w:rsidRPr="001B5874">
              <w:rPr>
                <w:rFonts w:asciiTheme="majorHAnsi" w:hAnsiTheme="majorHAnsi" w:cstheme="majorHAnsi"/>
                <w:lang w:val="ru-RU"/>
              </w:rPr>
              <w:t>видеоподдержки</w:t>
            </w:r>
            <w:proofErr w:type="spellEnd"/>
            <w:r w:rsidRPr="001B5874">
              <w:rPr>
                <w:rFonts w:asciiTheme="majorHAnsi" w:hAnsiTheme="majorHAnsi" w:cstheme="majorHAnsi"/>
                <w:lang w:val="ru-RU"/>
              </w:rPr>
              <w:t xml:space="preserve"> уже были доступны и раньше.</w:t>
            </w:r>
            <w:r w:rsidRPr="001B5874">
              <w:rPr>
                <w:rFonts w:ascii="PFDasGroteskPro" w:hAnsi="PFDasGroteskPro" w:cs="Times New Roman"/>
                <w:sz w:val="20"/>
                <w:szCs w:val="20"/>
                <w:lang w:val="ru-RU"/>
              </w:rPr>
              <w:t xml:space="preserve"> </w:t>
            </w:r>
            <w:r w:rsidR="00B73441" w:rsidRPr="001B5874">
              <w:rPr>
                <w:rFonts w:asciiTheme="majorHAnsi" w:hAnsiTheme="majorHAnsi" w:cstheme="majorHAnsi"/>
                <w:lang w:val="ru-RU"/>
              </w:rPr>
              <w:t xml:space="preserve">Закрытие транспорта и ограниченные возможности людей пользоваться услугами здравоохранения ускорили использование цифровых технологий лечения. </w:t>
            </w:r>
            <w:r w:rsidR="00B73441" w:rsidRPr="000359A1">
              <w:rPr>
                <w:rFonts w:asciiTheme="majorHAnsi" w:hAnsiTheme="majorHAnsi" w:cstheme="majorHAnsi"/>
              </w:rPr>
              <w:t>VOT</w:t>
            </w:r>
            <w:r w:rsidR="00B73441" w:rsidRPr="001B5874">
              <w:rPr>
                <w:rFonts w:asciiTheme="majorHAnsi" w:hAnsiTheme="majorHAnsi" w:cstheme="majorHAnsi"/>
                <w:lang w:val="ru-RU"/>
              </w:rPr>
              <w:t xml:space="preserve"> была предложена примерно 43% больных туберкулезом, получавших помощь в ПМСП в 2020 году. Около 10% больных туберкулезом получали лечение на дому по моделям «больница на дому» или «мобильные бригады». Правильное общение с больными туберкулезом обеспечивалось с помощью виртуальных средств коммуникации. Смартфоны и приложения </w:t>
            </w:r>
            <w:r w:rsidR="00B73441" w:rsidRPr="000359A1">
              <w:rPr>
                <w:rFonts w:asciiTheme="majorHAnsi" w:hAnsiTheme="majorHAnsi" w:cstheme="majorHAnsi"/>
              </w:rPr>
              <w:t>WhatsApp</w:t>
            </w:r>
            <w:r w:rsidR="00B73441" w:rsidRPr="001B5874">
              <w:rPr>
                <w:rFonts w:asciiTheme="majorHAnsi" w:hAnsiTheme="majorHAnsi" w:cstheme="majorHAnsi"/>
                <w:lang w:val="ru-RU"/>
              </w:rPr>
              <w:t xml:space="preserve"> применялись для наблюдения за здоровьем пациентов и контроля лечения; Скайп, зум, телемедицина в МЗ/</w:t>
            </w:r>
            <w:r w:rsidR="00537343">
              <w:rPr>
                <w:rFonts w:asciiTheme="majorHAnsi" w:hAnsiTheme="majorHAnsi" w:cstheme="majorHAnsi"/>
                <w:lang w:val="ru-RU"/>
              </w:rPr>
              <w:t>ННЦФ</w:t>
            </w:r>
            <w:r w:rsidR="00B73441" w:rsidRPr="001B5874">
              <w:rPr>
                <w:rFonts w:asciiTheme="majorHAnsi" w:hAnsiTheme="majorHAnsi" w:cstheme="majorHAnsi"/>
                <w:lang w:val="ru-RU"/>
              </w:rPr>
              <w:t xml:space="preserve"> использовались для консультирования пациентов и определения подходов к лечению.</w:t>
            </w:r>
          </w:p>
          <w:p w14:paraId="26FC466F" w14:textId="77777777" w:rsidR="0052537B" w:rsidRPr="001B5874" w:rsidRDefault="0018510B" w:rsidP="00A644BC">
            <w:pPr>
              <w:jc w:val="both"/>
              <w:rPr>
                <w:rFonts w:asciiTheme="majorHAnsi" w:hAnsiTheme="majorHAnsi" w:cstheme="majorHAnsi"/>
                <w:lang w:val="ru-RU"/>
              </w:rPr>
            </w:pPr>
            <w:r w:rsidRPr="001B5874">
              <w:rPr>
                <w:rFonts w:asciiTheme="majorHAnsi" w:hAnsiTheme="majorHAnsi" w:cstheme="majorHAnsi"/>
                <w:lang w:val="ru-RU"/>
              </w:rPr>
              <w:t>В том же исследовании, основанном на восприятии населения, затронутого туберкулезом, семейные врачи в большинстве случаев не были должным образом обучены ведению пациентов с подозрением на туберкулез, поскольку респонденты сообщили, что им необходимо приложить значительные усилия для постановки диагноза. Кроме того, пациенты с туберкулезом отметили отсутствие контроля за побочными эффектами противотуберкулезной терапии на уровне первичной медико-санитарной помощи.</w:t>
            </w:r>
          </w:p>
          <w:p w14:paraId="3726E19F" w14:textId="77777777" w:rsidR="00935020" w:rsidRPr="001B5874" w:rsidRDefault="00AD4AE7" w:rsidP="005A75C8">
            <w:pPr>
              <w:jc w:val="both"/>
              <w:rPr>
                <w:rFonts w:asciiTheme="majorHAnsi" w:hAnsiTheme="majorHAnsi" w:cs="Arial"/>
                <w:lang w:val="ru-RU"/>
              </w:rPr>
            </w:pPr>
            <w:r w:rsidRPr="001B5874">
              <w:rPr>
                <w:rFonts w:asciiTheme="majorHAnsi" w:hAnsiTheme="majorHAnsi" w:cstheme="majorHAnsi"/>
                <w:lang w:val="ru-RU"/>
              </w:rPr>
              <w:t>Результаты другого исследования</w:t>
            </w:r>
            <w:r>
              <w:rPr>
                <w:rStyle w:val="af"/>
                <w:rFonts w:asciiTheme="majorHAnsi" w:hAnsiTheme="majorHAnsi" w:cstheme="majorHAnsi"/>
              </w:rPr>
              <w:footnoteReference w:id="65"/>
            </w:r>
            <w:r w:rsidRPr="001B5874">
              <w:rPr>
                <w:rFonts w:asciiTheme="majorHAnsi" w:hAnsiTheme="majorHAnsi" w:cstheme="majorHAnsi"/>
                <w:lang w:val="ru-RU"/>
              </w:rPr>
              <w:t xml:space="preserve">, проведенное в Алматы в 2021 году, дополняет результаты предыдущего оценочного исследования. Это </w:t>
            </w:r>
            <w:proofErr w:type="spellStart"/>
            <w:r w:rsidRPr="001B5874">
              <w:rPr>
                <w:rFonts w:asciiTheme="majorHAnsi" w:hAnsiTheme="majorHAnsi" w:cstheme="majorHAnsi"/>
                <w:lang w:val="ru-RU"/>
              </w:rPr>
              <w:t>количественно</w:t>
            </w:r>
            <w:r w:rsidR="002911CC" w:rsidRPr="001B5874">
              <w:rPr>
                <w:rFonts w:asciiTheme="majorHAnsi" w:hAnsiTheme="majorHAnsi" w:cs="Arial"/>
                <w:lang w:val="ru-RU"/>
              </w:rPr>
              <w:t>уровень</w:t>
            </w:r>
            <w:proofErr w:type="spellEnd"/>
            <w:r w:rsidR="002911CC" w:rsidRPr="001B5874">
              <w:rPr>
                <w:rFonts w:asciiTheme="majorHAnsi" w:hAnsiTheme="majorHAnsi" w:cs="Arial"/>
                <w:lang w:val="ru-RU"/>
              </w:rPr>
              <w:t xml:space="preserve"> стигмы для ключевых групп населения и сочетался с </w:t>
            </w:r>
            <w:r w:rsidR="0052537B" w:rsidRPr="001B5874">
              <w:rPr>
                <w:rFonts w:asciiTheme="majorHAnsi" w:hAnsiTheme="majorHAnsi" w:cstheme="majorHAnsi"/>
                <w:lang w:val="ru-RU"/>
              </w:rPr>
              <w:t>кабинетный обзор, качественные и количественные оценки</w:t>
            </w:r>
            <w:r w:rsidR="0052537B" w:rsidRPr="001B5874">
              <w:rPr>
                <w:rFonts w:asciiTheme="majorHAnsi" w:hAnsiTheme="majorHAnsi" w:cs="Arial"/>
                <w:lang w:val="ru-RU"/>
              </w:rPr>
              <w:t>. Судя по количественным данным, женщины реже, чем мужчины, сообщают о каких-либо типичных симптомах туберкулеза. Чаще они не подозревали, что могут болеть туберкулезом, и иногда им ставили диагноз. Женщины более уязвимы к туберкулезу во время беременности и после родов. Для людей, живущих с ВИЧ и представляющих ключевые группы населения, этот риск еще выше из-за возросшего уровня стигмы и дискриминации. Женщинам может быть труднее получить доступ к услугам по лечению туберкулеза в семьях с гендерными стереотипами. Гендерный анализ также показал, что при предоставлении противотуберкулезных услуг преимущественно используется гендерно-нейтральный подход; однако, как показывают подробные интервью с поставщиками услуг, различные потребности женщин и мужчин в медицинских услугах могут потребовать дальнейшего внимания.</w:t>
            </w:r>
          </w:p>
          <w:p w14:paraId="69AA6DAC" w14:textId="3E3A0E5D" w:rsidR="00007BFF" w:rsidRPr="001B5874" w:rsidRDefault="00F932FD" w:rsidP="00E671D9">
            <w:pPr>
              <w:jc w:val="both"/>
              <w:rPr>
                <w:rFonts w:asciiTheme="majorHAnsi" w:hAnsiTheme="majorHAnsi" w:cstheme="majorHAnsi"/>
                <w:lang w:val="ru-RU"/>
              </w:rPr>
            </w:pPr>
            <w:r w:rsidRPr="001B5874">
              <w:rPr>
                <w:rFonts w:asciiTheme="majorHAnsi" w:hAnsiTheme="majorHAnsi" w:cstheme="majorHAnsi"/>
                <w:lang w:val="ru-RU"/>
              </w:rPr>
              <w:t>Комплексное социологическое исследование</w:t>
            </w:r>
            <w:r w:rsidR="000A5488" w:rsidRPr="00F932FD">
              <w:rPr>
                <w:rStyle w:val="af"/>
                <w:rFonts w:asciiTheme="majorHAnsi" w:hAnsiTheme="majorHAnsi" w:cstheme="majorHAnsi"/>
              </w:rPr>
              <w:footnoteReference w:id="66"/>
            </w:r>
            <w:r w:rsidR="00935020" w:rsidRPr="001B5874">
              <w:rPr>
                <w:rFonts w:asciiTheme="majorHAnsi" w:hAnsiTheme="majorHAnsi" w:cstheme="majorHAnsi"/>
                <w:lang w:val="ru-RU"/>
              </w:rPr>
              <w:t xml:space="preserve">проведенное Центром изучения общественного мнения и Высшей школой общественного здравоохранения Казахского медицинского университета (КМУ), подтверждает выводы предыдущих исследований, подчеркивающих влияние </w:t>
            </w:r>
            <w:proofErr w:type="spellStart"/>
            <w:r w:rsidR="00935020" w:rsidRPr="001B5874">
              <w:rPr>
                <w:rFonts w:asciiTheme="majorHAnsi" w:hAnsiTheme="majorHAnsi" w:cstheme="majorHAnsi"/>
                <w:lang w:val="ru-RU"/>
              </w:rPr>
              <w:t>самостигмы</w:t>
            </w:r>
            <w:proofErr w:type="spellEnd"/>
            <w:r w:rsidR="00935020" w:rsidRPr="001B5874">
              <w:rPr>
                <w:rFonts w:asciiTheme="majorHAnsi" w:hAnsiTheme="majorHAnsi" w:cstheme="majorHAnsi"/>
                <w:lang w:val="ru-RU"/>
              </w:rPr>
              <w:t xml:space="preserve"> на доступ к услугам. Оперативное исследование</w:t>
            </w:r>
            <w:r w:rsidR="00930D72" w:rsidRPr="00930D72">
              <w:rPr>
                <w:rStyle w:val="af"/>
                <w:rFonts w:asciiTheme="majorHAnsi" w:hAnsiTheme="majorHAnsi" w:cstheme="majorHAnsi"/>
              </w:rPr>
              <w:footnoteReference w:id="67"/>
            </w:r>
            <w:r w:rsidRPr="001B5874">
              <w:rPr>
                <w:rFonts w:asciiTheme="majorHAnsi" w:hAnsiTheme="majorHAnsi" w:cstheme="majorHAnsi"/>
                <w:lang w:val="ru-RU"/>
              </w:rPr>
              <w:t xml:space="preserve"> </w:t>
            </w:r>
            <w:r w:rsidRPr="00930D72">
              <w:rPr>
                <w:rFonts w:asciiTheme="majorHAnsi" w:hAnsiTheme="majorHAnsi" w:cstheme="majorHAnsi"/>
              </w:rPr>
              <w:t>MAD</w:t>
            </w:r>
            <w:r w:rsidRPr="001B5874">
              <w:rPr>
                <w:rFonts w:asciiTheme="majorHAnsi" w:hAnsiTheme="majorHAnsi" w:cstheme="majorHAnsi"/>
                <w:lang w:val="ru-RU"/>
              </w:rPr>
              <w:t xml:space="preserve"> </w:t>
            </w:r>
            <w:r w:rsidRPr="00930D72">
              <w:rPr>
                <w:rFonts w:asciiTheme="majorHAnsi" w:hAnsiTheme="majorHAnsi" w:cstheme="majorHAnsi"/>
              </w:rPr>
              <w:t>Consulting</w:t>
            </w:r>
            <w:r w:rsidRPr="001B5874">
              <w:rPr>
                <w:rFonts w:asciiTheme="majorHAnsi" w:hAnsiTheme="majorHAnsi" w:cstheme="majorHAnsi"/>
                <w:lang w:val="ru-RU"/>
              </w:rPr>
              <w:t xml:space="preserve"> изучила причины поздней диагностики и начала лечения и выделила основные выводы, в том числе:</w:t>
            </w:r>
            <w:r w:rsidR="00484ADF">
              <w:rPr>
                <w:rFonts w:asciiTheme="majorHAnsi" w:hAnsiTheme="majorHAnsi" w:cstheme="majorHAnsi"/>
                <w:lang w:val="ru-RU"/>
              </w:rPr>
              <w:t xml:space="preserve"> с</w:t>
            </w:r>
            <w:r w:rsidR="000E6A8D" w:rsidRPr="001B5874">
              <w:rPr>
                <w:rFonts w:asciiTheme="majorHAnsi" w:hAnsiTheme="majorHAnsi" w:cs="Arial"/>
                <w:lang w:val="ru-RU"/>
              </w:rPr>
              <w:t xml:space="preserve">тигматизация пациентов обществом и медицинским персоналом в центрах ПМСП, низкий приоритет их собственного здоровья, сложность диагностики, страх или беспокойство, связанные с возможностью потери </w:t>
            </w:r>
            <w:proofErr w:type="spellStart"/>
            <w:r w:rsidR="000E6A8D" w:rsidRPr="001B5874">
              <w:rPr>
                <w:rFonts w:asciiTheme="majorHAnsi" w:hAnsiTheme="majorHAnsi" w:cs="Arial"/>
                <w:lang w:val="ru-RU"/>
              </w:rPr>
              <w:t>работы</w:t>
            </w:r>
            <w:r w:rsidR="00E2029C" w:rsidRPr="001B5874">
              <w:rPr>
                <w:rFonts w:asciiTheme="majorHAnsi" w:hAnsiTheme="majorHAnsi" w:cstheme="majorHAnsi"/>
                <w:lang w:val="ru-RU"/>
              </w:rPr>
              <w:t>и</w:t>
            </w:r>
            <w:proofErr w:type="spellEnd"/>
            <w:r w:rsidR="00E2029C" w:rsidRPr="001B5874">
              <w:rPr>
                <w:rFonts w:asciiTheme="majorHAnsi" w:hAnsiTheme="majorHAnsi" w:cstheme="majorHAnsi"/>
                <w:lang w:val="ru-RU"/>
              </w:rPr>
              <w:t xml:space="preserve"> средства к существованию из-за болезни.</w:t>
            </w:r>
          </w:p>
          <w:p w14:paraId="4A3E4251" w14:textId="2B201FA1" w:rsidR="00E37807" w:rsidRPr="001B5874" w:rsidRDefault="00F96295" w:rsidP="00E37807">
            <w:pPr>
              <w:jc w:val="both"/>
              <w:rPr>
                <w:rFonts w:asciiTheme="majorHAnsi" w:eastAsia="Times New Roman" w:hAnsiTheme="majorHAnsi" w:cstheme="majorHAnsi"/>
                <w:color w:val="201F1E"/>
                <w:shd w:val="clear" w:color="auto" w:fill="FFFFFF"/>
                <w:lang w:val="ru-RU"/>
              </w:rPr>
            </w:pPr>
            <w:r w:rsidRPr="001B5874">
              <w:rPr>
                <w:rFonts w:asciiTheme="minorHAnsi" w:hAnsiTheme="minorHAnsi" w:cstheme="minorHAnsi"/>
                <w:lang w:val="ru-RU"/>
              </w:rPr>
              <w:t>Стоит отметить пилотное исследование.</w:t>
            </w:r>
            <w:r w:rsidR="004139A8">
              <w:rPr>
                <w:rStyle w:val="af"/>
                <w:rFonts w:asciiTheme="minorHAnsi" w:hAnsiTheme="minorHAnsi" w:cstheme="minorHAnsi"/>
              </w:rPr>
              <w:footnoteReference w:id="68"/>
            </w:r>
            <w:r w:rsidR="004139A8" w:rsidRPr="001B5874">
              <w:rPr>
                <w:rFonts w:asciiTheme="minorHAnsi" w:hAnsiTheme="minorHAnsi" w:cstheme="minorHAnsi"/>
                <w:lang w:val="ru-RU"/>
              </w:rPr>
              <w:t xml:space="preserve"> в </w:t>
            </w:r>
            <w:r w:rsidR="004139A8" w:rsidRPr="001B5874">
              <w:rPr>
                <w:rFonts w:asciiTheme="majorHAnsi" w:hAnsiTheme="majorHAnsi" w:cstheme="majorHAnsi"/>
                <w:lang w:val="ru-RU"/>
              </w:rPr>
              <w:t xml:space="preserve">выбранные медицинские организации в Алматы, которые оценили стигму на уровне поставщиков и пациентов, приняли и внедрили пакет так называемого смешанного обучения и вмешательств по изменению политики для улучшения знаний, отношения и условий работы медицинского персонала, для развития сочувствия и ориентации на пациента Противотуберкулезная помощь - «Союзнический подход к снижению стигмы ТБ», разработанный Фондом борьбы с туберкулезом </w:t>
            </w:r>
            <w:r w:rsidR="004139A8" w:rsidRPr="00E37807">
              <w:rPr>
                <w:rFonts w:asciiTheme="majorHAnsi" w:hAnsiTheme="majorHAnsi" w:cstheme="majorHAnsi"/>
              </w:rPr>
              <w:t>KNC</w:t>
            </w:r>
            <w:r w:rsidR="0018231F">
              <w:rPr>
                <w:rFonts w:asciiTheme="majorHAnsi" w:hAnsiTheme="majorHAnsi" w:cstheme="majorHAnsi"/>
              </w:rPr>
              <w:t>V</w:t>
            </w:r>
            <w:r w:rsidR="004139A8" w:rsidRPr="001B5874">
              <w:rPr>
                <w:rFonts w:asciiTheme="majorHAnsi" w:hAnsiTheme="majorHAnsi" w:cstheme="majorHAnsi"/>
                <w:lang w:val="ru-RU"/>
              </w:rPr>
              <w:t>. Результаты показывают значительное снижение среднего балла стигмы, основанной на страхе, на уровне поставщиков медицинских услуг и большее сострадание к пациентам</w:t>
            </w:r>
            <w:r w:rsidR="0018231F">
              <w:rPr>
                <w:rFonts w:asciiTheme="majorHAnsi" w:hAnsiTheme="majorHAnsi" w:cstheme="majorHAnsi"/>
                <w:lang w:val="ru-RU"/>
              </w:rPr>
              <w:t xml:space="preserve"> </w:t>
            </w:r>
            <w:r w:rsidR="00E37807" w:rsidRPr="001B5874">
              <w:rPr>
                <w:rFonts w:asciiTheme="majorHAnsi" w:eastAsia="Times New Roman" w:hAnsiTheme="majorHAnsi" w:cstheme="majorHAnsi"/>
                <w:color w:val="201F1E"/>
                <w:shd w:val="clear" w:color="auto" w:fill="FFFFFF"/>
                <w:lang w:val="ru-RU"/>
              </w:rPr>
              <w:t>вызывает большой интерес со стороны органов здравоохранения для возможного расширения масштабов.</w:t>
            </w:r>
          </w:p>
          <w:p w14:paraId="5182E74E" w14:textId="77777777" w:rsidR="007D5889" w:rsidRPr="001B5874" w:rsidRDefault="002376D2" w:rsidP="004C2307">
            <w:pPr>
              <w:jc w:val="both"/>
              <w:rPr>
                <w:rFonts w:asciiTheme="majorHAnsi" w:hAnsiTheme="majorHAnsi" w:cstheme="majorHAnsi"/>
                <w:lang w:val="ru-RU"/>
              </w:rPr>
            </w:pPr>
            <w:r w:rsidRPr="001B5874">
              <w:rPr>
                <w:rFonts w:asciiTheme="majorHAnsi" w:hAnsiTheme="majorHAnsi" w:cs="Arial"/>
                <w:lang w:val="ru-RU"/>
              </w:rPr>
              <w:t xml:space="preserve">НПТ приняла ряд мер для уменьшения препятствий для доступа к диагностике и лечению предполагаемых и активных больных туберкулезом и снижения стигмы, в том числе препятствий для приверженности лечению. </w:t>
            </w:r>
            <w:proofErr w:type="spellStart"/>
            <w:r w:rsidRPr="001B5874">
              <w:rPr>
                <w:rFonts w:asciiTheme="majorHAnsi" w:hAnsiTheme="majorHAnsi" w:cs="Arial"/>
                <w:lang w:val="ru-RU"/>
              </w:rPr>
              <w:t>я</w:t>
            </w:r>
            <w:r w:rsidRPr="001B5874">
              <w:rPr>
                <w:rFonts w:asciiTheme="majorHAnsi" w:hAnsiTheme="majorHAnsi" w:cstheme="majorHAnsi"/>
                <w:lang w:val="ru-RU"/>
              </w:rPr>
              <w:t>Были</w:t>
            </w:r>
            <w:proofErr w:type="spellEnd"/>
            <w:r w:rsidRPr="001B5874">
              <w:rPr>
                <w:rFonts w:asciiTheme="majorHAnsi" w:hAnsiTheme="majorHAnsi" w:cstheme="majorHAnsi"/>
                <w:lang w:val="ru-RU"/>
              </w:rPr>
              <w:t xml:space="preserve"> внесены усовершенствования в нормативно-правовую базу: например, в новом Кодексе о здоровье населения и системе здравоохранения, принятом в июле 2020 года, местные исполнительные органы возложили ответственность за организацию социальной поддержки больных туберкулезом. Большинство пациентов, которые регулярно проходят амбулаторное лечение, получают денежные пособия, продуктовые наборы и проездные. Кроме того, интегрированные социальные, правовые и медицинские вмешательства на базе сообщества предназначены для людей, находящихся в трудных жизненных </w:t>
            </w:r>
            <w:proofErr w:type="spellStart"/>
            <w:r w:rsidRPr="001B5874">
              <w:rPr>
                <w:rFonts w:asciiTheme="majorHAnsi" w:hAnsiTheme="majorHAnsi" w:cstheme="majorHAnsi"/>
                <w:lang w:val="ru-RU"/>
              </w:rPr>
              <w:t>ситуациях.</w:t>
            </w:r>
            <w:r w:rsidRPr="001B5874">
              <w:rPr>
                <w:rFonts w:asciiTheme="majorHAnsi" w:hAnsiTheme="majorHAnsi" w:cs="Arial"/>
                <w:lang w:val="ru-RU"/>
              </w:rPr>
              <w:t>Кроме</w:t>
            </w:r>
            <w:proofErr w:type="spellEnd"/>
            <w:r w:rsidRPr="001B5874">
              <w:rPr>
                <w:rFonts w:asciiTheme="majorHAnsi" w:hAnsiTheme="majorHAnsi" w:cs="Arial"/>
                <w:lang w:val="ru-RU"/>
              </w:rPr>
              <w:t xml:space="preserve"> того, </w:t>
            </w:r>
            <w:r w:rsidRPr="001B5874">
              <w:rPr>
                <w:rFonts w:asciiTheme="majorHAnsi" w:hAnsiTheme="majorHAnsi" w:cstheme="majorHAnsi"/>
                <w:lang w:val="ru-RU"/>
              </w:rPr>
              <w:t>Стимулирующие структуры платежных систем ПМСП, показатели эффективности и требуемый объем финансирования для дополнительных лекарств, используемых для минимизации побочных эффектов противотуберкулезных препаратов, а также процедуры на уровне учреждения находятся в процессе рассмотрения и уточнения Финансовой группой, созданной в НПТ. Кроме того, стигма решается с помощью программ обучения для персонала ПМСП, во время мониторинговых визитов групп МиО и услуг под руководством НПО, нацеленных на уязвимые и труднодоступные группы населения и отстаивающих их права на здоровье; через проблемы остаются.</w:t>
            </w:r>
          </w:p>
        </w:tc>
      </w:tr>
    </w:tbl>
    <w:p w14:paraId="155BCA8E" w14:textId="77777777" w:rsidR="00007BFF" w:rsidRPr="001B5874" w:rsidRDefault="00007BFF" w:rsidP="001F7F10">
      <w:pPr>
        <w:spacing w:after="0"/>
        <w:rPr>
          <w:rFonts w:cs="Arial"/>
          <w:bCs/>
          <w:lang w:val="ru-RU"/>
        </w:rPr>
      </w:pPr>
    </w:p>
    <w:p w14:paraId="7D7674BC" w14:textId="77777777" w:rsidR="00007BFF" w:rsidRPr="001B5874" w:rsidRDefault="00007BFF" w:rsidP="001F7F10">
      <w:pPr>
        <w:spacing w:after="0"/>
        <w:jc w:val="both"/>
        <w:rPr>
          <w:rFonts w:cs="Arial"/>
          <w:lang w:val="ru-RU"/>
        </w:rPr>
      </w:pPr>
      <w:r w:rsidRPr="001B5874">
        <w:rPr>
          <w:rFonts w:cs="Arial"/>
          <w:lang w:val="ru-RU"/>
        </w:rPr>
        <w:t>Учитывая контекст страны, размер ассигнований Глобального фонда, последние доступные данные и указания в письме о распределении:</w:t>
      </w:r>
    </w:p>
    <w:p w14:paraId="4469579E" w14:textId="77777777" w:rsidR="00007BFF" w:rsidRPr="001B5874" w:rsidRDefault="00007BFF" w:rsidP="00BE0F0C">
      <w:pPr>
        <w:spacing w:after="0"/>
        <w:rPr>
          <w:rFonts w:cs="Arial"/>
          <w:lang w:val="ru-RU"/>
        </w:rPr>
      </w:pPr>
    </w:p>
    <w:p w14:paraId="1853240A" w14:textId="77777777" w:rsidR="00007BFF" w:rsidRPr="001B5874" w:rsidRDefault="00007BFF" w:rsidP="00561767">
      <w:pPr>
        <w:spacing w:after="0"/>
        <w:ind w:left="270" w:hanging="270"/>
        <w:jc w:val="both"/>
        <w:rPr>
          <w:lang w:val="ru-RU"/>
        </w:rPr>
      </w:pPr>
      <w:r w:rsidRPr="001B5874">
        <w:rPr>
          <w:rFonts w:cs="Arial"/>
          <w:bCs/>
          <w:iCs/>
          <w:lang w:val="ru-RU"/>
        </w:rPr>
        <w:t>б) Обобщите подход, использованный для определения приоритетности модулей и вмешательств (или, в случае оплаты за результаты, показателей эффективности и / или контрольных точек).</w:t>
      </w:r>
      <w:r w:rsidRPr="001B5874">
        <w:rPr>
          <w:lang w:val="ru-RU"/>
        </w:rPr>
        <w:t xml:space="preserve"> </w:t>
      </w:r>
    </w:p>
    <w:p w14:paraId="489A4CBA" w14:textId="77777777" w:rsidR="00007BFF" w:rsidRPr="001B5874" w:rsidRDefault="00007BFF" w:rsidP="00561767">
      <w:pPr>
        <w:spacing w:after="0"/>
        <w:ind w:left="270" w:hanging="270"/>
        <w:jc w:val="both"/>
        <w:rPr>
          <w:rFonts w:cs="Arial"/>
          <w:bCs/>
          <w:iCs/>
          <w:lang w:val="ru-RU"/>
        </w:rPr>
      </w:pPr>
    </w:p>
    <w:tbl>
      <w:tblPr>
        <w:tblStyle w:val="aa"/>
        <w:tblW w:w="0" w:type="auto"/>
        <w:tblLook w:val="04A0" w:firstRow="1" w:lastRow="0" w:firstColumn="1" w:lastColumn="0" w:noHBand="0" w:noVBand="1"/>
      </w:tblPr>
      <w:tblGrid>
        <w:gridCol w:w="10682"/>
      </w:tblGrid>
      <w:tr w:rsidR="00007BFF" w:rsidRPr="00DD78F7" w14:paraId="780F0229" w14:textId="77777777" w:rsidTr="00CB63FE">
        <w:tc>
          <w:tcPr>
            <w:tcW w:w="10790" w:type="dxa"/>
            <w:tcBorders>
              <w:top w:val="single" w:sz="4" w:space="0" w:color="auto"/>
              <w:left w:val="single" w:sz="4" w:space="0" w:color="auto"/>
              <w:bottom w:val="single" w:sz="4" w:space="0" w:color="auto"/>
              <w:right w:val="single" w:sz="4" w:space="0" w:color="auto"/>
            </w:tcBorders>
          </w:tcPr>
          <w:p w14:paraId="627E6524" w14:textId="440B8F97" w:rsidR="00A00E0A" w:rsidRPr="001B5874" w:rsidRDefault="002D3F91" w:rsidP="005B3F5B">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12 декабря 2019 года Казахстан получил письмо от ГФ о выделении средств на борьбу с ВИЧ, туберкулезом и устойчивые системы здравоохранения. На встрече, состоявшейся 31 января 2020 года, Страновой координационный комитет (СКК) предложил выделить 8 040 997 долларов США на компонент по борьбе с туберкулезом на основе анализа данных программных пробелов и потребностей в финансировании для поддержания основных программ. В третьем квартале 2021 года СКК призвал заинтересованные стороны на страновом уровне к их эффективному участию, привлекая их взгляды и приоритеты при планировании, принятии решений о вмешательстве и разработке заявки. Оно разместило объявление в республиканской газете «Казахстанская правда» и на сайтах Секретариата СКК и </w:t>
            </w:r>
            <w:r w:rsidR="00A31479">
              <w:rPr>
                <w:rFonts w:asciiTheme="majorHAnsi" w:hAnsiTheme="majorHAnsi" w:cstheme="majorHAnsi"/>
                <w:lang w:val="ru-RU"/>
              </w:rPr>
              <w:t>ННЦФ МЗРК</w:t>
            </w:r>
            <w:r w:rsidRPr="001B5874">
              <w:rPr>
                <w:rFonts w:asciiTheme="majorHAnsi" w:hAnsiTheme="majorHAnsi" w:cstheme="majorHAnsi"/>
                <w:lang w:val="ru-RU"/>
              </w:rPr>
              <w:t xml:space="preserve"> 01 октября 2021 года. привлечение внимания медицинских работников и фтизиатрических общественных организаций и партнеров к процессу инициирования разработки заявки. Чтобы предоставить информацию для разработки запроса на финансирование, СКК руководил процессом консультаций с несколькими партнерами, чтобы представить руководство, собрать мнения и получить поддержку для вмешательств. В процессе были задействованы люди, затронутые туберкулезом, чтобы поделиться своими потребностями и проблемами, полученными от национальных ответных мер, а также правительственными организациями, местными и международными НПО, чтобы представить предложения и идеи относительно рекомендуемых ГФ мероприятий по финансированию. Были объединены разные типы взаимодействия, включая группы в </w:t>
            </w:r>
            <w:r w:rsidRPr="003500A6">
              <w:rPr>
                <w:rFonts w:asciiTheme="majorHAnsi" w:hAnsiTheme="majorHAnsi" w:cstheme="majorHAnsi"/>
              </w:rPr>
              <w:t>WhatsApp</w:t>
            </w:r>
            <w:r w:rsidRPr="001B5874">
              <w:rPr>
                <w:rFonts w:asciiTheme="majorHAnsi" w:hAnsiTheme="majorHAnsi" w:cstheme="majorHAnsi"/>
                <w:lang w:val="ru-RU"/>
              </w:rPr>
              <w:t xml:space="preserve">, онлайн- и офлайн-встречи, круглые столы. соберите точки зрения и получите поддержку для вмешательства. В процессе были задействованы люди, затронутые туберкулезом, чтобы поделиться своими потребностями и проблемами, полученными от национальных ответных мер, а также правительственными организациями, местными и международными НПО, чтобы представить предложения и идеи относительно рекомендуемых ГФ мероприятий по финансированию. Были объединены разные типы взаимодействия, включая группы в </w:t>
            </w:r>
            <w:r w:rsidRPr="003500A6">
              <w:rPr>
                <w:rFonts w:asciiTheme="majorHAnsi" w:hAnsiTheme="majorHAnsi" w:cstheme="majorHAnsi"/>
              </w:rPr>
              <w:t>WhatsApp</w:t>
            </w:r>
            <w:r w:rsidRPr="001B5874">
              <w:rPr>
                <w:rFonts w:asciiTheme="majorHAnsi" w:hAnsiTheme="majorHAnsi" w:cstheme="majorHAnsi"/>
                <w:lang w:val="ru-RU"/>
              </w:rPr>
              <w:t xml:space="preserve">, онлайн- и офлайн-встречи, круглые столы. соберите точки зрения и получите поддержку для вмешательства. В процессе были задействованы люди, затронутые туберкулезом, чтобы поделиться своими потребностями и проблемами, полученными от национальных ответных мер, а также правительственными организациями, местными и международными НПО, чтобы представить предложения и идеи относительно рекомендуемых ГФ мероприятий по финансированию. Были объединены разные типы взаимодействия, включая группы в </w:t>
            </w:r>
            <w:r w:rsidRPr="003500A6">
              <w:rPr>
                <w:rFonts w:asciiTheme="majorHAnsi" w:hAnsiTheme="majorHAnsi" w:cstheme="majorHAnsi"/>
              </w:rPr>
              <w:t>WhatsApp</w:t>
            </w:r>
            <w:r w:rsidRPr="001B5874">
              <w:rPr>
                <w:rFonts w:asciiTheme="majorHAnsi" w:hAnsiTheme="majorHAnsi" w:cstheme="majorHAnsi"/>
                <w:lang w:val="ru-RU"/>
              </w:rPr>
              <w:t>, онлайн- и офлайн-встречи, круглые столы.</w:t>
            </w:r>
          </w:p>
          <w:p w14:paraId="25FB13A9" w14:textId="77777777" w:rsidR="005B3F5B" w:rsidRPr="001B5874" w:rsidRDefault="005B3F5B" w:rsidP="005B3F5B">
            <w:pPr>
              <w:spacing w:after="0" w:line="240" w:lineRule="auto"/>
              <w:jc w:val="both"/>
              <w:rPr>
                <w:rFonts w:asciiTheme="majorHAnsi" w:hAnsiTheme="majorHAnsi" w:cstheme="majorHAnsi"/>
                <w:lang w:val="ru-RU"/>
              </w:rPr>
            </w:pPr>
          </w:p>
          <w:p w14:paraId="2C2DFE5B" w14:textId="19F965A3" w:rsidR="00F40A47" w:rsidRPr="001B5874" w:rsidRDefault="00664FDF" w:rsidP="002D3F91">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 свою очередь, Национальная программа по борьбе с туберкулезом провела серию консультаций с региональными противотуберкулезными центрами, </w:t>
            </w:r>
            <w:r w:rsidR="00536095" w:rsidRPr="00974FD7">
              <w:rPr>
                <w:rFonts w:cs="Arial"/>
              </w:rPr>
              <w:t>CCES</w:t>
            </w:r>
            <w:r w:rsidR="00536095" w:rsidRPr="001B5874">
              <w:rPr>
                <w:rFonts w:cs="Arial"/>
                <w:lang w:val="ru-RU"/>
              </w:rPr>
              <w:t>,</w:t>
            </w:r>
            <w:r w:rsidR="00BE04BF" w:rsidRPr="00BE04BF">
              <w:rPr>
                <w:rFonts w:cs="Arial"/>
                <w:lang w:val="ru-RU"/>
              </w:rPr>
              <w:t xml:space="preserve"> </w:t>
            </w:r>
            <w:r w:rsidR="00536095" w:rsidRPr="001B5874">
              <w:rPr>
                <w:rFonts w:asciiTheme="majorHAnsi" w:hAnsiTheme="majorHAnsi" w:cstheme="majorHAnsi"/>
                <w:lang w:val="ru-RU"/>
              </w:rPr>
              <w:t>местные и международные партнеры, НПО по требованиям к запросам на финансирование и процессу разработки заявок, а также определили и согласовали основные тематические цели и требования к заявке, указанные в письме о выделении средств. Был подготовлен набор инструкций и инструментов для сбора данных, которые были предоставлены заявителям, что помогло выявить пробелы, определить приоритетные области и обоснование для инвестиций. Для более эффективного использования ресурсов и построения таблицы ландшафта финансирования с международными организациями, работающими в Казахстане, обратились с просьбой предоставить информацию об уровне их вклада в национальные меры по борьбе с туберкулезом и выделить области будущей поддержки.</w:t>
            </w:r>
          </w:p>
          <w:p w14:paraId="7B83B93B" w14:textId="77777777" w:rsidR="002D3F91" w:rsidRPr="001B5874" w:rsidRDefault="002D3F91" w:rsidP="002D3F91">
            <w:pPr>
              <w:spacing w:after="0" w:line="240" w:lineRule="auto"/>
              <w:jc w:val="both"/>
              <w:rPr>
                <w:rFonts w:asciiTheme="majorHAnsi" w:hAnsiTheme="majorHAnsi" w:cstheme="majorHAnsi"/>
                <w:lang w:val="ru-RU"/>
              </w:rPr>
            </w:pPr>
          </w:p>
          <w:p w14:paraId="0765F3EA" w14:textId="22E6BACB" w:rsidR="00F40A47" w:rsidRPr="001B5874" w:rsidRDefault="002D3F91" w:rsidP="00F40A47">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Процесс определения приоритетов был прозрачным и консультативным и основывался на критериях финансирования и установленных приоритетах, ограниченных суммой, выделенной на компонент борьбы с ТБ, обязательствами страны по </w:t>
            </w:r>
            <w:proofErr w:type="spellStart"/>
            <w:r w:rsidRPr="001B5874">
              <w:rPr>
                <w:rFonts w:asciiTheme="majorHAnsi" w:hAnsiTheme="majorHAnsi" w:cstheme="majorHAnsi"/>
                <w:lang w:val="ru-RU"/>
              </w:rPr>
              <w:t>софинансированию</w:t>
            </w:r>
            <w:proofErr w:type="spellEnd"/>
            <w:r w:rsidRPr="001B5874">
              <w:rPr>
                <w:rFonts w:asciiTheme="majorHAnsi" w:hAnsiTheme="majorHAnsi" w:cstheme="majorHAnsi"/>
                <w:lang w:val="ru-RU"/>
              </w:rPr>
              <w:t>, доступными ресурсами и временными ограничениями. Ключевые принципы, изложенные в подходе определения приоритетов, заключаются в том, что вмешательства должны основываться на потребностях страны, руководствоваться Комплексным планом, техническими обзорами программы и недавними рекомендациями ВОЗ. Кроме того, они должны максимизировать текущие национальные ответные меры по борьбе с туберкулезом и мероприятия, оправдывающие их затраты. Данные от партнеров, технических групп и групп бенефициаров были собраны в соответствии с формой, запрашивающей (</w:t>
            </w:r>
            <w:r w:rsidRPr="003500A6">
              <w:rPr>
                <w:rFonts w:asciiTheme="majorHAnsi" w:hAnsiTheme="majorHAnsi" w:cstheme="majorHAnsi"/>
              </w:rPr>
              <w:t>i</w:t>
            </w:r>
            <w:r w:rsidRPr="001B5874">
              <w:rPr>
                <w:rFonts w:asciiTheme="majorHAnsi" w:hAnsiTheme="majorHAnsi" w:cstheme="majorHAnsi"/>
                <w:lang w:val="ru-RU"/>
              </w:rPr>
              <w:t>) описание мероприятий вместе с обоснованием; (</w:t>
            </w:r>
            <w:r w:rsidRPr="003500A6">
              <w:rPr>
                <w:rFonts w:asciiTheme="majorHAnsi" w:hAnsiTheme="majorHAnsi" w:cstheme="majorHAnsi"/>
              </w:rPr>
              <w:t>ii</w:t>
            </w:r>
            <w:r w:rsidRPr="001B5874">
              <w:rPr>
                <w:rFonts w:asciiTheme="majorHAnsi" w:hAnsiTheme="majorHAnsi" w:cstheme="majorHAnsi"/>
                <w:lang w:val="ru-RU"/>
              </w:rPr>
              <w:t>) влияние этого вмешательства/ключевых мероприятий на ключевые затронутые группы населения и/или системы здравоохранения; (</w:t>
            </w:r>
            <w:r w:rsidRPr="003500A6">
              <w:rPr>
                <w:rFonts w:asciiTheme="majorHAnsi" w:hAnsiTheme="majorHAnsi" w:cstheme="majorHAnsi"/>
              </w:rPr>
              <w:t>iii</w:t>
            </w:r>
            <w:r w:rsidRPr="001B5874">
              <w:rPr>
                <w:rFonts w:asciiTheme="majorHAnsi" w:hAnsiTheme="majorHAnsi" w:cstheme="majorHAnsi"/>
                <w:lang w:val="ru-RU"/>
              </w:rPr>
              <w:t>) ожидаемые результаты и (</w:t>
            </w:r>
            <w:r w:rsidRPr="003500A6">
              <w:rPr>
                <w:rFonts w:asciiTheme="majorHAnsi" w:hAnsiTheme="majorHAnsi" w:cstheme="majorHAnsi"/>
              </w:rPr>
              <w:t>iv</w:t>
            </w:r>
            <w:r w:rsidRPr="001B5874">
              <w:rPr>
                <w:rFonts w:asciiTheme="majorHAnsi" w:hAnsiTheme="majorHAnsi" w:cstheme="majorHAnsi"/>
                <w:lang w:val="ru-RU"/>
              </w:rPr>
              <w:t xml:space="preserve">) разбивка бюджета. Кроме того, обсуждения стратегических вопросов развития </w:t>
            </w:r>
            <w:proofErr w:type="spellStart"/>
            <w:r w:rsidRPr="001B5874">
              <w:rPr>
                <w:rFonts w:asciiTheme="majorHAnsi" w:hAnsiTheme="majorHAnsi" w:cstheme="majorHAnsi"/>
                <w:lang w:val="ru-RU"/>
              </w:rPr>
              <w:t>фтизиопульмонологической</w:t>
            </w:r>
            <w:proofErr w:type="spellEnd"/>
            <w:r w:rsidRPr="001B5874">
              <w:rPr>
                <w:rFonts w:asciiTheme="majorHAnsi" w:hAnsiTheme="majorHAnsi" w:cstheme="majorHAnsi"/>
                <w:lang w:val="ru-RU"/>
              </w:rPr>
              <w:t xml:space="preserve"> службы в Казахстане проводились в ходе пленарных заседаний и групповых обсуждений Международной конференции, состоявшейся 28-29 октября 2021 года. Высказанные рекомендации по конкретным инициативам были учтены при расстановке приоритетов деятельности.</w:t>
            </w:r>
          </w:p>
          <w:p w14:paraId="6D4B05A3" w14:textId="77777777" w:rsidR="00281EEA" w:rsidRPr="001B5874" w:rsidRDefault="00281EEA" w:rsidP="001311D9">
            <w:pPr>
              <w:spacing w:after="0" w:line="240" w:lineRule="auto"/>
              <w:jc w:val="both"/>
              <w:rPr>
                <w:rFonts w:asciiTheme="majorHAnsi" w:hAnsiTheme="majorHAnsi" w:cstheme="majorHAnsi"/>
                <w:lang w:val="ru-RU"/>
              </w:rPr>
            </w:pPr>
          </w:p>
          <w:p w14:paraId="72242FCE" w14:textId="119E4946" w:rsidR="001226B8" w:rsidRPr="001B5874" w:rsidRDefault="002D3F91" w:rsidP="001311D9">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Составив список вмешательств, представленных кандидатами и технической группой </w:t>
            </w:r>
            <w:r w:rsidR="00DB0B78" w:rsidRPr="00DB0B78">
              <w:rPr>
                <w:rFonts w:asciiTheme="majorHAnsi" w:hAnsiTheme="majorHAnsi" w:cstheme="majorHAnsi"/>
                <w:lang w:val="ru-RU"/>
              </w:rPr>
              <w:t>ННЦФМЗРК</w:t>
            </w:r>
            <w:r w:rsidRPr="001B5874">
              <w:rPr>
                <w:rFonts w:asciiTheme="majorHAnsi" w:hAnsiTheme="majorHAnsi" w:cstheme="majorHAnsi"/>
                <w:lang w:val="ru-RU"/>
              </w:rPr>
              <w:t xml:space="preserve"> для дальнейшей </w:t>
            </w:r>
            <w:proofErr w:type="spellStart"/>
            <w:r w:rsidRPr="001B5874">
              <w:rPr>
                <w:rFonts w:asciiTheme="majorHAnsi" w:hAnsiTheme="majorHAnsi" w:cstheme="majorHAnsi"/>
                <w:lang w:val="ru-RU"/>
              </w:rPr>
              <w:t>приоритизации</w:t>
            </w:r>
            <w:proofErr w:type="spellEnd"/>
            <w:r w:rsidRPr="001B5874">
              <w:rPr>
                <w:rFonts w:asciiTheme="majorHAnsi" w:hAnsiTheme="majorHAnsi" w:cstheme="majorHAnsi"/>
                <w:lang w:val="ru-RU"/>
              </w:rPr>
              <w:t xml:space="preserve">, </w:t>
            </w:r>
            <w:r w:rsidRPr="003500A6">
              <w:rPr>
                <w:rFonts w:asciiTheme="majorHAnsi" w:hAnsiTheme="majorHAnsi" w:cstheme="majorHAnsi"/>
              </w:rPr>
              <w:t>CCM</w:t>
            </w:r>
            <w:r w:rsidRPr="001B5874">
              <w:rPr>
                <w:rFonts w:asciiTheme="majorHAnsi" w:hAnsiTheme="majorHAnsi" w:cstheme="majorHAnsi"/>
                <w:lang w:val="ru-RU"/>
              </w:rPr>
              <w:t>/</w:t>
            </w:r>
            <w:r w:rsidR="001236FD">
              <w:rPr>
                <w:rFonts w:asciiTheme="majorHAnsi" w:hAnsiTheme="majorHAnsi" w:cstheme="majorHAnsi"/>
                <w:lang w:val="ru-RU"/>
              </w:rPr>
              <w:t>ТРГ</w:t>
            </w:r>
            <w:r w:rsidRPr="001B5874">
              <w:rPr>
                <w:rFonts w:asciiTheme="majorHAnsi" w:hAnsiTheme="majorHAnsi" w:cstheme="majorHAnsi"/>
                <w:lang w:val="ru-RU"/>
              </w:rPr>
              <w:t xml:space="preserve"> собрал их вместе, чтобы привести их в соответствие с модулями, перечисленными в Структуре выполнения запросов на финансирование </w:t>
            </w:r>
            <w:r w:rsidR="001236FD">
              <w:rPr>
                <w:rFonts w:asciiTheme="majorHAnsi" w:hAnsiTheme="majorHAnsi" w:cstheme="majorHAnsi"/>
                <w:lang w:val="ru-RU"/>
              </w:rPr>
              <w:t>Глобального фонда</w:t>
            </w:r>
            <w:r w:rsidRPr="001B5874">
              <w:rPr>
                <w:rFonts w:asciiTheme="majorHAnsi" w:hAnsiTheme="majorHAnsi" w:cstheme="majorHAnsi"/>
                <w:lang w:val="ru-RU"/>
              </w:rPr>
              <w:t>. Более высокий приоритет был отдан услугам и товарам, которые с большей вероятностью принесут пользу ключевому населению и уязвимым группам, от соображений справедливости до вмешательств, направленных на восстановление и ускорение оказания противотуберкулезных услуг, а также тех, которые имеют лучшие перспективы для сохранения устойчивости. Для распределения вмешательств между базовым распределением и запросами на выделение вышеупомянутых ассигнований приоритеты программных целей были установлены с учетом рекомендаций ВОЗ и международных партнеров.</w:t>
            </w:r>
            <w:r w:rsidR="00244C21">
              <w:rPr>
                <w:rStyle w:val="af"/>
                <w:rFonts w:asciiTheme="majorHAnsi" w:hAnsiTheme="majorHAnsi" w:cstheme="majorHAnsi"/>
              </w:rPr>
              <w:footnoteReference w:id="69"/>
            </w:r>
            <w:r w:rsidR="00244C21" w:rsidRPr="001B5874">
              <w:rPr>
                <w:rFonts w:asciiTheme="majorHAnsi" w:hAnsiTheme="majorHAnsi" w:cstheme="majorHAnsi"/>
                <w:lang w:val="ru-RU"/>
              </w:rPr>
              <w:t>, отзывы экспертов</w:t>
            </w:r>
            <w:r w:rsidR="001236FD" w:rsidRPr="001236FD">
              <w:rPr>
                <w:rFonts w:asciiTheme="majorHAnsi" w:hAnsiTheme="majorHAnsi" w:cstheme="majorHAnsi"/>
                <w:lang w:val="ru-RU"/>
              </w:rPr>
              <w:t xml:space="preserve"> </w:t>
            </w:r>
            <w:r w:rsidR="001236FD">
              <w:rPr>
                <w:rFonts w:asciiTheme="majorHAnsi" w:hAnsiTheme="majorHAnsi" w:cstheme="majorHAnsi"/>
                <w:lang w:val="ru-RU"/>
              </w:rPr>
              <w:t>ТРГ</w:t>
            </w:r>
            <w:r w:rsidR="00244C21" w:rsidRPr="001B5874">
              <w:rPr>
                <w:rFonts w:asciiTheme="majorHAnsi" w:hAnsiTheme="majorHAnsi" w:cstheme="majorHAnsi"/>
                <w:lang w:val="ru-RU"/>
              </w:rPr>
              <w:t xml:space="preserve"> и планируемый уровень расходов в 2023-2025 гг. Выбранные мероприятия были проверены всеми участвующими сторонами и ранжированы на основе полученных отзывов.</w:t>
            </w:r>
          </w:p>
          <w:p w14:paraId="714AD9C2" w14:textId="77777777" w:rsidR="001226B8" w:rsidRPr="001B5874" w:rsidRDefault="001226B8" w:rsidP="001226B8">
            <w:pPr>
              <w:spacing w:after="0" w:line="240" w:lineRule="auto"/>
              <w:jc w:val="both"/>
              <w:rPr>
                <w:rFonts w:asciiTheme="majorHAnsi" w:hAnsiTheme="majorHAnsi" w:cstheme="majorHAnsi"/>
                <w:lang w:val="ru-RU"/>
              </w:rPr>
            </w:pPr>
          </w:p>
          <w:p w14:paraId="5F90E548" w14:textId="77777777" w:rsidR="001226B8" w:rsidRPr="001B5874" w:rsidRDefault="0049561C" w:rsidP="00141481">
            <w:pPr>
              <w:spacing w:after="0" w:line="240" w:lineRule="auto"/>
              <w:jc w:val="both"/>
              <w:rPr>
                <w:rFonts w:ascii="Times" w:eastAsia="Times New Roman" w:hAnsi="Times" w:cs="Times New Roman"/>
                <w:sz w:val="20"/>
                <w:szCs w:val="20"/>
                <w:lang w:val="ru-RU"/>
              </w:rPr>
            </w:pPr>
            <w:r w:rsidRPr="001B5874">
              <w:rPr>
                <w:rFonts w:cs="Arial"/>
                <w:color w:val="000000"/>
                <w:lang w:val="ru-RU"/>
              </w:rPr>
              <w:t xml:space="preserve">Для тех вмешательств, которые не были включены в базовую часть заявки на финансирование, рабочая группа определила их приоритетность в рамках </w:t>
            </w:r>
            <w:r>
              <w:rPr>
                <w:rFonts w:cs="Arial"/>
                <w:color w:val="000000"/>
              </w:rPr>
              <w:t>PAAR</w:t>
            </w:r>
            <w:r w:rsidRPr="001B5874">
              <w:rPr>
                <w:rFonts w:cs="Arial"/>
                <w:color w:val="000000"/>
                <w:lang w:val="ru-RU"/>
              </w:rPr>
              <w:t xml:space="preserve"> с учетом таких критериев, как наличие потенциала для улучшения диагностики и лечения туберкулеза, а также </w:t>
            </w:r>
            <w:proofErr w:type="spellStart"/>
            <w:r w:rsidRPr="001B5874">
              <w:rPr>
                <w:rFonts w:cs="Arial"/>
                <w:color w:val="000000"/>
                <w:lang w:val="ru-RU"/>
              </w:rPr>
              <w:t>эпиднадзора</w:t>
            </w:r>
            <w:proofErr w:type="spellEnd"/>
            <w:r w:rsidRPr="001B5874">
              <w:rPr>
                <w:rFonts w:cs="Arial"/>
                <w:color w:val="000000"/>
                <w:lang w:val="ru-RU"/>
              </w:rPr>
              <w:t xml:space="preserve"> за общественным здоровьем, поддержка постепенный переход от ГФ к внутреннему финансированию, закрепление достигнутых результатов и стремление улучшить качество противотуберкулезных услуг. Приоритетность вмешательств оценивалась по шкале от 1 до 4: низкая, ниже среднего, средняя и высокая значимость.</w:t>
            </w:r>
          </w:p>
          <w:p w14:paraId="54B8D418" w14:textId="77777777" w:rsidR="001226B8" w:rsidRPr="001B5874" w:rsidRDefault="001226B8" w:rsidP="00C3150A">
            <w:pPr>
              <w:spacing w:after="0" w:line="240" w:lineRule="auto"/>
              <w:jc w:val="both"/>
              <w:rPr>
                <w:rFonts w:asciiTheme="majorHAnsi" w:hAnsiTheme="majorHAnsi" w:cstheme="majorHAnsi"/>
                <w:lang w:val="ru-RU"/>
              </w:rPr>
            </w:pPr>
          </w:p>
          <w:p w14:paraId="51AD8DDC" w14:textId="4D9E2801" w:rsidR="007969D6" w:rsidRPr="001B5874" w:rsidRDefault="002F1B4E" w:rsidP="00BC72DC">
            <w:pPr>
              <w:pStyle w:val="Default"/>
              <w:jc w:val="both"/>
              <w:rPr>
                <w:color w:val="auto"/>
                <w:sz w:val="22"/>
                <w:szCs w:val="22"/>
                <w:lang w:val="ru-RU"/>
              </w:rPr>
            </w:pPr>
            <w:r w:rsidRPr="001B5874">
              <w:rPr>
                <w:rFonts w:asciiTheme="majorHAnsi" w:hAnsiTheme="majorHAnsi" w:cstheme="majorHAnsi"/>
                <w:sz w:val="22"/>
                <w:szCs w:val="22"/>
                <w:lang w:val="ru-RU"/>
              </w:rPr>
              <w:t>Из Таблицы 17 видно, что на модуль по ТБ с множественной лекарственной устойчивостью приходится наибольшая доля в базовой распределенной части запроса на финансирование. Он ориентирован на выявление и диагностику случаев, лечение и привлечение всех медицинских работников к борьбе с туберкулезом. Мероприятия направлены на (</w:t>
            </w:r>
            <w:r w:rsidRPr="003C6CEB">
              <w:rPr>
                <w:rFonts w:asciiTheme="majorHAnsi" w:hAnsiTheme="majorHAnsi" w:cstheme="majorHAnsi"/>
                <w:sz w:val="22"/>
                <w:szCs w:val="22"/>
              </w:rPr>
              <w:t>i</w:t>
            </w:r>
            <w:r w:rsidRPr="001B5874">
              <w:rPr>
                <w:rFonts w:asciiTheme="majorHAnsi" w:hAnsiTheme="majorHAnsi" w:cstheme="majorHAnsi"/>
                <w:sz w:val="22"/>
                <w:szCs w:val="22"/>
                <w:lang w:val="ru-RU"/>
              </w:rPr>
              <w:t>) поддержание широкого охвата быстрой молекулярной диагностикой на уровне предоставления периферийных услуг; (</w:t>
            </w:r>
            <w:r w:rsidRPr="003C6CEB">
              <w:rPr>
                <w:rFonts w:asciiTheme="majorHAnsi" w:hAnsiTheme="majorHAnsi" w:cstheme="majorHAnsi"/>
                <w:sz w:val="22"/>
                <w:szCs w:val="22"/>
              </w:rPr>
              <w:t>ii</w:t>
            </w:r>
            <w:r w:rsidRPr="001B5874">
              <w:rPr>
                <w:rFonts w:asciiTheme="majorHAnsi" w:hAnsiTheme="majorHAnsi" w:cstheme="majorHAnsi"/>
                <w:sz w:val="22"/>
                <w:szCs w:val="22"/>
                <w:lang w:val="ru-RU"/>
              </w:rPr>
              <w:t>) обеспечение высококачественной диагностики, рекомендованной ВОЗ, в справочных лабораториях; (</w:t>
            </w:r>
            <w:r w:rsidRPr="003C6CEB">
              <w:rPr>
                <w:rFonts w:asciiTheme="majorHAnsi" w:hAnsiTheme="majorHAnsi" w:cstheme="majorHAnsi"/>
                <w:sz w:val="22"/>
                <w:szCs w:val="22"/>
              </w:rPr>
              <w:t>iii</w:t>
            </w:r>
            <w:r w:rsidRPr="001B5874">
              <w:rPr>
                <w:rFonts w:asciiTheme="majorHAnsi" w:hAnsiTheme="majorHAnsi" w:cstheme="majorHAnsi"/>
                <w:sz w:val="22"/>
                <w:szCs w:val="22"/>
                <w:lang w:val="ru-RU"/>
              </w:rPr>
              <w:t xml:space="preserve">) расширить рекомендованные ВОЗ схемы лечения РУ/МЛУ-ТБ и внедрить схемы лечения </w:t>
            </w:r>
            <w:proofErr w:type="spellStart"/>
            <w:r w:rsidRPr="003C6CEB">
              <w:rPr>
                <w:rFonts w:asciiTheme="majorHAnsi" w:hAnsiTheme="majorHAnsi" w:cstheme="majorHAnsi"/>
                <w:sz w:val="22"/>
                <w:szCs w:val="22"/>
              </w:rPr>
              <w:t>BPaL</w:t>
            </w:r>
            <w:proofErr w:type="spellEnd"/>
            <w:r w:rsidRPr="001B5874">
              <w:rPr>
                <w:rFonts w:asciiTheme="majorHAnsi" w:hAnsiTheme="majorHAnsi" w:cstheme="majorHAnsi"/>
                <w:sz w:val="22"/>
                <w:szCs w:val="22"/>
                <w:lang w:val="ru-RU"/>
              </w:rPr>
              <w:t xml:space="preserve"> для пациентов с пред- и ШЛУ-ТБ в рамках операционных исследований для сбора данных для программного использования; и (</w:t>
            </w:r>
            <w:r w:rsidRPr="003C6CEB">
              <w:rPr>
                <w:rFonts w:asciiTheme="majorHAnsi" w:hAnsiTheme="majorHAnsi" w:cstheme="majorHAnsi"/>
                <w:sz w:val="22"/>
                <w:szCs w:val="22"/>
              </w:rPr>
              <w:t>iv</w:t>
            </w:r>
            <w:r w:rsidRPr="001B5874">
              <w:rPr>
                <w:rFonts w:asciiTheme="majorHAnsi" w:hAnsiTheme="majorHAnsi" w:cstheme="majorHAnsi"/>
                <w:sz w:val="22"/>
                <w:szCs w:val="22"/>
                <w:lang w:val="ru-RU"/>
              </w:rPr>
              <w:t xml:space="preserve">) укрепление потенциала системы здравоохранения и поставщиков медицинских услуг для решения проблем ЛУ-ТБ в стране. Вторая категория расходов - это модуль по лечению и профилактике ТБ, который поможет Казахстану в создании достаточных возможностей для лечения и диагностики ЛТИ, гармонизирует подходы, используемые в ведении пациентов с ЛТИ, с недавними техническими рекомендациями Партнера и устранит препятствия и проблемы. Модуль также предусматривает мероприятия по повышению роли ШОС в борьбе с туберкулезом, усиление национального партнерства «Остановить туберкулез», пилотные новые механизмы и инструменты финансирования для улучшения финансовых и программных показателей НПО в борьбе с туберкулезом, которые могут применяться в рамках социального заказа. механизм. В рамках модуля </w:t>
            </w:r>
            <w:r w:rsidRPr="003C6CEB">
              <w:rPr>
                <w:rFonts w:asciiTheme="majorHAnsi" w:hAnsiTheme="majorHAnsi" w:cstheme="majorHAnsi"/>
                <w:sz w:val="22"/>
                <w:szCs w:val="22"/>
              </w:rPr>
              <w:t>RSSH</w:t>
            </w:r>
            <w:r w:rsidRPr="001B5874">
              <w:rPr>
                <w:rFonts w:asciiTheme="majorHAnsi" w:hAnsiTheme="majorHAnsi" w:cstheme="majorHAnsi"/>
                <w:sz w:val="22"/>
                <w:szCs w:val="22"/>
                <w:lang w:val="ru-RU"/>
              </w:rPr>
              <w:t xml:space="preserve"> система вспомогательного надзора и мониторинга и оценки будет усилена на центральном, региональном и районном уровнях для наблюдения за реализацией программы.</w:t>
            </w:r>
            <w:r w:rsidR="001236FD">
              <w:rPr>
                <w:rFonts w:asciiTheme="majorHAnsi" w:hAnsiTheme="majorHAnsi" w:cstheme="majorHAnsi"/>
                <w:sz w:val="22"/>
                <w:szCs w:val="22"/>
                <w:lang w:val="ru-RU"/>
              </w:rPr>
              <w:t xml:space="preserve"> </w:t>
            </w:r>
            <w:r w:rsidR="003C6CEB" w:rsidRPr="001B5874">
              <w:rPr>
                <w:color w:val="auto"/>
                <w:sz w:val="22"/>
                <w:szCs w:val="22"/>
                <w:lang w:val="ru-RU"/>
              </w:rPr>
              <w:t xml:space="preserve">Предусмотренные мероприятия позволят упростить </w:t>
            </w:r>
            <w:proofErr w:type="spellStart"/>
            <w:r w:rsidR="003C6CEB" w:rsidRPr="001B5874">
              <w:rPr>
                <w:color w:val="auto"/>
                <w:sz w:val="22"/>
                <w:szCs w:val="22"/>
                <w:lang w:val="ru-RU"/>
              </w:rPr>
              <w:t>эпиднадзор</w:t>
            </w:r>
            <w:proofErr w:type="spellEnd"/>
            <w:r w:rsidR="003C6CEB" w:rsidRPr="001B5874">
              <w:rPr>
                <w:color w:val="auto"/>
                <w:sz w:val="22"/>
                <w:szCs w:val="22"/>
                <w:lang w:val="ru-RU"/>
              </w:rPr>
              <w:t xml:space="preserve"> за туберкулезом за счет усовершенствованной НРБТ, синхронизированной с основными порталами единой информационной системы здравоохранения, и поддержат оперативные исследования. Подробная информация о приоритетных вмешательствах, обосновании и ожидаемых результатах представлена ​​в соответствующем разделе.</w:t>
            </w:r>
          </w:p>
          <w:p w14:paraId="0A281568" w14:textId="77777777" w:rsidR="004D2823" w:rsidRPr="001B5874" w:rsidRDefault="004D2823" w:rsidP="00BC72DC">
            <w:pPr>
              <w:pStyle w:val="Default"/>
              <w:jc w:val="both"/>
              <w:rPr>
                <w:rFonts w:asciiTheme="majorHAnsi" w:hAnsiTheme="majorHAnsi" w:cstheme="majorHAnsi"/>
                <w:color w:val="auto"/>
                <w:sz w:val="22"/>
                <w:szCs w:val="22"/>
                <w:lang w:val="ru-RU"/>
              </w:rPr>
            </w:pPr>
          </w:p>
          <w:p w14:paraId="3EC9DA26" w14:textId="77777777" w:rsidR="001226B8" w:rsidRPr="001B5874" w:rsidRDefault="001226B8" w:rsidP="00BC72DC">
            <w:pPr>
              <w:pStyle w:val="Default"/>
              <w:jc w:val="both"/>
              <w:rPr>
                <w:rFonts w:asciiTheme="majorHAnsi" w:hAnsiTheme="majorHAnsi" w:cstheme="majorHAnsi"/>
                <w:color w:val="auto"/>
                <w:sz w:val="22"/>
                <w:szCs w:val="22"/>
                <w:lang w:val="ru-RU"/>
              </w:rPr>
            </w:pPr>
            <w:r w:rsidRPr="001B5874">
              <w:rPr>
                <w:rFonts w:asciiTheme="majorHAnsi" w:hAnsiTheme="majorHAnsi" w:cstheme="majorHAnsi"/>
                <w:sz w:val="22"/>
                <w:szCs w:val="22"/>
                <w:lang w:val="ru-RU"/>
              </w:rPr>
              <w:t>Новый грант ГФ по борьбе с туберкулезом внесет важный вклад в достижение национальных целей и продвижение реализации международных обязательств страны и приоритетных действий в соответствии с политической декларацией заседания высокого уровня Генеральной Ассамблеи по борьбе с туберкулезом.</w:t>
            </w:r>
            <w:r w:rsidRPr="007969D6">
              <w:rPr>
                <w:rStyle w:val="af"/>
                <w:iCs/>
                <w:sz w:val="22"/>
                <w:szCs w:val="22"/>
              </w:rPr>
              <w:footnoteReference w:id="70"/>
            </w:r>
          </w:p>
          <w:p w14:paraId="60C2B374" w14:textId="77777777" w:rsidR="00C3150A" w:rsidRPr="001B5874" w:rsidRDefault="00C3150A">
            <w:pPr>
              <w:spacing w:after="0" w:line="240" w:lineRule="auto"/>
              <w:rPr>
                <w:rFonts w:cs="Arial"/>
                <w:lang w:val="ru-RU"/>
              </w:rPr>
            </w:pPr>
          </w:p>
          <w:p w14:paraId="286B4634" w14:textId="77777777" w:rsidR="00664FDF" w:rsidRPr="001B5874" w:rsidRDefault="007F04BC" w:rsidP="00B60E4D">
            <w:pPr>
              <w:spacing w:line="240" w:lineRule="auto"/>
              <w:rPr>
                <w:rFonts w:cs="Arial"/>
                <w:b/>
                <w:bCs/>
                <w:color w:val="000000"/>
                <w:sz w:val="20"/>
                <w:szCs w:val="20"/>
                <w:lang w:val="ru-RU"/>
              </w:rPr>
            </w:pPr>
            <w:r w:rsidRPr="001B5874">
              <w:rPr>
                <w:rFonts w:cs="Arial"/>
                <w:b/>
                <w:bCs/>
                <w:color w:val="000000"/>
                <w:sz w:val="20"/>
                <w:szCs w:val="20"/>
                <w:lang w:val="ru-RU"/>
              </w:rPr>
              <w:t>Таблица 17 Распределение бюджета по компонентам и мероприятиям</w:t>
            </w:r>
          </w:p>
          <w:tbl>
            <w:tblPr>
              <w:tblStyle w:val="aa"/>
              <w:tblW w:w="0" w:type="auto"/>
              <w:tblLook w:val="04A0" w:firstRow="1" w:lastRow="0" w:firstColumn="1" w:lastColumn="0" w:noHBand="0" w:noVBand="1"/>
            </w:tblPr>
            <w:tblGrid>
              <w:gridCol w:w="4228"/>
              <w:gridCol w:w="1579"/>
              <w:gridCol w:w="727"/>
              <w:gridCol w:w="1017"/>
              <w:gridCol w:w="727"/>
            </w:tblGrid>
            <w:tr w:rsidR="00BD6DEA" w:rsidRPr="00B60E4D" w14:paraId="734C1B38" w14:textId="77777777" w:rsidTr="00C352FB">
              <w:tc>
                <w:tcPr>
                  <w:tcW w:w="4228" w:type="dxa"/>
                </w:tcPr>
                <w:p w14:paraId="3671034C" w14:textId="77777777" w:rsidR="00BD6DEA" w:rsidRPr="001B5874" w:rsidRDefault="00BD6DEA" w:rsidP="000533EF">
                  <w:pPr>
                    <w:spacing w:after="0" w:line="240" w:lineRule="auto"/>
                    <w:rPr>
                      <w:rFonts w:asciiTheme="majorHAnsi" w:hAnsiTheme="majorHAnsi" w:cstheme="majorHAnsi"/>
                      <w:b/>
                      <w:color w:val="000000"/>
                      <w:sz w:val="18"/>
                      <w:szCs w:val="18"/>
                      <w:lang w:val="ru-RU"/>
                    </w:rPr>
                  </w:pPr>
                </w:p>
              </w:tc>
              <w:tc>
                <w:tcPr>
                  <w:tcW w:w="4050" w:type="dxa"/>
                  <w:gridSpan w:val="4"/>
                </w:tcPr>
                <w:p w14:paraId="28983C40" w14:textId="77777777" w:rsidR="00BD6DEA" w:rsidRPr="00B60E4D" w:rsidRDefault="00BD6DEA" w:rsidP="00BD6DEA">
                  <w:pPr>
                    <w:spacing w:after="0" w:line="240" w:lineRule="auto"/>
                    <w:jc w:val="center"/>
                    <w:rPr>
                      <w:rFonts w:asciiTheme="majorHAnsi" w:hAnsiTheme="majorHAnsi" w:cstheme="majorHAnsi"/>
                      <w:b/>
                      <w:sz w:val="18"/>
                      <w:szCs w:val="18"/>
                    </w:rPr>
                  </w:pPr>
                  <w:proofErr w:type="spellStart"/>
                  <w:r w:rsidRPr="00B60E4D">
                    <w:rPr>
                      <w:rFonts w:asciiTheme="majorHAnsi" w:hAnsiTheme="majorHAnsi" w:cstheme="majorHAnsi"/>
                      <w:b/>
                      <w:sz w:val="18"/>
                      <w:szCs w:val="18"/>
                    </w:rPr>
                    <w:t>Всего</w:t>
                  </w:r>
                  <w:proofErr w:type="spellEnd"/>
                  <w:r w:rsidRPr="00B60E4D">
                    <w:rPr>
                      <w:rFonts w:asciiTheme="majorHAnsi" w:hAnsiTheme="majorHAnsi" w:cstheme="majorHAnsi"/>
                      <w:b/>
                      <w:sz w:val="18"/>
                      <w:szCs w:val="18"/>
                    </w:rPr>
                    <w:t xml:space="preserve"> в </w:t>
                  </w:r>
                  <w:proofErr w:type="spellStart"/>
                  <w:r w:rsidRPr="00B60E4D">
                    <w:rPr>
                      <w:rFonts w:asciiTheme="majorHAnsi" w:hAnsiTheme="majorHAnsi" w:cstheme="majorHAnsi"/>
                      <w:b/>
                      <w:sz w:val="18"/>
                      <w:szCs w:val="18"/>
                    </w:rPr>
                    <w:t>долларах</w:t>
                  </w:r>
                  <w:proofErr w:type="spellEnd"/>
                  <w:r w:rsidRPr="00B60E4D">
                    <w:rPr>
                      <w:rFonts w:asciiTheme="majorHAnsi" w:hAnsiTheme="majorHAnsi" w:cstheme="majorHAnsi"/>
                      <w:b/>
                      <w:sz w:val="18"/>
                      <w:szCs w:val="18"/>
                    </w:rPr>
                    <w:t xml:space="preserve"> США</w:t>
                  </w:r>
                </w:p>
              </w:tc>
            </w:tr>
            <w:tr w:rsidR="00E854E4" w:rsidRPr="00B60E4D" w14:paraId="6D17009E" w14:textId="77777777" w:rsidTr="00C352FB">
              <w:tc>
                <w:tcPr>
                  <w:tcW w:w="4228" w:type="dxa"/>
                </w:tcPr>
                <w:p w14:paraId="49BD277B" w14:textId="77777777" w:rsidR="00E854E4" w:rsidRPr="00B60E4D" w:rsidRDefault="00E854E4" w:rsidP="000533EF">
                  <w:pPr>
                    <w:spacing w:after="0" w:line="240" w:lineRule="auto"/>
                    <w:rPr>
                      <w:rFonts w:asciiTheme="majorHAnsi" w:hAnsiTheme="majorHAnsi" w:cstheme="majorHAnsi"/>
                      <w:b/>
                      <w:color w:val="000000"/>
                      <w:sz w:val="18"/>
                      <w:szCs w:val="18"/>
                    </w:rPr>
                  </w:pPr>
                  <w:r w:rsidRPr="00B60E4D">
                    <w:rPr>
                      <w:rFonts w:asciiTheme="majorHAnsi" w:hAnsiTheme="majorHAnsi" w:cstheme="majorHAnsi"/>
                      <w:b/>
                      <w:color w:val="000000"/>
                      <w:sz w:val="18"/>
                      <w:szCs w:val="18"/>
                    </w:rPr>
                    <w:t>Вмешательства</w:t>
                  </w:r>
                </w:p>
              </w:tc>
              <w:tc>
                <w:tcPr>
                  <w:tcW w:w="2306" w:type="dxa"/>
                  <w:gridSpan w:val="2"/>
                </w:tcPr>
                <w:p w14:paraId="78A08880" w14:textId="77777777" w:rsidR="00E854E4" w:rsidRPr="00B60E4D" w:rsidRDefault="00E854E4" w:rsidP="007F04BC">
                  <w:pPr>
                    <w:spacing w:after="0" w:line="240" w:lineRule="auto"/>
                    <w:rPr>
                      <w:rFonts w:asciiTheme="majorHAnsi" w:hAnsiTheme="majorHAnsi" w:cstheme="majorHAnsi"/>
                      <w:b/>
                      <w:sz w:val="18"/>
                      <w:szCs w:val="18"/>
                    </w:rPr>
                  </w:pPr>
                  <w:r>
                    <w:rPr>
                      <w:rFonts w:asciiTheme="majorHAnsi" w:hAnsiTheme="majorHAnsi" w:cstheme="majorHAnsi"/>
                      <w:b/>
                      <w:sz w:val="18"/>
                      <w:szCs w:val="18"/>
                    </w:rPr>
                    <w:t>Базовое размещение</w:t>
                  </w:r>
                </w:p>
              </w:tc>
              <w:tc>
                <w:tcPr>
                  <w:tcW w:w="1744" w:type="dxa"/>
                  <w:gridSpan w:val="2"/>
                </w:tcPr>
                <w:p w14:paraId="41A18924" w14:textId="77777777" w:rsidR="00E854E4" w:rsidRPr="00B60E4D" w:rsidRDefault="00E854E4" w:rsidP="007F04BC">
                  <w:pPr>
                    <w:spacing w:after="0" w:line="240" w:lineRule="auto"/>
                    <w:rPr>
                      <w:rFonts w:asciiTheme="majorHAnsi" w:hAnsiTheme="majorHAnsi" w:cstheme="majorHAnsi"/>
                      <w:b/>
                      <w:sz w:val="18"/>
                      <w:szCs w:val="18"/>
                    </w:rPr>
                  </w:pPr>
                  <w:r>
                    <w:rPr>
                      <w:rFonts w:asciiTheme="majorHAnsi" w:hAnsiTheme="majorHAnsi" w:cstheme="majorHAnsi"/>
                      <w:b/>
                      <w:sz w:val="18"/>
                      <w:szCs w:val="18"/>
                    </w:rPr>
                    <w:t>PAAR</w:t>
                  </w:r>
                </w:p>
              </w:tc>
            </w:tr>
            <w:tr w:rsidR="00BD6DEA" w:rsidRPr="00B60E4D" w14:paraId="39090223" w14:textId="77777777" w:rsidTr="00C352FB">
              <w:tc>
                <w:tcPr>
                  <w:tcW w:w="4228" w:type="dxa"/>
                </w:tcPr>
                <w:p w14:paraId="267FA5BC" w14:textId="77777777" w:rsidR="00BD6DEA" w:rsidRPr="001B5874" w:rsidRDefault="00BD6DEA" w:rsidP="000533EF">
                  <w:pPr>
                    <w:spacing w:after="0" w:line="240" w:lineRule="auto"/>
                    <w:rPr>
                      <w:rFonts w:asciiTheme="majorHAnsi" w:hAnsiTheme="majorHAnsi" w:cstheme="majorHAnsi"/>
                      <w:sz w:val="18"/>
                      <w:szCs w:val="18"/>
                      <w:lang w:val="ru-RU"/>
                    </w:rPr>
                  </w:pPr>
                  <w:r w:rsidRPr="001B5874">
                    <w:rPr>
                      <w:rFonts w:asciiTheme="majorHAnsi" w:hAnsiTheme="majorHAnsi" w:cstheme="majorHAnsi"/>
                      <w:b/>
                      <w:color w:val="000000"/>
                      <w:sz w:val="18"/>
                      <w:szCs w:val="18"/>
                      <w:lang w:val="ru-RU"/>
                    </w:rPr>
                    <w:t xml:space="preserve">Модуль 1. Туберкулез с множественной лекарственной устойчивостью. </w:t>
                  </w:r>
                </w:p>
              </w:tc>
              <w:tc>
                <w:tcPr>
                  <w:tcW w:w="1579" w:type="dxa"/>
                </w:tcPr>
                <w:p w14:paraId="0A05EC5A" w14:textId="77777777" w:rsidR="00BD6DEA" w:rsidRPr="00BD6DEA" w:rsidRDefault="00BD6DEA" w:rsidP="007F04BC">
                  <w:pPr>
                    <w:spacing w:after="0" w:line="240" w:lineRule="auto"/>
                    <w:rPr>
                      <w:rFonts w:asciiTheme="majorHAnsi" w:hAnsiTheme="majorHAnsi" w:cstheme="majorHAnsi"/>
                      <w:b/>
                      <w:sz w:val="18"/>
                      <w:szCs w:val="18"/>
                    </w:rPr>
                  </w:pPr>
                  <w:r w:rsidRPr="00BD6DEA">
                    <w:rPr>
                      <w:rFonts w:asciiTheme="majorHAnsi" w:hAnsiTheme="majorHAnsi" w:cstheme="majorHAnsi"/>
                      <w:b/>
                      <w:sz w:val="18"/>
                      <w:szCs w:val="18"/>
                    </w:rPr>
                    <w:t>3 619 103</w:t>
                  </w:r>
                </w:p>
              </w:tc>
              <w:tc>
                <w:tcPr>
                  <w:tcW w:w="727" w:type="dxa"/>
                </w:tcPr>
                <w:p w14:paraId="2048DE03" w14:textId="77777777" w:rsidR="00BD6DEA"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45,0%</w:t>
                  </w:r>
                </w:p>
              </w:tc>
              <w:tc>
                <w:tcPr>
                  <w:tcW w:w="1017" w:type="dxa"/>
                </w:tcPr>
                <w:p w14:paraId="2679DE1A" w14:textId="77777777" w:rsidR="00BD6DEA" w:rsidRPr="00BD6DEA" w:rsidRDefault="00BD6DEA" w:rsidP="007F04BC">
                  <w:pPr>
                    <w:spacing w:after="0" w:line="240" w:lineRule="auto"/>
                    <w:rPr>
                      <w:rFonts w:asciiTheme="majorHAnsi" w:hAnsiTheme="majorHAnsi" w:cstheme="majorHAnsi"/>
                      <w:b/>
                      <w:sz w:val="18"/>
                      <w:szCs w:val="18"/>
                    </w:rPr>
                  </w:pPr>
                  <w:r w:rsidRPr="00BD6DEA">
                    <w:rPr>
                      <w:rFonts w:asciiTheme="majorHAnsi" w:hAnsiTheme="majorHAnsi" w:cstheme="majorHAnsi"/>
                      <w:b/>
                      <w:sz w:val="18"/>
                      <w:szCs w:val="18"/>
                    </w:rPr>
                    <w:t>1 584 150</w:t>
                  </w:r>
                </w:p>
              </w:tc>
              <w:tc>
                <w:tcPr>
                  <w:tcW w:w="727" w:type="dxa"/>
                </w:tcPr>
                <w:p w14:paraId="2C4A4A16" w14:textId="77777777" w:rsidR="00BD6DEA"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41,6%</w:t>
                  </w:r>
                </w:p>
              </w:tc>
            </w:tr>
            <w:tr w:rsidR="00BD6DEA" w:rsidRPr="00B60E4D" w14:paraId="5794B02D" w14:textId="77777777" w:rsidTr="00C352FB">
              <w:tc>
                <w:tcPr>
                  <w:tcW w:w="4228" w:type="dxa"/>
                </w:tcPr>
                <w:p w14:paraId="29A3D1E2" w14:textId="77777777" w:rsidR="00BD6DEA" w:rsidRPr="001B5874" w:rsidRDefault="00BD6DEA" w:rsidP="000533EF">
                  <w:pPr>
                    <w:spacing w:after="0" w:line="240" w:lineRule="auto"/>
                    <w:rPr>
                      <w:rFonts w:asciiTheme="majorHAnsi" w:hAnsiTheme="majorHAnsi" w:cstheme="majorHAnsi"/>
                      <w:sz w:val="18"/>
                      <w:szCs w:val="18"/>
                      <w:lang w:val="ru-RU"/>
                    </w:rPr>
                  </w:pPr>
                  <w:r w:rsidRPr="001B5874">
                    <w:rPr>
                      <w:rFonts w:asciiTheme="majorHAnsi" w:hAnsiTheme="majorHAnsi" w:cstheme="majorHAnsi"/>
                      <w:color w:val="000000"/>
                      <w:sz w:val="18"/>
                      <w:szCs w:val="18"/>
                      <w:lang w:val="ru-RU"/>
                    </w:rPr>
                    <w:t>Выявление и диагностика МЛУ-ТБ</w:t>
                  </w:r>
                </w:p>
              </w:tc>
              <w:tc>
                <w:tcPr>
                  <w:tcW w:w="1579" w:type="dxa"/>
                </w:tcPr>
                <w:p w14:paraId="0CB7846D" w14:textId="77777777" w:rsidR="00BD6DEA" w:rsidRPr="00B60E4D" w:rsidRDefault="00BD6DEA" w:rsidP="007F04BC">
                  <w:pPr>
                    <w:spacing w:after="0" w:line="240" w:lineRule="auto"/>
                    <w:rPr>
                      <w:rFonts w:asciiTheme="majorHAnsi" w:eastAsia="Times New Roman" w:hAnsiTheme="majorHAnsi" w:cstheme="majorHAnsi"/>
                      <w:b/>
                      <w:bCs/>
                      <w:sz w:val="18"/>
                      <w:szCs w:val="18"/>
                    </w:rPr>
                  </w:pPr>
                  <w:r>
                    <w:rPr>
                      <w:rFonts w:asciiTheme="majorHAnsi" w:hAnsiTheme="majorHAnsi" w:cstheme="majorHAnsi"/>
                      <w:sz w:val="18"/>
                      <w:szCs w:val="18"/>
                    </w:rPr>
                    <w:t>2,098,867</w:t>
                  </w:r>
                </w:p>
              </w:tc>
              <w:tc>
                <w:tcPr>
                  <w:tcW w:w="727" w:type="dxa"/>
                </w:tcPr>
                <w:p w14:paraId="775FFB59" w14:textId="77777777" w:rsidR="00E854E4"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26,1%</w:t>
                  </w:r>
                </w:p>
              </w:tc>
              <w:tc>
                <w:tcPr>
                  <w:tcW w:w="1017" w:type="dxa"/>
                </w:tcPr>
                <w:p w14:paraId="383A768D" w14:textId="77777777"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1,255,099</w:t>
                  </w:r>
                </w:p>
              </w:tc>
              <w:tc>
                <w:tcPr>
                  <w:tcW w:w="727" w:type="dxa"/>
                </w:tcPr>
                <w:p w14:paraId="35E2C462" w14:textId="77777777"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32,9%</w:t>
                  </w:r>
                </w:p>
              </w:tc>
            </w:tr>
            <w:tr w:rsidR="00BD6DEA" w:rsidRPr="00B60E4D" w14:paraId="71A17CF0" w14:textId="77777777" w:rsidTr="00C352FB">
              <w:tc>
                <w:tcPr>
                  <w:tcW w:w="4228" w:type="dxa"/>
                </w:tcPr>
                <w:p w14:paraId="7E37A09C" w14:textId="77777777" w:rsidR="00BD6DEA" w:rsidRPr="00B60E4D" w:rsidRDefault="00BD6DEA" w:rsidP="007F04BC">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Лечение МЛУ-ТБ</w:t>
                  </w:r>
                </w:p>
              </w:tc>
              <w:tc>
                <w:tcPr>
                  <w:tcW w:w="1579" w:type="dxa"/>
                </w:tcPr>
                <w:p w14:paraId="371980F3" w14:textId="77777777"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757 436</w:t>
                  </w:r>
                </w:p>
              </w:tc>
              <w:tc>
                <w:tcPr>
                  <w:tcW w:w="727" w:type="dxa"/>
                </w:tcPr>
                <w:p w14:paraId="6874C2EA" w14:textId="77777777"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9,4%</w:t>
                  </w:r>
                </w:p>
              </w:tc>
              <w:tc>
                <w:tcPr>
                  <w:tcW w:w="1017" w:type="dxa"/>
                </w:tcPr>
                <w:p w14:paraId="626686A3" w14:textId="77777777"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196 579</w:t>
                  </w:r>
                </w:p>
              </w:tc>
              <w:tc>
                <w:tcPr>
                  <w:tcW w:w="727" w:type="dxa"/>
                </w:tcPr>
                <w:p w14:paraId="1248102E" w14:textId="77777777"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5,2%</w:t>
                  </w:r>
                </w:p>
              </w:tc>
            </w:tr>
            <w:tr w:rsidR="00BD6DEA" w:rsidRPr="00B60E4D" w14:paraId="7E41F715" w14:textId="77777777" w:rsidTr="00C352FB">
              <w:tc>
                <w:tcPr>
                  <w:tcW w:w="4228" w:type="dxa"/>
                </w:tcPr>
                <w:p w14:paraId="5B430749" w14:textId="77777777" w:rsidR="00BD6DEA" w:rsidRPr="001B5874" w:rsidRDefault="00BD6DEA" w:rsidP="007F04BC">
                  <w:pPr>
                    <w:spacing w:after="0" w:line="240" w:lineRule="auto"/>
                    <w:rPr>
                      <w:rFonts w:asciiTheme="majorHAnsi" w:hAnsiTheme="majorHAnsi" w:cstheme="majorHAnsi"/>
                      <w:sz w:val="18"/>
                      <w:szCs w:val="18"/>
                      <w:lang w:val="ru-RU"/>
                    </w:rPr>
                  </w:pPr>
                  <w:r w:rsidRPr="001B5874">
                    <w:rPr>
                      <w:rFonts w:asciiTheme="majorHAnsi" w:hAnsiTheme="majorHAnsi" w:cstheme="majorHAnsi"/>
                      <w:color w:val="000000"/>
                      <w:sz w:val="18"/>
                      <w:szCs w:val="18"/>
                      <w:lang w:val="ru-RU"/>
                    </w:rPr>
                    <w:t>Привлечение всех поставщиков медицинских услуг</w:t>
                  </w:r>
                </w:p>
              </w:tc>
              <w:tc>
                <w:tcPr>
                  <w:tcW w:w="1579" w:type="dxa"/>
                </w:tcPr>
                <w:p w14:paraId="357B5E5A" w14:textId="77777777"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762 799</w:t>
                  </w:r>
                </w:p>
              </w:tc>
              <w:tc>
                <w:tcPr>
                  <w:tcW w:w="727" w:type="dxa"/>
                </w:tcPr>
                <w:p w14:paraId="58DF6C93" w14:textId="77777777" w:rsidR="00E854E4"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9,5%</w:t>
                  </w:r>
                </w:p>
              </w:tc>
              <w:tc>
                <w:tcPr>
                  <w:tcW w:w="1017" w:type="dxa"/>
                </w:tcPr>
                <w:p w14:paraId="0E5520FE" w14:textId="77777777"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132 473</w:t>
                  </w:r>
                </w:p>
              </w:tc>
              <w:tc>
                <w:tcPr>
                  <w:tcW w:w="727" w:type="dxa"/>
                </w:tcPr>
                <w:p w14:paraId="72DF5EBA" w14:textId="77777777"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3,5%</w:t>
                  </w:r>
                </w:p>
              </w:tc>
            </w:tr>
            <w:tr w:rsidR="0088652B" w:rsidRPr="00B60E4D" w14:paraId="5C85485D" w14:textId="77777777" w:rsidTr="00C352FB">
              <w:tc>
                <w:tcPr>
                  <w:tcW w:w="4228" w:type="dxa"/>
                </w:tcPr>
                <w:p w14:paraId="43B0E806" w14:textId="77777777" w:rsidR="0088652B" w:rsidRPr="001B5874" w:rsidRDefault="0088652B" w:rsidP="007F04BC">
                  <w:pPr>
                    <w:spacing w:after="0" w:line="240" w:lineRule="auto"/>
                    <w:rPr>
                      <w:rFonts w:asciiTheme="majorHAnsi" w:hAnsiTheme="majorHAnsi" w:cstheme="majorHAnsi"/>
                      <w:b/>
                      <w:color w:val="000000"/>
                      <w:sz w:val="18"/>
                      <w:szCs w:val="18"/>
                      <w:lang w:val="ru-RU"/>
                    </w:rPr>
                  </w:pPr>
                  <w:r w:rsidRPr="001B5874">
                    <w:rPr>
                      <w:rFonts w:asciiTheme="majorHAnsi" w:hAnsiTheme="majorHAnsi" w:cstheme="majorHAnsi"/>
                      <w:b/>
                      <w:color w:val="000000"/>
                      <w:sz w:val="18"/>
                      <w:szCs w:val="18"/>
                      <w:lang w:val="ru-RU"/>
                    </w:rPr>
                    <w:t>Модуль 2. Лечение и профилактика туберкулеза.</w:t>
                  </w:r>
                </w:p>
              </w:tc>
              <w:tc>
                <w:tcPr>
                  <w:tcW w:w="1579" w:type="dxa"/>
                </w:tcPr>
                <w:p w14:paraId="74C210B5" w14:textId="77777777" w:rsidR="0088652B" w:rsidRPr="0088652B" w:rsidRDefault="0088652B" w:rsidP="005261A5">
                  <w:pPr>
                    <w:spacing w:after="0" w:line="240" w:lineRule="auto"/>
                    <w:rPr>
                      <w:rFonts w:asciiTheme="majorHAnsi" w:eastAsia="Times New Roman" w:hAnsiTheme="majorHAnsi" w:cstheme="majorHAnsi"/>
                      <w:b/>
                      <w:bCs/>
                      <w:sz w:val="18"/>
                      <w:szCs w:val="18"/>
                    </w:rPr>
                  </w:pPr>
                  <w:r w:rsidRPr="0088652B">
                    <w:rPr>
                      <w:rFonts w:asciiTheme="majorHAnsi" w:eastAsia="Times New Roman" w:hAnsiTheme="majorHAnsi" w:cstheme="majorHAnsi"/>
                      <w:b/>
                      <w:bCs/>
                      <w:sz w:val="18"/>
                      <w:szCs w:val="18"/>
                    </w:rPr>
                    <w:t>2 935 746</w:t>
                  </w:r>
                </w:p>
              </w:tc>
              <w:tc>
                <w:tcPr>
                  <w:tcW w:w="727" w:type="dxa"/>
                </w:tcPr>
                <w:p w14:paraId="5407EA7C" w14:textId="77777777" w:rsidR="0088652B"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36,5%</w:t>
                  </w:r>
                </w:p>
              </w:tc>
              <w:tc>
                <w:tcPr>
                  <w:tcW w:w="1017" w:type="dxa"/>
                </w:tcPr>
                <w:p w14:paraId="4EBB8544" w14:textId="77777777" w:rsidR="0088652B" w:rsidRPr="0088652B" w:rsidRDefault="0088652B" w:rsidP="007F04BC">
                  <w:pPr>
                    <w:spacing w:after="0" w:line="240" w:lineRule="auto"/>
                    <w:rPr>
                      <w:rFonts w:asciiTheme="majorHAnsi" w:hAnsiTheme="majorHAnsi" w:cstheme="majorHAnsi"/>
                      <w:b/>
                      <w:sz w:val="18"/>
                      <w:szCs w:val="18"/>
                    </w:rPr>
                  </w:pPr>
                  <w:r w:rsidRPr="0088652B">
                    <w:rPr>
                      <w:rFonts w:asciiTheme="majorHAnsi" w:hAnsiTheme="majorHAnsi" w:cstheme="majorHAnsi"/>
                      <w:b/>
                      <w:sz w:val="18"/>
                      <w:szCs w:val="18"/>
                    </w:rPr>
                    <w:t>2 064 432</w:t>
                  </w:r>
                </w:p>
              </w:tc>
              <w:tc>
                <w:tcPr>
                  <w:tcW w:w="727" w:type="dxa"/>
                </w:tcPr>
                <w:p w14:paraId="0AF462F7" w14:textId="77777777" w:rsidR="0088652B"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54,2%</w:t>
                  </w:r>
                </w:p>
              </w:tc>
            </w:tr>
            <w:tr w:rsidR="0088652B" w:rsidRPr="00B60E4D" w14:paraId="6C9ADF33" w14:textId="77777777" w:rsidTr="00C352FB">
              <w:tc>
                <w:tcPr>
                  <w:tcW w:w="4228" w:type="dxa"/>
                </w:tcPr>
                <w:p w14:paraId="0035FF31" w14:textId="77777777" w:rsidR="0088652B" w:rsidRPr="0088652B" w:rsidRDefault="0088652B" w:rsidP="007F04BC">
                  <w:pPr>
                    <w:spacing w:after="0" w:line="240" w:lineRule="auto"/>
                    <w:rPr>
                      <w:rFonts w:asciiTheme="majorHAnsi" w:hAnsiTheme="majorHAnsi" w:cstheme="majorHAnsi"/>
                      <w:color w:val="000000"/>
                      <w:sz w:val="18"/>
                      <w:szCs w:val="18"/>
                    </w:rPr>
                  </w:pPr>
                  <w:r w:rsidRPr="0088652B">
                    <w:rPr>
                      <w:rFonts w:asciiTheme="majorHAnsi" w:hAnsiTheme="majorHAnsi" w:cstheme="majorHAnsi"/>
                      <w:color w:val="000000"/>
                      <w:sz w:val="18"/>
                      <w:szCs w:val="18"/>
                    </w:rPr>
                    <w:t>Уход</w:t>
                  </w:r>
                </w:p>
              </w:tc>
              <w:tc>
                <w:tcPr>
                  <w:tcW w:w="1579" w:type="dxa"/>
                </w:tcPr>
                <w:p w14:paraId="328BA164" w14:textId="77777777" w:rsidR="0088652B" w:rsidRPr="0088652B" w:rsidRDefault="0088652B" w:rsidP="005261A5">
                  <w:pPr>
                    <w:spacing w:after="0" w:line="240" w:lineRule="auto"/>
                    <w:rPr>
                      <w:rFonts w:asciiTheme="majorHAnsi" w:eastAsia="Times New Roman" w:hAnsiTheme="majorHAnsi" w:cstheme="majorHAnsi"/>
                      <w:bCs/>
                      <w:sz w:val="18"/>
                      <w:szCs w:val="18"/>
                    </w:rPr>
                  </w:pPr>
                  <w:r w:rsidRPr="0088652B">
                    <w:rPr>
                      <w:rFonts w:asciiTheme="majorHAnsi" w:eastAsia="Times New Roman" w:hAnsiTheme="majorHAnsi" w:cstheme="majorHAnsi"/>
                      <w:bCs/>
                      <w:sz w:val="18"/>
                      <w:szCs w:val="18"/>
                    </w:rPr>
                    <w:t>0</w:t>
                  </w:r>
                </w:p>
              </w:tc>
              <w:tc>
                <w:tcPr>
                  <w:tcW w:w="727" w:type="dxa"/>
                </w:tcPr>
                <w:p w14:paraId="31BB41B6" w14:textId="77777777" w:rsidR="0088652B"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0,0%</w:t>
                  </w:r>
                </w:p>
              </w:tc>
              <w:tc>
                <w:tcPr>
                  <w:tcW w:w="1017" w:type="dxa"/>
                </w:tcPr>
                <w:p w14:paraId="77D4B6CF" w14:textId="77777777" w:rsidR="0088652B" w:rsidRPr="00B60E4D" w:rsidRDefault="0088652B"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358 579</w:t>
                  </w:r>
                </w:p>
              </w:tc>
              <w:tc>
                <w:tcPr>
                  <w:tcW w:w="727" w:type="dxa"/>
                </w:tcPr>
                <w:p w14:paraId="36761F48" w14:textId="77777777" w:rsidR="0088652B"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9,4%</w:t>
                  </w:r>
                </w:p>
              </w:tc>
            </w:tr>
            <w:tr w:rsidR="002E7888" w:rsidRPr="00B60E4D" w14:paraId="42811979" w14:textId="77777777" w:rsidTr="00C352FB">
              <w:tc>
                <w:tcPr>
                  <w:tcW w:w="4228" w:type="dxa"/>
                </w:tcPr>
                <w:p w14:paraId="0C71A3C3" w14:textId="77777777" w:rsidR="002E7888" w:rsidRPr="002E7888" w:rsidRDefault="002E7888" w:rsidP="007F04BC">
                  <w:pPr>
                    <w:spacing w:after="0" w:line="240" w:lineRule="auto"/>
                    <w:rPr>
                      <w:rFonts w:asciiTheme="majorHAnsi" w:hAnsiTheme="majorHAnsi" w:cstheme="majorHAnsi"/>
                      <w:color w:val="000000"/>
                      <w:sz w:val="18"/>
                      <w:szCs w:val="18"/>
                    </w:rPr>
                  </w:pPr>
                  <w:r w:rsidRPr="002E7888">
                    <w:rPr>
                      <w:rFonts w:asciiTheme="majorHAnsi" w:hAnsiTheme="majorHAnsi" w:cstheme="majorHAnsi"/>
                      <w:color w:val="000000"/>
                      <w:sz w:val="18"/>
                      <w:szCs w:val="18"/>
                    </w:rPr>
                    <w:t>Профилактика</w:t>
                  </w:r>
                </w:p>
              </w:tc>
              <w:tc>
                <w:tcPr>
                  <w:tcW w:w="1579" w:type="dxa"/>
                </w:tcPr>
                <w:p w14:paraId="7EA4299B" w14:textId="77777777" w:rsidR="002E7888" w:rsidRPr="002E7888" w:rsidRDefault="002E7888" w:rsidP="005261A5">
                  <w:pPr>
                    <w:spacing w:after="0" w:line="240" w:lineRule="auto"/>
                    <w:rPr>
                      <w:rFonts w:asciiTheme="majorHAnsi" w:eastAsia="Times New Roman" w:hAnsiTheme="majorHAnsi" w:cstheme="majorHAnsi"/>
                      <w:bCs/>
                      <w:sz w:val="18"/>
                      <w:szCs w:val="18"/>
                    </w:rPr>
                  </w:pPr>
                  <w:r w:rsidRPr="002E7888">
                    <w:rPr>
                      <w:rFonts w:asciiTheme="majorHAnsi" w:eastAsia="Times New Roman" w:hAnsiTheme="majorHAnsi" w:cstheme="majorHAnsi"/>
                      <w:bCs/>
                      <w:sz w:val="18"/>
                      <w:szCs w:val="18"/>
                    </w:rPr>
                    <w:t>1,647,405</w:t>
                  </w:r>
                </w:p>
              </w:tc>
              <w:tc>
                <w:tcPr>
                  <w:tcW w:w="727" w:type="dxa"/>
                </w:tcPr>
                <w:p w14:paraId="7ADD213B" w14:textId="77777777"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20,5%</w:t>
                  </w:r>
                </w:p>
              </w:tc>
              <w:tc>
                <w:tcPr>
                  <w:tcW w:w="1017" w:type="dxa"/>
                </w:tcPr>
                <w:p w14:paraId="1050D371" w14:textId="77777777" w:rsidR="002E7888" w:rsidRPr="00B60E4D" w:rsidRDefault="002E7888"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340 746</w:t>
                  </w:r>
                </w:p>
              </w:tc>
              <w:tc>
                <w:tcPr>
                  <w:tcW w:w="727" w:type="dxa"/>
                </w:tcPr>
                <w:p w14:paraId="07CC4509" w14:textId="77777777"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8,9%</w:t>
                  </w:r>
                </w:p>
              </w:tc>
            </w:tr>
            <w:tr w:rsidR="002E7888" w:rsidRPr="00B60E4D" w14:paraId="53365718" w14:textId="77777777" w:rsidTr="00C352FB">
              <w:tc>
                <w:tcPr>
                  <w:tcW w:w="4228" w:type="dxa"/>
                </w:tcPr>
                <w:p w14:paraId="6DBB216D" w14:textId="77777777" w:rsidR="002E7888" w:rsidRPr="001B5874" w:rsidRDefault="008E0287" w:rsidP="007F04BC">
                  <w:pPr>
                    <w:spacing w:after="0" w:line="240" w:lineRule="auto"/>
                    <w:rPr>
                      <w:rFonts w:asciiTheme="majorHAnsi" w:hAnsiTheme="majorHAnsi" w:cstheme="majorHAnsi"/>
                      <w:color w:val="000000"/>
                      <w:sz w:val="18"/>
                      <w:szCs w:val="18"/>
                      <w:lang w:val="ru-RU"/>
                    </w:rPr>
                  </w:pPr>
                  <w:r w:rsidRPr="001B5874">
                    <w:rPr>
                      <w:rFonts w:asciiTheme="majorHAnsi" w:hAnsiTheme="majorHAnsi" w:cstheme="majorHAnsi"/>
                      <w:color w:val="000000"/>
                      <w:sz w:val="18"/>
                      <w:szCs w:val="18"/>
                      <w:lang w:val="ru-RU"/>
                    </w:rPr>
                    <w:t>Оказание помощи при туберкулезе по месту жительства</w:t>
                  </w:r>
                </w:p>
              </w:tc>
              <w:tc>
                <w:tcPr>
                  <w:tcW w:w="1579" w:type="dxa"/>
                </w:tcPr>
                <w:p w14:paraId="3EFE5712" w14:textId="77777777" w:rsidR="002E7888" w:rsidRPr="008E0287" w:rsidRDefault="008E0287" w:rsidP="005261A5">
                  <w:pPr>
                    <w:spacing w:after="0" w:line="240" w:lineRule="auto"/>
                    <w:rPr>
                      <w:rFonts w:asciiTheme="majorHAnsi" w:eastAsia="Times New Roman" w:hAnsiTheme="majorHAnsi" w:cstheme="majorHAnsi"/>
                      <w:bCs/>
                      <w:sz w:val="18"/>
                      <w:szCs w:val="18"/>
                    </w:rPr>
                  </w:pPr>
                  <w:r w:rsidRPr="008E0287">
                    <w:rPr>
                      <w:rFonts w:asciiTheme="majorHAnsi" w:eastAsia="Times New Roman" w:hAnsiTheme="majorHAnsi" w:cstheme="majorHAnsi"/>
                      <w:bCs/>
                      <w:sz w:val="18"/>
                      <w:szCs w:val="18"/>
                    </w:rPr>
                    <w:t>1 288 341</w:t>
                  </w:r>
                </w:p>
              </w:tc>
              <w:tc>
                <w:tcPr>
                  <w:tcW w:w="727" w:type="dxa"/>
                </w:tcPr>
                <w:p w14:paraId="3E5F2CC6" w14:textId="77777777"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16,0%</w:t>
                  </w:r>
                </w:p>
              </w:tc>
              <w:tc>
                <w:tcPr>
                  <w:tcW w:w="1017" w:type="dxa"/>
                </w:tcPr>
                <w:p w14:paraId="64457C99" w14:textId="77777777" w:rsidR="002E7888" w:rsidRPr="00B60E4D" w:rsidRDefault="008E0287"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1,365,108</w:t>
                  </w:r>
                </w:p>
              </w:tc>
              <w:tc>
                <w:tcPr>
                  <w:tcW w:w="727" w:type="dxa"/>
                </w:tcPr>
                <w:p w14:paraId="58C9DD29" w14:textId="77777777"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35,8%</w:t>
                  </w:r>
                </w:p>
              </w:tc>
            </w:tr>
            <w:tr w:rsidR="00BD6DEA" w:rsidRPr="00B60E4D" w14:paraId="03148D11" w14:textId="77777777" w:rsidTr="00C352FB">
              <w:tc>
                <w:tcPr>
                  <w:tcW w:w="4228" w:type="dxa"/>
                </w:tcPr>
                <w:p w14:paraId="66B80E74" w14:textId="77777777" w:rsidR="00BD6DEA" w:rsidRPr="001B5874" w:rsidRDefault="00876C33" w:rsidP="008E0287">
                  <w:pPr>
                    <w:spacing w:after="0" w:line="240" w:lineRule="auto"/>
                    <w:rPr>
                      <w:rFonts w:asciiTheme="majorHAnsi" w:hAnsiTheme="majorHAnsi" w:cstheme="majorHAnsi"/>
                      <w:sz w:val="18"/>
                      <w:szCs w:val="18"/>
                      <w:lang w:val="ru-RU"/>
                    </w:rPr>
                  </w:pPr>
                  <w:r w:rsidRPr="001B5874">
                    <w:rPr>
                      <w:rFonts w:asciiTheme="majorHAnsi" w:hAnsiTheme="majorHAnsi" w:cstheme="majorHAnsi"/>
                      <w:b/>
                      <w:color w:val="000000"/>
                      <w:sz w:val="18"/>
                      <w:szCs w:val="18"/>
                      <w:lang w:val="ru-RU"/>
                    </w:rPr>
                    <w:t xml:space="preserve">Модуль 3. </w:t>
                  </w:r>
                  <w:r>
                    <w:rPr>
                      <w:rFonts w:asciiTheme="majorHAnsi" w:hAnsiTheme="majorHAnsi" w:cstheme="majorHAnsi"/>
                      <w:b/>
                      <w:color w:val="000000"/>
                      <w:sz w:val="18"/>
                      <w:szCs w:val="18"/>
                    </w:rPr>
                    <w:t>RSSH</w:t>
                  </w:r>
                  <w:r w:rsidRPr="001B5874">
                    <w:rPr>
                      <w:rFonts w:asciiTheme="majorHAnsi" w:hAnsiTheme="majorHAnsi" w:cstheme="majorHAnsi"/>
                      <w:b/>
                      <w:color w:val="000000"/>
                      <w:sz w:val="18"/>
                      <w:szCs w:val="18"/>
                      <w:lang w:val="ru-RU"/>
                    </w:rPr>
                    <w:t>: Информационные системы управления здравоохранением и МиО.</w:t>
                  </w:r>
                </w:p>
              </w:tc>
              <w:tc>
                <w:tcPr>
                  <w:tcW w:w="1579" w:type="dxa"/>
                </w:tcPr>
                <w:p w14:paraId="3E0F7712" w14:textId="77777777" w:rsidR="00BD6DEA" w:rsidRPr="008E0287" w:rsidRDefault="008E0287" w:rsidP="008E0287">
                  <w:pPr>
                    <w:spacing w:after="0" w:line="240" w:lineRule="auto"/>
                    <w:rPr>
                      <w:rFonts w:asciiTheme="majorHAnsi" w:eastAsia="Times New Roman" w:hAnsiTheme="majorHAnsi" w:cstheme="majorHAnsi"/>
                      <w:b/>
                      <w:bCs/>
                      <w:sz w:val="18"/>
                      <w:szCs w:val="18"/>
                    </w:rPr>
                  </w:pPr>
                  <w:r w:rsidRPr="008E0287">
                    <w:rPr>
                      <w:rFonts w:asciiTheme="majorHAnsi" w:eastAsia="Times New Roman" w:hAnsiTheme="majorHAnsi" w:cstheme="majorHAnsi"/>
                      <w:b/>
                      <w:bCs/>
                      <w:sz w:val="18"/>
                      <w:szCs w:val="18"/>
                    </w:rPr>
                    <w:t>537 245</w:t>
                  </w:r>
                </w:p>
                <w:p w14:paraId="7257BBD6" w14:textId="77777777" w:rsidR="00BD6DEA" w:rsidRPr="00B60E4D" w:rsidRDefault="00BD6DEA" w:rsidP="008E0287">
                  <w:pPr>
                    <w:spacing w:after="0" w:line="240" w:lineRule="auto"/>
                    <w:rPr>
                      <w:rFonts w:asciiTheme="majorHAnsi" w:hAnsiTheme="majorHAnsi" w:cstheme="majorHAnsi"/>
                      <w:sz w:val="18"/>
                      <w:szCs w:val="18"/>
                    </w:rPr>
                  </w:pPr>
                </w:p>
              </w:tc>
              <w:tc>
                <w:tcPr>
                  <w:tcW w:w="727" w:type="dxa"/>
                </w:tcPr>
                <w:p w14:paraId="2ACDF9D4" w14:textId="77777777" w:rsidR="00BD6DEA" w:rsidRPr="00E854E4" w:rsidRDefault="00E854E4" w:rsidP="008E0287">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6,7%</w:t>
                  </w:r>
                </w:p>
              </w:tc>
              <w:tc>
                <w:tcPr>
                  <w:tcW w:w="1017" w:type="dxa"/>
                </w:tcPr>
                <w:p w14:paraId="3AF601DF" w14:textId="77777777" w:rsidR="00BD6DEA" w:rsidRPr="008E0287" w:rsidRDefault="008E0287" w:rsidP="008E0287">
                  <w:pPr>
                    <w:spacing w:after="0" w:line="240" w:lineRule="auto"/>
                    <w:rPr>
                      <w:rFonts w:asciiTheme="majorHAnsi" w:hAnsiTheme="majorHAnsi" w:cstheme="majorHAnsi"/>
                      <w:b/>
                      <w:sz w:val="18"/>
                      <w:szCs w:val="18"/>
                    </w:rPr>
                  </w:pPr>
                  <w:r w:rsidRPr="008E0287">
                    <w:rPr>
                      <w:rFonts w:asciiTheme="majorHAnsi" w:hAnsiTheme="majorHAnsi" w:cstheme="majorHAnsi"/>
                      <w:b/>
                      <w:sz w:val="18"/>
                      <w:szCs w:val="18"/>
                    </w:rPr>
                    <w:t>161 775</w:t>
                  </w:r>
                </w:p>
              </w:tc>
              <w:tc>
                <w:tcPr>
                  <w:tcW w:w="727" w:type="dxa"/>
                </w:tcPr>
                <w:p w14:paraId="0AB2A946" w14:textId="77777777" w:rsidR="00BD6DEA" w:rsidRPr="00E854E4" w:rsidRDefault="00E854E4" w:rsidP="008E0287">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4,2%</w:t>
                  </w:r>
                </w:p>
              </w:tc>
            </w:tr>
            <w:tr w:rsidR="00BD6DEA" w:rsidRPr="00B60E4D" w14:paraId="1B6431D2" w14:textId="77777777" w:rsidTr="00C352FB">
              <w:trPr>
                <w:trHeight w:val="74"/>
              </w:trPr>
              <w:tc>
                <w:tcPr>
                  <w:tcW w:w="4228" w:type="dxa"/>
                </w:tcPr>
                <w:p w14:paraId="46748637" w14:textId="77777777" w:rsidR="00BD6DEA" w:rsidRPr="00B60E4D" w:rsidRDefault="00BD6DEA" w:rsidP="008E0287">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Качество программ и данных</w:t>
                  </w:r>
                </w:p>
              </w:tc>
              <w:tc>
                <w:tcPr>
                  <w:tcW w:w="1579" w:type="dxa"/>
                </w:tcPr>
                <w:p w14:paraId="7F4DB8EE" w14:textId="77777777" w:rsidR="00BD6DEA" w:rsidRPr="00B60E4D" w:rsidRDefault="008E0287"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156 016</w:t>
                  </w:r>
                </w:p>
              </w:tc>
              <w:tc>
                <w:tcPr>
                  <w:tcW w:w="727" w:type="dxa"/>
                </w:tcPr>
                <w:p w14:paraId="63BC8835" w14:textId="77777777"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1,9%</w:t>
                  </w:r>
                </w:p>
              </w:tc>
              <w:tc>
                <w:tcPr>
                  <w:tcW w:w="1017" w:type="dxa"/>
                </w:tcPr>
                <w:p w14:paraId="52C23BEF" w14:textId="77777777" w:rsidR="00BD6DEA" w:rsidRPr="00B60E4D" w:rsidRDefault="008E0287"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w:t>
                  </w:r>
                </w:p>
              </w:tc>
              <w:tc>
                <w:tcPr>
                  <w:tcW w:w="727" w:type="dxa"/>
                </w:tcPr>
                <w:p w14:paraId="00822222" w14:textId="77777777"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0,0%</w:t>
                  </w:r>
                </w:p>
              </w:tc>
            </w:tr>
            <w:tr w:rsidR="00BD6DEA" w:rsidRPr="00B60E4D" w14:paraId="79D6AE1B" w14:textId="77777777" w:rsidTr="00C352FB">
              <w:tc>
                <w:tcPr>
                  <w:tcW w:w="4228" w:type="dxa"/>
                </w:tcPr>
                <w:p w14:paraId="6DD7F2FE" w14:textId="77777777" w:rsidR="00BD6DEA" w:rsidRPr="00B60E4D" w:rsidRDefault="00BD6DEA" w:rsidP="008E0287">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Регулярная отчетность</w:t>
                  </w:r>
                </w:p>
              </w:tc>
              <w:tc>
                <w:tcPr>
                  <w:tcW w:w="1579" w:type="dxa"/>
                </w:tcPr>
                <w:p w14:paraId="1091FE56" w14:textId="77777777" w:rsidR="00BD6DEA" w:rsidRPr="00B60E4D" w:rsidRDefault="0084154A"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101 938</w:t>
                  </w:r>
                </w:p>
              </w:tc>
              <w:tc>
                <w:tcPr>
                  <w:tcW w:w="727" w:type="dxa"/>
                </w:tcPr>
                <w:p w14:paraId="4BD6F572" w14:textId="77777777"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1,3%</w:t>
                  </w:r>
                </w:p>
              </w:tc>
              <w:tc>
                <w:tcPr>
                  <w:tcW w:w="1017" w:type="dxa"/>
                </w:tcPr>
                <w:p w14:paraId="1092E5D7" w14:textId="77777777" w:rsidR="00BD6DEA" w:rsidRPr="00B60E4D" w:rsidRDefault="0084154A"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w:t>
                  </w:r>
                </w:p>
              </w:tc>
              <w:tc>
                <w:tcPr>
                  <w:tcW w:w="727" w:type="dxa"/>
                </w:tcPr>
                <w:p w14:paraId="6E883142" w14:textId="77777777"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0,0%</w:t>
                  </w:r>
                </w:p>
              </w:tc>
            </w:tr>
            <w:tr w:rsidR="00BD6DEA" w:rsidRPr="00DD78F7" w14:paraId="74500050" w14:textId="77777777" w:rsidTr="00C352FB">
              <w:tc>
                <w:tcPr>
                  <w:tcW w:w="4228" w:type="dxa"/>
                </w:tcPr>
                <w:p w14:paraId="3BE228D6" w14:textId="77777777" w:rsidR="00BD6DEA" w:rsidRPr="001B5874" w:rsidRDefault="00BD6DEA" w:rsidP="008E0287">
                  <w:pPr>
                    <w:spacing w:after="0" w:line="240" w:lineRule="auto"/>
                    <w:rPr>
                      <w:rFonts w:asciiTheme="majorHAnsi" w:hAnsiTheme="majorHAnsi" w:cstheme="majorHAnsi"/>
                      <w:color w:val="000000"/>
                      <w:sz w:val="18"/>
                      <w:szCs w:val="18"/>
                      <w:lang w:val="ru-RU"/>
                    </w:rPr>
                  </w:pPr>
                  <w:r w:rsidRPr="001B5874">
                    <w:rPr>
                      <w:rFonts w:asciiTheme="majorHAnsi" w:hAnsiTheme="majorHAnsi" w:cstheme="majorHAnsi"/>
                      <w:color w:val="000000"/>
                      <w:sz w:val="18"/>
                      <w:szCs w:val="18"/>
                      <w:lang w:val="ru-RU"/>
                    </w:rPr>
                    <w:t>Анализ, оценки, обзоры и прозрачность</w:t>
                  </w:r>
                </w:p>
              </w:tc>
              <w:tc>
                <w:tcPr>
                  <w:tcW w:w="1579" w:type="dxa"/>
                </w:tcPr>
                <w:p w14:paraId="6E456A4A" w14:textId="77777777" w:rsidR="00BD6DEA" w:rsidRPr="001B5874" w:rsidRDefault="0084154A" w:rsidP="008E0287">
                  <w:pPr>
                    <w:spacing w:after="0" w:line="240" w:lineRule="auto"/>
                    <w:rPr>
                      <w:rFonts w:asciiTheme="majorHAnsi" w:hAnsiTheme="majorHAnsi" w:cstheme="majorHAnsi"/>
                      <w:sz w:val="18"/>
                      <w:szCs w:val="18"/>
                      <w:lang w:val="ru-RU"/>
                    </w:rPr>
                  </w:pPr>
                  <w:r w:rsidRPr="001B5874">
                    <w:rPr>
                      <w:rFonts w:asciiTheme="majorHAnsi" w:hAnsiTheme="majorHAnsi" w:cstheme="majorHAnsi"/>
                      <w:sz w:val="18"/>
                      <w:szCs w:val="18"/>
                      <w:lang w:val="ru-RU"/>
                    </w:rPr>
                    <w:t>279 291</w:t>
                  </w:r>
                </w:p>
              </w:tc>
              <w:tc>
                <w:tcPr>
                  <w:tcW w:w="727" w:type="dxa"/>
                </w:tcPr>
                <w:p w14:paraId="780B7CD6" w14:textId="77777777" w:rsidR="00BD6DEA" w:rsidRPr="001B5874" w:rsidRDefault="00E854E4" w:rsidP="008E0287">
                  <w:pPr>
                    <w:spacing w:after="0" w:line="240" w:lineRule="auto"/>
                    <w:rPr>
                      <w:rFonts w:asciiTheme="majorHAnsi" w:hAnsiTheme="majorHAnsi" w:cstheme="majorHAnsi"/>
                      <w:sz w:val="18"/>
                      <w:szCs w:val="18"/>
                      <w:lang w:val="ru-RU"/>
                    </w:rPr>
                  </w:pPr>
                  <w:r w:rsidRPr="001B5874">
                    <w:rPr>
                      <w:rFonts w:asciiTheme="majorHAnsi" w:hAnsiTheme="majorHAnsi" w:cstheme="majorHAnsi"/>
                      <w:sz w:val="18"/>
                      <w:szCs w:val="18"/>
                      <w:lang w:val="ru-RU"/>
                    </w:rPr>
                    <w:t>3,5%</w:t>
                  </w:r>
                </w:p>
              </w:tc>
              <w:tc>
                <w:tcPr>
                  <w:tcW w:w="1017" w:type="dxa"/>
                </w:tcPr>
                <w:p w14:paraId="6BC10391" w14:textId="77777777" w:rsidR="00BD6DEA" w:rsidRPr="001B5874" w:rsidRDefault="0084154A" w:rsidP="008E0287">
                  <w:pPr>
                    <w:spacing w:after="0" w:line="240" w:lineRule="auto"/>
                    <w:rPr>
                      <w:rFonts w:asciiTheme="majorHAnsi" w:hAnsiTheme="majorHAnsi" w:cstheme="majorHAnsi"/>
                      <w:sz w:val="18"/>
                      <w:szCs w:val="18"/>
                      <w:lang w:val="ru-RU"/>
                    </w:rPr>
                  </w:pPr>
                  <w:r w:rsidRPr="001B5874">
                    <w:rPr>
                      <w:rFonts w:asciiTheme="majorHAnsi" w:hAnsiTheme="majorHAnsi" w:cstheme="majorHAnsi"/>
                      <w:sz w:val="18"/>
                      <w:szCs w:val="18"/>
                      <w:lang w:val="ru-RU"/>
                    </w:rPr>
                    <w:t>161 775</w:t>
                  </w:r>
                </w:p>
              </w:tc>
              <w:tc>
                <w:tcPr>
                  <w:tcW w:w="727" w:type="dxa"/>
                </w:tcPr>
                <w:p w14:paraId="66B2CC2E" w14:textId="77777777" w:rsidR="00BD6DEA" w:rsidRPr="001B5874" w:rsidRDefault="00E854E4" w:rsidP="008E0287">
                  <w:pPr>
                    <w:spacing w:after="0" w:line="240" w:lineRule="auto"/>
                    <w:rPr>
                      <w:rFonts w:asciiTheme="majorHAnsi" w:hAnsiTheme="majorHAnsi" w:cstheme="majorHAnsi"/>
                      <w:sz w:val="18"/>
                      <w:szCs w:val="18"/>
                      <w:lang w:val="ru-RU"/>
                    </w:rPr>
                  </w:pPr>
                  <w:r w:rsidRPr="001B5874">
                    <w:rPr>
                      <w:rFonts w:asciiTheme="majorHAnsi" w:hAnsiTheme="majorHAnsi" w:cstheme="majorHAnsi"/>
                      <w:sz w:val="18"/>
                      <w:szCs w:val="18"/>
                      <w:lang w:val="ru-RU"/>
                    </w:rPr>
                    <w:t>4,2%</w:t>
                  </w:r>
                </w:p>
              </w:tc>
            </w:tr>
          </w:tbl>
          <w:p w14:paraId="3C28E3B7" w14:textId="77777777" w:rsidR="00A75901" w:rsidRPr="001B5874" w:rsidRDefault="00A75901" w:rsidP="00C528C0">
            <w:pPr>
              <w:spacing w:after="0" w:line="240" w:lineRule="auto"/>
              <w:rPr>
                <w:rFonts w:ascii="inherit" w:hAnsi="inherit" w:cs="Times New Roman"/>
                <w:color w:val="1F497D"/>
                <w:bdr w:val="none" w:sz="0" w:space="0" w:color="auto" w:frame="1"/>
                <w:lang w:val="ru-RU"/>
              </w:rPr>
            </w:pPr>
          </w:p>
          <w:p w14:paraId="07B4B7A1" w14:textId="77777777" w:rsidR="005E57FB" w:rsidRPr="001B5874" w:rsidRDefault="00606F84" w:rsidP="00C528C0">
            <w:pPr>
              <w:spacing w:after="0" w:line="240" w:lineRule="auto"/>
              <w:rPr>
                <w:rFonts w:asciiTheme="majorHAnsi" w:hAnsiTheme="majorHAnsi" w:cstheme="majorHAnsi"/>
                <w:lang w:val="ru-RU"/>
              </w:rPr>
            </w:pPr>
            <w:r w:rsidRPr="001B5874">
              <w:rPr>
                <w:rFonts w:asciiTheme="majorHAnsi" w:hAnsiTheme="majorHAnsi" w:cstheme="majorHAnsi"/>
                <w:lang w:val="ru-RU"/>
              </w:rPr>
              <w:t xml:space="preserve">Некоторые ключевые события выделены ниже в хронологическом порядке. Консультации были задокументированы, а протоколы размещены на сайте СКК </w:t>
            </w:r>
            <w:r w:rsidRPr="00606F84">
              <w:rPr>
                <w:rFonts w:asciiTheme="majorHAnsi" w:hAnsiTheme="majorHAnsi" w:cstheme="majorHAnsi"/>
              </w:rPr>
              <w:t>www</w:t>
            </w:r>
            <w:r w:rsidRPr="001B5874">
              <w:rPr>
                <w:rFonts w:asciiTheme="majorHAnsi" w:hAnsiTheme="majorHAnsi" w:cstheme="majorHAnsi"/>
                <w:lang w:val="ru-RU"/>
              </w:rPr>
              <w:t>.</w:t>
            </w:r>
            <w:proofErr w:type="spellStart"/>
            <w:r w:rsidRPr="00606F84">
              <w:rPr>
                <w:rFonts w:asciiTheme="majorHAnsi" w:hAnsiTheme="majorHAnsi" w:cstheme="majorHAnsi"/>
              </w:rPr>
              <w:t>ccmkz</w:t>
            </w:r>
            <w:proofErr w:type="spellEnd"/>
            <w:r w:rsidRPr="001B5874">
              <w:rPr>
                <w:rFonts w:asciiTheme="majorHAnsi" w:hAnsiTheme="majorHAnsi" w:cstheme="majorHAnsi"/>
                <w:lang w:val="ru-RU"/>
              </w:rPr>
              <w:t>.</w:t>
            </w:r>
            <w:proofErr w:type="spellStart"/>
            <w:r w:rsidRPr="00606F84">
              <w:rPr>
                <w:rFonts w:asciiTheme="majorHAnsi" w:hAnsiTheme="majorHAnsi" w:cstheme="majorHAnsi"/>
              </w:rPr>
              <w:t>kz</w:t>
            </w:r>
            <w:proofErr w:type="spellEnd"/>
            <w:r w:rsidRPr="001B5874">
              <w:rPr>
                <w:rFonts w:asciiTheme="majorHAnsi" w:hAnsiTheme="majorHAnsi" w:cstheme="majorHAnsi"/>
                <w:lang w:val="ru-RU"/>
              </w:rPr>
              <w:t>.</w:t>
            </w:r>
          </w:p>
          <w:p w14:paraId="3AF54E4A" w14:textId="77777777" w:rsidR="00606F84" w:rsidRPr="001B5874" w:rsidRDefault="00606F84" w:rsidP="00C528C0">
            <w:pPr>
              <w:spacing w:after="0" w:line="240" w:lineRule="auto"/>
              <w:rPr>
                <w:rFonts w:ascii="inherit" w:hAnsi="inherit" w:cs="Times New Roman"/>
                <w:color w:val="1F497D"/>
                <w:bdr w:val="none" w:sz="0" w:space="0" w:color="auto" w:frame="1"/>
                <w:lang w:val="ru-RU"/>
              </w:rPr>
            </w:pPr>
          </w:p>
          <w:p w14:paraId="6FC94C90" w14:textId="7CA0F8D9" w:rsidR="00383E90" w:rsidRPr="001B5874" w:rsidRDefault="00383E90" w:rsidP="00383E90">
            <w:pPr>
              <w:spacing w:after="0" w:line="240" w:lineRule="auto"/>
              <w:rPr>
                <w:lang w:val="ru-RU"/>
              </w:rPr>
            </w:pPr>
            <w:r w:rsidRPr="001B5874">
              <w:rPr>
                <w:lang w:val="ru-RU"/>
              </w:rPr>
              <w:t xml:space="preserve">31 января 2020 года прошло заседание СКК по программному </w:t>
            </w:r>
            <w:r w:rsidR="00560770">
              <w:rPr>
                <w:lang w:val="ru-RU"/>
              </w:rPr>
              <w:t>распределению</w:t>
            </w:r>
            <w:r w:rsidRPr="001B5874">
              <w:rPr>
                <w:lang w:val="ru-RU"/>
              </w:rPr>
              <w:t>.</w:t>
            </w:r>
          </w:p>
          <w:p w14:paraId="188B2ECB" w14:textId="77777777" w:rsidR="00383E90" w:rsidRPr="001B5874" w:rsidRDefault="00383E90" w:rsidP="00DF4111">
            <w:pPr>
              <w:spacing w:after="0" w:line="240" w:lineRule="auto"/>
              <w:jc w:val="both"/>
              <w:rPr>
                <w:lang w:val="ru-RU"/>
              </w:rPr>
            </w:pPr>
            <w:r w:rsidRPr="001B5874">
              <w:rPr>
                <w:lang w:val="ru-RU"/>
              </w:rPr>
              <w:t>18 июня 2021 года состоялось заседание СКК по созданию рабочей группы и определению сроков подачи заявки на финансирование 18 июня 2021 года.</w:t>
            </w:r>
          </w:p>
          <w:p w14:paraId="2E8EEC9A" w14:textId="77777777" w:rsidR="00383E90" w:rsidRPr="001B5874" w:rsidRDefault="00383E90" w:rsidP="00383E90">
            <w:pPr>
              <w:spacing w:after="0" w:line="240" w:lineRule="auto"/>
              <w:rPr>
                <w:lang w:val="ru-RU"/>
              </w:rPr>
            </w:pPr>
            <w:r w:rsidRPr="001B5874">
              <w:rPr>
                <w:lang w:val="ru-RU"/>
              </w:rPr>
              <w:t>24 сентября 2021 года было проведено заседание СКК с участием Технической рабочей группы (ТРГ) и команд ГФ для согласования плана действий по подготовке запроса на финансирование ГФ по борьбе с туберкулезом на 2023-2025 годы.</w:t>
            </w:r>
          </w:p>
          <w:p w14:paraId="3C179508" w14:textId="77777777" w:rsidR="00383E90" w:rsidRPr="001B5874" w:rsidRDefault="00383E90" w:rsidP="00383E90">
            <w:pPr>
              <w:spacing w:after="0" w:line="240" w:lineRule="auto"/>
              <w:rPr>
                <w:lang w:val="ru-RU"/>
              </w:rPr>
            </w:pPr>
            <w:r w:rsidRPr="001B5874">
              <w:rPr>
                <w:lang w:val="ru-RU"/>
              </w:rPr>
              <w:t>1 октября 2021 года объявление о внесении предложений в компонент «Запрос на финансирование ГФ по борьбе с туберкулезом» было опубликовано в республиканской газете «Казахстанская правда», а также на сайтах Секретариата СКК и НСКФ.</w:t>
            </w:r>
          </w:p>
          <w:p w14:paraId="6FBD1983" w14:textId="6217D3F9" w:rsidR="00383E90" w:rsidRPr="001B5874" w:rsidRDefault="00383E90" w:rsidP="00383E90">
            <w:pPr>
              <w:spacing w:after="0" w:line="240" w:lineRule="auto"/>
              <w:rPr>
                <w:lang w:val="ru-RU"/>
              </w:rPr>
            </w:pPr>
            <w:r w:rsidRPr="001B5874">
              <w:rPr>
                <w:lang w:val="ru-RU"/>
              </w:rPr>
              <w:t xml:space="preserve">12-15 и 25 октября, а также 22 и 24 ноября в </w:t>
            </w:r>
            <w:r w:rsidR="00A31479">
              <w:rPr>
                <w:lang w:val="ru-RU"/>
              </w:rPr>
              <w:t>ННЦФ МЗРК</w:t>
            </w:r>
            <w:r w:rsidRPr="001B5874">
              <w:rPr>
                <w:lang w:val="ru-RU"/>
              </w:rPr>
              <w:t xml:space="preserve"> было проведено несколько заседаний технических рабочих групп для определения приоритетных вмешательств, группировки и составления бюджета.</w:t>
            </w:r>
          </w:p>
          <w:p w14:paraId="4488ACFA" w14:textId="77777777" w:rsidR="009B4594" w:rsidRPr="001B5874" w:rsidRDefault="009B4594" w:rsidP="00DF4111">
            <w:pPr>
              <w:spacing w:after="0" w:line="240" w:lineRule="auto"/>
              <w:jc w:val="both"/>
              <w:rPr>
                <w:lang w:val="ru-RU"/>
              </w:rPr>
            </w:pPr>
            <w:r w:rsidRPr="001B5874">
              <w:rPr>
                <w:lang w:val="ru-RU"/>
              </w:rPr>
              <w:t>28-29 октября прошла международная конференция «Стратегические вопросы дальнейшего развития фтизиопульмонологии в Республике Казахстан».</w:t>
            </w:r>
          </w:p>
          <w:p w14:paraId="4A60CC5C" w14:textId="77777777" w:rsidR="00383E90" w:rsidRPr="001B5874" w:rsidRDefault="00383E90" w:rsidP="00383E90">
            <w:pPr>
              <w:spacing w:after="0" w:line="240" w:lineRule="auto"/>
              <w:rPr>
                <w:lang w:val="ru-RU"/>
              </w:rPr>
            </w:pPr>
            <w:r w:rsidRPr="001B5874">
              <w:rPr>
                <w:lang w:val="ru-RU"/>
              </w:rPr>
              <w:t xml:space="preserve">29 ноября 2021 года было проведено расширенное заседание ТРГ для обсуждения приоритетных вмешательств, предложенных заявителями для включения в запрос на финансирование ГФ. </w:t>
            </w:r>
          </w:p>
          <w:p w14:paraId="7E8CC195" w14:textId="241BC195" w:rsidR="00E94F51" w:rsidRPr="001B5874" w:rsidRDefault="00383E90" w:rsidP="00A17039">
            <w:pPr>
              <w:spacing w:after="0" w:line="240" w:lineRule="auto"/>
              <w:jc w:val="both"/>
              <w:rPr>
                <w:lang w:val="ru-RU"/>
              </w:rPr>
            </w:pPr>
            <w:r w:rsidRPr="001B5874">
              <w:rPr>
                <w:lang w:val="ru-RU"/>
              </w:rPr>
              <w:t>3 декабря 2021 года был проведен страновой диалог для подготовки нового запроса на финансирование компонента ТБ с широким участием, включая членов СКК</w:t>
            </w:r>
            <w:r w:rsidR="000063F1">
              <w:rPr>
                <w:lang w:val="ru-RU"/>
              </w:rPr>
              <w:t>, надзорного комитета СКК</w:t>
            </w:r>
            <w:r w:rsidRPr="001B5874">
              <w:rPr>
                <w:lang w:val="ru-RU"/>
              </w:rPr>
              <w:t xml:space="preserve"> и не членов СКК, правительство и неправительственные организации, НПО, международные организации и ключевые группы населения. </w:t>
            </w:r>
          </w:p>
          <w:p w14:paraId="78EB5B00" w14:textId="77777777" w:rsidR="00E94F51" w:rsidRPr="001B5874" w:rsidRDefault="00E94F51" w:rsidP="00383E90">
            <w:pPr>
              <w:spacing w:after="0" w:line="240" w:lineRule="auto"/>
              <w:rPr>
                <w:rFonts w:cs="Arial"/>
                <w:lang w:val="ru-RU"/>
              </w:rPr>
            </w:pPr>
          </w:p>
        </w:tc>
      </w:tr>
    </w:tbl>
    <w:p w14:paraId="72D2E623" w14:textId="77777777" w:rsidR="00007BFF" w:rsidRPr="001B5874" w:rsidRDefault="00007BFF" w:rsidP="008C21CF">
      <w:pPr>
        <w:spacing w:after="0"/>
        <w:rPr>
          <w:rFonts w:cs="Arial"/>
          <w:lang w:val="ru-RU"/>
        </w:rPr>
      </w:pPr>
    </w:p>
    <w:p w14:paraId="1FD3C7AD" w14:textId="77777777" w:rsidR="00007BFF" w:rsidRPr="001B5874" w:rsidRDefault="00007BFF" w:rsidP="002B4EA3">
      <w:pPr>
        <w:pStyle w:val="affff3"/>
        <w:numPr>
          <w:ilvl w:val="0"/>
          <w:numId w:val="23"/>
        </w:numPr>
        <w:spacing w:after="0"/>
        <w:ind w:left="360" w:hanging="270"/>
        <w:jc w:val="both"/>
        <w:rPr>
          <w:rFonts w:cs="Arial"/>
          <w:lang w:val="ru-RU"/>
        </w:rPr>
      </w:pPr>
      <w:r w:rsidRPr="001B5874">
        <w:rPr>
          <w:rFonts w:cs="Arial"/>
          <w:lang w:val="ru-RU"/>
        </w:rPr>
        <w:t>Заполните одну таблицу для каждого компонента болезни и дополнительную таблицу для интегрированных или сквозных программ, таких как модули ТБ / ВИЧ или Устойчивые и устойчивые системы здравоохранения (</w:t>
      </w:r>
      <w:r>
        <w:rPr>
          <w:rFonts w:cs="Arial"/>
        </w:rPr>
        <w:t>RSSH</w:t>
      </w:r>
      <w:r w:rsidRPr="001B5874">
        <w:rPr>
          <w:rFonts w:cs="Arial"/>
          <w:lang w:val="ru-RU"/>
        </w:rPr>
        <w:t xml:space="preserve">), чтобы описать области, приоритетные для этого запроса на финансирование. </w:t>
      </w:r>
    </w:p>
    <w:p w14:paraId="1A9FEE2C" w14:textId="77777777" w:rsidR="00007BFF" w:rsidRPr="001B5874" w:rsidRDefault="00007BFF" w:rsidP="00071C82">
      <w:pPr>
        <w:pStyle w:val="affff3"/>
        <w:spacing w:after="0"/>
        <w:ind w:left="360"/>
        <w:jc w:val="both"/>
        <w:rPr>
          <w:rFonts w:cs="Arial"/>
          <w:lang w:val="ru-RU"/>
        </w:rPr>
      </w:pPr>
    </w:p>
    <w:tbl>
      <w:tblPr>
        <w:tblStyle w:val="TableGrid3"/>
        <w:tblpPr w:leftFromText="180" w:rightFromText="180" w:vertAnchor="text" w:tblpX="-5" w:tblpY="1"/>
        <w:tblOverlap w:val="never"/>
        <w:tblW w:w="10350" w:type="dxa"/>
        <w:tblLook w:val="04A0" w:firstRow="1" w:lastRow="0" w:firstColumn="1" w:lastColumn="0" w:noHBand="0" w:noVBand="1"/>
      </w:tblPr>
      <w:tblGrid>
        <w:gridCol w:w="2448"/>
        <w:gridCol w:w="7902"/>
      </w:tblGrid>
      <w:tr w:rsidR="00007BFF" w:rsidRPr="0025492B" w14:paraId="21E293EE" w14:textId="77777777" w:rsidTr="00F47032">
        <w:trPr>
          <w:trHeight w:val="422"/>
        </w:trPr>
        <w:tc>
          <w:tcPr>
            <w:tcW w:w="2448" w:type="dxa"/>
            <w:shd w:val="clear" w:color="auto" w:fill="F2F2F2"/>
            <w:vAlign w:val="center"/>
          </w:tcPr>
          <w:p w14:paraId="0480DBEA" w14:textId="77777777" w:rsidR="00007BFF" w:rsidRPr="0025492B" w:rsidRDefault="00007BFF" w:rsidP="00F47032">
            <w:pPr>
              <w:spacing w:after="0" w:line="240" w:lineRule="auto"/>
              <w:rPr>
                <w:rFonts w:asciiTheme="majorHAnsi" w:hAnsiTheme="majorHAnsi" w:cstheme="majorHAnsi"/>
              </w:rPr>
            </w:pPr>
            <w:proofErr w:type="spellStart"/>
            <w:r w:rsidRPr="0025492B">
              <w:rPr>
                <w:rFonts w:asciiTheme="majorHAnsi" w:hAnsiTheme="majorHAnsi" w:cstheme="majorHAnsi"/>
              </w:rPr>
              <w:t>Компонент</w:t>
            </w:r>
            <w:proofErr w:type="spellEnd"/>
            <w:r w:rsidRPr="0025492B">
              <w:rPr>
                <w:rFonts w:asciiTheme="majorHAnsi" w:hAnsiTheme="majorHAnsi" w:cstheme="majorHAnsi"/>
              </w:rPr>
              <w:t xml:space="preserve"> </w:t>
            </w:r>
          </w:p>
        </w:tc>
        <w:tc>
          <w:tcPr>
            <w:tcW w:w="7902" w:type="dxa"/>
          </w:tcPr>
          <w:p w14:paraId="5E814FE3" w14:textId="77777777" w:rsidR="00007BFF" w:rsidRPr="0025492B" w:rsidRDefault="004948EA" w:rsidP="00F47032">
            <w:pPr>
              <w:spacing w:after="0" w:line="240" w:lineRule="auto"/>
              <w:rPr>
                <w:rFonts w:asciiTheme="majorHAnsi" w:hAnsiTheme="majorHAnsi" w:cstheme="majorHAnsi"/>
              </w:rPr>
            </w:pPr>
            <w:r w:rsidRPr="0025492B">
              <w:rPr>
                <w:rFonts w:asciiTheme="majorHAnsi" w:hAnsiTheme="majorHAnsi" w:cstheme="majorHAnsi"/>
              </w:rPr>
              <w:t>Туберкулез</w:t>
            </w:r>
          </w:p>
        </w:tc>
      </w:tr>
      <w:tr w:rsidR="00007BFF" w:rsidRPr="00DD78F7" w14:paraId="5489FCD7" w14:textId="77777777" w:rsidTr="00F47032">
        <w:trPr>
          <w:trHeight w:val="440"/>
        </w:trPr>
        <w:tc>
          <w:tcPr>
            <w:tcW w:w="2448" w:type="dxa"/>
            <w:shd w:val="clear" w:color="auto" w:fill="F2F2F2"/>
            <w:vAlign w:val="center"/>
          </w:tcPr>
          <w:p w14:paraId="0C51CA7C" w14:textId="77777777" w:rsidR="00007BFF" w:rsidRPr="0025492B" w:rsidRDefault="00007BFF" w:rsidP="00F47032">
            <w:pPr>
              <w:spacing w:after="0" w:line="240" w:lineRule="auto"/>
              <w:rPr>
                <w:rFonts w:asciiTheme="majorHAnsi" w:hAnsiTheme="majorHAnsi" w:cstheme="majorHAnsi"/>
              </w:rPr>
            </w:pPr>
            <w:r w:rsidRPr="0025492B">
              <w:rPr>
                <w:rFonts w:asciiTheme="majorHAnsi" w:hAnsiTheme="majorHAnsi" w:cstheme="majorHAnsi"/>
              </w:rPr>
              <w:t>Модуль / вмешательства</w:t>
            </w:r>
          </w:p>
        </w:tc>
        <w:tc>
          <w:tcPr>
            <w:tcW w:w="7902" w:type="dxa"/>
          </w:tcPr>
          <w:p w14:paraId="38D1B34A" w14:textId="77777777" w:rsidR="004948EA" w:rsidRPr="001B5874" w:rsidRDefault="004948EA" w:rsidP="00F47032">
            <w:pPr>
              <w:spacing w:after="0" w:line="240" w:lineRule="auto"/>
              <w:jc w:val="both"/>
              <w:rPr>
                <w:rFonts w:asciiTheme="majorHAnsi" w:hAnsiTheme="majorHAnsi" w:cstheme="majorHAnsi"/>
                <w:b/>
                <w:lang w:val="ru-RU"/>
              </w:rPr>
            </w:pPr>
            <w:r w:rsidRPr="001B5874">
              <w:rPr>
                <w:rFonts w:asciiTheme="majorHAnsi" w:hAnsiTheme="majorHAnsi" w:cstheme="majorHAnsi"/>
                <w:b/>
                <w:lang w:val="ru-RU"/>
              </w:rPr>
              <w:t>Модуль: Туберкулез с множественной лекарственной устойчивостью (МЛУ-ТБ).</w:t>
            </w:r>
          </w:p>
          <w:p w14:paraId="5FD7F938" w14:textId="77777777" w:rsidR="004948EA" w:rsidRPr="001B5874" w:rsidRDefault="004948EA" w:rsidP="00F47032">
            <w:pPr>
              <w:spacing w:after="0" w:line="240" w:lineRule="auto"/>
              <w:jc w:val="both"/>
              <w:rPr>
                <w:rFonts w:asciiTheme="majorHAnsi" w:hAnsiTheme="majorHAnsi" w:cstheme="majorHAnsi"/>
                <w:lang w:val="ru-RU"/>
              </w:rPr>
            </w:pPr>
          </w:p>
          <w:p w14:paraId="7B80C34A" w14:textId="77777777" w:rsidR="004948EA" w:rsidRPr="001B5874" w:rsidRDefault="004948EA" w:rsidP="00F47032">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Выявление и диагностика случаев: МЛУ-ТБ</w:t>
            </w:r>
          </w:p>
          <w:p w14:paraId="15D0E7F2" w14:textId="77777777" w:rsidR="00352CB4" w:rsidRPr="001B5874" w:rsidRDefault="00352CB4" w:rsidP="00F47032">
            <w:pPr>
              <w:spacing w:after="0" w:line="240" w:lineRule="auto"/>
              <w:jc w:val="both"/>
              <w:rPr>
                <w:rFonts w:asciiTheme="majorHAnsi" w:hAnsiTheme="majorHAnsi" w:cstheme="majorHAnsi"/>
                <w:i/>
                <w:lang w:val="ru-RU"/>
              </w:rPr>
            </w:pPr>
          </w:p>
          <w:p w14:paraId="0A5EDE59" w14:textId="77777777" w:rsidR="00352CB4" w:rsidRPr="000F3267" w:rsidRDefault="00352CB4" w:rsidP="00F47032">
            <w:pPr>
              <w:spacing w:after="0" w:line="240" w:lineRule="auto"/>
              <w:jc w:val="both"/>
              <w:rPr>
                <w:rFonts w:asciiTheme="majorHAnsi" w:hAnsiTheme="majorHAnsi" w:cstheme="majorHAnsi"/>
              </w:rPr>
            </w:pPr>
            <w:proofErr w:type="spellStart"/>
            <w:r w:rsidRPr="000F3267">
              <w:rPr>
                <w:rFonts w:asciiTheme="majorHAnsi" w:hAnsiTheme="majorHAnsi" w:cstheme="majorHAnsi"/>
              </w:rPr>
              <w:t>Мероприятия</w:t>
            </w:r>
            <w:proofErr w:type="spellEnd"/>
            <w:r w:rsidRPr="000F3267">
              <w:rPr>
                <w:rFonts w:asciiTheme="majorHAnsi" w:hAnsiTheme="majorHAnsi" w:cstheme="majorHAnsi"/>
              </w:rPr>
              <w:t>:</w:t>
            </w:r>
          </w:p>
          <w:p w14:paraId="7484AEFB" w14:textId="77777777" w:rsidR="00352CB4" w:rsidRPr="000F3267" w:rsidRDefault="00352CB4" w:rsidP="00F47032">
            <w:pPr>
              <w:spacing w:after="0" w:line="240" w:lineRule="auto"/>
              <w:jc w:val="both"/>
              <w:rPr>
                <w:rFonts w:asciiTheme="majorHAnsi" w:hAnsiTheme="majorHAnsi" w:cstheme="majorHAnsi"/>
              </w:rPr>
            </w:pPr>
          </w:p>
          <w:p w14:paraId="2139CB4C" w14:textId="77777777" w:rsidR="00352CB4" w:rsidRPr="000F3267" w:rsidRDefault="00352CB4" w:rsidP="006A0E08">
            <w:pPr>
              <w:pStyle w:val="affff3"/>
              <w:numPr>
                <w:ilvl w:val="2"/>
                <w:numId w:val="27"/>
              </w:numPr>
              <w:spacing w:after="0" w:line="240" w:lineRule="auto"/>
              <w:jc w:val="both"/>
              <w:rPr>
                <w:rFonts w:asciiTheme="majorHAnsi" w:hAnsiTheme="majorHAnsi" w:cstheme="majorHAnsi"/>
              </w:rPr>
            </w:pPr>
            <w:proofErr w:type="spellStart"/>
            <w:r w:rsidRPr="000F3267">
              <w:rPr>
                <w:rFonts w:asciiTheme="majorHAnsi" w:hAnsiTheme="majorHAnsi" w:cstheme="majorHAnsi"/>
              </w:rPr>
              <w:t>Приобретение</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наборов</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Xpert</w:t>
            </w:r>
            <w:proofErr w:type="spellEnd"/>
            <w:r w:rsidRPr="000F3267">
              <w:rPr>
                <w:rFonts w:asciiTheme="majorHAnsi" w:hAnsiTheme="majorHAnsi" w:cstheme="majorHAnsi"/>
              </w:rPr>
              <w:t xml:space="preserve"> MTB / XDR</w:t>
            </w:r>
          </w:p>
          <w:p w14:paraId="4138DCAE" w14:textId="77777777" w:rsidR="00352CB4" w:rsidRPr="000F3267" w:rsidRDefault="00352CB4" w:rsidP="00F47032">
            <w:pPr>
              <w:spacing w:after="0" w:line="240" w:lineRule="auto"/>
              <w:jc w:val="both"/>
              <w:rPr>
                <w:rFonts w:asciiTheme="majorHAnsi" w:hAnsiTheme="majorHAnsi" w:cstheme="majorHAnsi"/>
              </w:rPr>
            </w:pPr>
          </w:p>
          <w:p w14:paraId="3D76D049" w14:textId="05225225" w:rsidR="00803100" w:rsidRPr="001B5874" w:rsidRDefault="00431A46"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Средства гранта будут использованы для приобретения картриджей для тестов </w:t>
            </w:r>
            <w:proofErr w:type="spellStart"/>
            <w:r w:rsidRPr="00974FD7">
              <w:rPr>
                <w:rFonts w:asciiTheme="majorHAnsi" w:hAnsiTheme="majorHAnsi" w:cstheme="majorHAnsi"/>
              </w:rPr>
              <w:t>Xpert</w:t>
            </w:r>
            <w:proofErr w:type="spellEnd"/>
            <w:r w:rsidRPr="001B5874">
              <w:rPr>
                <w:rFonts w:asciiTheme="majorHAnsi" w:hAnsiTheme="majorHAnsi" w:cstheme="majorHAnsi"/>
                <w:lang w:val="ru-RU"/>
              </w:rPr>
              <w:t xml:space="preserve"> </w:t>
            </w:r>
            <w:r w:rsidRPr="00974FD7">
              <w:rPr>
                <w:rFonts w:asciiTheme="majorHAnsi" w:hAnsiTheme="majorHAnsi" w:cstheme="majorHAnsi"/>
              </w:rPr>
              <w:t>MTB</w:t>
            </w:r>
            <w:r w:rsidRPr="001B5874">
              <w:rPr>
                <w:rFonts w:asciiTheme="majorHAnsi" w:hAnsiTheme="majorHAnsi" w:cstheme="majorHAnsi"/>
                <w:lang w:val="ru-RU"/>
              </w:rPr>
              <w:t>/</w:t>
            </w:r>
            <w:r w:rsidRPr="00974FD7">
              <w:rPr>
                <w:rFonts w:asciiTheme="majorHAnsi" w:hAnsiTheme="majorHAnsi" w:cstheme="majorHAnsi"/>
              </w:rPr>
              <w:t>XDR</w:t>
            </w:r>
            <w:r w:rsidRPr="001B5874">
              <w:rPr>
                <w:rFonts w:asciiTheme="majorHAnsi" w:hAnsiTheme="majorHAnsi" w:cstheme="majorHAnsi"/>
                <w:lang w:val="ru-RU"/>
              </w:rPr>
              <w:t xml:space="preserve"> для быстрого выявления туберкулеза с устойчивостью к </w:t>
            </w:r>
            <w:proofErr w:type="spellStart"/>
            <w:r w:rsidRPr="001B5874">
              <w:rPr>
                <w:rFonts w:asciiTheme="majorHAnsi" w:hAnsiTheme="majorHAnsi" w:cstheme="majorHAnsi"/>
                <w:lang w:val="ru-RU"/>
              </w:rPr>
              <w:t>фторхинолонам</w:t>
            </w:r>
            <w:proofErr w:type="spellEnd"/>
            <w:r w:rsidRPr="001B5874">
              <w:rPr>
                <w:rFonts w:asciiTheme="majorHAnsi" w:hAnsiTheme="majorHAnsi" w:cstheme="majorHAnsi"/>
                <w:lang w:val="ru-RU"/>
              </w:rPr>
              <w:t xml:space="preserve"> и другим препаратам второго ряда в региональных противотуберкулезных лабораториях. Ежегодно в течение трехлетнего периода реализации гранта будет закупаться 4000 картриджей </w:t>
            </w:r>
            <w:proofErr w:type="spellStart"/>
            <w:r w:rsidRPr="00974FD7">
              <w:rPr>
                <w:rFonts w:asciiTheme="majorHAnsi" w:hAnsiTheme="majorHAnsi" w:cstheme="majorHAnsi"/>
              </w:rPr>
              <w:t>Xpert</w:t>
            </w:r>
            <w:proofErr w:type="spellEnd"/>
            <w:r w:rsidRPr="001B5874">
              <w:rPr>
                <w:rFonts w:asciiTheme="majorHAnsi" w:hAnsiTheme="majorHAnsi" w:cstheme="majorHAnsi"/>
                <w:lang w:val="ru-RU"/>
              </w:rPr>
              <w:t xml:space="preserve"> </w:t>
            </w:r>
            <w:r w:rsidRPr="00974FD7">
              <w:rPr>
                <w:rFonts w:asciiTheme="majorHAnsi" w:hAnsiTheme="majorHAnsi" w:cstheme="majorHAnsi"/>
              </w:rPr>
              <w:t>MTB</w:t>
            </w:r>
            <w:r w:rsidRPr="001B5874">
              <w:rPr>
                <w:rFonts w:asciiTheme="majorHAnsi" w:hAnsiTheme="majorHAnsi" w:cstheme="majorHAnsi"/>
                <w:lang w:val="ru-RU"/>
              </w:rPr>
              <w:t>/</w:t>
            </w:r>
            <w:r w:rsidRPr="00974FD7">
              <w:rPr>
                <w:rFonts w:asciiTheme="majorHAnsi" w:hAnsiTheme="majorHAnsi" w:cstheme="majorHAnsi"/>
              </w:rPr>
              <w:t>XDR</w:t>
            </w:r>
            <w:r w:rsidRPr="001B5874">
              <w:rPr>
                <w:rFonts w:asciiTheme="majorHAnsi" w:hAnsiTheme="majorHAnsi" w:cstheme="majorHAnsi"/>
                <w:lang w:val="ru-RU"/>
              </w:rPr>
              <w:t>, что составляет почти 50-55%</w:t>
            </w:r>
            <w:r w:rsidR="00EC136E">
              <w:rPr>
                <w:rFonts w:asciiTheme="majorHAnsi" w:hAnsiTheme="majorHAnsi" w:cstheme="majorHAnsi"/>
                <w:lang w:val="ru-RU"/>
              </w:rPr>
              <w:t xml:space="preserve"> </w:t>
            </w:r>
            <w:r w:rsidRPr="001B5874">
              <w:rPr>
                <w:rFonts w:asciiTheme="majorHAnsi" w:hAnsiTheme="majorHAnsi" w:cstheme="majorHAnsi"/>
                <w:lang w:val="ru-RU"/>
              </w:rPr>
              <w:t xml:space="preserve">от необходимого объема тестирования чувствительности к </w:t>
            </w:r>
            <w:proofErr w:type="spellStart"/>
            <w:r w:rsidRPr="001B5874">
              <w:rPr>
                <w:rFonts w:asciiTheme="majorHAnsi" w:hAnsiTheme="majorHAnsi" w:cstheme="majorHAnsi"/>
                <w:lang w:val="ru-RU"/>
              </w:rPr>
              <w:t>фторхинолонам</w:t>
            </w:r>
            <w:proofErr w:type="spellEnd"/>
            <w:r w:rsidRPr="001B5874">
              <w:rPr>
                <w:rFonts w:asciiTheme="majorHAnsi" w:hAnsiTheme="majorHAnsi" w:cstheme="majorHAnsi"/>
                <w:lang w:val="ru-RU"/>
              </w:rPr>
              <w:t xml:space="preserve">. Остальные потребности будут покрыты за счет закупки тестов для оборудования МПУ из средств местного бюджета. Картриджи </w:t>
            </w:r>
            <w:proofErr w:type="spellStart"/>
            <w:r w:rsidRPr="00974FD7">
              <w:rPr>
                <w:rFonts w:asciiTheme="majorHAnsi" w:hAnsiTheme="majorHAnsi" w:cstheme="majorHAnsi"/>
              </w:rPr>
              <w:t>Xpert</w:t>
            </w:r>
            <w:proofErr w:type="spellEnd"/>
            <w:r w:rsidRPr="001B5874">
              <w:rPr>
                <w:rFonts w:asciiTheme="majorHAnsi" w:hAnsiTheme="majorHAnsi" w:cstheme="majorHAnsi"/>
                <w:lang w:val="ru-RU"/>
              </w:rPr>
              <w:t xml:space="preserve"> </w:t>
            </w:r>
            <w:r w:rsidRPr="00974FD7">
              <w:rPr>
                <w:rFonts w:asciiTheme="majorHAnsi" w:hAnsiTheme="majorHAnsi" w:cstheme="majorHAnsi"/>
              </w:rPr>
              <w:t>MTB</w:t>
            </w:r>
            <w:r w:rsidRPr="001B5874">
              <w:rPr>
                <w:rFonts w:asciiTheme="majorHAnsi" w:hAnsiTheme="majorHAnsi" w:cstheme="majorHAnsi"/>
                <w:lang w:val="ru-RU"/>
              </w:rPr>
              <w:t>/</w:t>
            </w:r>
            <w:r w:rsidRPr="00974FD7">
              <w:rPr>
                <w:rFonts w:asciiTheme="majorHAnsi" w:hAnsiTheme="majorHAnsi" w:cstheme="majorHAnsi"/>
              </w:rPr>
              <w:t>XDR</w:t>
            </w:r>
            <w:r w:rsidRPr="001B5874">
              <w:rPr>
                <w:rFonts w:asciiTheme="majorHAnsi" w:hAnsiTheme="majorHAnsi" w:cstheme="majorHAnsi"/>
                <w:lang w:val="ru-RU"/>
              </w:rPr>
              <w:t xml:space="preserve"> будут запрошены через платформу </w:t>
            </w:r>
            <w:r w:rsidRPr="00974FD7">
              <w:rPr>
                <w:rFonts w:asciiTheme="majorHAnsi" w:hAnsiTheme="majorHAnsi" w:cstheme="majorHAnsi"/>
              </w:rPr>
              <w:t>GDF</w:t>
            </w:r>
            <w:r w:rsidRPr="001B5874">
              <w:rPr>
                <w:rFonts w:asciiTheme="majorHAnsi" w:hAnsiTheme="majorHAnsi" w:cstheme="majorHAnsi"/>
                <w:lang w:val="ru-RU"/>
              </w:rPr>
              <w:t xml:space="preserve"> Партнерства </w:t>
            </w:r>
            <w:r w:rsidRPr="00974FD7">
              <w:rPr>
                <w:rFonts w:asciiTheme="majorHAnsi" w:hAnsiTheme="majorHAnsi" w:cstheme="majorHAnsi"/>
              </w:rPr>
              <w:t>Stop</w:t>
            </w:r>
            <w:r w:rsidRPr="001B5874">
              <w:rPr>
                <w:rFonts w:asciiTheme="majorHAnsi" w:hAnsiTheme="majorHAnsi" w:cstheme="majorHAnsi"/>
                <w:lang w:val="ru-RU"/>
              </w:rPr>
              <w:t xml:space="preserve"> </w:t>
            </w:r>
            <w:r w:rsidRPr="00974FD7">
              <w:rPr>
                <w:rFonts w:asciiTheme="majorHAnsi" w:hAnsiTheme="majorHAnsi" w:cstheme="majorHAnsi"/>
              </w:rPr>
              <w:t>TB</w:t>
            </w:r>
            <w:r w:rsidRPr="001B5874">
              <w:rPr>
                <w:rFonts w:asciiTheme="majorHAnsi" w:hAnsiTheme="majorHAnsi" w:cstheme="majorHAnsi"/>
                <w:lang w:val="ru-RU"/>
              </w:rPr>
              <w:t>. В бюджете предусмотрены затраты на продукцию и логистику для доставки реагентов в страну и внутри страны.</w:t>
            </w:r>
          </w:p>
          <w:p w14:paraId="12214887" w14:textId="77777777" w:rsidR="005051C1" w:rsidRPr="001B5874" w:rsidRDefault="005051C1" w:rsidP="00F47032">
            <w:pPr>
              <w:spacing w:after="0" w:line="240" w:lineRule="auto"/>
              <w:jc w:val="both"/>
              <w:rPr>
                <w:rFonts w:asciiTheme="majorHAnsi" w:hAnsiTheme="majorHAnsi" w:cstheme="majorHAnsi"/>
                <w:lang w:val="ru-RU"/>
              </w:rPr>
            </w:pPr>
          </w:p>
          <w:p w14:paraId="21E82BE0" w14:textId="77777777" w:rsidR="005051C1" w:rsidRPr="001B5874" w:rsidRDefault="005051C1" w:rsidP="006A0E08">
            <w:pPr>
              <w:pStyle w:val="affff3"/>
              <w:numPr>
                <w:ilvl w:val="2"/>
                <w:numId w:val="27"/>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Мониторинг внедрения технологии </w:t>
            </w:r>
            <w:r w:rsidRPr="000F3267">
              <w:rPr>
                <w:rFonts w:asciiTheme="majorHAnsi" w:hAnsiTheme="majorHAnsi" w:cstheme="majorHAnsi"/>
              </w:rPr>
              <w:t>GeneXpert</w:t>
            </w:r>
            <w:r w:rsidRPr="001B5874">
              <w:rPr>
                <w:rFonts w:asciiTheme="majorHAnsi" w:hAnsiTheme="majorHAnsi" w:cstheme="majorHAnsi"/>
                <w:lang w:val="ru-RU"/>
              </w:rPr>
              <w:t xml:space="preserve"> на районном уровне</w:t>
            </w:r>
          </w:p>
          <w:p w14:paraId="62E7F921" w14:textId="77777777" w:rsidR="005051C1" w:rsidRPr="001B5874" w:rsidRDefault="005051C1" w:rsidP="00F47032">
            <w:pPr>
              <w:spacing w:after="0" w:line="240" w:lineRule="auto"/>
              <w:jc w:val="both"/>
              <w:rPr>
                <w:rFonts w:asciiTheme="majorHAnsi" w:hAnsiTheme="majorHAnsi" w:cstheme="majorHAnsi"/>
                <w:color w:val="00B050"/>
                <w:lang w:val="ru-RU"/>
              </w:rPr>
            </w:pPr>
          </w:p>
          <w:p w14:paraId="784D4F23" w14:textId="77777777" w:rsidR="006410A6" w:rsidRPr="001B5874" w:rsidRDefault="0021423E" w:rsidP="00F47032">
            <w:pPr>
              <w:spacing w:after="0" w:line="240" w:lineRule="auto"/>
              <w:jc w:val="both"/>
              <w:rPr>
                <w:rFonts w:asciiTheme="majorHAnsi" w:eastAsia="Times New Roman" w:hAnsiTheme="majorHAnsi" w:cstheme="majorHAnsi"/>
                <w:color w:val="0E101A"/>
                <w:lang w:val="ru-RU"/>
              </w:rPr>
            </w:pPr>
            <w:r w:rsidRPr="001B5874">
              <w:rPr>
                <w:rFonts w:asciiTheme="majorHAnsi" w:hAnsiTheme="majorHAnsi" w:cstheme="majorHAnsi"/>
                <w:color w:val="0E101A"/>
                <w:lang w:val="ru-RU"/>
              </w:rPr>
              <w:t xml:space="preserve">На период действия гранта будет нанят национальный консультант (неполный рабочий день) для обеспечения надлежащего внедрения технологии </w:t>
            </w:r>
            <w:r w:rsidRPr="000F3267">
              <w:rPr>
                <w:rFonts w:asciiTheme="majorHAnsi" w:hAnsiTheme="majorHAnsi" w:cstheme="majorHAnsi"/>
                <w:color w:val="0E101A"/>
              </w:rPr>
              <w:t>GeneXpert</w:t>
            </w:r>
            <w:r w:rsidRPr="001B5874">
              <w:rPr>
                <w:rFonts w:asciiTheme="majorHAnsi" w:hAnsiTheme="majorHAnsi" w:cstheme="majorHAnsi"/>
                <w:color w:val="0E101A"/>
                <w:lang w:val="ru-RU"/>
              </w:rPr>
              <w:t xml:space="preserve"> на районном уровне. Объем работ будет включать: (</w:t>
            </w:r>
            <w:r w:rsidRPr="000F3267">
              <w:rPr>
                <w:rFonts w:asciiTheme="majorHAnsi" w:hAnsiTheme="majorHAnsi" w:cstheme="majorHAnsi"/>
                <w:color w:val="0E101A"/>
              </w:rPr>
              <w:t>i</w:t>
            </w:r>
            <w:r w:rsidRPr="001B5874">
              <w:rPr>
                <w:rFonts w:asciiTheme="majorHAnsi" w:hAnsiTheme="majorHAnsi" w:cstheme="majorHAnsi"/>
                <w:color w:val="0E101A"/>
                <w:lang w:val="ru-RU"/>
              </w:rPr>
              <w:t>)</w:t>
            </w:r>
            <w:r w:rsidRPr="001B5874">
              <w:rPr>
                <w:rFonts w:asciiTheme="majorHAnsi" w:eastAsia="Times New Roman" w:hAnsiTheme="majorHAnsi" w:cstheme="majorHAnsi"/>
                <w:color w:val="0E101A"/>
                <w:lang w:val="ru-RU"/>
              </w:rPr>
              <w:t xml:space="preserve">поддержка эффективного развертывания и функциональности технологии </w:t>
            </w:r>
            <w:r w:rsidRPr="000F3267">
              <w:rPr>
                <w:rFonts w:asciiTheme="majorHAnsi" w:eastAsia="Times New Roman" w:hAnsiTheme="majorHAnsi" w:cstheme="majorHAnsi"/>
                <w:color w:val="0E101A"/>
              </w:rPr>
              <w:t>GeneXpert</w:t>
            </w:r>
            <w:r w:rsidRPr="001B5874">
              <w:rPr>
                <w:rFonts w:asciiTheme="majorHAnsi" w:eastAsia="Times New Roman" w:hAnsiTheme="majorHAnsi" w:cstheme="majorHAnsi"/>
                <w:color w:val="0E101A"/>
                <w:lang w:val="ru-RU"/>
              </w:rPr>
              <w:t xml:space="preserve"> на периферийном (районном) уровне оказания противотуберкулезных услуг; (</w:t>
            </w:r>
            <w:r w:rsidRPr="000F3267">
              <w:rPr>
                <w:rFonts w:asciiTheme="majorHAnsi" w:eastAsia="Times New Roman" w:hAnsiTheme="majorHAnsi" w:cstheme="majorHAnsi"/>
                <w:color w:val="0E101A"/>
              </w:rPr>
              <w:t>ii</w:t>
            </w:r>
            <w:r w:rsidRPr="001B5874">
              <w:rPr>
                <w:rFonts w:asciiTheme="majorHAnsi" w:eastAsia="Times New Roman" w:hAnsiTheme="majorHAnsi" w:cstheme="majorHAnsi"/>
                <w:color w:val="0E101A"/>
                <w:lang w:val="ru-RU"/>
              </w:rPr>
              <w:t>) сбор и анализ квартальных отчетов из регионов о производительности; (</w:t>
            </w:r>
            <w:r w:rsidRPr="000F3267">
              <w:rPr>
                <w:rFonts w:asciiTheme="majorHAnsi" w:eastAsia="Times New Roman" w:hAnsiTheme="majorHAnsi" w:cstheme="majorHAnsi"/>
                <w:color w:val="0E101A"/>
              </w:rPr>
              <w:t>iii</w:t>
            </w:r>
            <w:r w:rsidRPr="001B5874">
              <w:rPr>
                <w:rFonts w:asciiTheme="majorHAnsi" w:eastAsia="Times New Roman" w:hAnsiTheme="majorHAnsi" w:cstheme="majorHAnsi"/>
                <w:color w:val="0E101A"/>
                <w:lang w:val="ru-RU"/>
              </w:rPr>
              <w:t>) предоставление обратной связи по результатам анализа НПТ, региональным центрам по борьбе с туберкулезом и региональным лабораториям; (</w:t>
            </w:r>
            <w:r w:rsidRPr="000F3267">
              <w:rPr>
                <w:rFonts w:asciiTheme="majorHAnsi" w:hAnsiTheme="majorHAnsi" w:cstheme="majorHAnsi"/>
                <w:color w:val="0E101A"/>
              </w:rPr>
              <w:t>iv</w:t>
            </w:r>
            <w:r w:rsidRPr="001B5874">
              <w:rPr>
                <w:rFonts w:asciiTheme="majorHAnsi" w:hAnsiTheme="majorHAnsi" w:cstheme="majorHAnsi"/>
                <w:color w:val="0E101A"/>
                <w:lang w:val="ru-RU"/>
              </w:rPr>
              <w:t xml:space="preserve">) </w:t>
            </w:r>
            <w:r w:rsidRPr="001B5874">
              <w:rPr>
                <w:rFonts w:asciiTheme="majorHAnsi" w:eastAsia="Times New Roman" w:hAnsiTheme="majorHAnsi" w:cstheme="majorHAnsi"/>
                <w:color w:val="0E101A"/>
                <w:lang w:val="ru-RU"/>
              </w:rPr>
              <w:t xml:space="preserve">оказание технической поддержки районным центрам по внедрению технологии </w:t>
            </w:r>
            <w:r w:rsidRPr="000F3267">
              <w:rPr>
                <w:rFonts w:asciiTheme="majorHAnsi" w:eastAsia="Times New Roman" w:hAnsiTheme="majorHAnsi" w:cstheme="majorHAnsi"/>
                <w:color w:val="0E101A"/>
              </w:rPr>
              <w:t>GeneXpert</w:t>
            </w:r>
            <w:r w:rsidRPr="001B5874">
              <w:rPr>
                <w:rFonts w:asciiTheme="majorHAnsi" w:eastAsia="Times New Roman" w:hAnsiTheme="majorHAnsi" w:cstheme="majorHAnsi"/>
                <w:color w:val="0E101A"/>
                <w:lang w:val="ru-RU"/>
              </w:rPr>
              <w:t>; (</w:t>
            </w:r>
            <w:r w:rsidRPr="000F3267">
              <w:rPr>
                <w:rFonts w:asciiTheme="majorHAnsi" w:eastAsia="Times New Roman" w:hAnsiTheme="majorHAnsi" w:cstheme="majorHAnsi"/>
                <w:color w:val="0E101A"/>
              </w:rPr>
              <w:t>v</w:t>
            </w:r>
            <w:r w:rsidRPr="001B5874">
              <w:rPr>
                <w:rFonts w:asciiTheme="majorHAnsi" w:eastAsia="Times New Roman" w:hAnsiTheme="majorHAnsi" w:cstheme="majorHAnsi"/>
                <w:color w:val="0E101A"/>
                <w:lang w:val="ru-RU"/>
              </w:rPr>
              <w:t xml:space="preserve">) надзор за внедрением нового диагностического алгоритма. Стоимость первого года мониторинговых посещений сайтов </w:t>
            </w:r>
            <w:r w:rsidRPr="000F3267">
              <w:rPr>
                <w:rFonts w:asciiTheme="majorHAnsi" w:eastAsia="Times New Roman" w:hAnsiTheme="majorHAnsi" w:cstheme="majorHAnsi"/>
                <w:color w:val="0E101A"/>
              </w:rPr>
              <w:t>GeneXpert</w:t>
            </w:r>
            <w:r w:rsidRPr="001B5874">
              <w:rPr>
                <w:rFonts w:asciiTheme="majorHAnsi" w:eastAsia="Times New Roman" w:hAnsiTheme="majorHAnsi" w:cstheme="majorHAnsi"/>
                <w:color w:val="0E101A"/>
                <w:lang w:val="ru-RU"/>
              </w:rPr>
              <w:t xml:space="preserve"> с целью проверки качества выполненных тестов и точности производимых записей и поддержки местной команды во внедрении новой технологии включена в бюджет приложения.</w:t>
            </w:r>
          </w:p>
          <w:p w14:paraId="48E1DDFC" w14:textId="77777777" w:rsidR="006410A6" w:rsidRPr="001B5874" w:rsidRDefault="006410A6" w:rsidP="00F47032">
            <w:pPr>
              <w:spacing w:after="0" w:line="240" w:lineRule="auto"/>
              <w:jc w:val="both"/>
              <w:rPr>
                <w:rFonts w:asciiTheme="majorHAnsi" w:hAnsiTheme="majorHAnsi" w:cstheme="majorHAnsi"/>
                <w:lang w:val="ru-RU"/>
              </w:rPr>
            </w:pPr>
          </w:p>
          <w:p w14:paraId="1C0DF885" w14:textId="77777777" w:rsidR="005051C1" w:rsidRPr="001B5874" w:rsidRDefault="005051C1" w:rsidP="006A0E08">
            <w:pPr>
              <w:pStyle w:val="affff3"/>
              <w:numPr>
                <w:ilvl w:val="2"/>
                <w:numId w:val="27"/>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Послепродажное обслуживание, обслуживание, калибровка и ремонт инструментов </w:t>
            </w:r>
            <w:r w:rsidRPr="000F3267">
              <w:rPr>
                <w:rFonts w:asciiTheme="majorHAnsi" w:hAnsiTheme="majorHAnsi" w:cstheme="majorHAnsi"/>
              </w:rPr>
              <w:t>GeneXpert</w:t>
            </w:r>
          </w:p>
          <w:p w14:paraId="5F03D657" w14:textId="77777777" w:rsidR="005051C1" w:rsidRPr="001B5874" w:rsidRDefault="005051C1" w:rsidP="00F47032">
            <w:pPr>
              <w:pStyle w:val="affff3"/>
              <w:spacing w:after="0" w:line="240" w:lineRule="auto"/>
              <w:jc w:val="both"/>
              <w:rPr>
                <w:rFonts w:asciiTheme="majorHAnsi" w:hAnsiTheme="majorHAnsi" w:cstheme="majorHAnsi"/>
                <w:lang w:val="ru-RU"/>
              </w:rPr>
            </w:pPr>
          </w:p>
          <w:p w14:paraId="3142A125" w14:textId="77777777" w:rsidR="005051C1" w:rsidRPr="001B5874" w:rsidRDefault="00EF4B36"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Посредством механизма объединенных закупок </w:t>
            </w:r>
            <w:r w:rsidRPr="000F3267">
              <w:rPr>
                <w:rFonts w:asciiTheme="majorHAnsi" w:hAnsiTheme="majorHAnsi" w:cstheme="majorHAnsi"/>
              </w:rPr>
              <w:t>GDF</w:t>
            </w:r>
            <w:r w:rsidRPr="001B5874">
              <w:rPr>
                <w:rFonts w:asciiTheme="majorHAnsi" w:hAnsiTheme="majorHAnsi" w:cstheme="majorHAnsi"/>
                <w:lang w:val="ru-RU"/>
              </w:rPr>
              <w:t xml:space="preserve"> страна планирует приобрести 3-летний пакет расширенной гарантии в общей сложности на 128 единиц оборудования </w:t>
            </w:r>
            <w:r w:rsidRPr="000F3267">
              <w:rPr>
                <w:rFonts w:asciiTheme="majorHAnsi" w:hAnsiTheme="majorHAnsi" w:cstheme="majorHAnsi"/>
              </w:rPr>
              <w:t>GeneXpert</w:t>
            </w:r>
            <w:r w:rsidRPr="001B5874">
              <w:rPr>
                <w:rFonts w:asciiTheme="majorHAnsi" w:hAnsiTheme="majorHAnsi" w:cstheme="majorHAnsi"/>
                <w:lang w:val="ru-RU"/>
              </w:rPr>
              <w:t xml:space="preserve">: 31 систему </w:t>
            </w:r>
            <w:r w:rsidRPr="000F3267">
              <w:rPr>
                <w:rFonts w:asciiTheme="majorHAnsi" w:hAnsiTheme="majorHAnsi" w:cstheme="majorHAnsi"/>
              </w:rPr>
              <w:t>GeneXpert</w:t>
            </w:r>
            <w:r w:rsidRPr="001B5874">
              <w:rPr>
                <w:rFonts w:asciiTheme="majorHAnsi" w:hAnsiTheme="majorHAnsi" w:cstheme="majorHAnsi"/>
                <w:lang w:val="ru-RU"/>
              </w:rPr>
              <w:t xml:space="preserve"> в конфигурации с 4 модулями и 97 устройств </w:t>
            </w:r>
            <w:proofErr w:type="spellStart"/>
            <w:r w:rsidRPr="000F3267">
              <w:rPr>
                <w:rFonts w:asciiTheme="majorHAnsi" w:hAnsiTheme="majorHAnsi" w:cstheme="majorHAnsi"/>
              </w:rPr>
              <w:t>Xpert</w:t>
            </w:r>
            <w:proofErr w:type="spellEnd"/>
            <w:r w:rsidRPr="001B5874">
              <w:rPr>
                <w:rFonts w:asciiTheme="majorHAnsi" w:hAnsiTheme="majorHAnsi" w:cstheme="majorHAnsi"/>
                <w:lang w:val="ru-RU"/>
              </w:rPr>
              <w:t xml:space="preserve"> с двумя модулями. В стандартный пакет </w:t>
            </w:r>
            <w:r w:rsidRPr="000F3267">
              <w:rPr>
                <w:rFonts w:asciiTheme="majorHAnsi" w:hAnsiTheme="majorHAnsi" w:cstheme="majorHAnsi"/>
              </w:rPr>
              <w:t>GDF</w:t>
            </w:r>
            <w:r w:rsidRPr="001B5874">
              <w:rPr>
                <w:rFonts w:asciiTheme="majorHAnsi" w:hAnsiTheme="majorHAnsi" w:cstheme="majorHAnsi"/>
                <w:lang w:val="ru-RU"/>
              </w:rPr>
              <w:t xml:space="preserve"> входят контрольные комплекты </w:t>
            </w:r>
            <w:proofErr w:type="spellStart"/>
            <w:r w:rsidRPr="000F3267">
              <w:rPr>
                <w:rFonts w:asciiTheme="majorHAnsi" w:hAnsiTheme="majorHAnsi" w:cstheme="majorHAnsi"/>
              </w:rPr>
              <w:t>Xpert</w:t>
            </w:r>
            <w:proofErr w:type="spellEnd"/>
            <w:r w:rsidRPr="001B5874">
              <w:rPr>
                <w:rFonts w:asciiTheme="majorHAnsi" w:hAnsiTheme="majorHAnsi" w:cstheme="majorHAnsi"/>
                <w:lang w:val="ru-RU"/>
              </w:rPr>
              <w:t>: калибровочные картриджи и замена модуля или компьютера; расходы на техническое обслуживание и мелкий ремонт сверх гарантийного срока. Другие услуги, не включенные в гарантийный пакет, такие как расходы на выезд инженера на территорию для замены модулей, были добавлены в бюджет исходя из прежней практики, согласно которой примерно 7% модулей необходимо будет заменять ежегодно. Кроме того, в соответствии с рекомендациями наднациональной справочной лаборатории по ТБ (</w:t>
            </w:r>
            <w:r w:rsidRPr="000F3267">
              <w:rPr>
                <w:rFonts w:asciiTheme="majorHAnsi" w:hAnsiTheme="majorHAnsi" w:cstheme="majorHAnsi"/>
              </w:rPr>
              <w:t>SNRL</w:t>
            </w:r>
            <w:r w:rsidRPr="001B5874">
              <w:rPr>
                <w:rFonts w:asciiTheme="majorHAnsi" w:hAnsiTheme="majorHAnsi" w:cstheme="majorHAnsi"/>
                <w:lang w:val="ru-RU"/>
              </w:rPr>
              <w:t xml:space="preserve">) буферный запас модулей, оцениваемый в 10% от доступного количества, будет создаваться в НРЛ и ежегодно обновляться по ставке 5%. Создание буфера модулей </w:t>
            </w:r>
            <w:proofErr w:type="spellStart"/>
            <w:r w:rsidRPr="000F3267">
              <w:rPr>
                <w:rFonts w:asciiTheme="majorHAnsi" w:hAnsiTheme="majorHAnsi" w:cstheme="majorHAnsi"/>
              </w:rPr>
              <w:t>Xpert</w:t>
            </w:r>
            <w:proofErr w:type="spellEnd"/>
            <w:r w:rsidRPr="001B5874">
              <w:rPr>
                <w:rFonts w:asciiTheme="majorHAnsi" w:hAnsiTheme="majorHAnsi" w:cstheme="majorHAnsi"/>
                <w:lang w:val="ru-RU"/>
              </w:rPr>
              <w:t xml:space="preserve"> на уровне </w:t>
            </w:r>
            <w:r w:rsidRPr="000F3267">
              <w:rPr>
                <w:rFonts w:asciiTheme="majorHAnsi" w:hAnsiTheme="majorHAnsi" w:cstheme="majorHAnsi"/>
              </w:rPr>
              <w:t>NRL</w:t>
            </w:r>
            <w:r w:rsidRPr="001B5874">
              <w:rPr>
                <w:rFonts w:asciiTheme="majorHAnsi" w:hAnsiTheme="majorHAnsi" w:cstheme="majorHAnsi"/>
                <w:lang w:val="ru-RU"/>
              </w:rPr>
              <w:t xml:space="preserve"> необходимо для предотвращения прерывания работы системы, поскольку замена нефункциональных модулей занимает много времени. В последние годы на это ушло около двух месяцев из-за действующего в стране регулирования реэкспорта товаров.</w:t>
            </w:r>
          </w:p>
          <w:p w14:paraId="642CE49A" w14:textId="77777777" w:rsidR="005051C1" w:rsidRPr="001B5874" w:rsidRDefault="005051C1" w:rsidP="00F47032">
            <w:pPr>
              <w:pStyle w:val="affff3"/>
              <w:spacing w:after="0" w:line="240" w:lineRule="auto"/>
              <w:jc w:val="both"/>
              <w:rPr>
                <w:rFonts w:asciiTheme="majorHAnsi" w:hAnsiTheme="majorHAnsi" w:cstheme="majorHAnsi"/>
                <w:lang w:val="ru-RU"/>
              </w:rPr>
            </w:pPr>
          </w:p>
          <w:p w14:paraId="294AD1D2" w14:textId="77777777" w:rsidR="005051C1" w:rsidRPr="001B5874" w:rsidRDefault="005051C1" w:rsidP="006A0E08">
            <w:pPr>
              <w:pStyle w:val="affff3"/>
              <w:numPr>
                <w:ilvl w:val="2"/>
                <w:numId w:val="27"/>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Закупка чистого вещества для перехода от </w:t>
            </w:r>
            <w:r w:rsidRPr="000F3267">
              <w:rPr>
                <w:rFonts w:asciiTheme="majorHAnsi" w:hAnsiTheme="majorHAnsi" w:cstheme="majorHAnsi"/>
              </w:rPr>
              <w:t>DST</w:t>
            </w:r>
            <w:r w:rsidRPr="001B5874">
              <w:rPr>
                <w:rFonts w:asciiTheme="majorHAnsi" w:hAnsiTheme="majorHAnsi" w:cstheme="majorHAnsi"/>
                <w:lang w:val="ru-RU"/>
              </w:rPr>
              <w:t xml:space="preserve"> к </w:t>
            </w:r>
            <w:r w:rsidRPr="000F3267">
              <w:rPr>
                <w:rFonts w:asciiTheme="majorHAnsi" w:hAnsiTheme="majorHAnsi" w:cstheme="majorHAnsi"/>
              </w:rPr>
              <w:t>SLD</w:t>
            </w:r>
          </w:p>
          <w:p w14:paraId="36603204" w14:textId="77777777" w:rsidR="005051C1" w:rsidRPr="001B5874" w:rsidRDefault="005051C1" w:rsidP="00F47032">
            <w:pPr>
              <w:spacing w:after="0" w:line="240" w:lineRule="auto"/>
              <w:jc w:val="both"/>
              <w:rPr>
                <w:rFonts w:asciiTheme="majorHAnsi" w:hAnsiTheme="majorHAnsi" w:cstheme="majorHAnsi"/>
                <w:lang w:val="ru-RU"/>
              </w:rPr>
            </w:pPr>
          </w:p>
          <w:p w14:paraId="236B9D4B" w14:textId="77777777" w:rsidR="00406563" w:rsidRPr="001B5874" w:rsidRDefault="00406563"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 соответствии с пересмотренными рекомендациями ВОЗ по ведению лекарственно-устойчивого туберкулеза, в рамках проекта будут закупаться чистые вещества для ТЛЧ к </w:t>
            </w:r>
            <w:r w:rsidRPr="000F3267">
              <w:rPr>
                <w:rFonts w:asciiTheme="majorHAnsi" w:hAnsiTheme="majorHAnsi" w:cstheme="majorHAnsi"/>
              </w:rPr>
              <w:t>SLD</w:t>
            </w:r>
            <w:r w:rsidRPr="001B5874">
              <w:rPr>
                <w:rFonts w:asciiTheme="majorHAnsi" w:hAnsiTheme="majorHAnsi" w:cstheme="majorHAnsi"/>
                <w:lang w:val="ru-RU"/>
              </w:rPr>
              <w:t xml:space="preserve"> в справочных лабораториях с использованием оборудования </w:t>
            </w:r>
            <w:r w:rsidRPr="000F3267">
              <w:rPr>
                <w:rFonts w:asciiTheme="majorHAnsi" w:hAnsiTheme="majorHAnsi" w:cstheme="majorHAnsi"/>
              </w:rPr>
              <w:t>MGIT</w:t>
            </w:r>
            <w:r w:rsidRPr="001B5874">
              <w:rPr>
                <w:rFonts w:asciiTheme="majorHAnsi" w:hAnsiTheme="majorHAnsi" w:cstheme="majorHAnsi"/>
                <w:lang w:val="ru-RU"/>
              </w:rPr>
              <w:t xml:space="preserve"> 960, в том числе для перепрофилированных лекарств. Поддержка ГФ сразу покроет 100% общенациональных потребностей гранта в 2025 году, а с 2026 года правительство обеспечит полное поглощение.</w:t>
            </w:r>
          </w:p>
          <w:p w14:paraId="727E17EA" w14:textId="77777777" w:rsidR="000F3267" w:rsidRPr="001B5874" w:rsidRDefault="000F3267" w:rsidP="00F47032">
            <w:pPr>
              <w:spacing w:after="0" w:line="240" w:lineRule="auto"/>
              <w:jc w:val="both"/>
              <w:rPr>
                <w:rFonts w:asciiTheme="majorHAnsi" w:hAnsiTheme="majorHAnsi" w:cstheme="majorHAnsi"/>
                <w:lang w:val="ru-RU"/>
              </w:rPr>
            </w:pPr>
          </w:p>
          <w:p w14:paraId="6A686BC2" w14:textId="77777777" w:rsidR="005051C1" w:rsidRPr="001B5874" w:rsidRDefault="005051C1" w:rsidP="006A0E08">
            <w:pPr>
              <w:pStyle w:val="affff3"/>
              <w:numPr>
                <w:ilvl w:val="2"/>
                <w:numId w:val="27"/>
              </w:num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 xml:space="preserve">Выделение штаммов в жидкой культуре и исследования </w:t>
            </w:r>
            <w:r w:rsidRPr="000F3267">
              <w:rPr>
                <w:rFonts w:asciiTheme="majorHAnsi" w:hAnsiTheme="majorHAnsi" w:cstheme="majorHAnsi"/>
                <w:i/>
              </w:rPr>
              <w:t>DST</w:t>
            </w:r>
            <w:r w:rsidRPr="001B5874">
              <w:rPr>
                <w:rFonts w:asciiTheme="majorHAnsi" w:hAnsiTheme="majorHAnsi" w:cstheme="majorHAnsi"/>
                <w:i/>
                <w:lang w:val="ru-RU"/>
              </w:rPr>
              <w:t xml:space="preserve"> (автоматизированный </w:t>
            </w:r>
            <w:r w:rsidRPr="000F3267">
              <w:rPr>
                <w:rFonts w:asciiTheme="majorHAnsi" w:hAnsiTheme="majorHAnsi" w:cstheme="majorHAnsi"/>
                <w:i/>
              </w:rPr>
              <w:t>MGIT</w:t>
            </w:r>
            <w:r w:rsidRPr="001B5874">
              <w:rPr>
                <w:rFonts w:asciiTheme="majorHAnsi" w:hAnsiTheme="majorHAnsi" w:cstheme="majorHAnsi"/>
                <w:i/>
                <w:lang w:val="ru-RU"/>
              </w:rPr>
              <w:t xml:space="preserve">) </w:t>
            </w:r>
            <w:r w:rsidRPr="001B5874">
              <w:rPr>
                <w:rFonts w:asciiTheme="majorHAnsi" w:hAnsiTheme="majorHAnsi" w:cstheme="majorHAnsi"/>
                <w:lang w:val="ru-RU"/>
              </w:rPr>
              <w:t xml:space="preserve">(описание см. в шаблоне </w:t>
            </w:r>
            <w:r w:rsidRPr="000F3267">
              <w:rPr>
                <w:rFonts w:asciiTheme="majorHAnsi" w:hAnsiTheme="majorHAnsi" w:cstheme="majorHAnsi"/>
              </w:rPr>
              <w:t>PAAR</w:t>
            </w:r>
            <w:r w:rsidRPr="001B5874">
              <w:rPr>
                <w:rFonts w:asciiTheme="majorHAnsi" w:hAnsiTheme="majorHAnsi" w:cstheme="majorHAnsi"/>
                <w:lang w:val="ru-RU"/>
              </w:rPr>
              <w:t>).</w:t>
            </w:r>
          </w:p>
          <w:p w14:paraId="42FAE624" w14:textId="77777777" w:rsidR="005051C1" w:rsidRPr="001B5874" w:rsidRDefault="005051C1" w:rsidP="006A0E08">
            <w:pPr>
              <w:pStyle w:val="affff3"/>
              <w:numPr>
                <w:ilvl w:val="2"/>
                <w:numId w:val="27"/>
              </w:num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 xml:space="preserve">Хранение штаммов </w:t>
            </w:r>
            <w:r w:rsidRPr="000F3267">
              <w:rPr>
                <w:rFonts w:asciiTheme="majorHAnsi" w:hAnsiTheme="majorHAnsi" w:cstheme="majorHAnsi"/>
                <w:i/>
              </w:rPr>
              <w:t>M</w:t>
            </w:r>
            <w:r w:rsidRPr="001B5874">
              <w:rPr>
                <w:rFonts w:asciiTheme="majorHAnsi" w:hAnsiTheme="majorHAnsi" w:cstheme="majorHAnsi"/>
                <w:i/>
                <w:lang w:val="ru-RU"/>
              </w:rPr>
              <w:t xml:space="preserve">. </w:t>
            </w:r>
            <w:r w:rsidRPr="000F3267">
              <w:rPr>
                <w:rFonts w:asciiTheme="majorHAnsi" w:hAnsiTheme="majorHAnsi" w:cstheme="majorHAnsi"/>
                <w:i/>
              </w:rPr>
              <w:t>Tuberculosis</w:t>
            </w:r>
            <w:r w:rsidRPr="001B5874">
              <w:rPr>
                <w:rFonts w:asciiTheme="majorHAnsi" w:hAnsiTheme="majorHAnsi" w:cstheme="majorHAnsi"/>
                <w:i/>
                <w:lang w:val="ru-RU"/>
              </w:rPr>
              <w:t xml:space="preserve"> в надлежащих условиях (</w:t>
            </w:r>
            <w:r w:rsidR="00F33D8A" w:rsidRPr="001B5874">
              <w:rPr>
                <w:rFonts w:asciiTheme="majorHAnsi" w:hAnsiTheme="majorHAnsi" w:cstheme="majorHAnsi"/>
                <w:lang w:val="ru-RU"/>
              </w:rPr>
              <w:t xml:space="preserve">см. описание в шаблоне </w:t>
            </w:r>
            <w:r w:rsidR="00F33D8A" w:rsidRPr="000F3267">
              <w:rPr>
                <w:rFonts w:asciiTheme="majorHAnsi" w:hAnsiTheme="majorHAnsi" w:cstheme="majorHAnsi"/>
              </w:rPr>
              <w:t>PAAR</w:t>
            </w:r>
            <w:r w:rsidR="00F33D8A" w:rsidRPr="001B5874">
              <w:rPr>
                <w:rFonts w:asciiTheme="majorHAnsi" w:hAnsiTheme="majorHAnsi" w:cstheme="majorHAnsi"/>
                <w:lang w:val="ru-RU"/>
              </w:rPr>
              <w:t>).</w:t>
            </w:r>
          </w:p>
          <w:p w14:paraId="11C01155" w14:textId="77777777" w:rsidR="00406563" w:rsidRPr="000F3267" w:rsidRDefault="005051C1" w:rsidP="006A0E08">
            <w:pPr>
              <w:pStyle w:val="affff3"/>
              <w:numPr>
                <w:ilvl w:val="2"/>
                <w:numId w:val="27"/>
              </w:numPr>
              <w:spacing w:after="0" w:line="240" w:lineRule="auto"/>
              <w:jc w:val="both"/>
              <w:rPr>
                <w:rFonts w:asciiTheme="majorHAnsi" w:hAnsiTheme="majorHAnsi" w:cstheme="majorHAnsi"/>
              </w:rPr>
            </w:pPr>
            <w:proofErr w:type="spellStart"/>
            <w:r w:rsidRPr="000F3267">
              <w:rPr>
                <w:rFonts w:asciiTheme="majorHAnsi" w:hAnsiTheme="majorHAnsi" w:cstheme="majorHAnsi"/>
              </w:rPr>
              <w:t>Секвенирование</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комплекса</w:t>
            </w:r>
            <w:proofErr w:type="spellEnd"/>
            <w:r w:rsidRPr="000F3267">
              <w:rPr>
                <w:rFonts w:asciiTheme="majorHAnsi" w:hAnsiTheme="majorHAnsi" w:cstheme="majorHAnsi"/>
              </w:rPr>
              <w:t xml:space="preserve"> Mycobacterium tuberculosis</w:t>
            </w:r>
          </w:p>
          <w:p w14:paraId="1065A4C7" w14:textId="77777777" w:rsidR="005051C1" w:rsidRPr="001B5874" w:rsidRDefault="005051C1" w:rsidP="006A0E08">
            <w:pPr>
              <w:pStyle w:val="affff3"/>
              <w:numPr>
                <w:ilvl w:val="2"/>
                <w:numId w:val="27"/>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Техническое обслуживание и сервис лабораторного оборудования </w:t>
            </w:r>
            <w:r w:rsidRPr="000F3267">
              <w:rPr>
                <w:rFonts w:asciiTheme="majorHAnsi" w:hAnsiTheme="majorHAnsi" w:cstheme="majorHAnsi"/>
              </w:rPr>
              <w:t>WGS</w:t>
            </w:r>
          </w:p>
          <w:p w14:paraId="266F10EE" w14:textId="77777777" w:rsidR="005051C1" w:rsidRPr="001B5874" w:rsidRDefault="005051C1" w:rsidP="00F47032">
            <w:pPr>
              <w:spacing w:after="0" w:line="240" w:lineRule="auto"/>
              <w:rPr>
                <w:rFonts w:asciiTheme="majorHAnsi" w:hAnsiTheme="majorHAnsi" w:cstheme="majorHAnsi"/>
                <w:lang w:val="ru-RU"/>
              </w:rPr>
            </w:pPr>
          </w:p>
          <w:p w14:paraId="0DE93B81" w14:textId="77777777" w:rsidR="005051C1" w:rsidRPr="001B5874" w:rsidRDefault="001A7668"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Для мероприятий (1.1.7 и 1.1.8) планируется закупить (</w:t>
            </w:r>
            <w:r w:rsidRPr="000F3267">
              <w:rPr>
                <w:rFonts w:asciiTheme="majorHAnsi" w:hAnsiTheme="majorHAnsi" w:cstheme="majorHAnsi"/>
              </w:rPr>
              <w:t>i</w:t>
            </w:r>
            <w:r w:rsidRPr="001B5874">
              <w:rPr>
                <w:rFonts w:asciiTheme="majorHAnsi" w:hAnsiTheme="majorHAnsi" w:cstheme="majorHAnsi"/>
                <w:lang w:val="ru-RU"/>
              </w:rPr>
              <w:t xml:space="preserve">) реагенты и расходные материалы для проведения исследований </w:t>
            </w:r>
            <w:r w:rsidRPr="000F3267">
              <w:rPr>
                <w:rFonts w:asciiTheme="majorHAnsi" w:hAnsiTheme="majorHAnsi" w:cstheme="majorHAnsi"/>
              </w:rPr>
              <w:t>WGS</w:t>
            </w:r>
            <w:r w:rsidRPr="001B5874">
              <w:rPr>
                <w:rFonts w:asciiTheme="majorHAnsi" w:hAnsiTheme="majorHAnsi" w:cstheme="majorHAnsi"/>
                <w:lang w:val="ru-RU"/>
              </w:rPr>
              <w:t xml:space="preserve"> в </w:t>
            </w:r>
            <w:r w:rsidRPr="000F3267">
              <w:rPr>
                <w:rFonts w:asciiTheme="majorHAnsi" w:hAnsiTheme="majorHAnsi" w:cstheme="majorHAnsi"/>
              </w:rPr>
              <w:t>NRL</w:t>
            </w:r>
            <w:r w:rsidRPr="001B5874">
              <w:rPr>
                <w:rFonts w:asciiTheme="majorHAnsi" w:hAnsiTheme="majorHAnsi" w:cstheme="majorHAnsi"/>
                <w:lang w:val="ru-RU"/>
              </w:rPr>
              <w:t xml:space="preserve"> и (</w:t>
            </w:r>
            <w:r w:rsidRPr="000F3267">
              <w:rPr>
                <w:rFonts w:asciiTheme="majorHAnsi" w:hAnsiTheme="majorHAnsi" w:cstheme="majorHAnsi"/>
              </w:rPr>
              <w:t>ii</w:t>
            </w:r>
            <w:r w:rsidRPr="001B5874">
              <w:rPr>
                <w:rFonts w:asciiTheme="majorHAnsi" w:hAnsiTheme="majorHAnsi" w:cstheme="majorHAnsi"/>
                <w:lang w:val="ru-RU"/>
              </w:rPr>
              <w:t xml:space="preserve">) 3-летний пакет расширенной гарантии на оборудование </w:t>
            </w:r>
            <w:r w:rsidRPr="000F3267">
              <w:rPr>
                <w:rFonts w:asciiTheme="majorHAnsi" w:hAnsiTheme="majorHAnsi" w:cstheme="majorHAnsi"/>
              </w:rPr>
              <w:t>WGS</w:t>
            </w:r>
            <w:r w:rsidRPr="001B5874">
              <w:rPr>
                <w:rFonts w:asciiTheme="majorHAnsi" w:hAnsiTheme="majorHAnsi" w:cstheme="majorHAnsi"/>
                <w:lang w:val="ru-RU"/>
              </w:rPr>
              <w:t xml:space="preserve">. Ожидается, что в каждый год 1 и год 2 гранта в рамках базовой части ассигнований будет проведено около 600 тестов. Расходы, связанные с проведением 300 тестов в последний год действия гранта, предусмотрены в бюджете </w:t>
            </w:r>
            <w:r w:rsidRPr="000F3267">
              <w:rPr>
                <w:rFonts w:asciiTheme="majorHAnsi" w:hAnsiTheme="majorHAnsi" w:cstheme="majorHAnsi"/>
              </w:rPr>
              <w:t>PAAR</w:t>
            </w:r>
            <w:r w:rsidRPr="001B5874">
              <w:rPr>
                <w:rFonts w:asciiTheme="majorHAnsi" w:hAnsiTheme="majorHAnsi" w:cstheme="majorHAnsi"/>
                <w:lang w:val="ru-RU"/>
              </w:rPr>
              <w:t>. Будет объявлен открытый тендер на закупку реагентов и тестов. При этом поставщик оборудования обеспечивает гарантийный пакет, так как компания имеет эксклюзивность в Казахстане на услуги. В 2025 году 50% тестов и реактивов будут закупаться за счет внутренних источников, а с 2026 года правительство гарантирует полное поглощение.</w:t>
            </w:r>
          </w:p>
          <w:p w14:paraId="479C6A74" w14:textId="77777777" w:rsidR="005051C1" w:rsidRPr="001B5874" w:rsidRDefault="005051C1" w:rsidP="00F47032">
            <w:pPr>
              <w:spacing w:after="0" w:line="240" w:lineRule="auto"/>
              <w:rPr>
                <w:rFonts w:asciiTheme="majorHAnsi" w:hAnsiTheme="majorHAnsi" w:cstheme="majorHAnsi"/>
                <w:lang w:val="ru-RU"/>
              </w:rPr>
            </w:pPr>
          </w:p>
          <w:p w14:paraId="56ACAC85" w14:textId="77777777" w:rsidR="005051C1" w:rsidRPr="001B5874" w:rsidRDefault="005051C1" w:rsidP="00F47032">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Лечение: МЛУ-ТБ</w:t>
            </w:r>
          </w:p>
          <w:p w14:paraId="396355FD" w14:textId="77777777" w:rsidR="005051C1" w:rsidRPr="001B5874" w:rsidRDefault="005051C1" w:rsidP="00F47032">
            <w:pPr>
              <w:spacing w:after="0" w:line="240" w:lineRule="auto"/>
              <w:jc w:val="both"/>
              <w:rPr>
                <w:rFonts w:asciiTheme="majorHAnsi" w:hAnsiTheme="majorHAnsi" w:cstheme="majorHAnsi"/>
                <w:i/>
                <w:lang w:val="ru-RU"/>
              </w:rPr>
            </w:pPr>
          </w:p>
          <w:p w14:paraId="32E6A56D" w14:textId="77777777" w:rsidR="005051C1" w:rsidRPr="001B5874" w:rsidRDefault="005051C1"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Мероприятия:</w:t>
            </w:r>
          </w:p>
          <w:p w14:paraId="55650A42" w14:textId="77777777" w:rsidR="005051C1" w:rsidRPr="001B5874" w:rsidRDefault="005051C1" w:rsidP="00F47032">
            <w:pPr>
              <w:spacing w:after="0" w:line="240" w:lineRule="auto"/>
              <w:jc w:val="both"/>
              <w:rPr>
                <w:rFonts w:asciiTheme="majorHAnsi" w:hAnsiTheme="majorHAnsi" w:cstheme="majorHAnsi"/>
                <w:lang w:val="ru-RU"/>
              </w:rPr>
            </w:pPr>
          </w:p>
          <w:p w14:paraId="204760A4" w14:textId="77777777" w:rsidR="005051C1" w:rsidRPr="001B5874" w:rsidRDefault="00005C39" w:rsidP="006A0E08">
            <w:pPr>
              <w:pStyle w:val="affff3"/>
              <w:numPr>
                <w:ilvl w:val="2"/>
                <w:numId w:val="28"/>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Распространение оперативных исследований модифицированных укороченных схем перорального лечения РУ-ТБ на новые регионы</w:t>
            </w:r>
          </w:p>
          <w:p w14:paraId="6D53452C" w14:textId="77777777" w:rsidR="005215CA" w:rsidRPr="001B5874" w:rsidRDefault="005215CA" w:rsidP="00F47032">
            <w:pPr>
              <w:spacing w:after="0" w:line="240" w:lineRule="auto"/>
              <w:jc w:val="both"/>
              <w:rPr>
                <w:rFonts w:asciiTheme="majorHAnsi" w:hAnsiTheme="majorHAnsi" w:cstheme="majorHAnsi"/>
                <w:lang w:val="ru-RU"/>
              </w:rPr>
            </w:pPr>
          </w:p>
          <w:p w14:paraId="2E91A1C5" w14:textId="559DAA85" w:rsidR="00F44DCA" w:rsidRPr="001B5874" w:rsidRDefault="007C30EE" w:rsidP="00F47032">
            <w:pPr>
              <w:spacing w:after="0" w:line="240" w:lineRule="auto"/>
              <w:jc w:val="both"/>
              <w:rPr>
                <w:rFonts w:asciiTheme="majorHAnsi" w:eastAsia="Times New Roman" w:hAnsiTheme="majorHAnsi" w:cstheme="majorHAnsi"/>
                <w:lang w:val="ru-RU"/>
              </w:rPr>
            </w:pPr>
            <w:r w:rsidRPr="001B5874">
              <w:rPr>
                <w:rFonts w:asciiTheme="majorHAnsi" w:hAnsiTheme="majorHAnsi" w:cstheme="majorHAnsi"/>
                <w:lang w:val="ru-RU"/>
              </w:rPr>
              <w:t xml:space="preserve">Требуются средства для расширения когорты пациентов с РУ/МЛУ-ТБ, которые начнут лечение полностью пероральными препаратами </w:t>
            </w:r>
            <w:r w:rsidR="00131219" w:rsidRPr="001B5874">
              <w:rPr>
                <w:rFonts w:asciiTheme="majorHAnsi" w:eastAsia="Times New Roman" w:hAnsiTheme="majorHAnsi" w:cstheme="majorHAnsi"/>
                <w:shd w:val="clear" w:color="auto" w:fill="FFFFFF"/>
                <w:lang w:val="ru-RU"/>
              </w:rPr>
              <w:t>модифицированный</w:t>
            </w:r>
            <w:r w:rsidR="00795C62">
              <w:rPr>
                <w:rFonts w:asciiTheme="majorHAnsi" w:eastAsia="Times New Roman" w:hAnsiTheme="majorHAnsi" w:cstheme="majorHAnsi"/>
                <w:shd w:val="clear" w:color="auto" w:fill="FFFFFF"/>
                <w:lang w:val="ru-RU"/>
              </w:rPr>
              <w:t xml:space="preserve"> </w:t>
            </w:r>
            <w:r w:rsidR="00131219" w:rsidRPr="001B5874">
              <w:rPr>
                <w:rFonts w:asciiTheme="majorHAnsi" w:eastAsia="Times New Roman" w:hAnsiTheme="majorHAnsi" w:cstheme="majorHAnsi"/>
                <w:bCs/>
                <w:lang w:val="ru-RU"/>
              </w:rPr>
              <w:t>лечение</w:t>
            </w:r>
            <w:r w:rsidR="00795C62">
              <w:rPr>
                <w:rFonts w:asciiTheme="majorHAnsi" w:eastAsia="Times New Roman" w:hAnsiTheme="majorHAnsi" w:cstheme="majorHAnsi"/>
                <w:bCs/>
                <w:lang w:val="ru-RU"/>
              </w:rPr>
              <w:t xml:space="preserve"> </w:t>
            </w:r>
            <w:r w:rsidR="002B24F2" w:rsidRPr="001B5874">
              <w:rPr>
                <w:rFonts w:asciiTheme="majorHAnsi" w:eastAsia="Times New Roman" w:hAnsiTheme="majorHAnsi" w:cstheme="majorHAnsi"/>
                <w:shd w:val="clear" w:color="auto" w:fill="FFFFFF"/>
                <w:lang w:val="ru-RU"/>
              </w:rPr>
              <w:t>режим</w:t>
            </w:r>
            <w:r w:rsidR="00795C62" w:rsidRPr="001B5874">
              <w:rPr>
                <w:rFonts w:asciiTheme="majorHAnsi" w:eastAsia="Times New Roman" w:hAnsiTheme="majorHAnsi" w:cstheme="majorHAnsi"/>
                <w:shd w:val="clear" w:color="auto" w:fill="FFFFFF"/>
                <w:lang w:val="ru-RU"/>
              </w:rPr>
              <w:t xml:space="preserve"> короче</w:t>
            </w:r>
            <w:r w:rsidR="002B24F2" w:rsidRPr="001B5874">
              <w:rPr>
                <w:rFonts w:asciiTheme="majorHAnsi" w:eastAsia="Times New Roman" w:hAnsiTheme="majorHAnsi" w:cstheme="majorHAnsi"/>
                <w:shd w:val="clear" w:color="auto" w:fill="FFFFFF"/>
                <w:lang w:val="ru-RU"/>
              </w:rPr>
              <w:t>.</w:t>
            </w:r>
            <w:r w:rsidR="00795C62">
              <w:rPr>
                <w:rFonts w:asciiTheme="majorHAnsi" w:eastAsia="Times New Roman" w:hAnsiTheme="majorHAnsi" w:cstheme="majorHAnsi"/>
                <w:shd w:val="clear" w:color="auto" w:fill="FFFFFF"/>
                <w:lang w:val="ru-RU"/>
              </w:rPr>
              <w:t xml:space="preserve"> </w:t>
            </w:r>
            <w:r w:rsidRPr="001B5874">
              <w:rPr>
                <w:rFonts w:asciiTheme="majorHAnsi" w:hAnsiTheme="majorHAnsi" w:cstheme="majorHAnsi"/>
                <w:lang w:val="ru-RU"/>
              </w:rPr>
              <w:t>Предполагается, что в 2023-2025 годах в операционную будут зачислены 1800 пациентов. Грант профинансирует поддержку технической группы, которая будет участвовать в операционном исследовании, включая мониторинг лечения пациентов и последующие визиты после 12 месяцев лечения, а также охват тех, кто будет включен в исследование в конце 2021 года и в 2022 году посещения и административные расходы</w:t>
            </w:r>
            <w:r w:rsidR="008E28A0">
              <w:rPr>
                <w:rFonts w:asciiTheme="majorHAnsi" w:hAnsiTheme="majorHAnsi" w:cstheme="majorHAnsi"/>
                <w:lang w:val="ru-RU"/>
              </w:rPr>
              <w:t xml:space="preserve"> </w:t>
            </w:r>
            <w:r w:rsidR="00D4271F" w:rsidRPr="001B5874">
              <w:rPr>
                <w:rFonts w:asciiTheme="majorHAnsi" w:hAnsiTheme="majorHAnsi" w:cstheme="majorHAnsi"/>
                <w:lang w:val="ru-RU"/>
              </w:rPr>
              <w:t xml:space="preserve">расширения лечения в условиях операционных исследований, </w:t>
            </w:r>
            <w:r w:rsidR="00DB0B78" w:rsidRPr="00DB0B78">
              <w:rPr>
                <w:rFonts w:asciiTheme="majorHAnsi" w:hAnsiTheme="majorHAnsi" w:cstheme="majorHAnsi"/>
                <w:lang w:val="ru-RU"/>
              </w:rPr>
              <w:t>ННЦФМЗРК</w:t>
            </w:r>
            <w:r w:rsidR="00D4271F" w:rsidRPr="001B5874">
              <w:rPr>
                <w:rFonts w:asciiTheme="majorHAnsi" w:hAnsiTheme="majorHAnsi" w:cstheme="majorHAnsi"/>
                <w:lang w:val="ru-RU"/>
              </w:rPr>
              <w:t xml:space="preserve"> подпишет субподряд с партнерами в области здравоохранения в Казахстане. В рамках проекта «Ликвидировать туберкулез» в рамках проекта «Ликвидировать туберкулез» в рамках проекта «Ликвидировать туберкулез» была внедрена ПВЗ. Кроме того, организация приняла участие в Европейском форуме </w:t>
            </w:r>
            <w:proofErr w:type="spellStart"/>
            <w:r w:rsidR="00D4271F" w:rsidRPr="001B5874">
              <w:rPr>
                <w:rFonts w:asciiTheme="majorHAnsi" w:hAnsiTheme="majorHAnsi" w:cstheme="majorHAnsi"/>
                <w:lang w:val="ru-RU"/>
              </w:rPr>
              <w:t>ВОЗ.</w:t>
            </w:r>
            <w:r w:rsidR="00F44DCA" w:rsidRPr="001B5874">
              <w:rPr>
                <w:rFonts w:asciiTheme="majorHAnsi" w:eastAsia="Times New Roman" w:hAnsiTheme="majorHAnsi" w:cstheme="majorHAnsi"/>
                <w:shd w:val="clear" w:color="auto" w:fill="FFFFFF"/>
                <w:lang w:val="ru-RU"/>
              </w:rPr>
              <w:t>региональные</w:t>
            </w:r>
            <w:proofErr w:type="spellEnd"/>
            <w:r w:rsidR="00F44DCA" w:rsidRPr="001B5874">
              <w:rPr>
                <w:rFonts w:asciiTheme="majorHAnsi" w:eastAsia="Times New Roman" w:hAnsiTheme="majorHAnsi" w:cstheme="majorHAnsi"/>
                <w:shd w:val="clear" w:color="auto" w:fill="FFFFFF"/>
                <w:lang w:val="ru-RU"/>
              </w:rPr>
              <w:t xml:space="preserve"> оперативные исследования по включению модифицированных краткосрочных схем лечения туберкулеза с устойчивостью к </w:t>
            </w:r>
            <w:proofErr w:type="spellStart"/>
            <w:r w:rsidR="00F44DCA" w:rsidRPr="001B5874">
              <w:rPr>
                <w:rFonts w:asciiTheme="majorHAnsi" w:eastAsia="Times New Roman" w:hAnsiTheme="majorHAnsi" w:cstheme="majorHAnsi"/>
                <w:shd w:val="clear" w:color="auto" w:fill="FFFFFF"/>
                <w:lang w:val="ru-RU"/>
              </w:rPr>
              <w:t>рифампицину</w:t>
            </w:r>
            <w:proofErr w:type="spellEnd"/>
            <w:r w:rsidR="00F44DCA" w:rsidRPr="001B5874">
              <w:rPr>
                <w:rFonts w:asciiTheme="majorHAnsi" w:eastAsia="Times New Roman" w:hAnsiTheme="majorHAnsi" w:cstheme="majorHAnsi"/>
                <w:shd w:val="clear" w:color="auto" w:fill="FFFFFF"/>
                <w:lang w:val="ru-RU"/>
              </w:rPr>
              <w:t xml:space="preserve"> полностью пероральными препаратами </w:t>
            </w:r>
            <w:r w:rsidR="00D4271F" w:rsidRPr="001B5874">
              <w:rPr>
                <w:rFonts w:asciiTheme="majorHAnsi" w:hAnsiTheme="majorHAnsi" w:cstheme="majorHAnsi"/>
                <w:lang w:val="ru-RU"/>
              </w:rPr>
              <w:t>и операционная в рамках текущего гранта ГФ с 2019 года. Стоимость противотуберкулезных препаратов и лечения пациентов в больничных и амбулаторных учреждениях будет оплачиваться из местных фондов.</w:t>
            </w:r>
          </w:p>
          <w:p w14:paraId="23F7D4EA" w14:textId="77777777" w:rsidR="00F44DCA" w:rsidRPr="001B5874" w:rsidRDefault="00F44DCA" w:rsidP="00F47032">
            <w:pPr>
              <w:spacing w:after="0" w:line="240" w:lineRule="auto"/>
              <w:jc w:val="both"/>
              <w:rPr>
                <w:rFonts w:asciiTheme="majorHAnsi" w:hAnsiTheme="majorHAnsi" w:cstheme="majorHAnsi"/>
                <w:lang w:val="ru-RU"/>
              </w:rPr>
            </w:pPr>
          </w:p>
          <w:p w14:paraId="75AFE062" w14:textId="77777777" w:rsidR="008A084B" w:rsidRPr="001B5874" w:rsidRDefault="00F44DCA" w:rsidP="006A0E08">
            <w:pPr>
              <w:pStyle w:val="affff3"/>
              <w:numPr>
                <w:ilvl w:val="2"/>
                <w:numId w:val="28"/>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Оперативное исследование схемы лечения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для пациентов с пред- и ШЛУ-ТБ в пилотных регионах</w:t>
            </w:r>
          </w:p>
          <w:p w14:paraId="77400576" w14:textId="77777777" w:rsidR="008A084B" w:rsidRPr="001B5874" w:rsidRDefault="008A084B" w:rsidP="00F47032">
            <w:pPr>
              <w:spacing w:after="0" w:line="240" w:lineRule="auto"/>
              <w:jc w:val="both"/>
              <w:rPr>
                <w:rFonts w:asciiTheme="majorHAnsi" w:hAnsiTheme="majorHAnsi" w:cstheme="majorHAnsi"/>
                <w:lang w:val="ru-RU"/>
              </w:rPr>
            </w:pPr>
          </w:p>
          <w:p w14:paraId="6E1E756D" w14:textId="77777777" w:rsidR="00F44DCA" w:rsidRPr="001B5874" w:rsidRDefault="008A084B"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Средства гранта будут использованы для пилотной программы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для 70 пациентов с пре- и ШЛУ-ТБ в трех регионах страны. Он профинансирует поддержку технической группы, задействованной в операционной, техническую помощь со стороны внешних экспертов, расходы на обучение персонала, мониторинг лечения пациентов и последующие визиты после 12 месяцев лечения, проведение АДСМ, посещения и административные расходы. Основной реципиент подпишет субподряд с представительством </w:t>
            </w:r>
            <w:r w:rsidRPr="000F3267">
              <w:rPr>
                <w:rFonts w:asciiTheme="majorHAnsi" w:hAnsiTheme="majorHAnsi" w:cstheme="majorHAnsi"/>
              </w:rPr>
              <w:t>KNCV</w:t>
            </w:r>
            <w:r w:rsidRPr="001B5874">
              <w:rPr>
                <w:rFonts w:asciiTheme="majorHAnsi" w:hAnsiTheme="majorHAnsi" w:cstheme="majorHAnsi"/>
                <w:lang w:val="ru-RU"/>
              </w:rPr>
              <w:t xml:space="preserve"> в Казахстане, которое с 2020 года начало подготовительные мероприятия по информированию новых рекомендаций относительно использования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для пациентов с лекарственно-устойчивым туберкулезом для внедрения режима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в общенациональную практику. Закупка всех лекарств, используемых в новом варианте лечения для зарегистрированных пациентов, будет производиться через платформу </w:t>
            </w:r>
            <w:r w:rsidRPr="000F3267">
              <w:rPr>
                <w:rFonts w:asciiTheme="majorHAnsi" w:hAnsiTheme="majorHAnsi" w:cstheme="majorHAnsi"/>
              </w:rPr>
              <w:t>GDF</w:t>
            </w:r>
            <w:r w:rsidRPr="001B5874">
              <w:rPr>
                <w:rFonts w:asciiTheme="majorHAnsi" w:hAnsiTheme="majorHAnsi" w:cstheme="majorHAnsi"/>
                <w:lang w:val="ru-RU"/>
              </w:rPr>
              <w:t xml:space="preserve"> по льготным ценам.</w:t>
            </w:r>
          </w:p>
          <w:p w14:paraId="218BD6A7" w14:textId="77777777" w:rsidR="00BC28F9" w:rsidRPr="001B5874" w:rsidRDefault="00BC28F9" w:rsidP="00F47032">
            <w:pPr>
              <w:pStyle w:val="affff3"/>
              <w:spacing w:after="0" w:line="240" w:lineRule="auto"/>
              <w:rPr>
                <w:rFonts w:asciiTheme="majorHAnsi" w:hAnsiTheme="majorHAnsi" w:cstheme="majorHAnsi"/>
                <w:lang w:val="ru-RU"/>
              </w:rPr>
            </w:pPr>
          </w:p>
          <w:p w14:paraId="0CB6887B" w14:textId="77777777" w:rsidR="001A7668" w:rsidRPr="000F3267" w:rsidRDefault="00BC28F9" w:rsidP="006A0E08">
            <w:pPr>
              <w:pStyle w:val="affff3"/>
              <w:numPr>
                <w:ilvl w:val="2"/>
                <w:numId w:val="28"/>
              </w:numPr>
              <w:spacing w:after="0" w:line="240" w:lineRule="auto"/>
              <w:jc w:val="both"/>
              <w:rPr>
                <w:rFonts w:asciiTheme="majorHAnsi" w:hAnsiTheme="majorHAnsi" w:cstheme="majorHAnsi"/>
              </w:rPr>
            </w:pPr>
            <w:r w:rsidRPr="001B5874">
              <w:rPr>
                <w:rFonts w:asciiTheme="majorHAnsi" w:hAnsiTheme="majorHAnsi" w:cstheme="majorHAnsi"/>
                <w:i/>
                <w:lang w:val="ru-RU"/>
              </w:rPr>
              <w:t xml:space="preserve">Оперативное исследование схемы лечения больных МЛУ-ТБ с </w:t>
            </w:r>
            <w:proofErr w:type="spellStart"/>
            <w:r w:rsidRPr="001B5874">
              <w:rPr>
                <w:rFonts w:asciiTheme="majorHAnsi" w:hAnsiTheme="majorHAnsi" w:cstheme="majorHAnsi"/>
                <w:i/>
                <w:lang w:val="ru-RU"/>
              </w:rPr>
              <w:t>коинфекцией</w:t>
            </w:r>
            <w:proofErr w:type="spellEnd"/>
            <w:r w:rsidRPr="001B5874">
              <w:rPr>
                <w:rFonts w:asciiTheme="majorHAnsi" w:hAnsiTheme="majorHAnsi" w:cstheme="majorHAnsi"/>
                <w:i/>
                <w:lang w:val="ru-RU"/>
              </w:rPr>
              <w:t xml:space="preserve"> гепатита «С» в пилотных регионах.</w:t>
            </w:r>
            <w:r w:rsidRPr="001B5874">
              <w:rPr>
                <w:rFonts w:asciiTheme="majorHAnsi" w:hAnsiTheme="majorHAnsi" w:cstheme="majorHAnsi"/>
                <w:color w:val="FF0000"/>
                <w:lang w:val="ru-RU"/>
              </w:rPr>
              <w:t xml:space="preserve"> </w:t>
            </w:r>
            <w:r w:rsidR="001A7668" w:rsidRPr="000F3267">
              <w:rPr>
                <w:rFonts w:asciiTheme="majorHAnsi" w:hAnsiTheme="majorHAnsi" w:cstheme="majorHAnsi"/>
              </w:rPr>
              <w:t>(</w:t>
            </w:r>
            <w:proofErr w:type="spellStart"/>
            <w:r w:rsidR="001A7668" w:rsidRPr="000F3267">
              <w:rPr>
                <w:rFonts w:asciiTheme="majorHAnsi" w:hAnsiTheme="majorHAnsi" w:cstheme="majorHAnsi"/>
              </w:rPr>
              <w:t>описание</w:t>
            </w:r>
            <w:proofErr w:type="spellEnd"/>
            <w:r w:rsidR="001A7668" w:rsidRPr="000F3267">
              <w:rPr>
                <w:rFonts w:asciiTheme="majorHAnsi" w:hAnsiTheme="majorHAnsi" w:cstheme="majorHAnsi"/>
              </w:rPr>
              <w:t xml:space="preserve"> </w:t>
            </w:r>
            <w:proofErr w:type="spellStart"/>
            <w:r w:rsidR="001A7668" w:rsidRPr="000F3267">
              <w:rPr>
                <w:rFonts w:asciiTheme="majorHAnsi" w:hAnsiTheme="majorHAnsi" w:cstheme="majorHAnsi"/>
              </w:rPr>
              <w:t>см</w:t>
            </w:r>
            <w:proofErr w:type="spellEnd"/>
            <w:r w:rsidR="001A7668" w:rsidRPr="000F3267">
              <w:rPr>
                <w:rFonts w:asciiTheme="majorHAnsi" w:hAnsiTheme="majorHAnsi" w:cstheme="majorHAnsi"/>
              </w:rPr>
              <w:t>. в шаблоне PAAR).</w:t>
            </w:r>
          </w:p>
          <w:p w14:paraId="519E98EB" w14:textId="77777777" w:rsidR="00BC28F9" w:rsidRPr="000F3267" w:rsidRDefault="00BC28F9" w:rsidP="00F47032">
            <w:pPr>
              <w:spacing w:after="0" w:line="240" w:lineRule="auto"/>
              <w:rPr>
                <w:rFonts w:asciiTheme="majorHAnsi" w:hAnsiTheme="majorHAnsi" w:cstheme="majorHAnsi"/>
              </w:rPr>
            </w:pPr>
          </w:p>
          <w:p w14:paraId="4C5D5F17" w14:textId="77777777" w:rsidR="00BC28F9" w:rsidRPr="001B5874" w:rsidRDefault="00BC28F9" w:rsidP="00F47032">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Вовлечение всех поставщиков медицинских услуг</w:t>
            </w:r>
          </w:p>
          <w:p w14:paraId="3515C887" w14:textId="77777777" w:rsidR="00BC28F9" w:rsidRPr="001B5874" w:rsidRDefault="00BC28F9" w:rsidP="00F47032">
            <w:pPr>
              <w:spacing w:after="0" w:line="240" w:lineRule="auto"/>
              <w:jc w:val="both"/>
              <w:rPr>
                <w:rFonts w:asciiTheme="majorHAnsi" w:hAnsiTheme="majorHAnsi" w:cstheme="majorHAnsi"/>
                <w:i/>
                <w:lang w:val="ru-RU"/>
              </w:rPr>
            </w:pPr>
          </w:p>
          <w:p w14:paraId="1FBAAE59" w14:textId="77777777" w:rsidR="00BC28F9" w:rsidRPr="000F3267" w:rsidRDefault="00BC28F9" w:rsidP="00F47032">
            <w:pPr>
              <w:spacing w:after="0" w:line="240" w:lineRule="auto"/>
              <w:jc w:val="both"/>
              <w:rPr>
                <w:rFonts w:asciiTheme="majorHAnsi" w:hAnsiTheme="majorHAnsi" w:cstheme="majorHAnsi"/>
              </w:rPr>
            </w:pPr>
            <w:proofErr w:type="spellStart"/>
            <w:r w:rsidRPr="000F3267">
              <w:rPr>
                <w:rFonts w:asciiTheme="majorHAnsi" w:hAnsiTheme="majorHAnsi" w:cstheme="majorHAnsi"/>
              </w:rPr>
              <w:t>Мероприятия</w:t>
            </w:r>
            <w:proofErr w:type="spellEnd"/>
            <w:r w:rsidRPr="000F3267">
              <w:rPr>
                <w:rFonts w:asciiTheme="majorHAnsi" w:hAnsiTheme="majorHAnsi" w:cstheme="majorHAnsi"/>
              </w:rPr>
              <w:t>:</w:t>
            </w:r>
          </w:p>
          <w:p w14:paraId="57BF54DD" w14:textId="77777777" w:rsidR="00BC28F9" w:rsidRPr="000F3267" w:rsidRDefault="00BC28F9" w:rsidP="00F47032">
            <w:pPr>
              <w:spacing w:after="0" w:line="240" w:lineRule="auto"/>
              <w:rPr>
                <w:rFonts w:asciiTheme="majorHAnsi" w:hAnsiTheme="majorHAnsi" w:cstheme="majorHAnsi"/>
              </w:rPr>
            </w:pPr>
          </w:p>
          <w:p w14:paraId="62277587" w14:textId="77777777" w:rsidR="00BC28F9" w:rsidRPr="001B5874" w:rsidRDefault="00BC28F9"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Поддержка Рабочей группы по укреплению системы здравоохранения для борьбы с туберкулезом</w:t>
            </w:r>
          </w:p>
          <w:p w14:paraId="1ED4B4AE" w14:textId="77777777" w:rsidR="00BC28F9" w:rsidRPr="001B5874" w:rsidRDefault="00BC28F9" w:rsidP="00F47032">
            <w:pPr>
              <w:spacing w:after="0" w:line="240" w:lineRule="auto"/>
              <w:rPr>
                <w:rFonts w:asciiTheme="majorHAnsi" w:hAnsiTheme="majorHAnsi" w:cstheme="majorHAnsi"/>
                <w:lang w:val="ru-RU"/>
              </w:rPr>
            </w:pPr>
          </w:p>
          <w:p w14:paraId="61243B9E" w14:textId="565C92AF" w:rsidR="00007BFF" w:rsidRPr="000F3267" w:rsidRDefault="00BC28F9" w:rsidP="00F47032">
            <w:pPr>
              <w:spacing w:after="0" w:line="240" w:lineRule="auto"/>
              <w:jc w:val="both"/>
              <w:rPr>
                <w:rFonts w:asciiTheme="majorHAnsi" w:hAnsiTheme="majorHAnsi" w:cstheme="majorHAnsi"/>
              </w:rPr>
            </w:pPr>
            <w:r w:rsidRPr="001B5874">
              <w:rPr>
                <w:rFonts w:asciiTheme="majorHAnsi" w:hAnsiTheme="majorHAnsi" w:cstheme="majorHAnsi"/>
                <w:lang w:val="ru-RU"/>
              </w:rPr>
              <w:t xml:space="preserve">Многосекторальная рабочая группа, созданная в рамках предыдущего гранта, получит дальнейшую поддержку для проведения адвокации на высоком уровне и повышения политической приверженности эффективному управлению и устойчивому финансированию противотуберкулезных вмешательств, включая усиление и координацию, </w:t>
            </w:r>
            <w:proofErr w:type="spellStart"/>
            <w:r w:rsidRPr="001B5874">
              <w:rPr>
                <w:rFonts w:asciiTheme="majorHAnsi" w:hAnsiTheme="majorHAnsi" w:cstheme="majorHAnsi"/>
                <w:lang w:val="ru-RU"/>
              </w:rPr>
              <w:t>многосекторальное</w:t>
            </w:r>
            <w:proofErr w:type="spellEnd"/>
            <w:r w:rsidRPr="001B5874">
              <w:rPr>
                <w:rFonts w:asciiTheme="majorHAnsi" w:hAnsiTheme="majorHAnsi" w:cstheme="majorHAnsi"/>
                <w:lang w:val="ru-RU"/>
              </w:rPr>
              <w:t xml:space="preserve"> участие и участие сообществ. В рамках нового гранта будут выделены средства для поддержки разработки и/или пересмотра соответствующих правил и руководств, включая руководство для общественных организаций, в соответствии с рекомендациями ВОЗ и технических специалистов </w:t>
            </w:r>
            <w:proofErr w:type="spellStart"/>
            <w:r w:rsidRPr="001B5874">
              <w:rPr>
                <w:rFonts w:asciiTheme="majorHAnsi" w:hAnsiTheme="majorHAnsi" w:cstheme="majorHAnsi"/>
                <w:lang w:val="ru-RU"/>
              </w:rPr>
              <w:t>Пратнера</w:t>
            </w:r>
            <w:proofErr w:type="spellEnd"/>
            <w:r w:rsidRPr="001B5874">
              <w:rPr>
                <w:rFonts w:asciiTheme="majorHAnsi" w:hAnsiTheme="majorHAnsi" w:cstheme="majorHAnsi"/>
                <w:lang w:val="ru-RU"/>
              </w:rPr>
              <w:t xml:space="preserve"> и имеющимися передовыми методами. В каждый первый и второй годы гранта будут реализованы четыре консультации по результатам. </w:t>
            </w:r>
            <w:proofErr w:type="spellStart"/>
            <w:r w:rsidRPr="000F3267">
              <w:rPr>
                <w:rFonts w:asciiTheme="majorHAnsi" w:hAnsiTheme="majorHAnsi" w:cstheme="majorHAnsi"/>
              </w:rPr>
              <w:t>Учтено</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положение</w:t>
            </w:r>
            <w:proofErr w:type="spellEnd"/>
            <w:r w:rsidRPr="000F3267">
              <w:rPr>
                <w:rFonts w:asciiTheme="majorHAnsi" w:hAnsiTheme="majorHAnsi" w:cstheme="majorHAnsi"/>
              </w:rPr>
              <w:t xml:space="preserve"> ГФ о льготных выплатах. </w:t>
            </w:r>
            <w:proofErr w:type="spellStart"/>
            <w:r w:rsidRPr="000F3267">
              <w:rPr>
                <w:rFonts w:asciiTheme="majorHAnsi" w:hAnsiTheme="majorHAnsi" w:cstheme="majorHAnsi"/>
              </w:rPr>
              <w:t>Также</w:t>
            </w:r>
            <w:proofErr w:type="spellEnd"/>
            <w:r w:rsidRPr="000F3267">
              <w:rPr>
                <w:rFonts w:asciiTheme="majorHAnsi" w:hAnsiTheme="majorHAnsi" w:cstheme="majorHAnsi"/>
              </w:rPr>
              <w:t>,</w:t>
            </w:r>
          </w:p>
          <w:p w14:paraId="46101662" w14:textId="77777777" w:rsidR="00345796" w:rsidRPr="000F3267" w:rsidRDefault="00345796" w:rsidP="00F47032">
            <w:pPr>
              <w:spacing w:after="0" w:line="240" w:lineRule="auto"/>
              <w:rPr>
                <w:rFonts w:asciiTheme="majorHAnsi" w:hAnsiTheme="majorHAnsi" w:cstheme="majorHAnsi"/>
              </w:rPr>
            </w:pPr>
          </w:p>
          <w:p w14:paraId="72377C59" w14:textId="77777777" w:rsidR="00345796" w:rsidRPr="000F3267" w:rsidRDefault="00345796"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Координационные встречи программы НПТ</w:t>
            </w:r>
          </w:p>
          <w:p w14:paraId="55AA5EDD" w14:textId="77777777" w:rsidR="00345796" w:rsidRPr="000F3267" w:rsidRDefault="00345796" w:rsidP="00F47032">
            <w:pPr>
              <w:spacing w:after="0" w:line="240" w:lineRule="auto"/>
              <w:rPr>
                <w:rFonts w:asciiTheme="majorHAnsi" w:hAnsiTheme="majorHAnsi" w:cstheme="majorHAnsi"/>
              </w:rPr>
            </w:pPr>
          </w:p>
          <w:p w14:paraId="040619EF" w14:textId="77777777" w:rsidR="00034567" w:rsidRPr="000F3267" w:rsidRDefault="00220885" w:rsidP="00F47032">
            <w:pPr>
              <w:spacing w:after="0" w:line="240" w:lineRule="auto"/>
              <w:jc w:val="both"/>
              <w:rPr>
                <w:rFonts w:asciiTheme="majorHAnsi" w:hAnsiTheme="majorHAnsi" w:cstheme="majorHAnsi"/>
                <w:bCs/>
              </w:rPr>
            </w:pPr>
            <w:r w:rsidRPr="001B5874">
              <w:rPr>
                <w:rFonts w:asciiTheme="majorHAnsi" w:hAnsiTheme="majorHAnsi" w:cstheme="majorHAnsi"/>
                <w:bCs/>
                <w:lang w:val="ru-RU"/>
              </w:rPr>
              <w:t xml:space="preserve">Проект будет поддерживать ежегодные координационные встречи НПТ с более широким участием лиц, принимающих решения из государственных органов, включая Минздрав, Минфин и </w:t>
            </w:r>
            <w:r w:rsidRPr="000F3267">
              <w:rPr>
                <w:rFonts w:asciiTheme="majorHAnsi" w:hAnsiTheme="majorHAnsi" w:cstheme="majorHAnsi"/>
                <w:bCs/>
              </w:rPr>
              <w:t>CCES</w:t>
            </w:r>
            <w:r w:rsidRPr="001B5874">
              <w:rPr>
                <w:rFonts w:asciiTheme="majorHAnsi" w:hAnsiTheme="majorHAnsi" w:cstheme="majorHAnsi"/>
                <w:bCs/>
                <w:lang w:val="ru-RU"/>
              </w:rPr>
              <w:t xml:space="preserve">, поставщиков медицинских услуг и лиц, участвующих в борьбе с туберкулезом и ВИЧ, представителей академических кругов, ОГО и другие негосударственные субъекты. Объединение информации, представление проблем и препятствий в реализации компонентов НПТ, обмен извлеченными уроками и передовой практикой, а также координация дальнейших действий будут способствовать достижению основных этапов и задач Комплексного плана. </w:t>
            </w:r>
            <w:r w:rsidRPr="000F3267">
              <w:rPr>
                <w:rFonts w:asciiTheme="majorHAnsi" w:hAnsiTheme="majorHAnsi" w:cstheme="majorHAnsi"/>
                <w:bCs/>
              </w:rPr>
              <w:t xml:space="preserve">В </w:t>
            </w:r>
            <w:proofErr w:type="spellStart"/>
            <w:r w:rsidRPr="000F3267">
              <w:rPr>
                <w:rFonts w:asciiTheme="majorHAnsi" w:hAnsiTheme="majorHAnsi" w:cstheme="majorHAnsi"/>
                <w:bCs/>
              </w:rPr>
              <w:t>период</w:t>
            </w:r>
            <w:proofErr w:type="spellEnd"/>
            <w:r w:rsidRPr="000F3267">
              <w:rPr>
                <w:rFonts w:asciiTheme="majorHAnsi" w:hAnsiTheme="majorHAnsi" w:cstheme="majorHAnsi"/>
                <w:bCs/>
              </w:rPr>
              <w:t xml:space="preserve"> реализации гранта </w:t>
            </w:r>
            <w:proofErr w:type="spellStart"/>
            <w:r w:rsidRPr="000F3267">
              <w:rPr>
                <w:rFonts w:asciiTheme="majorHAnsi" w:hAnsiTheme="majorHAnsi" w:cstheme="majorHAnsi"/>
                <w:bCs/>
              </w:rPr>
              <w:t>предполагается</w:t>
            </w:r>
            <w:proofErr w:type="spellEnd"/>
            <w:r w:rsidRPr="000F3267">
              <w:rPr>
                <w:rFonts w:asciiTheme="majorHAnsi" w:hAnsiTheme="majorHAnsi" w:cstheme="majorHAnsi"/>
                <w:bCs/>
              </w:rPr>
              <w:t xml:space="preserve"> </w:t>
            </w:r>
            <w:proofErr w:type="spellStart"/>
            <w:r w:rsidRPr="000F3267">
              <w:rPr>
                <w:rFonts w:asciiTheme="majorHAnsi" w:hAnsiTheme="majorHAnsi" w:cstheme="majorHAnsi"/>
                <w:bCs/>
              </w:rPr>
              <w:t>проводить</w:t>
            </w:r>
            <w:proofErr w:type="spellEnd"/>
            <w:r w:rsidRPr="000F3267">
              <w:rPr>
                <w:rFonts w:asciiTheme="majorHAnsi" w:hAnsiTheme="majorHAnsi" w:cstheme="majorHAnsi"/>
                <w:bCs/>
              </w:rPr>
              <w:t xml:space="preserve"> </w:t>
            </w:r>
            <w:proofErr w:type="spellStart"/>
            <w:r w:rsidRPr="000F3267">
              <w:rPr>
                <w:rFonts w:asciiTheme="majorHAnsi" w:hAnsiTheme="majorHAnsi" w:cstheme="majorHAnsi"/>
                <w:bCs/>
              </w:rPr>
              <w:t>одно</w:t>
            </w:r>
            <w:proofErr w:type="spellEnd"/>
            <w:r w:rsidRPr="000F3267">
              <w:rPr>
                <w:rFonts w:asciiTheme="majorHAnsi" w:hAnsiTheme="majorHAnsi" w:cstheme="majorHAnsi"/>
                <w:bCs/>
              </w:rPr>
              <w:t xml:space="preserve"> </w:t>
            </w:r>
            <w:proofErr w:type="spellStart"/>
            <w:r w:rsidRPr="000F3267">
              <w:rPr>
                <w:rFonts w:asciiTheme="majorHAnsi" w:hAnsiTheme="majorHAnsi" w:cstheme="majorHAnsi"/>
                <w:bCs/>
              </w:rPr>
              <w:t>собрание</w:t>
            </w:r>
            <w:proofErr w:type="spellEnd"/>
            <w:r w:rsidRPr="000F3267">
              <w:rPr>
                <w:rFonts w:asciiTheme="majorHAnsi" w:hAnsiTheme="majorHAnsi" w:cstheme="majorHAnsi"/>
                <w:bCs/>
              </w:rPr>
              <w:t xml:space="preserve"> </w:t>
            </w:r>
            <w:proofErr w:type="spellStart"/>
            <w:r w:rsidRPr="000F3267">
              <w:rPr>
                <w:rFonts w:asciiTheme="majorHAnsi" w:hAnsiTheme="majorHAnsi" w:cstheme="majorHAnsi"/>
                <w:bCs/>
              </w:rPr>
              <w:t>ежегодно</w:t>
            </w:r>
            <w:proofErr w:type="spellEnd"/>
            <w:r w:rsidRPr="000F3267">
              <w:rPr>
                <w:rFonts w:asciiTheme="majorHAnsi" w:hAnsiTheme="majorHAnsi" w:cstheme="majorHAnsi"/>
                <w:bCs/>
              </w:rPr>
              <w:t>.</w:t>
            </w:r>
          </w:p>
          <w:p w14:paraId="791D8A89" w14:textId="77777777" w:rsidR="00220885" w:rsidRPr="000F3267" w:rsidRDefault="00220885" w:rsidP="00F47032">
            <w:pPr>
              <w:spacing w:after="0" w:line="240" w:lineRule="auto"/>
              <w:jc w:val="both"/>
              <w:rPr>
                <w:rFonts w:asciiTheme="majorHAnsi" w:hAnsiTheme="majorHAnsi" w:cstheme="majorHAnsi"/>
              </w:rPr>
            </w:pPr>
          </w:p>
          <w:p w14:paraId="7D58AA1E" w14:textId="77777777" w:rsidR="00345796" w:rsidRPr="001B5874" w:rsidRDefault="003D4325"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Круглые столы по туберкулезу на центральном и региональном уровнях для руководителей высокого уровня</w:t>
            </w:r>
          </w:p>
          <w:p w14:paraId="4D8346F2" w14:textId="77777777" w:rsidR="00345796" w:rsidRPr="001B5874" w:rsidRDefault="00345796" w:rsidP="00F47032">
            <w:pPr>
              <w:pStyle w:val="affff3"/>
              <w:spacing w:after="0" w:line="240" w:lineRule="auto"/>
              <w:jc w:val="both"/>
              <w:rPr>
                <w:rFonts w:asciiTheme="majorHAnsi" w:hAnsiTheme="majorHAnsi" w:cstheme="majorHAnsi"/>
                <w:lang w:val="ru-RU"/>
              </w:rPr>
            </w:pPr>
          </w:p>
          <w:p w14:paraId="40458A1B" w14:textId="77777777" w:rsidR="003579B6" w:rsidRPr="000F3267" w:rsidRDefault="00331DC3" w:rsidP="00F47032">
            <w:pPr>
              <w:spacing w:after="0" w:line="240" w:lineRule="auto"/>
              <w:jc w:val="both"/>
              <w:rPr>
                <w:rFonts w:asciiTheme="majorHAnsi" w:hAnsiTheme="majorHAnsi" w:cstheme="majorHAnsi"/>
              </w:rPr>
            </w:pPr>
            <w:r w:rsidRPr="001B5874">
              <w:rPr>
                <w:rFonts w:asciiTheme="majorHAnsi" w:hAnsiTheme="majorHAnsi" w:cstheme="majorHAnsi"/>
                <w:lang w:val="ru-RU"/>
              </w:rPr>
              <w:t xml:space="preserve">В рамках проекта будет продолжено проведение тренингов и круглых столов на центральном уровне с участием органов местного самоуправления, партнеров, государственных и частных провайдеров. На нем будет проведено подробное обсуждение тем, связанных с реализацией компонентов Комплексного плана, ориентированной на пациента системы оказания противотуберкулезной помощи, а также организационных и платежных моделей, ведения случаев лекарственно-устойчивого туберкулеза, создания функциональных местных партнерств для искоренения туберкулеза, мобилизации дополнительных и альтернативных источники финансирования приоритетных мероприятий по борьбе с туберкулезом, включая социальные контракты, поддержку бизнес-сообщества и результаты, достигнутые в достижении страновых целей, установленных на заседании высокого уровня ГА ООН по туберкулезу. </w:t>
            </w:r>
            <w:r w:rsidRPr="000F3267">
              <w:rPr>
                <w:rFonts w:asciiTheme="majorHAnsi" w:hAnsiTheme="majorHAnsi" w:cstheme="majorHAnsi"/>
              </w:rPr>
              <w:t xml:space="preserve">В </w:t>
            </w:r>
            <w:proofErr w:type="spellStart"/>
            <w:r w:rsidRPr="000F3267">
              <w:rPr>
                <w:rFonts w:asciiTheme="majorHAnsi" w:hAnsiTheme="majorHAnsi" w:cstheme="majorHAnsi"/>
              </w:rPr>
              <w:t>период</w:t>
            </w:r>
            <w:proofErr w:type="spellEnd"/>
            <w:r w:rsidRPr="000F3267">
              <w:rPr>
                <w:rFonts w:asciiTheme="majorHAnsi" w:hAnsiTheme="majorHAnsi" w:cstheme="majorHAnsi"/>
              </w:rPr>
              <w:t xml:space="preserve"> реализации гранта </w:t>
            </w:r>
            <w:proofErr w:type="spellStart"/>
            <w:r w:rsidRPr="000F3267">
              <w:rPr>
                <w:rFonts w:asciiTheme="majorHAnsi" w:hAnsiTheme="majorHAnsi" w:cstheme="majorHAnsi"/>
              </w:rPr>
              <w:t>предполагается</w:t>
            </w:r>
            <w:proofErr w:type="spellEnd"/>
            <w:r w:rsidRPr="000F3267">
              <w:rPr>
                <w:rFonts w:asciiTheme="majorHAnsi" w:hAnsiTheme="majorHAnsi" w:cstheme="majorHAnsi"/>
              </w:rPr>
              <w:t xml:space="preserve"> проводить одно собрание ежегодно.</w:t>
            </w:r>
          </w:p>
          <w:p w14:paraId="46CFFFA1" w14:textId="38741612" w:rsidR="003579B6" w:rsidRDefault="003579B6" w:rsidP="00F47032">
            <w:pPr>
              <w:spacing w:after="0" w:line="240" w:lineRule="auto"/>
              <w:jc w:val="both"/>
              <w:rPr>
                <w:rFonts w:asciiTheme="majorHAnsi" w:hAnsiTheme="majorHAnsi" w:cstheme="majorHAnsi"/>
              </w:rPr>
            </w:pPr>
          </w:p>
          <w:p w14:paraId="587F89DA" w14:textId="77777777" w:rsidR="00A013D5" w:rsidRPr="000F3267" w:rsidRDefault="00A013D5" w:rsidP="00F47032">
            <w:pPr>
              <w:spacing w:after="0" w:line="240" w:lineRule="auto"/>
              <w:jc w:val="both"/>
              <w:rPr>
                <w:rFonts w:asciiTheme="majorHAnsi" w:hAnsiTheme="majorHAnsi" w:cstheme="majorHAnsi"/>
              </w:rPr>
            </w:pPr>
          </w:p>
          <w:p w14:paraId="348EAAD1" w14:textId="77777777" w:rsidR="003579B6" w:rsidRPr="000F3267" w:rsidRDefault="003579B6"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Обеспечение ВОК NRL и RRL</w:t>
            </w:r>
          </w:p>
          <w:p w14:paraId="603BD9E8" w14:textId="77777777" w:rsidR="003579B6" w:rsidRPr="000F3267" w:rsidRDefault="003579B6" w:rsidP="00F47032">
            <w:pPr>
              <w:pStyle w:val="affff3"/>
              <w:spacing w:after="0" w:line="240" w:lineRule="auto"/>
              <w:rPr>
                <w:rFonts w:asciiTheme="majorHAnsi" w:hAnsiTheme="majorHAnsi" w:cstheme="majorHAnsi"/>
              </w:rPr>
            </w:pPr>
          </w:p>
          <w:p w14:paraId="73238C25" w14:textId="77777777" w:rsidR="003579B6" w:rsidRPr="001B5874" w:rsidRDefault="0055679B"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Запрошенные средства пойдут на поддержку внедрения внешнего контроля качества бактериологических исследований в НРЛ и РРЛ. В рамках ВОК будет проведена подготовка и доставка панелей из </w:t>
            </w:r>
            <w:r w:rsidRPr="00974FD7">
              <w:rPr>
                <w:rFonts w:asciiTheme="majorHAnsi" w:hAnsiTheme="majorHAnsi" w:cstheme="majorHAnsi"/>
              </w:rPr>
              <w:t>SNRL</w:t>
            </w:r>
            <w:r w:rsidRPr="001B5874">
              <w:rPr>
                <w:rFonts w:asciiTheme="majorHAnsi" w:hAnsiTheme="majorHAnsi" w:cstheme="majorHAnsi"/>
                <w:lang w:val="ru-RU"/>
              </w:rPr>
              <w:t xml:space="preserve"> в </w:t>
            </w:r>
            <w:proofErr w:type="spellStart"/>
            <w:r w:rsidRPr="00974FD7">
              <w:rPr>
                <w:rFonts w:asciiTheme="majorHAnsi" w:hAnsiTheme="majorHAnsi" w:cstheme="majorHAnsi"/>
              </w:rPr>
              <w:t>Gauting</w:t>
            </w:r>
            <w:proofErr w:type="spellEnd"/>
            <w:r w:rsidRPr="001B5874">
              <w:rPr>
                <w:rFonts w:asciiTheme="majorHAnsi" w:hAnsiTheme="majorHAnsi" w:cstheme="majorHAnsi"/>
                <w:lang w:val="ru-RU"/>
              </w:rPr>
              <w:t xml:space="preserve"> для оценки качества результатов культивирования микобактерий, полученных </w:t>
            </w:r>
            <w:r w:rsidRPr="00974FD7">
              <w:rPr>
                <w:rFonts w:asciiTheme="majorHAnsi" w:hAnsiTheme="majorHAnsi" w:cstheme="majorHAnsi"/>
              </w:rPr>
              <w:t>NRL</w:t>
            </w:r>
            <w:r w:rsidRPr="001B5874">
              <w:rPr>
                <w:rFonts w:asciiTheme="majorHAnsi" w:hAnsiTheme="majorHAnsi" w:cstheme="majorHAnsi"/>
                <w:lang w:val="ru-RU"/>
              </w:rPr>
              <w:t xml:space="preserve">. Кроме того, будет оказана поддержка в подготовке комиссий по обеспечению качества в РРЛ для контроля культурных исследований в РРЛ. Расширенные усилия по обеспечению качества </w:t>
            </w:r>
            <w:r w:rsidRPr="00974FD7">
              <w:rPr>
                <w:rFonts w:asciiTheme="majorHAnsi" w:hAnsiTheme="majorHAnsi" w:cstheme="majorHAnsi"/>
              </w:rPr>
              <w:t>NRL</w:t>
            </w:r>
            <w:r w:rsidRPr="001B5874">
              <w:rPr>
                <w:rFonts w:asciiTheme="majorHAnsi" w:hAnsiTheme="majorHAnsi" w:cstheme="majorHAnsi"/>
                <w:lang w:val="ru-RU"/>
              </w:rPr>
              <w:t xml:space="preserve"> и </w:t>
            </w:r>
            <w:r w:rsidRPr="00974FD7">
              <w:rPr>
                <w:rFonts w:asciiTheme="majorHAnsi" w:hAnsiTheme="majorHAnsi" w:cstheme="majorHAnsi"/>
              </w:rPr>
              <w:t>RRL</w:t>
            </w:r>
            <w:r w:rsidRPr="001B5874">
              <w:rPr>
                <w:rFonts w:asciiTheme="majorHAnsi" w:hAnsiTheme="majorHAnsi" w:cstheme="majorHAnsi"/>
                <w:lang w:val="ru-RU"/>
              </w:rPr>
              <w:t xml:space="preserve"> будут поддерживаться в течение всего периода грантового проекта </w:t>
            </w:r>
            <w:r w:rsidRPr="00974FD7">
              <w:rPr>
                <w:rFonts w:asciiTheme="majorHAnsi" w:hAnsiTheme="majorHAnsi" w:cstheme="majorHAnsi"/>
              </w:rPr>
              <w:t>GF</w:t>
            </w:r>
            <w:r w:rsidRPr="001B5874">
              <w:rPr>
                <w:rFonts w:asciiTheme="majorHAnsi" w:hAnsiTheme="majorHAnsi" w:cstheme="majorHAnsi"/>
                <w:lang w:val="ru-RU"/>
              </w:rPr>
              <w:t xml:space="preserve"> </w:t>
            </w:r>
            <w:r w:rsidRPr="00974FD7">
              <w:rPr>
                <w:rFonts w:asciiTheme="majorHAnsi" w:hAnsiTheme="majorHAnsi" w:cstheme="majorHAnsi"/>
              </w:rPr>
              <w:t>TB</w:t>
            </w:r>
            <w:r w:rsidRPr="001B5874">
              <w:rPr>
                <w:rFonts w:asciiTheme="majorHAnsi" w:hAnsiTheme="majorHAnsi" w:cstheme="majorHAnsi"/>
                <w:lang w:val="ru-RU"/>
              </w:rPr>
              <w:t>.</w:t>
            </w:r>
          </w:p>
          <w:p w14:paraId="35C452BD" w14:textId="77777777" w:rsidR="0055679B" w:rsidRPr="001B5874" w:rsidRDefault="0055679B" w:rsidP="00F47032">
            <w:pPr>
              <w:spacing w:after="0" w:line="240" w:lineRule="auto"/>
              <w:jc w:val="both"/>
              <w:rPr>
                <w:rFonts w:asciiTheme="majorHAnsi" w:hAnsiTheme="majorHAnsi" w:cstheme="majorHAnsi"/>
                <w:lang w:val="ru-RU"/>
              </w:rPr>
            </w:pPr>
          </w:p>
          <w:p w14:paraId="47A6FAB2" w14:textId="77777777" w:rsidR="003579B6" w:rsidRPr="001B5874" w:rsidRDefault="003579B6" w:rsidP="006A0E08">
            <w:pPr>
              <w:pStyle w:val="affff3"/>
              <w:numPr>
                <w:ilvl w:val="2"/>
                <w:numId w:val="29"/>
              </w:numPr>
              <w:spacing w:after="0" w:line="240" w:lineRule="auto"/>
              <w:rPr>
                <w:rFonts w:asciiTheme="majorHAnsi" w:hAnsiTheme="majorHAnsi" w:cstheme="majorHAnsi"/>
                <w:lang w:val="ru-RU"/>
              </w:rPr>
            </w:pPr>
            <w:r w:rsidRPr="001B5874">
              <w:rPr>
                <w:rFonts w:asciiTheme="majorHAnsi" w:hAnsiTheme="majorHAnsi" w:cstheme="majorHAnsi"/>
                <w:i/>
                <w:lang w:val="ru-RU"/>
              </w:rPr>
              <w:t>Внешняя техническая помощь в пересмотре и разработке руководств по лабораторным ТБ</w:t>
            </w:r>
            <w:r w:rsidR="001A7668" w:rsidRPr="001B5874">
              <w:rPr>
                <w:rFonts w:asciiTheme="majorHAnsi" w:hAnsiTheme="majorHAnsi" w:cstheme="majorHAnsi"/>
                <w:lang w:val="ru-RU"/>
              </w:rPr>
              <w:t xml:space="preserve"> (описание см. в шаблоне </w:t>
            </w:r>
            <w:r w:rsidR="001A7668" w:rsidRPr="000F3267">
              <w:rPr>
                <w:rFonts w:asciiTheme="majorHAnsi" w:hAnsiTheme="majorHAnsi" w:cstheme="majorHAnsi"/>
              </w:rPr>
              <w:t>PAAR</w:t>
            </w:r>
            <w:r w:rsidR="001A7668" w:rsidRPr="001B5874">
              <w:rPr>
                <w:rFonts w:asciiTheme="majorHAnsi" w:hAnsiTheme="majorHAnsi" w:cstheme="majorHAnsi"/>
                <w:lang w:val="ru-RU"/>
              </w:rPr>
              <w:t>).</w:t>
            </w:r>
          </w:p>
          <w:p w14:paraId="6BEC56ED" w14:textId="77777777" w:rsidR="003579B6" w:rsidRPr="001B5874" w:rsidRDefault="003579B6" w:rsidP="006A0E08">
            <w:pPr>
              <w:pStyle w:val="affff3"/>
              <w:numPr>
                <w:ilvl w:val="2"/>
                <w:numId w:val="29"/>
              </w:numPr>
              <w:spacing w:after="0" w:line="240" w:lineRule="auto"/>
              <w:rPr>
                <w:rFonts w:asciiTheme="majorHAnsi" w:hAnsiTheme="majorHAnsi" w:cstheme="majorHAnsi"/>
                <w:lang w:val="ru-RU"/>
              </w:rPr>
            </w:pPr>
            <w:r w:rsidRPr="001B5874">
              <w:rPr>
                <w:rFonts w:asciiTheme="majorHAnsi" w:hAnsiTheme="majorHAnsi" w:cstheme="majorHAnsi"/>
                <w:i/>
                <w:lang w:val="ru-RU"/>
              </w:rPr>
              <w:t xml:space="preserve">Контрольные визиты группы </w:t>
            </w:r>
            <w:r w:rsidRPr="000F3267">
              <w:rPr>
                <w:rFonts w:asciiTheme="majorHAnsi" w:hAnsiTheme="majorHAnsi" w:cstheme="majorHAnsi"/>
                <w:i/>
              </w:rPr>
              <w:t>SNRL</w:t>
            </w:r>
            <w:r w:rsidR="001A7668" w:rsidRPr="001B5874">
              <w:rPr>
                <w:rFonts w:asciiTheme="majorHAnsi" w:hAnsiTheme="majorHAnsi" w:cstheme="majorHAnsi"/>
                <w:lang w:val="ru-RU"/>
              </w:rPr>
              <w:t xml:space="preserve"> (описание см. в шаблоне </w:t>
            </w:r>
            <w:r w:rsidR="001A7668" w:rsidRPr="000F3267">
              <w:rPr>
                <w:rFonts w:asciiTheme="majorHAnsi" w:hAnsiTheme="majorHAnsi" w:cstheme="majorHAnsi"/>
              </w:rPr>
              <w:t>PAAR</w:t>
            </w:r>
            <w:r w:rsidR="001A7668" w:rsidRPr="001B5874">
              <w:rPr>
                <w:rFonts w:asciiTheme="majorHAnsi" w:hAnsiTheme="majorHAnsi" w:cstheme="majorHAnsi"/>
                <w:lang w:val="ru-RU"/>
              </w:rPr>
              <w:t>).</w:t>
            </w:r>
          </w:p>
          <w:p w14:paraId="64CFC140" w14:textId="77777777" w:rsidR="001A7668" w:rsidRPr="001B5874" w:rsidRDefault="001A7668" w:rsidP="00F47032">
            <w:pPr>
              <w:spacing w:after="0" w:line="240" w:lineRule="auto"/>
              <w:rPr>
                <w:rFonts w:asciiTheme="majorHAnsi" w:hAnsiTheme="majorHAnsi" w:cstheme="majorHAnsi"/>
                <w:lang w:val="ru-RU"/>
              </w:rPr>
            </w:pPr>
          </w:p>
          <w:p w14:paraId="11359788" w14:textId="77777777" w:rsidR="003579B6" w:rsidRPr="001B5874" w:rsidRDefault="000E2866"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Содействие в создании национальной команды по координации и управлению системой снабжения противотуберкулезными препаратами на центральном уровне.</w:t>
            </w:r>
          </w:p>
          <w:p w14:paraId="500309BB" w14:textId="77777777" w:rsidR="000E2866" w:rsidRPr="001B5874" w:rsidRDefault="000E2866" w:rsidP="00F47032">
            <w:pPr>
              <w:spacing w:after="0" w:line="240" w:lineRule="auto"/>
              <w:ind w:left="1080"/>
              <w:jc w:val="both"/>
              <w:rPr>
                <w:rFonts w:asciiTheme="majorHAnsi" w:hAnsiTheme="majorHAnsi" w:cstheme="majorHAnsi"/>
                <w:lang w:val="ru-RU"/>
              </w:rPr>
            </w:pPr>
          </w:p>
          <w:p w14:paraId="1F993629" w14:textId="77777777" w:rsidR="00704A58" w:rsidRPr="001B5874" w:rsidRDefault="009D1B05"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При поддержке ГФ требуется создать национальную команду на центральном уровне для координации и управления механизмом поставок противотуберкулезных препаратов. Для этой цели будут наняты два штатных консультанта; один возьмет на себя функции координатора управления поставками лекарств. Национальная группа будет управлять широким кругом нормативных и операционных вопросов, включая регулярное отслеживание общих политик и нормативных документов, оценивая возможное влияние на поставку противотуберкулезных препаратов, пропаганду и разработку доказательств для внедрения лекарств в ежегодно обновляемом Национальный лекарственный формуляр, решающий вопросы, связанные с доступностью противотуберкулезных препаратов в регионах, получение разрешений от государственных органов на импорт и перераспределение лекарств, координация с региональными координаторами, отделами и партнерами по деятельности по управлению противотуберкулезными препаратами, ежемесячная оценка отчетов об обращении противотуберкулезных препаратов в регионах. Кроме того, национальная группа будет оказывать поддержку региональной команде в наращивании потенциала на расстоянии и в устранении неполадок при управлении поставками противотуберкулезных препаратов. На третий год реализации гранта страна обеспечит полный переход к финансированию команды управления поставками противотуберкулезных препаратов.</w:t>
            </w:r>
          </w:p>
          <w:p w14:paraId="53BF7399" w14:textId="77777777" w:rsidR="009D1B05" w:rsidRPr="001B5874" w:rsidRDefault="009D1B05" w:rsidP="00F47032">
            <w:pPr>
              <w:spacing w:after="0" w:line="240" w:lineRule="auto"/>
              <w:rPr>
                <w:rFonts w:asciiTheme="majorHAnsi" w:hAnsiTheme="majorHAnsi" w:cstheme="majorHAnsi"/>
                <w:lang w:val="ru-RU"/>
              </w:rPr>
            </w:pPr>
          </w:p>
          <w:p w14:paraId="72C290F7" w14:textId="77777777" w:rsidR="009D1B05" w:rsidRPr="001B5874" w:rsidRDefault="009D1B05"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Национальный консультант по усилению координации мониторинга безопасности противотуберкулезных препаратов на национальном уровне</w:t>
            </w:r>
          </w:p>
          <w:p w14:paraId="2D405283" w14:textId="77777777" w:rsidR="003579B6" w:rsidRPr="001B5874" w:rsidRDefault="003579B6" w:rsidP="00F47032">
            <w:pPr>
              <w:spacing w:after="0" w:line="240" w:lineRule="auto"/>
              <w:rPr>
                <w:rFonts w:asciiTheme="majorHAnsi" w:hAnsiTheme="majorHAnsi" w:cstheme="majorHAnsi"/>
                <w:lang w:val="ru-RU"/>
              </w:rPr>
            </w:pPr>
          </w:p>
          <w:p w14:paraId="17AA2BF5" w14:textId="77777777" w:rsidR="00345796" w:rsidRPr="001B5874" w:rsidRDefault="00A373CC"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Для координации деятельности по мониторингу, связанной с безопасностью и эффективностью новых схем лечения ТБ, предлагается поддержать финансирование отдельной функции по управлению системой </w:t>
            </w:r>
            <w:proofErr w:type="spellStart"/>
            <w:r w:rsidRPr="001B5874">
              <w:rPr>
                <w:rFonts w:asciiTheme="majorHAnsi" w:hAnsiTheme="majorHAnsi" w:cstheme="majorHAnsi"/>
                <w:lang w:val="ru-RU"/>
              </w:rPr>
              <w:t>фармаконадзора</w:t>
            </w:r>
            <w:proofErr w:type="spellEnd"/>
            <w:r w:rsidRPr="001B5874">
              <w:rPr>
                <w:rFonts w:asciiTheme="majorHAnsi" w:hAnsiTheme="majorHAnsi" w:cstheme="majorHAnsi"/>
                <w:lang w:val="ru-RU"/>
              </w:rPr>
              <w:t xml:space="preserve">, включая </w:t>
            </w:r>
            <w:proofErr w:type="spellStart"/>
            <w:r w:rsidRPr="000F3267">
              <w:rPr>
                <w:rFonts w:asciiTheme="majorHAnsi" w:hAnsiTheme="majorHAnsi" w:cstheme="majorHAnsi"/>
              </w:rPr>
              <w:t>aDSM</w:t>
            </w:r>
            <w:proofErr w:type="spellEnd"/>
            <w:r w:rsidRPr="001B5874">
              <w:rPr>
                <w:rFonts w:asciiTheme="majorHAnsi" w:hAnsiTheme="majorHAnsi" w:cstheme="majorHAnsi"/>
                <w:lang w:val="ru-RU"/>
              </w:rPr>
              <w:t xml:space="preserve">, в рамках НПТ. Утверждение новых и перепрофилированных противотуберкулезных препаратов для лечения лекарственно-устойчивого туберкулеза и внедрение этих лекарств в общую практику в соответствии с рекомендациями ВОЗ требует хорошо функционирующей системы </w:t>
            </w:r>
            <w:proofErr w:type="spellStart"/>
            <w:r w:rsidRPr="000F3267">
              <w:rPr>
                <w:rFonts w:asciiTheme="majorHAnsi" w:hAnsiTheme="majorHAnsi" w:cstheme="majorHAnsi"/>
              </w:rPr>
              <w:t>aDSM</w:t>
            </w:r>
            <w:proofErr w:type="spellEnd"/>
            <w:r w:rsidRPr="001B5874">
              <w:rPr>
                <w:rFonts w:asciiTheme="majorHAnsi" w:hAnsiTheme="majorHAnsi" w:cstheme="majorHAnsi"/>
                <w:lang w:val="ru-RU"/>
              </w:rPr>
              <w:t xml:space="preserve">. Одним из ключевых компонентов обеспечения устойчивости </w:t>
            </w:r>
            <w:proofErr w:type="spellStart"/>
            <w:r w:rsidRPr="000F3267">
              <w:rPr>
                <w:rFonts w:asciiTheme="majorHAnsi" w:hAnsiTheme="majorHAnsi" w:cstheme="majorHAnsi"/>
              </w:rPr>
              <w:t>aDSM</w:t>
            </w:r>
            <w:proofErr w:type="spellEnd"/>
            <w:r w:rsidRPr="001B5874">
              <w:rPr>
                <w:rFonts w:asciiTheme="majorHAnsi" w:hAnsiTheme="majorHAnsi" w:cstheme="majorHAnsi"/>
                <w:lang w:val="ru-RU"/>
              </w:rPr>
              <w:t xml:space="preserve"> для пациентов с лекарственно-устойчивым туберкулезом как части системы </w:t>
            </w:r>
            <w:proofErr w:type="spellStart"/>
            <w:r w:rsidRPr="001B5874">
              <w:rPr>
                <w:rFonts w:asciiTheme="majorHAnsi" w:hAnsiTheme="majorHAnsi" w:cstheme="majorHAnsi"/>
                <w:lang w:val="ru-RU"/>
              </w:rPr>
              <w:t>фармаконадзора</w:t>
            </w:r>
            <w:proofErr w:type="spellEnd"/>
            <w:r w:rsidRPr="001B5874">
              <w:rPr>
                <w:rFonts w:asciiTheme="majorHAnsi" w:hAnsiTheme="majorHAnsi" w:cstheme="majorHAnsi"/>
                <w:lang w:val="ru-RU"/>
              </w:rPr>
              <w:t xml:space="preserve"> является эффективный механизм координации, созданный на центральном уровне. Эта позиция будет финансироваться в течение первых двух лет гранта ГФ и переведена на механизм государственного финансирования в течение 2025 года.</w:t>
            </w:r>
          </w:p>
          <w:p w14:paraId="76650A9A" w14:textId="77777777" w:rsidR="00FC1E3C" w:rsidRPr="001B5874" w:rsidRDefault="00FC1E3C" w:rsidP="00F47032">
            <w:pPr>
              <w:spacing w:after="0" w:line="240" w:lineRule="auto"/>
              <w:rPr>
                <w:rFonts w:asciiTheme="majorHAnsi" w:hAnsiTheme="majorHAnsi" w:cstheme="majorHAnsi"/>
                <w:lang w:val="ru-RU"/>
              </w:rPr>
            </w:pPr>
          </w:p>
          <w:p w14:paraId="1D54A36B" w14:textId="77777777" w:rsidR="00FC1E3C" w:rsidRPr="001B5874" w:rsidRDefault="003B38DB" w:rsidP="006A0E08">
            <w:pPr>
              <w:pStyle w:val="affff3"/>
              <w:numPr>
                <w:ilvl w:val="2"/>
                <w:numId w:val="29"/>
              </w:numPr>
              <w:spacing w:after="0" w:line="240" w:lineRule="auto"/>
              <w:jc w:val="both"/>
              <w:rPr>
                <w:rFonts w:asciiTheme="majorHAnsi" w:hAnsiTheme="majorHAnsi" w:cstheme="majorHAnsi"/>
                <w:lang w:val="ru-RU"/>
              </w:rPr>
            </w:pPr>
            <w:r w:rsidRPr="000F3267">
              <w:rPr>
                <w:rFonts w:asciiTheme="majorHAnsi" w:hAnsiTheme="majorHAnsi" w:cstheme="majorHAnsi"/>
              </w:rPr>
              <w:t>IT</w:t>
            </w:r>
            <w:r w:rsidRPr="001B5874">
              <w:rPr>
                <w:rFonts w:asciiTheme="majorHAnsi" w:hAnsiTheme="majorHAnsi" w:cstheme="majorHAnsi"/>
                <w:lang w:val="ru-RU"/>
              </w:rPr>
              <w:t>-программист по оцифровке прогнозирования противотуберкулезных препаратов в рамках электронного модуля по лекарствам Национального регистра туберкулеза.</w:t>
            </w:r>
          </w:p>
          <w:p w14:paraId="530E01E2" w14:textId="77777777" w:rsidR="00FC1E3C" w:rsidRPr="001B5874" w:rsidRDefault="00FC1E3C" w:rsidP="00F47032">
            <w:pPr>
              <w:spacing w:after="0" w:line="240" w:lineRule="auto"/>
              <w:rPr>
                <w:rFonts w:asciiTheme="majorHAnsi" w:hAnsiTheme="majorHAnsi" w:cstheme="majorHAnsi"/>
                <w:lang w:val="ru-RU"/>
              </w:rPr>
            </w:pPr>
          </w:p>
          <w:p w14:paraId="5B6B15EA" w14:textId="77777777" w:rsidR="00FC1E3C" w:rsidRPr="000F3267" w:rsidRDefault="00D131DD" w:rsidP="00F47032">
            <w:pPr>
              <w:spacing w:after="0" w:line="240" w:lineRule="auto"/>
              <w:jc w:val="both"/>
              <w:rPr>
                <w:rFonts w:asciiTheme="majorHAnsi" w:hAnsiTheme="majorHAnsi" w:cstheme="majorHAnsi"/>
              </w:rPr>
            </w:pPr>
            <w:r w:rsidRPr="001B5874">
              <w:rPr>
                <w:rFonts w:asciiTheme="majorHAnsi" w:hAnsiTheme="majorHAnsi" w:cstheme="majorHAnsi"/>
                <w:lang w:val="ru-RU"/>
              </w:rPr>
              <w:t xml:space="preserve">Чтобы обеспечить целостный подход, качество и </w:t>
            </w:r>
            <w:proofErr w:type="spellStart"/>
            <w:r w:rsidRPr="001B5874">
              <w:rPr>
                <w:rFonts w:asciiTheme="majorHAnsi" w:hAnsiTheme="majorHAnsi" w:cstheme="majorHAnsi"/>
                <w:lang w:val="ru-RU"/>
              </w:rPr>
              <w:t>отслеживаемость</w:t>
            </w:r>
            <w:proofErr w:type="spellEnd"/>
            <w:r w:rsidRPr="001B5874">
              <w:rPr>
                <w:rFonts w:asciiTheme="majorHAnsi" w:hAnsiTheme="majorHAnsi" w:cstheme="majorHAnsi"/>
                <w:lang w:val="ru-RU"/>
              </w:rPr>
              <w:t xml:space="preserve"> выявления и прогнозирования потребностей в противотуберкулезных препаратах, ОГ запрашивает поддержку для найма ИТ-программиста-консультанта, который будет оказывать техническую поддержку национальной группе по координации и управлению противотуберкулезными препаратами в цифровизации прогнозирование лекарств от туберкулеза в составе электронного модуля НРБТ по лекарствам. Консультант разработает техническое задание (ТЗ) в сотрудничестве с национальной группой управления поставками лекарств для разработки электронного модуля по прогнозированию противотуберкулезных препаратов и составлению заказа, планированию закупок на основе архитектуры бизнес-процессов, встроенных в </w:t>
            </w:r>
            <w:proofErr w:type="spellStart"/>
            <w:r w:rsidRPr="000F3267">
              <w:rPr>
                <w:rFonts w:asciiTheme="majorHAnsi" w:hAnsiTheme="majorHAnsi" w:cstheme="majorHAnsi"/>
              </w:rPr>
              <w:t>QuanTB</w:t>
            </w:r>
            <w:proofErr w:type="spellEnd"/>
            <w:r w:rsidRPr="001B5874">
              <w:rPr>
                <w:rFonts w:asciiTheme="majorHAnsi" w:hAnsiTheme="majorHAnsi" w:cstheme="majorHAnsi"/>
                <w:lang w:val="ru-RU"/>
              </w:rPr>
              <w:t xml:space="preserve">. инструмент, который будет корректироваться и дополняться в соответствии с требованиями национальной программы и принятых в стране нормативных актов по обеспечению лекарствами, закупкам, и финансирование. Также консультант будет нести ответственность за пересмотр индикаторов для управления поставками лекарств, анализ и прогнозирование. </w:t>
            </w:r>
            <w:proofErr w:type="spellStart"/>
            <w:r w:rsidRPr="000F3267">
              <w:rPr>
                <w:rFonts w:asciiTheme="majorHAnsi" w:hAnsiTheme="majorHAnsi" w:cstheme="majorHAnsi"/>
              </w:rPr>
              <w:t>Поддержка</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предусмотрена</w:t>
            </w:r>
            <w:proofErr w:type="spellEnd"/>
            <w:r w:rsidRPr="000F3267">
              <w:rPr>
                <w:rFonts w:asciiTheme="majorHAnsi" w:hAnsiTheme="majorHAnsi" w:cstheme="majorHAnsi"/>
              </w:rPr>
              <w:t xml:space="preserve"> на </w:t>
            </w:r>
            <w:proofErr w:type="spellStart"/>
            <w:r w:rsidRPr="000F3267">
              <w:rPr>
                <w:rFonts w:asciiTheme="majorHAnsi" w:hAnsiTheme="majorHAnsi" w:cstheme="majorHAnsi"/>
              </w:rPr>
              <w:t>первый</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год</w:t>
            </w:r>
            <w:proofErr w:type="spellEnd"/>
            <w:r w:rsidRPr="000F3267">
              <w:rPr>
                <w:rFonts w:asciiTheme="majorHAnsi" w:hAnsiTheme="majorHAnsi" w:cstheme="majorHAnsi"/>
              </w:rPr>
              <w:t xml:space="preserve"> реализации гранта.</w:t>
            </w:r>
          </w:p>
          <w:p w14:paraId="3634918B" w14:textId="77777777" w:rsidR="00FC1E3C" w:rsidRPr="000F3267" w:rsidRDefault="00FC1E3C" w:rsidP="00F47032">
            <w:pPr>
              <w:spacing w:after="0" w:line="240" w:lineRule="auto"/>
              <w:rPr>
                <w:rFonts w:asciiTheme="majorHAnsi" w:hAnsiTheme="majorHAnsi" w:cstheme="majorHAnsi"/>
              </w:rPr>
            </w:pPr>
          </w:p>
          <w:p w14:paraId="19C04BAE" w14:textId="77777777" w:rsidR="009029CE" w:rsidRPr="001B5874" w:rsidRDefault="00FC1E3C"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Техническая помощь: пересмотр и обновление правил, связанных </w:t>
            </w:r>
            <w:proofErr w:type="spellStart"/>
            <w:r w:rsidRPr="001B5874">
              <w:rPr>
                <w:rFonts w:asciiTheme="majorHAnsi" w:hAnsiTheme="majorHAnsi" w:cstheme="majorHAnsi"/>
                <w:lang w:val="ru-RU"/>
              </w:rPr>
              <w:t>с</w:t>
            </w:r>
            <w:r w:rsidR="009029CE" w:rsidRPr="001B5874">
              <w:rPr>
                <w:rFonts w:asciiTheme="majorHAnsi" w:eastAsia="Times New Roman" w:hAnsiTheme="majorHAnsi" w:cstheme="majorHAnsi"/>
                <w:bCs/>
                <w:lang w:val="ru-RU"/>
              </w:rPr>
              <w:t>активный</w:t>
            </w:r>
            <w:proofErr w:type="spellEnd"/>
            <w:r w:rsidR="009029CE" w:rsidRPr="001B5874">
              <w:rPr>
                <w:rFonts w:asciiTheme="majorHAnsi" w:eastAsia="Times New Roman" w:hAnsiTheme="majorHAnsi" w:cstheme="majorHAnsi"/>
                <w:bCs/>
                <w:lang w:val="ru-RU"/>
              </w:rPr>
              <w:t xml:space="preserve"> мониторинг безопасности </w:t>
            </w:r>
            <w:proofErr w:type="spellStart"/>
            <w:r w:rsidR="009029CE" w:rsidRPr="001B5874">
              <w:rPr>
                <w:rFonts w:asciiTheme="majorHAnsi" w:eastAsia="Times New Roman" w:hAnsiTheme="majorHAnsi" w:cstheme="majorHAnsi"/>
                <w:bCs/>
                <w:lang w:val="ru-RU"/>
              </w:rPr>
              <w:t>лекарств</w:t>
            </w:r>
            <w:r w:rsidR="009029CE" w:rsidRPr="001B5874">
              <w:rPr>
                <w:rFonts w:asciiTheme="majorHAnsi" w:eastAsia="Times New Roman" w:hAnsiTheme="majorHAnsi" w:cstheme="majorHAnsi"/>
                <w:shd w:val="clear" w:color="auto" w:fill="FFFFFF"/>
                <w:lang w:val="ru-RU"/>
              </w:rPr>
              <w:t>и</w:t>
            </w:r>
            <w:proofErr w:type="spellEnd"/>
            <w:r w:rsidR="009029CE" w:rsidRPr="001B5874">
              <w:rPr>
                <w:rFonts w:asciiTheme="majorHAnsi" w:eastAsia="Times New Roman" w:hAnsiTheme="majorHAnsi" w:cstheme="majorHAnsi"/>
                <w:shd w:val="clear" w:color="auto" w:fill="FFFFFF"/>
                <w:lang w:val="ru-RU"/>
              </w:rPr>
              <w:t xml:space="preserve"> управление</w:t>
            </w:r>
          </w:p>
          <w:p w14:paraId="0123FEF3" w14:textId="77777777" w:rsidR="00FC1E3C" w:rsidRPr="001B5874" w:rsidRDefault="00FC1E3C" w:rsidP="00F47032">
            <w:pPr>
              <w:spacing w:after="0" w:line="240" w:lineRule="auto"/>
              <w:jc w:val="both"/>
              <w:rPr>
                <w:rFonts w:asciiTheme="majorHAnsi" w:hAnsiTheme="majorHAnsi" w:cstheme="majorHAnsi"/>
                <w:lang w:val="ru-RU"/>
              </w:rPr>
            </w:pPr>
          </w:p>
          <w:p w14:paraId="5CF84E3F" w14:textId="77777777" w:rsidR="00850830" w:rsidRPr="001B5874" w:rsidRDefault="00EF0660"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Чтобы создать целостную основу для расширения мониторинга безопасности и эффективности новых противотуберкулезных препаратов и схем лечения за пределы условий операционных исследований, НПТ будет оказана техническая помощь в пересмотре и обновлении нормативной базы по АБП и лекарственным средствам. управление поставками. Команда, сформированная из внешнего эксперта и местного консультанта, будет профинансирована в течение третьего года действия гранта.</w:t>
            </w:r>
          </w:p>
          <w:p w14:paraId="3CDEB9E7" w14:textId="77777777" w:rsidR="00850830" w:rsidRPr="001B5874" w:rsidRDefault="00850830" w:rsidP="00F47032">
            <w:pPr>
              <w:spacing w:after="0" w:line="240" w:lineRule="auto"/>
              <w:rPr>
                <w:rFonts w:asciiTheme="majorHAnsi" w:hAnsiTheme="majorHAnsi" w:cstheme="majorHAnsi"/>
                <w:lang w:val="ru-RU"/>
              </w:rPr>
            </w:pPr>
          </w:p>
          <w:p w14:paraId="478EB141" w14:textId="77777777" w:rsidR="00850830" w:rsidRPr="001B5874" w:rsidRDefault="00850830" w:rsidP="006A0E08">
            <w:pPr>
              <w:pStyle w:val="affff3"/>
              <w:numPr>
                <w:ilvl w:val="2"/>
                <w:numId w:val="29"/>
              </w:numPr>
              <w:spacing w:after="0" w:line="240" w:lineRule="auto"/>
              <w:rPr>
                <w:rFonts w:asciiTheme="majorHAnsi" w:hAnsiTheme="majorHAnsi" w:cstheme="majorHAnsi"/>
                <w:lang w:val="ru-RU"/>
              </w:rPr>
            </w:pPr>
            <w:r w:rsidRPr="001B5874">
              <w:rPr>
                <w:rFonts w:asciiTheme="majorHAnsi" w:hAnsiTheme="majorHAnsi" w:cstheme="majorHAnsi"/>
                <w:lang w:val="ru-RU"/>
              </w:rPr>
              <w:t xml:space="preserve">Семинар по разработке заказа на закупку противотуберкулезных препаратов </w:t>
            </w:r>
          </w:p>
          <w:p w14:paraId="4832D864" w14:textId="77777777" w:rsidR="00850830" w:rsidRPr="001B5874" w:rsidRDefault="00850830" w:rsidP="00F47032">
            <w:pPr>
              <w:spacing w:after="0" w:line="240" w:lineRule="auto"/>
              <w:rPr>
                <w:rFonts w:asciiTheme="majorHAnsi" w:hAnsiTheme="majorHAnsi" w:cstheme="majorHAnsi"/>
                <w:lang w:val="ru-RU"/>
              </w:rPr>
            </w:pPr>
          </w:p>
          <w:p w14:paraId="61A43CA2" w14:textId="78289558" w:rsidR="00850830" w:rsidRPr="001B5874" w:rsidRDefault="000D5AD8"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Разработка ежегодного порядка закупки противотуберкулезных препаратов из государственных ресурсов требует обновления и улучшения знаний и навыков региональных координаторов управления лекарственным обеспечением. В рамках проекта будет оказана поддержка в организации трехдневных семинаров, завершившихся разработкой и утверждением годового заказа на закупку противотуберкулезных препаратов с участием представителей регионов, пенитенциарного сектора и центрального уровня. Поскольку прогнозирование потребностей - это командная работа, в первый день обучения примут участие</w:t>
            </w:r>
            <w:r w:rsidR="00783960" w:rsidRPr="001B5874">
              <w:rPr>
                <w:rFonts w:asciiTheme="majorHAnsi" w:hAnsiTheme="majorHAnsi" w:cstheme="majorHAnsi"/>
                <w:color w:val="0E101A"/>
                <w:lang w:val="ru-RU"/>
              </w:rPr>
              <w:t xml:space="preserve"> Центральные медицинские консультативные </w:t>
            </w:r>
            <w:proofErr w:type="spellStart"/>
            <w:r w:rsidR="00783960" w:rsidRPr="001B5874">
              <w:rPr>
                <w:rFonts w:asciiTheme="majorHAnsi" w:hAnsiTheme="majorHAnsi" w:cstheme="majorHAnsi"/>
                <w:color w:val="0E101A"/>
                <w:lang w:val="ru-RU"/>
              </w:rPr>
              <w:t>комитеты</w:t>
            </w:r>
            <w:r w:rsidRPr="001B5874">
              <w:rPr>
                <w:rFonts w:asciiTheme="majorHAnsi" w:hAnsiTheme="majorHAnsi" w:cstheme="majorHAnsi"/>
                <w:lang w:val="ru-RU"/>
              </w:rPr>
              <w:t>группы</w:t>
            </w:r>
            <w:proofErr w:type="spellEnd"/>
            <w:r w:rsidRPr="001B5874">
              <w:rPr>
                <w:rFonts w:asciiTheme="majorHAnsi" w:hAnsiTheme="majorHAnsi" w:cstheme="majorHAnsi"/>
                <w:lang w:val="ru-RU"/>
              </w:rPr>
              <w:t xml:space="preserve"> по мониторингу и оценке из регионов для согласования всех показателей, прогнозирования лекарств от туберкулеза и разработки ежегодных региональных заказов. Во второй и третий дни мероприятие посетят региональные координаторы по управлению поставками лекарств и представители НПТ на центральном уровне. На третий день семинара каждый регион подтвердит свои прогнозы по ежегодному заказу противотуберкулезных препаратов, который центральный уровень должен дополнительно согласовать с фондом социального медицинского страхования. Семинар будет проводиться на уровне </w:t>
            </w:r>
            <w:r w:rsidR="00A31479">
              <w:rPr>
                <w:rFonts w:asciiTheme="majorHAnsi" w:hAnsiTheme="majorHAnsi" w:cstheme="majorHAnsi"/>
                <w:lang w:val="ru-RU"/>
              </w:rPr>
              <w:t>ННЦФ МЗРК</w:t>
            </w:r>
            <w:r w:rsidRPr="001B5874">
              <w:rPr>
                <w:rFonts w:asciiTheme="majorHAnsi" w:hAnsiTheme="majorHAnsi" w:cstheme="majorHAnsi"/>
                <w:lang w:val="ru-RU"/>
              </w:rPr>
              <w:t>; три таких мероприятия будут организованы в период действия гранта.</w:t>
            </w:r>
          </w:p>
          <w:p w14:paraId="74B6F78D" w14:textId="77777777" w:rsidR="000D5AD8" w:rsidRPr="001B5874" w:rsidRDefault="000D5AD8" w:rsidP="00F47032">
            <w:pPr>
              <w:spacing w:after="0" w:line="240" w:lineRule="auto"/>
              <w:rPr>
                <w:rFonts w:asciiTheme="majorHAnsi" w:hAnsiTheme="majorHAnsi" w:cstheme="majorHAnsi"/>
                <w:lang w:val="ru-RU"/>
              </w:rPr>
            </w:pPr>
          </w:p>
          <w:p w14:paraId="2A43E139" w14:textId="77777777" w:rsidR="00850830" w:rsidRPr="001B5874" w:rsidRDefault="00850830"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Поддержка Центра клинического наставничества и повышения квалификации</w:t>
            </w:r>
          </w:p>
          <w:p w14:paraId="09240B12" w14:textId="77777777" w:rsidR="00850830" w:rsidRPr="001B5874" w:rsidRDefault="00850830" w:rsidP="00F47032">
            <w:pPr>
              <w:pStyle w:val="affff3"/>
              <w:spacing w:after="0" w:line="240" w:lineRule="auto"/>
              <w:jc w:val="both"/>
              <w:rPr>
                <w:rFonts w:asciiTheme="majorHAnsi" w:hAnsiTheme="majorHAnsi" w:cstheme="majorHAnsi"/>
                <w:lang w:val="ru-RU"/>
              </w:rPr>
            </w:pPr>
          </w:p>
          <w:p w14:paraId="46C97054" w14:textId="220E5B16" w:rsidR="00850830" w:rsidRPr="001B5874" w:rsidRDefault="00676987"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Источникам проекта предлагается продолжить поддержку Центра клинического наставничества и повышения квалификации (</w:t>
            </w:r>
            <w:r w:rsidRPr="000F3267">
              <w:rPr>
                <w:rFonts w:asciiTheme="majorHAnsi" w:hAnsiTheme="majorHAnsi" w:cstheme="majorHAnsi"/>
              </w:rPr>
              <w:t>CFCMAT</w:t>
            </w:r>
            <w:r w:rsidRPr="001B5874">
              <w:rPr>
                <w:rFonts w:asciiTheme="majorHAnsi" w:hAnsiTheme="majorHAnsi" w:cstheme="majorHAnsi"/>
                <w:lang w:val="ru-RU"/>
              </w:rPr>
              <w:t xml:space="preserve">) при </w:t>
            </w:r>
            <w:r w:rsidR="00DB0B78" w:rsidRPr="00DB0B78">
              <w:rPr>
                <w:rFonts w:asciiTheme="majorHAnsi" w:hAnsiTheme="majorHAnsi" w:cstheme="majorHAnsi"/>
                <w:lang w:val="ru-RU"/>
              </w:rPr>
              <w:t>ННЦФМЗРК</w:t>
            </w:r>
            <w:r w:rsidRPr="001B5874">
              <w:rPr>
                <w:rFonts w:asciiTheme="majorHAnsi" w:hAnsiTheme="majorHAnsi" w:cstheme="majorHAnsi"/>
                <w:lang w:val="ru-RU"/>
              </w:rPr>
              <w:t xml:space="preserve">, инициированного в рамках текущего гранта. </w:t>
            </w:r>
            <w:r w:rsidRPr="000F3267">
              <w:rPr>
                <w:rFonts w:asciiTheme="majorHAnsi" w:hAnsiTheme="majorHAnsi" w:cstheme="majorHAnsi"/>
              </w:rPr>
              <w:t>CFCMC</w:t>
            </w:r>
            <w:r w:rsidRPr="001B5874">
              <w:rPr>
                <w:rFonts w:asciiTheme="majorHAnsi" w:hAnsiTheme="majorHAnsi" w:cstheme="majorHAnsi"/>
                <w:lang w:val="ru-RU"/>
              </w:rPr>
              <w:t xml:space="preserve"> занимается предоставлением дистанционного обучения по клиническому ведению больных туберкулезом и легочными заболеваниями для различных категорий медицинских работников, включая аспирантов, проводя масштабные вебинары, встречи и сессии Консилиума по РУ/МЛУ-ТБ. Грант профинансирует деятельность </w:t>
            </w:r>
            <w:r w:rsidRPr="000F3267">
              <w:rPr>
                <w:rFonts w:asciiTheme="majorHAnsi" w:hAnsiTheme="majorHAnsi" w:cstheme="majorHAnsi"/>
              </w:rPr>
              <w:t>CFCMAT</w:t>
            </w:r>
            <w:r w:rsidRPr="001B5874">
              <w:rPr>
                <w:rFonts w:asciiTheme="majorHAnsi" w:hAnsiTheme="majorHAnsi" w:cstheme="majorHAnsi"/>
                <w:lang w:val="ru-RU"/>
              </w:rPr>
              <w:t xml:space="preserve">, включая заработную плату консультантов (координатор, ИТ-специалист, бухгалтер), разработку новых модулей электронного обучения и перевод основных модулей, подготовленных в рамках текущего гранта, с русского на казахский язык. Кроме того, будет проведено онлайн-обучение 650 студентов </w:t>
            </w:r>
            <w:proofErr w:type="spellStart"/>
            <w:r w:rsidRPr="000F3267">
              <w:rPr>
                <w:rFonts w:asciiTheme="majorHAnsi" w:hAnsiTheme="majorHAnsi" w:cstheme="majorHAnsi"/>
              </w:rPr>
              <w:t>ToT</w:t>
            </w:r>
            <w:proofErr w:type="spellEnd"/>
            <w:r w:rsidRPr="001B5874">
              <w:rPr>
                <w:rFonts w:asciiTheme="majorHAnsi" w:hAnsiTheme="majorHAnsi" w:cstheme="majorHAnsi"/>
                <w:lang w:val="ru-RU"/>
              </w:rPr>
              <w:t>, которые будут продвигать и внедрять концепцию электронного обучения на региональном уровне. участие референтов Медицинского консилиума по МЛУ-ТБ во внешнем обучении. Также средства выделяются на содержание платформы электронного обучения на весь период гранта.</w:t>
            </w:r>
          </w:p>
          <w:p w14:paraId="38E72899" w14:textId="77777777" w:rsidR="000B2681" w:rsidRPr="001B5874" w:rsidRDefault="000B2681" w:rsidP="00F47032">
            <w:pPr>
              <w:spacing w:after="0" w:line="240" w:lineRule="auto"/>
              <w:jc w:val="both"/>
              <w:rPr>
                <w:rFonts w:asciiTheme="majorHAnsi" w:hAnsiTheme="majorHAnsi" w:cstheme="majorHAnsi"/>
                <w:lang w:val="ru-RU"/>
              </w:rPr>
            </w:pPr>
          </w:p>
          <w:p w14:paraId="170D4682" w14:textId="77777777" w:rsidR="00850830" w:rsidRPr="001B5874" w:rsidRDefault="00850830"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Повышение квалификации лабораторного персонала, занимающегося бактериологической диагностикой туберкулеза.</w:t>
            </w:r>
          </w:p>
          <w:p w14:paraId="7356A34B" w14:textId="77777777" w:rsidR="005A3F89" w:rsidRPr="001B5874" w:rsidRDefault="005A3F89" w:rsidP="00F47032">
            <w:pPr>
              <w:spacing w:after="0" w:line="240" w:lineRule="auto"/>
              <w:jc w:val="both"/>
              <w:rPr>
                <w:rFonts w:asciiTheme="majorHAnsi" w:hAnsiTheme="majorHAnsi" w:cstheme="majorHAnsi"/>
                <w:lang w:val="ru-RU"/>
              </w:rPr>
            </w:pPr>
          </w:p>
          <w:p w14:paraId="5DC36BAE" w14:textId="0F8CB19C" w:rsidR="00850830" w:rsidRPr="00AC4F67" w:rsidRDefault="005A3F89"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Обеспечить надлежащее управление и деятельность противотуберкулезных бактериологических лабораторий в соответствии с пересмотренными руководствами по ЛУ/ЛУ-ТБ, а также внедрение новых рекомендованных технологий; Проект будет поддерживать организацию учебных курсов для сотрудников лабораторий, в том числе из пенитенциарного сектора. </w:t>
            </w:r>
            <w:r w:rsidRPr="00AC4F67">
              <w:rPr>
                <w:rFonts w:asciiTheme="majorHAnsi" w:hAnsiTheme="majorHAnsi" w:cstheme="majorHAnsi"/>
                <w:lang w:val="ru-RU"/>
              </w:rPr>
              <w:t>Всего на весь период реализации гранта запланировано пять курсов.</w:t>
            </w:r>
          </w:p>
          <w:p w14:paraId="2D06E0BB" w14:textId="77777777" w:rsidR="005A3F89" w:rsidRPr="00AC4F67" w:rsidRDefault="005A3F89" w:rsidP="00F47032">
            <w:pPr>
              <w:spacing w:after="0" w:line="240" w:lineRule="auto"/>
              <w:jc w:val="both"/>
              <w:rPr>
                <w:rFonts w:asciiTheme="majorHAnsi" w:hAnsiTheme="majorHAnsi" w:cstheme="majorHAnsi"/>
                <w:lang w:val="ru-RU"/>
              </w:rPr>
            </w:pPr>
          </w:p>
          <w:p w14:paraId="7BE83CB2" w14:textId="73C891CE" w:rsidR="00850830" w:rsidRPr="001B5874" w:rsidRDefault="00850830"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Наращивание потенциала в ведении </w:t>
            </w:r>
            <w:r w:rsidRPr="000F3267">
              <w:rPr>
                <w:rFonts w:asciiTheme="majorHAnsi" w:hAnsiTheme="majorHAnsi" w:cstheme="majorHAnsi"/>
              </w:rPr>
              <w:t>DS</w:t>
            </w:r>
            <w:r w:rsidRPr="001B5874">
              <w:rPr>
                <w:rFonts w:asciiTheme="majorHAnsi" w:hAnsiTheme="majorHAnsi" w:cstheme="majorHAnsi"/>
                <w:lang w:val="ru-RU"/>
              </w:rPr>
              <w:t>/</w:t>
            </w:r>
            <w:r w:rsidRPr="000F3267">
              <w:rPr>
                <w:rFonts w:asciiTheme="majorHAnsi" w:hAnsiTheme="majorHAnsi" w:cstheme="majorHAnsi"/>
              </w:rPr>
              <w:t>DR</w:t>
            </w:r>
            <w:r w:rsidRPr="001B5874">
              <w:rPr>
                <w:rFonts w:asciiTheme="majorHAnsi" w:hAnsiTheme="majorHAnsi" w:cstheme="majorHAnsi"/>
                <w:lang w:val="ru-RU"/>
              </w:rPr>
              <w:t xml:space="preserve"> туберкулеза</w:t>
            </w:r>
          </w:p>
          <w:p w14:paraId="176D85E8" w14:textId="77777777" w:rsidR="00850830" w:rsidRPr="001B5874" w:rsidRDefault="00850830" w:rsidP="00F47032">
            <w:pPr>
              <w:spacing w:after="0" w:line="240" w:lineRule="auto"/>
              <w:jc w:val="both"/>
              <w:rPr>
                <w:rFonts w:asciiTheme="majorHAnsi" w:hAnsiTheme="majorHAnsi" w:cstheme="majorHAnsi"/>
                <w:lang w:val="ru-RU"/>
              </w:rPr>
            </w:pPr>
          </w:p>
          <w:p w14:paraId="5FB6D7E4" w14:textId="2412D640" w:rsidR="00850830" w:rsidRPr="001B5874" w:rsidRDefault="000703EF"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Чтобы обеспечить соответствующую управленческую поддержку внедрению пересмотренных руководств по ЛУ/ЛУ-ТБ, в рамках проекта будет оказана поддержка в организации учебных курсов для руководителей медицинских центров противотуберкулезных центров, врачей общей практики и руководителей здравоохранения из пенитенциарной системы. . Тренинги будут проводиться на центральном уровне в количестве пяти курсов в течение всего периода реализации гранта.</w:t>
            </w:r>
          </w:p>
          <w:p w14:paraId="04853207" w14:textId="77777777" w:rsidR="000703EF" w:rsidRPr="001B5874" w:rsidRDefault="000703EF" w:rsidP="00F47032">
            <w:pPr>
              <w:spacing w:after="0" w:line="240" w:lineRule="auto"/>
              <w:rPr>
                <w:rFonts w:asciiTheme="majorHAnsi" w:hAnsiTheme="majorHAnsi" w:cstheme="majorHAnsi"/>
                <w:lang w:val="ru-RU"/>
              </w:rPr>
            </w:pPr>
          </w:p>
          <w:p w14:paraId="04DCF51D" w14:textId="77777777" w:rsidR="00850830" w:rsidRPr="001B5874" w:rsidRDefault="0077563D"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Тренинг по </w:t>
            </w:r>
            <w:proofErr w:type="spellStart"/>
            <w:r w:rsidRPr="000F3267">
              <w:rPr>
                <w:rFonts w:asciiTheme="majorHAnsi" w:hAnsiTheme="majorHAnsi" w:cstheme="majorHAnsi"/>
              </w:rPr>
              <w:t>aDSM</w:t>
            </w:r>
            <w:proofErr w:type="spellEnd"/>
            <w:r w:rsidRPr="001B5874">
              <w:rPr>
                <w:rFonts w:asciiTheme="majorHAnsi" w:hAnsiTheme="majorHAnsi" w:cstheme="majorHAnsi"/>
                <w:lang w:val="ru-RU"/>
              </w:rPr>
              <w:t>: укрепление потенциала в области управления активным мониторингом безопасности и эффективности новых противотуберкулезных препаратов и схем лечения</w:t>
            </w:r>
          </w:p>
          <w:p w14:paraId="2BB40059" w14:textId="77777777" w:rsidR="00850830" w:rsidRPr="001B5874" w:rsidRDefault="00850830" w:rsidP="00F47032">
            <w:pPr>
              <w:spacing w:after="0" w:line="240" w:lineRule="auto"/>
              <w:rPr>
                <w:rFonts w:asciiTheme="majorHAnsi" w:hAnsiTheme="majorHAnsi" w:cstheme="majorHAnsi"/>
                <w:lang w:val="ru-RU"/>
              </w:rPr>
            </w:pPr>
          </w:p>
          <w:p w14:paraId="337E339E" w14:textId="07AE43B8" w:rsidR="00850830" w:rsidRPr="001B5874" w:rsidRDefault="0047490D"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Внедрение </w:t>
            </w:r>
            <w:proofErr w:type="spellStart"/>
            <w:r w:rsidRPr="000F3267">
              <w:rPr>
                <w:rFonts w:asciiTheme="majorHAnsi" w:hAnsiTheme="majorHAnsi" w:cstheme="majorHAnsi"/>
              </w:rPr>
              <w:t>aDSM</w:t>
            </w:r>
            <w:proofErr w:type="spellEnd"/>
            <w:r w:rsidRPr="001B5874">
              <w:rPr>
                <w:rFonts w:asciiTheme="majorHAnsi" w:hAnsiTheme="majorHAnsi" w:cstheme="majorHAnsi"/>
                <w:lang w:val="ru-RU"/>
              </w:rPr>
              <w:t xml:space="preserve"> имеет важное значение и связано с расширением использования новых противотуберкулезных препаратов и схем лечения. Учебные курсы будут направлены на обновление и совершенствование знаний специалистов по </w:t>
            </w:r>
            <w:proofErr w:type="spellStart"/>
            <w:r w:rsidRPr="001B5874">
              <w:rPr>
                <w:rFonts w:asciiTheme="majorHAnsi" w:hAnsiTheme="majorHAnsi" w:cstheme="majorHAnsi"/>
                <w:lang w:val="ru-RU"/>
              </w:rPr>
              <w:t>фармаконадзору</w:t>
            </w:r>
            <w:proofErr w:type="spellEnd"/>
            <w:r w:rsidRPr="001B5874">
              <w:rPr>
                <w:rFonts w:asciiTheme="majorHAnsi" w:hAnsiTheme="majorHAnsi" w:cstheme="majorHAnsi"/>
                <w:lang w:val="ru-RU"/>
              </w:rPr>
              <w:t xml:space="preserve"> и руководителей региональных органов власти. Также программа обучения будет охватывать управление информационной системой для записи данных, относящихся к </w:t>
            </w:r>
            <w:r w:rsidR="009C4103">
              <w:rPr>
                <w:rFonts w:asciiTheme="majorHAnsi" w:hAnsiTheme="majorHAnsi" w:cstheme="majorHAnsi"/>
                <w:lang w:val="ru-RU"/>
              </w:rPr>
              <w:t>АДСМ</w:t>
            </w:r>
            <w:r w:rsidRPr="001B5874">
              <w:rPr>
                <w:rFonts w:asciiTheme="majorHAnsi" w:hAnsiTheme="majorHAnsi" w:cstheme="majorHAnsi"/>
                <w:lang w:val="ru-RU"/>
              </w:rPr>
              <w:t>, и интеграцию модулей в единую информационную систему здравоохранения. Трехдневное обучение будет проводиться на центральном уровне. Всего будет организовано четыре таких курса в течение первого и второго года реализации гранта, по два курса ежегодно.</w:t>
            </w:r>
          </w:p>
          <w:p w14:paraId="0B8F13B6" w14:textId="77777777" w:rsidR="0047490D" w:rsidRPr="001B5874" w:rsidRDefault="0047490D" w:rsidP="00F47032">
            <w:pPr>
              <w:spacing w:after="0" w:line="240" w:lineRule="auto"/>
              <w:rPr>
                <w:rFonts w:asciiTheme="majorHAnsi" w:hAnsiTheme="majorHAnsi" w:cstheme="majorHAnsi"/>
                <w:lang w:val="ru-RU"/>
              </w:rPr>
            </w:pPr>
          </w:p>
          <w:p w14:paraId="0AF3E265" w14:textId="77777777" w:rsidR="00850830" w:rsidRPr="001B5874" w:rsidRDefault="00850830"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Тренинг по укреплению потенциала региональных команд по институционализации оцифрованного модуля для прогнозирования ЛД и формулирования годовой потребности в лекарствах от туберкулеза на региональном уровне</w:t>
            </w:r>
          </w:p>
          <w:p w14:paraId="4940F5C9" w14:textId="77777777" w:rsidR="00850830" w:rsidRPr="001B5874" w:rsidRDefault="00850830" w:rsidP="00F47032">
            <w:pPr>
              <w:spacing w:after="0" w:line="240" w:lineRule="auto"/>
              <w:rPr>
                <w:rFonts w:asciiTheme="majorHAnsi" w:hAnsiTheme="majorHAnsi" w:cstheme="majorHAnsi"/>
                <w:lang w:val="ru-RU"/>
              </w:rPr>
            </w:pPr>
          </w:p>
          <w:p w14:paraId="5C220998" w14:textId="77777777" w:rsidR="00850830" w:rsidRPr="001B5874" w:rsidRDefault="0066306A"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Грантовые средства будут использованы для оказания помощи НПТ в определении потребностей в противотуберкулезных препаратах и ​​прогнозировании для разработки годовых планов закупок на основе результатов электронного модуля. Последний будет интегрирован в НРБТ. Планируется, что координаторы управления поставками лекарств на центральном и региональном уровнях и соответствующий персонал пенитенциарной системы будут обучены навыкам использования электронного инструмента. Обучение будет проводиться на центральном уровне; два курса будут организованы в первые два года реализации гранта. Национальные эксперты проведут первый курс в сотрудничестве со специалистами </w:t>
            </w:r>
            <w:r w:rsidRPr="000F3267">
              <w:rPr>
                <w:rFonts w:asciiTheme="majorHAnsi" w:hAnsiTheme="majorHAnsi" w:cstheme="majorHAnsi"/>
              </w:rPr>
              <w:t>GDF</w:t>
            </w:r>
            <w:r w:rsidRPr="001B5874">
              <w:rPr>
                <w:rFonts w:asciiTheme="majorHAnsi" w:hAnsiTheme="majorHAnsi" w:cstheme="majorHAnsi"/>
                <w:lang w:val="ru-RU"/>
              </w:rPr>
              <w:t>, специализирующимися на управлении закупками противотуберкулезных препаратов.</w:t>
            </w:r>
          </w:p>
          <w:p w14:paraId="20D6E370" w14:textId="77777777" w:rsidR="0066306A" w:rsidRPr="001B5874" w:rsidRDefault="0066306A" w:rsidP="00F47032">
            <w:pPr>
              <w:spacing w:after="0" w:line="240" w:lineRule="auto"/>
              <w:rPr>
                <w:rFonts w:asciiTheme="majorHAnsi" w:hAnsiTheme="majorHAnsi" w:cstheme="majorHAnsi"/>
                <w:lang w:val="ru-RU"/>
              </w:rPr>
            </w:pPr>
          </w:p>
          <w:p w14:paraId="6EE003A5" w14:textId="77777777" w:rsidR="00850830" w:rsidRPr="001B5874" w:rsidRDefault="006E0BE4"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Участие персонала НТП и НРЛ в международных тренингах </w:t>
            </w:r>
          </w:p>
          <w:p w14:paraId="22F8C77B" w14:textId="77777777" w:rsidR="00850830" w:rsidRPr="001B5874" w:rsidRDefault="00850830" w:rsidP="00F47032">
            <w:pPr>
              <w:spacing w:after="0" w:line="240" w:lineRule="auto"/>
              <w:jc w:val="both"/>
              <w:rPr>
                <w:rFonts w:asciiTheme="majorHAnsi" w:hAnsiTheme="majorHAnsi" w:cstheme="majorHAnsi"/>
                <w:lang w:val="ru-RU"/>
              </w:rPr>
            </w:pPr>
          </w:p>
          <w:p w14:paraId="3D097AF2" w14:textId="77777777" w:rsidR="00850830" w:rsidRPr="001B5874" w:rsidRDefault="00D3270E"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Планируется поддержать участие основного персонала НПТ и НРЛ в международных учебных курсах с соответствующим содержанием, связанным с внедрением и расширением использования новых схем, диагностикой и лечением ЛТИ и ведением лекарственно-устойчивого / лекарственного туберкулеза. по запросу на финансирование. Бюджет покрывает расходы на ежегодное обучение четырех человек в учебных центрах ВОЗ в Латвии и Беларуси в течение срока действия гранта.</w:t>
            </w:r>
          </w:p>
          <w:p w14:paraId="2FBE77C6" w14:textId="77777777" w:rsidR="00D3270E" w:rsidRPr="001B5874" w:rsidRDefault="00D3270E" w:rsidP="00F47032">
            <w:pPr>
              <w:spacing w:after="0" w:line="240" w:lineRule="auto"/>
              <w:rPr>
                <w:rFonts w:asciiTheme="majorHAnsi" w:hAnsiTheme="majorHAnsi" w:cstheme="majorHAnsi"/>
                <w:lang w:val="ru-RU"/>
              </w:rPr>
            </w:pPr>
          </w:p>
          <w:p w14:paraId="3905A2F3" w14:textId="77777777" w:rsidR="00850830" w:rsidRPr="001B5874" w:rsidRDefault="001E64B0"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Участие членов национальной команды по координации и управлению поставками противотуберкулезных препаратов в международном учебном курсе</w:t>
            </w:r>
          </w:p>
          <w:p w14:paraId="28490AB6" w14:textId="77777777" w:rsidR="00850830" w:rsidRPr="001B5874" w:rsidRDefault="00850830" w:rsidP="00F47032">
            <w:pPr>
              <w:spacing w:after="0" w:line="240" w:lineRule="auto"/>
              <w:jc w:val="both"/>
              <w:rPr>
                <w:rFonts w:asciiTheme="majorHAnsi" w:hAnsiTheme="majorHAnsi" w:cstheme="majorHAnsi"/>
                <w:lang w:val="ru-RU"/>
              </w:rPr>
            </w:pPr>
          </w:p>
          <w:p w14:paraId="152CB812" w14:textId="77777777" w:rsidR="00850830" w:rsidRPr="001B5874" w:rsidRDefault="005A6125"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Связанные с этим расходы на участие членов национальной команды, координирующих и управляющих поставками противотуберкулезных препаратов, в международных учебных курсах и конференциях или встречах, на которых обсуждаются вопросы управления и закупок противотуберкулезных препаратов, будут покрываться из грантового фонда. Предполагается ежегодное участие двух человек в течение первых двух лет грантового проекта.</w:t>
            </w:r>
          </w:p>
          <w:p w14:paraId="6F9E36BF" w14:textId="77777777" w:rsidR="005A6125" w:rsidRPr="001B5874" w:rsidRDefault="005A6125" w:rsidP="00F47032">
            <w:pPr>
              <w:spacing w:after="0" w:line="240" w:lineRule="auto"/>
              <w:jc w:val="both"/>
              <w:rPr>
                <w:rFonts w:asciiTheme="majorHAnsi" w:hAnsiTheme="majorHAnsi" w:cstheme="majorHAnsi"/>
                <w:lang w:val="ru-RU"/>
              </w:rPr>
            </w:pPr>
          </w:p>
          <w:p w14:paraId="23A71DAC" w14:textId="77777777" w:rsidR="00850830" w:rsidRPr="001B5874" w:rsidRDefault="00850830" w:rsidP="006A0E08">
            <w:pPr>
              <w:pStyle w:val="affff3"/>
              <w:numPr>
                <w:ilvl w:val="2"/>
                <w:numId w:val="29"/>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Посещение международных встреч и конференций за рубежом</w:t>
            </w:r>
          </w:p>
          <w:p w14:paraId="5D2A12B2" w14:textId="77777777" w:rsidR="00850830" w:rsidRPr="001B5874" w:rsidRDefault="00850830" w:rsidP="00F47032">
            <w:pPr>
              <w:pStyle w:val="affff3"/>
              <w:spacing w:after="0" w:line="240" w:lineRule="auto"/>
              <w:jc w:val="both"/>
              <w:rPr>
                <w:rFonts w:asciiTheme="majorHAnsi" w:hAnsiTheme="majorHAnsi" w:cstheme="majorHAnsi"/>
                <w:lang w:val="ru-RU"/>
              </w:rPr>
            </w:pPr>
          </w:p>
          <w:p w14:paraId="321C0DE2" w14:textId="77777777" w:rsidR="00850830" w:rsidRPr="001B5874" w:rsidRDefault="00E4295B"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Поддержка покрывает стоимость участия основного персонала НПТ в международных конференциях и встречах за рубежом с соответствующим содержанием. В течение срока действия гранта ожидается участие трех человек один раз в год.</w:t>
            </w:r>
          </w:p>
          <w:p w14:paraId="794D5B0F" w14:textId="77777777" w:rsidR="00E57B5E" w:rsidRPr="001B5874" w:rsidRDefault="00E57B5E" w:rsidP="00F47032">
            <w:pPr>
              <w:pStyle w:val="affff3"/>
              <w:spacing w:after="0" w:line="240" w:lineRule="auto"/>
              <w:rPr>
                <w:rFonts w:asciiTheme="majorHAnsi" w:hAnsiTheme="majorHAnsi" w:cstheme="majorHAnsi"/>
                <w:lang w:val="ru-RU"/>
              </w:rPr>
            </w:pPr>
          </w:p>
          <w:p w14:paraId="27AB44FD" w14:textId="77777777" w:rsidR="00E57B5E" w:rsidRPr="001B5874" w:rsidRDefault="001A7668" w:rsidP="006A0E08">
            <w:pPr>
              <w:pStyle w:val="affff3"/>
              <w:numPr>
                <w:ilvl w:val="2"/>
                <w:numId w:val="29"/>
              </w:numPr>
              <w:spacing w:after="0" w:line="240" w:lineRule="auto"/>
              <w:rPr>
                <w:rFonts w:asciiTheme="majorHAnsi" w:hAnsiTheme="majorHAnsi" w:cstheme="majorHAnsi"/>
                <w:i/>
                <w:lang w:val="ru-RU"/>
              </w:rPr>
            </w:pPr>
            <w:r w:rsidRPr="001B5874">
              <w:rPr>
                <w:rFonts w:asciiTheme="majorHAnsi" w:hAnsiTheme="majorHAnsi" w:cstheme="majorHAnsi"/>
                <w:i/>
                <w:lang w:val="ru-RU"/>
              </w:rPr>
              <w:t xml:space="preserve">Национальная конференция по туберкулезу </w:t>
            </w:r>
            <w:r w:rsidRPr="001B5874">
              <w:rPr>
                <w:rFonts w:asciiTheme="majorHAnsi" w:hAnsiTheme="majorHAnsi" w:cstheme="majorHAnsi"/>
                <w:lang w:val="ru-RU"/>
              </w:rPr>
              <w:t xml:space="preserve">(описание см. в шаблоне </w:t>
            </w:r>
            <w:r w:rsidRPr="000F3267">
              <w:rPr>
                <w:rFonts w:asciiTheme="majorHAnsi" w:hAnsiTheme="majorHAnsi" w:cstheme="majorHAnsi"/>
              </w:rPr>
              <w:t>PAAR</w:t>
            </w:r>
            <w:r w:rsidRPr="001B5874">
              <w:rPr>
                <w:rFonts w:asciiTheme="majorHAnsi" w:hAnsiTheme="majorHAnsi" w:cstheme="majorHAnsi"/>
                <w:lang w:val="ru-RU"/>
              </w:rPr>
              <w:t>).</w:t>
            </w:r>
          </w:p>
          <w:p w14:paraId="70825F2C" w14:textId="77777777" w:rsidR="00850830" w:rsidRPr="001B5874" w:rsidRDefault="00850830" w:rsidP="00F47032">
            <w:pPr>
              <w:spacing w:after="0" w:line="240" w:lineRule="auto"/>
              <w:jc w:val="both"/>
              <w:rPr>
                <w:rFonts w:asciiTheme="majorHAnsi" w:hAnsiTheme="majorHAnsi" w:cstheme="majorHAnsi"/>
                <w:lang w:val="ru-RU"/>
              </w:rPr>
            </w:pPr>
          </w:p>
        </w:tc>
      </w:tr>
      <w:tr w:rsidR="00007BFF" w:rsidRPr="00BF4BEE" w14:paraId="219E1BCD" w14:textId="77777777" w:rsidTr="00F47032">
        <w:trPr>
          <w:trHeight w:val="440"/>
        </w:trPr>
        <w:tc>
          <w:tcPr>
            <w:tcW w:w="2448" w:type="dxa"/>
            <w:shd w:val="clear" w:color="auto" w:fill="F2F2F2"/>
            <w:vAlign w:val="center"/>
          </w:tcPr>
          <w:p w14:paraId="4CB5A6A3" w14:textId="77777777" w:rsidR="00007BFF" w:rsidRPr="00BF4BEE" w:rsidRDefault="00007BFF" w:rsidP="00F47032">
            <w:pPr>
              <w:spacing w:after="0"/>
            </w:pPr>
            <w:proofErr w:type="spellStart"/>
            <w:r w:rsidRPr="00BF4BEE">
              <w:t>Приоритетные</w:t>
            </w:r>
            <w:proofErr w:type="spellEnd"/>
            <w:r w:rsidRPr="00BF4BEE">
              <w:t xml:space="preserve"> группы </w:t>
            </w:r>
            <w:proofErr w:type="spellStart"/>
            <w:r w:rsidRPr="00BF4BEE">
              <w:t>населения</w:t>
            </w:r>
            <w:proofErr w:type="spellEnd"/>
          </w:p>
        </w:tc>
        <w:tc>
          <w:tcPr>
            <w:tcW w:w="7902" w:type="dxa"/>
          </w:tcPr>
          <w:p w14:paraId="6FC68F95" w14:textId="77777777" w:rsidR="00754738" w:rsidRPr="001B5874" w:rsidRDefault="00754738"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Люди с активным туберкулезом, пациенты с лекарственно-устойчивым туберкулезом и их семьи.</w:t>
            </w:r>
          </w:p>
          <w:p w14:paraId="2F7F3533" w14:textId="77777777" w:rsidR="00754738" w:rsidRPr="001B5874" w:rsidRDefault="00754738"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Дети с активным туберкулезом, пациенты с лекарственно-устойчивым туберкулезом и их семьи.</w:t>
            </w:r>
          </w:p>
          <w:p w14:paraId="3E28B8EC" w14:textId="77777777" w:rsidR="00754738" w:rsidRPr="001B5874" w:rsidRDefault="00754738"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Пациенты с пред- и ШЛУ-ТБ.</w:t>
            </w:r>
          </w:p>
          <w:p w14:paraId="3B4B15F1" w14:textId="77777777" w:rsidR="00754738" w:rsidRPr="001B5874" w:rsidRDefault="00754738"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Руководители областных управлений здравоохранения и представители органов местного самоуправления.</w:t>
            </w:r>
          </w:p>
          <w:p w14:paraId="4A95A115" w14:textId="77777777" w:rsidR="00754738" w:rsidRPr="000F3267" w:rsidRDefault="00754738" w:rsidP="006A0E08">
            <w:pPr>
              <w:pStyle w:val="affff3"/>
              <w:numPr>
                <w:ilvl w:val="0"/>
                <w:numId w:val="30"/>
              </w:numPr>
              <w:spacing w:after="0" w:line="240" w:lineRule="auto"/>
              <w:jc w:val="both"/>
              <w:rPr>
                <w:rFonts w:asciiTheme="majorHAnsi" w:hAnsiTheme="majorHAnsi" w:cstheme="majorHAnsi"/>
              </w:rPr>
            </w:pPr>
            <w:proofErr w:type="spellStart"/>
            <w:r w:rsidRPr="000F3267">
              <w:rPr>
                <w:rFonts w:asciiTheme="majorHAnsi" w:hAnsiTheme="majorHAnsi" w:cstheme="majorHAnsi"/>
              </w:rPr>
              <w:t>Руководители</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областных</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противотуберкулезных</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центров</w:t>
            </w:r>
            <w:proofErr w:type="spellEnd"/>
            <w:r w:rsidRPr="000F3267">
              <w:rPr>
                <w:rFonts w:asciiTheme="majorHAnsi" w:hAnsiTheme="majorHAnsi" w:cstheme="majorHAnsi"/>
              </w:rPr>
              <w:t>.</w:t>
            </w:r>
          </w:p>
          <w:p w14:paraId="695176FF" w14:textId="77777777" w:rsidR="00754738" w:rsidRPr="000F3267" w:rsidRDefault="00BA6809"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Медицинский персонал фтизиатрической службы.</w:t>
            </w:r>
          </w:p>
          <w:p w14:paraId="754F02B4" w14:textId="77777777" w:rsidR="00754738" w:rsidRPr="000F3267" w:rsidRDefault="00BA6809"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Персонал НРЛ и РРЛ.</w:t>
            </w:r>
          </w:p>
          <w:p w14:paraId="7327AD12" w14:textId="77777777" w:rsidR="00754738" w:rsidRPr="001B5874" w:rsidRDefault="00C04146"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Координаторы по управлению поставками противотуберкулезных препаратов.</w:t>
            </w:r>
          </w:p>
          <w:p w14:paraId="54278B24" w14:textId="77777777" w:rsidR="00D4043C" w:rsidRPr="000F3267" w:rsidRDefault="00D4043C" w:rsidP="006A0E08">
            <w:pPr>
              <w:pStyle w:val="affff3"/>
              <w:numPr>
                <w:ilvl w:val="0"/>
                <w:numId w:val="30"/>
              </w:numPr>
              <w:spacing w:after="0" w:line="240" w:lineRule="auto"/>
              <w:jc w:val="both"/>
              <w:rPr>
                <w:rFonts w:asciiTheme="majorHAnsi" w:hAnsiTheme="majorHAnsi" w:cstheme="majorHAnsi"/>
              </w:rPr>
            </w:pPr>
            <w:proofErr w:type="spellStart"/>
            <w:r w:rsidRPr="000F3267">
              <w:rPr>
                <w:rFonts w:asciiTheme="majorHAnsi" w:hAnsiTheme="majorHAnsi" w:cstheme="majorHAnsi"/>
              </w:rPr>
              <w:t>Медицинский</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персонал</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учреждений</w:t>
            </w:r>
            <w:proofErr w:type="spellEnd"/>
            <w:r w:rsidRPr="000F3267">
              <w:rPr>
                <w:rFonts w:asciiTheme="majorHAnsi" w:hAnsiTheme="majorHAnsi" w:cstheme="majorHAnsi"/>
              </w:rPr>
              <w:t xml:space="preserve"> ПМСП</w:t>
            </w:r>
          </w:p>
          <w:p w14:paraId="0C11CACF" w14:textId="77777777" w:rsidR="00007BFF" w:rsidRPr="000F3267" w:rsidRDefault="00D4043C" w:rsidP="006A0E08">
            <w:pPr>
              <w:pStyle w:val="affff3"/>
              <w:numPr>
                <w:ilvl w:val="0"/>
                <w:numId w:val="30"/>
              </w:numPr>
              <w:spacing w:after="0" w:line="240" w:lineRule="auto"/>
              <w:jc w:val="both"/>
              <w:rPr>
                <w:rFonts w:asciiTheme="majorHAnsi" w:hAnsiTheme="majorHAnsi" w:cstheme="majorHAnsi"/>
              </w:rPr>
            </w:pPr>
            <w:proofErr w:type="spellStart"/>
            <w:r w:rsidRPr="000F3267">
              <w:rPr>
                <w:rFonts w:asciiTheme="majorHAnsi" w:hAnsiTheme="majorHAnsi" w:cstheme="majorHAnsi"/>
              </w:rPr>
              <w:t>Представители</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общественных</w:t>
            </w:r>
            <w:proofErr w:type="spellEnd"/>
            <w:r w:rsidRPr="000F3267">
              <w:rPr>
                <w:rFonts w:asciiTheme="majorHAnsi" w:hAnsiTheme="majorHAnsi" w:cstheme="majorHAnsi"/>
              </w:rPr>
              <w:t xml:space="preserve"> </w:t>
            </w:r>
            <w:proofErr w:type="spellStart"/>
            <w:r w:rsidRPr="000F3267">
              <w:rPr>
                <w:rFonts w:asciiTheme="majorHAnsi" w:hAnsiTheme="majorHAnsi" w:cstheme="majorHAnsi"/>
              </w:rPr>
              <w:t>организаций</w:t>
            </w:r>
            <w:proofErr w:type="spellEnd"/>
            <w:r w:rsidRPr="000F3267">
              <w:rPr>
                <w:rFonts w:asciiTheme="majorHAnsi" w:hAnsiTheme="majorHAnsi" w:cstheme="majorHAnsi"/>
              </w:rPr>
              <w:t>.</w:t>
            </w:r>
          </w:p>
        </w:tc>
      </w:tr>
      <w:tr w:rsidR="00007BFF" w:rsidRPr="00DD78F7" w14:paraId="41845E7C" w14:textId="77777777" w:rsidTr="00F47032">
        <w:trPr>
          <w:trHeight w:val="440"/>
        </w:trPr>
        <w:tc>
          <w:tcPr>
            <w:tcW w:w="2448" w:type="dxa"/>
            <w:shd w:val="clear" w:color="auto" w:fill="F2F2F2"/>
            <w:vAlign w:val="center"/>
          </w:tcPr>
          <w:p w14:paraId="499D4E94" w14:textId="77777777" w:rsidR="00007BFF" w:rsidRPr="00633BBC" w:rsidRDefault="00007BFF" w:rsidP="00F47032">
            <w:pPr>
              <w:spacing w:after="0"/>
            </w:pPr>
            <w:r>
              <w:t>Барьеры и неравенство</w:t>
            </w:r>
          </w:p>
        </w:tc>
        <w:tc>
          <w:tcPr>
            <w:tcW w:w="7902" w:type="dxa"/>
          </w:tcPr>
          <w:p w14:paraId="32DC6C11" w14:textId="77777777" w:rsidR="00007BFF" w:rsidRPr="001B5874" w:rsidRDefault="00042FE2"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Отсутствие доступа к средствам быстрой диагностики пре- и ШЛУ-ТБ приводит к увеличению времени </w:t>
            </w:r>
            <w:r w:rsidR="00F15693" w:rsidRPr="001B5874">
              <w:rPr>
                <w:rFonts w:asciiTheme="majorHAnsi" w:hAnsiTheme="majorHAnsi" w:cstheme="majorHAnsi"/>
                <w:color w:val="000000"/>
                <w:lang w:val="ru-RU"/>
              </w:rPr>
              <w:t xml:space="preserve">точный подтверждающий </w:t>
            </w:r>
            <w:r w:rsidR="00B85D51" w:rsidRPr="001B5874">
              <w:rPr>
                <w:rFonts w:asciiTheme="majorHAnsi" w:hAnsiTheme="majorHAnsi" w:cstheme="majorHAnsi"/>
                <w:lang w:val="ru-RU"/>
              </w:rPr>
              <w:t xml:space="preserve">диагноз и начало соответствующего лечения. В настоящее время тестирование лекарственной чувствительности к </w:t>
            </w:r>
            <w:proofErr w:type="spellStart"/>
            <w:r w:rsidR="00B85D51" w:rsidRPr="001B5874">
              <w:rPr>
                <w:rFonts w:asciiTheme="majorHAnsi" w:hAnsiTheme="majorHAnsi" w:cstheme="majorHAnsi"/>
                <w:lang w:val="ru-RU"/>
              </w:rPr>
              <w:t>фторхинолонам</w:t>
            </w:r>
            <w:proofErr w:type="spellEnd"/>
            <w:r w:rsidR="00B85D51" w:rsidRPr="001B5874">
              <w:rPr>
                <w:rFonts w:asciiTheme="majorHAnsi" w:hAnsiTheme="majorHAnsi" w:cstheme="majorHAnsi"/>
                <w:lang w:val="ru-RU"/>
              </w:rPr>
              <w:t xml:space="preserve"> длится не менее двух дней с момента доставки мокроты в бактериологические лаборатории с использованием технологии </w:t>
            </w:r>
            <w:r w:rsidR="00B85D51" w:rsidRPr="000F3267">
              <w:rPr>
                <w:rFonts w:asciiTheme="majorHAnsi" w:hAnsiTheme="majorHAnsi" w:cstheme="majorHAnsi"/>
              </w:rPr>
              <w:t>LPA</w:t>
            </w:r>
            <w:r w:rsidR="00B85D51" w:rsidRPr="001B5874">
              <w:rPr>
                <w:rFonts w:asciiTheme="majorHAnsi" w:hAnsiTheme="majorHAnsi" w:cstheme="majorHAnsi"/>
                <w:lang w:val="ru-RU"/>
              </w:rPr>
              <w:t xml:space="preserve"> или выполняется в течение трех недель с использованием культур на жидких средах (</w:t>
            </w:r>
            <w:r w:rsidR="00B85D51" w:rsidRPr="000F3267">
              <w:rPr>
                <w:rFonts w:asciiTheme="majorHAnsi" w:hAnsiTheme="majorHAnsi" w:cstheme="majorHAnsi"/>
              </w:rPr>
              <w:t>MGIT</w:t>
            </w:r>
            <w:r w:rsidR="00B85D51" w:rsidRPr="001B5874">
              <w:rPr>
                <w:rFonts w:asciiTheme="majorHAnsi" w:hAnsiTheme="majorHAnsi" w:cstheme="majorHAnsi"/>
                <w:lang w:val="ru-RU"/>
              </w:rPr>
              <w:t xml:space="preserve"> 960).</w:t>
            </w:r>
          </w:p>
          <w:p w14:paraId="4D2A9C05" w14:textId="77777777" w:rsidR="002A6B37" w:rsidRPr="001B5874" w:rsidRDefault="002A6B37"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Ограниченный доступ к ТЛЧ к новым и перепрофилированным препаратам (</w:t>
            </w:r>
            <w:proofErr w:type="spellStart"/>
            <w:r w:rsidRPr="00974FD7">
              <w:rPr>
                <w:rFonts w:asciiTheme="majorHAnsi" w:hAnsiTheme="majorHAnsi" w:cstheme="majorHAnsi"/>
              </w:rPr>
              <w:t>Bdq</w:t>
            </w:r>
            <w:proofErr w:type="spellEnd"/>
            <w:r w:rsidRPr="001B5874">
              <w:rPr>
                <w:rFonts w:asciiTheme="majorHAnsi" w:hAnsiTheme="majorHAnsi" w:cstheme="majorHAnsi"/>
                <w:lang w:val="ru-RU"/>
              </w:rPr>
              <w:t xml:space="preserve">, </w:t>
            </w:r>
            <w:proofErr w:type="spellStart"/>
            <w:r w:rsidRPr="00974FD7">
              <w:rPr>
                <w:rFonts w:asciiTheme="majorHAnsi" w:hAnsiTheme="majorHAnsi" w:cstheme="majorHAnsi"/>
              </w:rPr>
              <w:t>Dlm</w:t>
            </w:r>
            <w:proofErr w:type="spellEnd"/>
            <w:r w:rsidRPr="001B5874">
              <w:rPr>
                <w:rFonts w:asciiTheme="majorHAnsi" w:hAnsiTheme="majorHAnsi" w:cstheme="majorHAnsi"/>
                <w:lang w:val="ru-RU"/>
              </w:rPr>
              <w:t xml:space="preserve">, </w:t>
            </w:r>
            <w:proofErr w:type="spellStart"/>
            <w:r w:rsidRPr="00974FD7">
              <w:rPr>
                <w:rFonts w:asciiTheme="majorHAnsi" w:hAnsiTheme="majorHAnsi" w:cstheme="majorHAnsi"/>
              </w:rPr>
              <w:t>Cfz</w:t>
            </w:r>
            <w:proofErr w:type="spellEnd"/>
            <w:r w:rsidRPr="001B5874">
              <w:rPr>
                <w:rFonts w:asciiTheme="majorHAnsi" w:hAnsiTheme="majorHAnsi" w:cstheme="majorHAnsi"/>
                <w:lang w:val="ru-RU"/>
              </w:rPr>
              <w:t xml:space="preserve">, </w:t>
            </w:r>
            <w:proofErr w:type="spellStart"/>
            <w:r w:rsidRPr="00974FD7">
              <w:rPr>
                <w:rFonts w:asciiTheme="majorHAnsi" w:hAnsiTheme="majorHAnsi" w:cstheme="majorHAnsi"/>
              </w:rPr>
              <w:t>Lzd</w:t>
            </w:r>
            <w:proofErr w:type="spellEnd"/>
            <w:r w:rsidRPr="001B5874">
              <w:rPr>
                <w:rFonts w:asciiTheme="majorHAnsi" w:hAnsiTheme="majorHAnsi" w:cstheme="majorHAnsi"/>
                <w:lang w:val="ru-RU"/>
              </w:rPr>
              <w:t>) создает дополнительные проблемы при выборе быстрых и адекватных схем лечения и при внедрении новых схем лечения или комбинаций, сокращающих продолжительность лечения.</w:t>
            </w:r>
          </w:p>
          <w:p w14:paraId="76B04F78" w14:textId="77777777" w:rsidR="00FB46E3" w:rsidRPr="001B5874" w:rsidRDefault="00B022BE"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Отсутствие доступа к новым лекарствам и схемам лечения, особенно для пациентов с ШЛУ-ТБ, снижает эффективность лечения и может привести к плохим результатам лечения для этой категории пациентов.</w:t>
            </w:r>
          </w:p>
          <w:p w14:paraId="64E59EC2" w14:textId="77777777" w:rsidR="006525FA" w:rsidRPr="001B5874" w:rsidRDefault="00FB46E3"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Обеспечение противотуберкулезными препаратами - сложная процедура, включающая множество обязательных шагов, которые должны выполняться различными участниками на региональном и центральном уровнях. В последние годы ситуация усложнилась с внедрением новых технологий и вариантов лечения с упором на индивидуальные схемы лечения в соответствии с пересмотренными рекомендациями ВОЗ и других технических партнеров.</w:t>
            </w:r>
          </w:p>
          <w:p w14:paraId="58087588" w14:textId="77777777" w:rsidR="006525FA" w:rsidRPr="001B5874" w:rsidRDefault="006525FA"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Включение новых и перепрофилированных противотуберкулезных препаратов в список основных лекарственных средств и их введение в общую практику назначения лекарств пациентам с лекарственно-устойчивым туберкулезом в соответствии с последними рекомендациями ВОЗ предполагает наличие хорошо функционирующей системы для противодействия лечению туберкулеза. Реализация компонентов Комплексного плана на национальном уровне включает в себя обязанности, в том числе связанные с </w:t>
            </w:r>
            <w:proofErr w:type="spellStart"/>
            <w:r w:rsidRPr="001B5874">
              <w:rPr>
                <w:rFonts w:asciiTheme="majorHAnsi" w:hAnsiTheme="majorHAnsi" w:cstheme="majorHAnsi"/>
                <w:lang w:val="ru-RU"/>
              </w:rPr>
              <w:t>фармаконадзором</w:t>
            </w:r>
            <w:proofErr w:type="spellEnd"/>
            <w:r w:rsidRPr="001B5874">
              <w:rPr>
                <w:rFonts w:asciiTheme="majorHAnsi" w:hAnsiTheme="majorHAnsi" w:cstheme="majorHAnsi"/>
                <w:lang w:val="ru-RU"/>
              </w:rPr>
              <w:t>, которые еще не нашли должного отражения в действующей системе координации НПТ.</w:t>
            </w:r>
          </w:p>
          <w:p w14:paraId="5791C250" w14:textId="77777777" w:rsidR="004C3F5E" w:rsidRPr="001B5874" w:rsidRDefault="004C3F5E"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Хорошо организованная координация деятельности противотуберкулезной службы на центральном и региональном уровнях необходима для эффективного управления программами, своевременного принятия решений, правильного и эффективного ведения случаев ТБ и внедрения современных методов диагностики, лечения и ведения больных.</w:t>
            </w:r>
          </w:p>
          <w:p w14:paraId="46613C46" w14:textId="77777777" w:rsidR="00042FE2" w:rsidRDefault="00292A4B"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Внедрение передовых технологий, новых лекарств и схем лечения, новых моделей ухода, ориентированного на людей, вовлечение государственного и частного секторов и общественных организаций в совместную работу по профилактике, диагностике, уходу и борьбе с ТБ требует постоянного обучения с применение новых подходов и информационных технологий и платформ для преподавания и обучения.</w:t>
            </w:r>
          </w:p>
          <w:p w14:paraId="0DD86416" w14:textId="57FAAA39" w:rsidR="002856FC" w:rsidRPr="002856FC" w:rsidRDefault="002856FC" w:rsidP="002856FC">
            <w:pPr>
              <w:spacing w:after="0" w:line="240" w:lineRule="auto"/>
              <w:jc w:val="both"/>
              <w:rPr>
                <w:rFonts w:asciiTheme="majorHAnsi" w:hAnsiTheme="majorHAnsi" w:cstheme="majorHAnsi"/>
                <w:lang w:val="ru-RU"/>
              </w:rPr>
            </w:pPr>
          </w:p>
        </w:tc>
      </w:tr>
      <w:tr w:rsidR="00007BFF" w:rsidRPr="00DD78F7" w14:paraId="1CDFF0B9" w14:textId="77777777" w:rsidTr="00F47032">
        <w:trPr>
          <w:trHeight w:val="440"/>
        </w:trPr>
        <w:tc>
          <w:tcPr>
            <w:tcW w:w="2448" w:type="dxa"/>
            <w:shd w:val="clear" w:color="auto" w:fill="F2F2F2"/>
            <w:vAlign w:val="center"/>
          </w:tcPr>
          <w:p w14:paraId="0E298142" w14:textId="77777777" w:rsidR="00007BFF" w:rsidRPr="00BF4BEE" w:rsidRDefault="00007BFF" w:rsidP="00F47032">
            <w:pPr>
              <w:spacing w:after="0"/>
            </w:pPr>
            <w:proofErr w:type="spellStart"/>
            <w:r w:rsidRPr="00BF4BEE">
              <w:t>Обоснование</w:t>
            </w:r>
            <w:proofErr w:type="spellEnd"/>
          </w:p>
        </w:tc>
        <w:tc>
          <w:tcPr>
            <w:tcW w:w="7902" w:type="dxa"/>
          </w:tcPr>
          <w:p w14:paraId="69507C05" w14:textId="77777777" w:rsidR="00333F47" w:rsidRPr="001B5874" w:rsidRDefault="00333F47" w:rsidP="00F47032">
            <w:pPr>
              <w:spacing w:after="0" w:line="240" w:lineRule="auto"/>
              <w:jc w:val="both"/>
              <w:rPr>
                <w:rFonts w:asciiTheme="majorHAnsi" w:hAnsiTheme="majorHAnsi" w:cstheme="majorHAnsi"/>
                <w:b/>
                <w:lang w:val="ru-RU"/>
              </w:rPr>
            </w:pPr>
            <w:r w:rsidRPr="001B5874">
              <w:rPr>
                <w:rFonts w:asciiTheme="majorHAnsi" w:hAnsiTheme="majorHAnsi" w:cstheme="majorHAnsi"/>
                <w:b/>
                <w:lang w:val="ru-RU"/>
              </w:rPr>
              <w:t xml:space="preserve">Сохранение хорошего охвата быстрой и эффективной диагностикой туберкулеза и устойчивости к </w:t>
            </w:r>
            <w:proofErr w:type="spellStart"/>
            <w:r w:rsidRPr="001B5874">
              <w:rPr>
                <w:rFonts w:asciiTheme="majorHAnsi" w:hAnsiTheme="majorHAnsi" w:cstheme="majorHAnsi"/>
                <w:b/>
                <w:lang w:val="ru-RU"/>
              </w:rPr>
              <w:t>рифампицину</w:t>
            </w:r>
            <w:proofErr w:type="spellEnd"/>
            <w:r w:rsidRPr="001B5874">
              <w:rPr>
                <w:rFonts w:asciiTheme="majorHAnsi" w:hAnsiTheme="majorHAnsi" w:cstheme="majorHAnsi"/>
                <w:b/>
                <w:lang w:val="ru-RU"/>
              </w:rPr>
              <w:t xml:space="preserve">, а также внедрение быстрой диагностики устойчивости к </w:t>
            </w:r>
            <w:proofErr w:type="spellStart"/>
            <w:r w:rsidRPr="001B5874">
              <w:rPr>
                <w:rFonts w:asciiTheme="majorHAnsi" w:hAnsiTheme="majorHAnsi" w:cstheme="majorHAnsi"/>
                <w:b/>
                <w:lang w:val="ru-RU"/>
              </w:rPr>
              <w:t>фторхинолонам</w:t>
            </w:r>
            <w:proofErr w:type="spellEnd"/>
            <w:r w:rsidRPr="001B5874">
              <w:rPr>
                <w:rFonts w:asciiTheme="majorHAnsi" w:hAnsiTheme="majorHAnsi" w:cstheme="majorHAnsi"/>
                <w:b/>
                <w:lang w:val="ru-RU"/>
              </w:rPr>
              <w:t>.</w:t>
            </w:r>
          </w:p>
          <w:p w14:paraId="4FB2AAC0" w14:textId="77777777" w:rsidR="00D910C6" w:rsidRPr="001B5874" w:rsidRDefault="009E0007"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Как представлено в разделе 1.1 выше, посвященном «страновому контексту», за последние годы при поддержке технических партнеров и доноров Казахстан, следуя рекомендации ВОЗ, расширил доступ к быстрым молекулярным анализам, в частности к технологии </w:t>
            </w:r>
            <w:r w:rsidRPr="000F3267">
              <w:rPr>
                <w:rFonts w:asciiTheme="majorHAnsi" w:hAnsiTheme="majorHAnsi" w:cstheme="majorHAnsi"/>
              </w:rPr>
              <w:t>GeneXpert</w:t>
            </w:r>
            <w:r w:rsidRPr="001B5874">
              <w:rPr>
                <w:rFonts w:asciiTheme="majorHAnsi" w:hAnsiTheme="majorHAnsi" w:cstheme="majorHAnsi"/>
                <w:lang w:val="ru-RU"/>
              </w:rPr>
              <w:t xml:space="preserve"> в районе и на региональном уровне в качестве первоначального теста для диагностики туберкулеза у подозреваемых и устойчивости к </w:t>
            </w:r>
            <w:proofErr w:type="spellStart"/>
            <w:r w:rsidRPr="001B5874">
              <w:rPr>
                <w:rFonts w:asciiTheme="majorHAnsi" w:hAnsiTheme="majorHAnsi" w:cstheme="majorHAnsi"/>
                <w:lang w:val="ru-RU"/>
              </w:rPr>
              <w:t>рифампицину</w:t>
            </w:r>
            <w:proofErr w:type="spellEnd"/>
            <w:r w:rsidRPr="001B5874">
              <w:rPr>
                <w:rFonts w:asciiTheme="majorHAnsi" w:hAnsiTheme="majorHAnsi" w:cstheme="majorHAnsi"/>
                <w:lang w:val="ru-RU"/>
              </w:rPr>
              <w:t xml:space="preserve">. Охват молекулярно-диагностическим тестированием предполагаемых лиц с подозрением на ТБ был увеличен, и более 95% всех выявленных случаев в течение этого года, включая новые и рецидивы, имеют результаты теста </w:t>
            </w:r>
            <w:r w:rsidRPr="000F3267">
              <w:rPr>
                <w:rFonts w:asciiTheme="majorHAnsi" w:hAnsiTheme="majorHAnsi" w:cstheme="majorHAnsi"/>
              </w:rPr>
              <w:t>GeneXpert</w:t>
            </w:r>
            <w:r w:rsidRPr="001B5874">
              <w:rPr>
                <w:rFonts w:asciiTheme="majorHAnsi" w:hAnsiTheme="majorHAnsi" w:cstheme="majorHAnsi"/>
                <w:lang w:val="ru-RU"/>
              </w:rPr>
              <w:t>.</w:t>
            </w:r>
          </w:p>
          <w:p w14:paraId="144D66E9" w14:textId="77777777" w:rsidR="00261448" w:rsidRPr="001B5874" w:rsidRDefault="00261448" w:rsidP="00F47032">
            <w:pPr>
              <w:spacing w:after="0" w:line="240" w:lineRule="auto"/>
              <w:jc w:val="both"/>
              <w:rPr>
                <w:rFonts w:asciiTheme="majorHAnsi" w:hAnsiTheme="majorHAnsi" w:cstheme="majorHAnsi"/>
                <w:lang w:val="ru-RU"/>
              </w:rPr>
            </w:pPr>
          </w:p>
          <w:p w14:paraId="7871C658" w14:textId="3F993C1A" w:rsidR="0048695C" w:rsidRPr="001B5874" w:rsidRDefault="0048695C"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Из дополнительных средств </w:t>
            </w:r>
            <w:r w:rsidRPr="000F3267">
              <w:rPr>
                <w:rFonts w:asciiTheme="majorHAnsi" w:hAnsiTheme="majorHAnsi" w:cstheme="majorHAnsi"/>
              </w:rPr>
              <w:t>GF</w:t>
            </w:r>
            <w:r w:rsidRPr="001B5874">
              <w:rPr>
                <w:rFonts w:asciiTheme="majorHAnsi" w:hAnsiTheme="majorHAnsi" w:cstheme="majorHAnsi"/>
                <w:lang w:val="ru-RU"/>
              </w:rPr>
              <w:t xml:space="preserve"> </w:t>
            </w:r>
            <w:r w:rsidRPr="000F3267">
              <w:rPr>
                <w:rFonts w:asciiTheme="majorHAnsi" w:hAnsiTheme="majorHAnsi" w:cstheme="majorHAnsi"/>
              </w:rPr>
              <w:t>C</w:t>
            </w:r>
            <w:r w:rsidRPr="001B5874">
              <w:rPr>
                <w:rFonts w:asciiTheme="majorHAnsi" w:hAnsiTheme="majorHAnsi" w:cstheme="majorHAnsi"/>
                <w:lang w:val="ru-RU"/>
              </w:rPr>
              <w:t>19</w:t>
            </w:r>
            <w:r w:rsidRPr="000F3267">
              <w:rPr>
                <w:rFonts w:asciiTheme="majorHAnsi" w:hAnsiTheme="majorHAnsi" w:cstheme="majorHAnsi"/>
              </w:rPr>
              <w:t>RM</w:t>
            </w:r>
            <w:r w:rsidRPr="001B5874">
              <w:rPr>
                <w:rFonts w:asciiTheme="majorHAnsi" w:hAnsiTheme="majorHAnsi" w:cstheme="majorHAnsi"/>
                <w:lang w:val="ru-RU"/>
              </w:rPr>
              <w:t xml:space="preserve"> </w:t>
            </w:r>
            <w:r w:rsidRPr="000F3267">
              <w:rPr>
                <w:rFonts w:asciiTheme="majorHAnsi" w:hAnsiTheme="majorHAnsi" w:cstheme="majorHAnsi"/>
              </w:rPr>
              <w:t>PR</w:t>
            </w:r>
            <w:r w:rsidRPr="001B5874">
              <w:rPr>
                <w:rFonts w:asciiTheme="majorHAnsi" w:hAnsiTheme="majorHAnsi" w:cstheme="majorHAnsi"/>
                <w:lang w:val="ru-RU"/>
              </w:rPr>
              <w:t xml:space="preserve"> намеревается закупить блоки 10-цветного модуля аппарата </w:t>
            </w:r>
            <w:r w:rsidRPr="000F3267">
              <w:rPr>
                <w:rFonts w:asciiTheme="majorHAnsi" w:hAnsiTheme="majorHAnsi" w:cstheme="majorHAnsi"/>
              </w:rPr>
              <w:t>GeneXpert</w:t>
            </w:r>
            <w:r w:rsidRPr="001B5874">
              <w:rPr>
                <w:rFonts w:asciiTheme="majorHAnsi" w:hAnsiTheme="majorHAnsi" w:cstheme="majorHAnsi"/>
                <w:lang w:val="ru-RU"/>
              </w:rPr>
              <w:t xml:space="preserve"> для выявления туберкулеза с широкой лекарственной устойчивостью и выявления случаев устойчивости к </w:t>
            </w:r>
            <w:proofErr w:type="spellStart"/>
            <w:r w:rsidRPr="001B5874">
              <w:rPr>
                <w:rFonts w:asciiTheme="majorHAnsi" w:hAnsiTheme="majorHAnsi" w:cstheme="majorHAnsi"/>
                <w:lang w:val="ru-RU"/>
              </w:rPr>
              <w:t>фторхинолонам</w:t>
            </w:r>
            <w:proofErr w:type="spellEnd"/>
            <w:r w:rsidRPr="001B5874">
              <w:rPr>
                <w:rFonts w:asciiTheme="majorHAnsi" w:hAnsiTheme="majorHAnsi" w:cstheme="majorHAnsi"/>
                <w:lang w:val="ru-RU"/>
              </w:rPr>
              <w:t xml:space="preserve"> в течение нескольких часов для быстрого и соответствующего назначения лечения. Кроме того, с целью решения проблем доступа и ускорения получения результатов тестирования для своевременного начала лечения 20 единиц имеющегося 6-цветного модульного оборудования из бактериологических лабораторий будут переданы в выбранные периферийные районные учреждения ПМСП. Это пункты, на которых среднее расстояние для транспортировки образцов мокроты из районов в областные/межрайонные лаборатории </w:t>
            </w:r>
            <w:r w:rsidRPr="000F3267">
              <w:rPr>
                <w:rFonts w:asciiTheme="majorHAnsi" w:hAnsiTheme="majorHAnsi" w:cstheme="majorHAnsi"/>
              </w:rPr>
              <w:t>GeneXpert</w:t>
            </w:r>
            <w:r w:rsidRPr="001B5874">
              <w:rPr>
                <w:rFonts w:asciiTheme="majorHAnsi" w:hAnsiTheme="majorHAnsi" w:cstheme="majorHAnsi"/>
                <w:lang w:val="ru-RU"/>
              </w:rPr>
              <w:t xml:space="preserve"> превышает 100 км.</w:t>
            </w:r>
            <w:r w:rsidR="00780AC3" w:rsidRPr="001B5874">
              <w:rPr>
                <w:rFonts w:asciiTheme="majorHAnsi" w:hAnsiTheme="majorHAnsi" w:cstheme="majorHAnsi"/>
                <w:color w:val="7030A0"/>
                <w:lang w:val="ru-RU"/>
              </w:rPr>
              <w:t xml:space="preserve"> </w:t>
            </w:r>
          </w:p>
          <w:p w14:paraId="3FD305AB" w14:textId="77777777" w:rsidR="00A733E9" w:rsidRPr="001B5874" w:rsidRDefault="00A733E9" w:rsidP="00F47032">
            <w:pPr>
              <w:spacing w:after="0" w:line="240" w:lineRule="auto"/>
              <w:jc w:val="both"/>
              <w:rPr>
                <w:rFonts w:asciiTheme="majorHAnsi" w:hAnsiTheme="majorHAnsi" w:cstheme="majorHAnsi"/>
                <w:lang w:val="ru-RU"/>
              </w:rPr>
            </w:pPr>
          </w:p>
          <w:p w14:paraId="1D8D59F3" w14:textId="2C80489E" w:rsidR="005B4E3A" w:rsidRPr="001B5874" w:rsidRDefault="00A733E9"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Эффективное функционирование сети лабораторий </w:t>
            </w:r>
            <w:r w:rsidRPr="000F3267">
              <w:rPr>
                <w:rFonts w:asciiTheme="majorHAnsi" w:hAnsiTheme="majorHAnsi" w:cstheme="majorHAnsi"/>
              </w:rPr>
              <w:t>GeneXpert</w:t>
            </w:r>
            <w:r w:rsidRPr="001B5874">
              <w:rPr>
                <w:rFonts w:asciiTheme="majorHAnsi" w:hAnsiTheme="majorHAnsi" w:cstheme="majorHAnsi"/>
                <w:lang w:val="ru-RU"/>
              </w:rPr>
              <w:t xml:space="preserve"> на разных уровнях определяется, среди прочего, своевременной закупкой и поставкой необходимых реагентов, предоставлением соответствующих услуг по техническому обслуживанию оборудования, созданием внутри страны резерва для быстрой замены модулей, постоянный мониторинг работы лабораторий </w:t>
            </w:r>
            <w:r w:rsidRPr="000F3267">
              <w:rPr>
                <w:rFonts w:asciiTheme="majorHAnsi" w:hAnsiTheme="majorHAnsi" w:cstheme="majorHAnsi"/>
              </w:rPr>
              <w:t>GeneXpert</w:t>
            </w:r>
            <w:r w:rsidRPr="001B5874">
              <w:rPr>
                <w:rFonts w:asciiTheme="majorHAnsi" w:hAnsiTheme="majorHAnsi" w:cstheme="majorHAnsi"/>
                <w:lang w:val="ru-RU"/>
              </w:rPr>
              <w:t>, а также оказание технической помощи медицинским работникам на районном уровне и повышение уровня знаний лабораторного персонала.</w:t>
            </w:r>
          </w:p>
          <w:p w14:paraId="52C0772C" w14:textId="77777777" w:rsidR="005B4E3A" w:rsidRPr="001B5874" w:rsidRDefault="005B4E3A" w:rsidP="00F47032">
            <w:pPr>
              <w:spacing w:after="0" w:line="240" w:lineRule="auto"/>
              <w:jc w:val="both"/>
              <w:rPr>
                <w:rFonts w:asciiTheme="majorHAnsi" w:hAnsiTheme="majorHAnsi" w:cstheme="majorHAnsi"/>
                <w:lang w:val="ru-RU"/>
              </w:rPr>
            </w:pPr>
          </w:p>
          <w:p w14:paraId="3CA8C028" w14:textId="0146C53C" w:rsidR="005B4E3A" w:rsidRPr="001B5874" w:rsidRDefault="005B4E3A"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Стоит отметить, что с 2019 года потребности страны в картриджах </w:t>
            </w:r>
            <w:proofErr w:type="spellStart"/>
            <w:r w:rsidRPr="000F3267">
              <w:rPr>
                <w:rFonts w:asciiTheme="majorHAnsi" w:hAnsiTheme="majorHAnsi" w:cstheme="majorHAnsi"/>
              </w:rPr>
              <w:t>Xpert</w:t>
            </w:r>
            <w:proofErr w:type="spellEnd"/>
            <w:r w:rsidRPr="001B5874">
              <w:rPr>
                <w:rFonts w:asciiTheme="majorHAnsi" w:hAnsiTheme="majorHAnsi" w:cstheme="majorHAnsi"/>
                <w:lang w:val="ru-RU"/>
              </w:rPr>
              <w:t xml:space="preserve"> </w:t>
            </w:r>
            <w:r w:rsidRPr="000F3267">
              <w:rPr>
                <w:rFonts w:asciiTheme="majorHAnsi" w:hAnsiTheme="majorHAnsi" w:cstheme="majorHAnsi"/>
              </w:rPr>
              <w:t>MTB</w:t>
            </w:r>
            <w:r w:rsidRPr="001B5874">
              <w:rPr>
                <w:rFonts w:asciiTheme="majorHAnsi" w:hAnsiTheme="majorHAnsi" w:cstheme="majorHAnsi"/>
                <w:lang w:val="ru-RU"/>
              </w:rPr>
              <w:t>/</w:t>
            </w:r>
            <w:r w:rsidRPr="000F3267">
              <w:rPr>
                <w:rFonts w:asciiTheme="majorHAnsi" w:hAnsiTheme="majorHAnsi" w:cstheme="majorHAnsi"/>
              </w:rPr>
              <w:t>Rif</w:t>
            </w:r>
            <w:r w:rsidRPr="001B5874">
              <w:rPr>
                <w:rFonts w:asciiTheme="majorHAnsi" w:hAnsiTheme="majorHAnsi" w:cstheme="majorHAnsi"/>
                <w:lang w:val="ru-RU"/>
              </w:rPr>
              <w:t xml:space="preserve"> финансируются из государственного бюджета. На все новые машины, приобретенные за счет средств </w:t>
            </w:r>
            <w:r w:rsidRPr="000F3267">
              <w:rPr>
                <w:rFonts w:asciiTheme="majorHAnsi" w:hAnsiTheme="majorHAnsi" w:cstheme="majorHAnsi"/>
              </w:rPr>
              <w:t>USAID</w:t>
            </w:r>
            <w:r w:rsidRPr="001B5874">
              <w:rPr>
                <w:rFonts w:asciiTheme="majorHAnsi" w:hAnsiTheme="majorHAnsi" w:cstheme="majorHAnsi"/>
                <w:lang w:val="ru-RU"/>
              </w:rPr>
              <w:t xml:space="preserve"> и </w:t>
            </w:r>
            <w:r w:rsidR="008962BC">
              <w:rPr>
                <w:rFonts w:asciiTheme="majorHAnsi" w:hAnsiTheme="majorHAnsi" w:cstheme="majorHAnsi"/>
                <w:lang w:val="ru-RU"/>
              </w:rPr>
              <w:t xml:space="preserve"> Глобального фонда</w:t>
            </w:r>
            <w:r w:rsidRPr="001B5874">
              <w:rPr>
                <w:rFonts w:asciiTheme="majorHAnsi" w:hAnsiTheme="majorHAnsi" w:cstheme="majorHAnsi"/>
                <w:lang w:val="ru-RU"/>
              </w:rPr>
              <w:t xml:space="preserve">, предоставляется стандартный 5-летний гарантийный срок. Машины </w:t>
            </w:r>
            <w:proofErr w:type="spellStart"/>
            <w:r w:rsidRPr="000F3267">
              <w:rPr>
                <w:rFonts w:asciiTheme="majorHAnsi" w:hAnsiTheme="majorHAnsi" w:cstheme="majorHAnsi"/>
              </w:rPr>
              <w:t>Xpert</w:t>
            </w:r>
            <w:proofErr w:type="spellEnd"/>
            <w:r w:rsidRPr="001B5874">
              <w:rPr>
                <w:rFonts w:asciiTheme="majorHAnsi" w:hAnsiTheme="majorHAnsi" w:cstheme="majorHAnsi"/>
                <w:lang w:val="ru-RU"/>
              </w:rPr>
              <w:t xml:space="preserve">, закупленные до 2019 года, прошли полную проверку и обеспечены послегарантийным обслуживанием. Мониторинг лабораторной сети </w:t>
            </w:r>
            <w:r w:rsidRPr="000F3267">
              <w:rPr>
                <w:rFonts w:asciiTheme="majorHAnsi" w:hAnsiTheme="majorHAnsi" w:cstheme="majorHAnsi"/>
              </w:rPr>
              <w:t>GeneXpert</w:t>
            </w:r>
            <w:r w:rsidRPr="001B5874">
              <w:rPr>
                <w:rFonts w:asciiTheme="majorHAnsi" w:hAnsiTheme="majorHAnsi" w:cstheme="majorHAnsi"/>
                <w:lang w:val="ru-RU"/>
              </w:rPr>
              <w:t xml:space="preserve">, а также обучение и переподготовка лабораторного персонала осуществляется за счет бюджетных ассигнований по проекту </w:t>
            </w:r>
            <w:r w:rsidR="005F7AB5">
              <w:rPr>
                <w:rFonts w:asciiTheme="majorHAnsi" w:hAnsiTheme="majorHAnsi" w:cstheme="majorHAnsi"/>
                <w:lang w:val="ru-RU"/>
              </w:rPr>
              <w:t>Глобального фонда</w:t>
            </w:r>
            <w:r w:rsidRPr="001B5874">
              <w:rPr>
                <w:rFonts w:asciiTheme="majorHAnsi" w:hAnsiTheme="majorHAnsi" w:cstheme="majorHAnsi"/>
                <w:lang w:val="ru-RU"/>
              </w:rPr>
              <w:t xml:space="preserve">, </w:t>
            </w:r>
            <w:r w:rsidRPr="000F3267">
              <w:rPr>
                <w:rFonts w:asciiTheme="majorHAnsi" w:hAnsiTheme="majorHAnsi" w:cstheme="majorHAnsi"/>
              </w:rPr>
              <w:t>NTP</w:t>
            </w:r>
            <w:r w:rsidRPr="001B5874">
              <w:rPr>
                <w:rFonts w:asciiTheme="majorHAnsi" w:hAnsiTheme="majorHAnsi" w:cstheme="majorHAnsi"/>
                <w:lang w:val="ru-RU"/>
              </w:rPr>
              <w:t xml:space="preserve"> и </w:t>
            </w:r>
            <w:r w:rsidRPr="000F3267">
              <w:rPr>
                <w:rFonts w:asciiTheme="majorHAnsi" w:hAnsiTheme="majorHAnsi" w:cstheme="majorHAnsi"/>
              </w:rPr>
              <w:t>ETICA</w:t>
            </w:r>
            <w:r w:rsidRPr="001B5874">
              <w:rPr>
                <w:rFonts w:asciiTheme="majorHAnsi" w:hAnsiTheme="majorHAnsi" w:cstheme="majorHAnsi"/>
                <w:lang w:val="ru-RU"/>
              </w:rPr>
              <w:t>.</w:t>
            </w:r>
          </w:p>
          <w:p w14:paraId="30E08AF6" w14:textId="77777777" w:rsidR="005B4E3A" w:rsidRPr="001B5874" w:rsidRDefault="005B4E3A" w:rsidP="00F47032">
            <w:pPr>
              <w:spacing w:after="0" w:line="240" w:lineRule="auto"/>
              <w:jc w:val="both"/>
              <w:rPr>
                <w:rFonts w:asciiTheme="majorHAnsi" w:hAnsiTheme="majorHAnsi" w:cstheme="majorHAnsi"/>
                <w:lang w:val="ru-RU"/>
              </w:rPr>
            </w:pPr>
          </w:p>
          <w:p w14:paraId="313FBD56" w14:textId="66A1F031" w:rsidR="00BF333D" w:rsidRPr="001B5874" w:rsidRDefault="00EC1C2B" w:rsidP="00F47032">
            <w:pPr>
              <w:spacing w:after="0" w:line="240" w:lineRule="auto"/>
              <w:jc w:val="both"/>
              <w:rPr>
                <w:rFonts w:asciiTheme="majorHAnsi" w:eastAsia="Cambria" w:hAnsiTheme="majorHAnsi" w:cstheme="majorHAnsi"/>
                <w:lang w:val="ru-RU"/>
              </w:rPr>
            </w:pPr>
            <w:r w:rsidRPr="001B5874">
              <w:rPr>
                <w:rFonts w:asciiTheme="majorHAnsi" w:eastAsia="Cambria" w:hAnsiTheme="majorHAnsi" w:cstheme="majorHAnsi"/>
                <w:lang w:val="ru-RU"/>
              </w:rPr>
              <w:t xml:space="preserve">Плавный переход от донорской поддержки к внутреннему финансированию обслуживания </w:t>
            </w:r>
            <w:r w:rsidRPr="000F3267">
              <w:rPr>
                <w:rFonts w:asciiTheme="majorHAnsi" w:eastAsia="Cambria" w:hAnsiTheme="majorHAnsi" w:cstheme="majorHAnsi"/>
              </w:rPr>
              <w:t>GeneXpert</w:t>
            </w:r>
            <w:r w:rsidRPr="001B5874">
              <w:rPr>
                <w:rFonts w:asciiTheme="majorHAnsi" w:eastAsia="Cambria" w:hAnsiTheme="majorHAnsi" w:cstheme="majorHAnsi"/>
                <w:lang w:val="ru-RU"/>
              </w:rPr>
              <w:t xml:space="preserve"> и услуг по мониторингу лабораторной сети произойдет в течение следующих четырех лет, с полным переходом к концу периода гранта. Кроме того, после включения картриджей </w:t>
            </w:r>
            <w:proofErr w:type="spellStart"/>
            <w:r w:rsidRPr="000F3267">
              <w:rPr>
                <w:rFonts w:asciiTheme="majorHAnsi" w:eastAsia="Cambria" w:hAnsiTheme="majorHAnsi" w:cstheme="majorHAnsi"/>
              </w:rPr>
              <w:t>Xpert</w:t>
            </w:r>
            <w:proofErr w:type="spellEnd"/>
            <w:r w:rsidRPr="001B5874">
              <w:rPr>
                <w:rFonts w:asciiTheme="majorHAnsi" w:eastAsia="Cambria" w:hAnsiTheme="majorHAnsi" w:cstheme="majorHAnsi"/>
                <w:lang w:val="ru-RU"/>
              </w:rPr>
              <w:t xml:space="preserve"> </w:t>
            </w:r>
            <w:r w:rsidRPr="000F3267">
              <w:rPr>
                <w:rFonts w:asciiTheme="majorHAnsi" w:eastAsia="Cambria" w:hAnsiTheme="majorHAnsi" w:cstheme="majorHAnsi"/>
              </w:rPr>
              <w:t>MTB</w:t>
            </w:r>
            <w:r w:rsidRPr="001B5874">
              <w:rPr>
                <w:rFonts w:asciiTheme="majorHAnsi" w:eastAsia="Cambria" w:hAnsiTheme="majorHAnsi" w:cstheme="majorHAnsi"/>
                <w:lang w:val="ru-RU"/>
              </w:rPr>
              <w:t>/</w:t>
            </w:r>
            <w:r w:rsidRPr="000F3267">
              <w:rPr>
                <w:rFonts w:asciiTheme="majorHAnsi" w:eastAsia="Cambria" w:hAnsiTheme="majorHAnsi" w:cstheme="majorHAnsi"/>
              </w:rPr>
              <w:t>XDR</w:t>
            </w:r>
            <w:r w:rsidRPr="001B5874">
              <w:rPr>
                <w:rFonts w:asciiTheme="majorHAnsi" w:eastAsia="Cambria" w:hAnsiTheme="majorHAnsi" w:cstheme="majorHAnsi"/>
                <w:lang w:val="ru-RU"/>
              </w:rPr>
              <w:t xml:space="preserve"> для экспресс-тестирования устойчивости к препаратам второго ряда в перечень лекарственных средств и медицинских изделий, закупаемых через систему единого дистрибьютора, закупка будет осуществляться за счет бюджетных средств.</w:t>
            </w:r>
          </w:p>
          <w:p w14:paraId="754F4808" w14:textId="77777777" w:rsidR="00E81D9D" w:rsidRPr="001B5874" w:rsidRDefault="00E81D9D" w:rsidP="00F47032">
            <w:pPr>
              <w:spacing w:after="0" w:line="240" w:lineRule="auto"/>
              <w:jc w:val="both"/>
              <w:rPr>
                <w:rFonts w:asciiTheme="majorHAnsi" w:eastAsia="Cambria" w:hAnsiTheme="majorHAnsi" w:cstheme="majorHAnsi"/>
                <w:lang w:val="ru-RU"/>
              </w:rPr>
            </w:pPr>
          </w:p>
          <w:p w14:paraId="7D8B5928" w14:textId="77777777" w:rsidR="00A57B94" w:rsidRPr="001B5874" w:rsidRDefault="00BF333D"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b/>
                <w:lang w:val="ru-RU"/>
              </w:rPr>
              <w:t>Обеспечить доступ к фенотипическому ТЛЧ к препаратам 2-го ряда.</w:t>
            </w:r>
          </w:p>
          <w:p w14:paraId="65E85647" w14:textId="77777777" w:rsidR="00BF333D" w:rsidRPr="001B5874" w:rsidRDefault="00BF333D"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Быстрое и полное ТЛЧ к </w:t>
            </w:r>
            <w:r w:rsidRPr="000F3267">
              <w:rPr>
                <w:rFonts w:asciiTheme="majorHAnsi" w:hAnsiTheme="majorHAnsi" w:cstheme="majorHAnsi"/>
              </w:rPr>
              <w:t>SLD</w:t>
            </w:r>
            <w:r w:rsidRPr="001B5874">
              <w:rPr>
                <w:rFonts w:asciiTheme="majorHAnsi" w:hAnsiTheme="majorHAnsi" w:cstheme="majorHAnsi"/>
                <w:lang w:val="ru-RU"/>
              </w:rPr>
              <w:t xml:space="preserve"> является ключом к расширению масштабов новых схем лечения ЛУ-ТБ, включая модифицированные полностью пероральные более короткие схемы, что может повлиять на успех лечения. В стране создана и поддерживается хорошая сеть лабораторий по фенотипическому анализу и ТЛЧ к препаратам первого и второго ряда. Почти 94% </w:t>
            </w:r>
            <w:proofErr w:type="spellStart"/>
            <w:r w:rsidRPr="001B5874">
              <w:rPr>
                <w:rFonts w:asciiTheme="majorHAnsi" w:hAnsiTheme="majorHAnsi" w:cstheme="majorHAnsi"/>
                <w:lang w:val="ru-RU"/>
              </w:rPr>
              <w:t>бактериологически</w:t>
            </w:r>
            <w:proofErr w:type="spellEnd"/>
            <w:r w:rsidRPr="001B5874">
              <w:rPr>
                <w:rFonts w:asciiTheme="majorHAnsi" w:hAnsiTheme="majorHAnsi" w:cstheme="majorHAnsi"/>
                <w:lang w:val="ru-RU"/>
              </w:rPr>
              <w:t xml:space="preserve"> подтвержденных случаев заболевания легких имели результаты ТЛЧ к </w:t>
            </w:r>
            <w:proofErr w:type="spellStart"/>
            <w:r w:rsidRPr="001B5874">
              <w:rPr>
                <w:rFonts w:asciiTheme="majorHAnsi" w:hAnsiTheme="majorHAnsi" w:cstheme="majorHAnsi"/>
                <w:lang w:val="ru-RU"/>
              </w:rPr>
              <w:t>рифампицину</w:t>
            </w:r>
            <w:proofErr w:type="spellEnd"/>
            <w:r w:rsidRPr="001B5874">
              <w:rPr>
                <w:rFonts w:asciiTheme="majorHAnsi" w:hAnsiTheme="majorHAnsi" w:cstheme="majorHAnsi"/>
                <w:lang w:val="ru-RU"/>
              </w:rPr>
              <w:t xml:space="preserve">; и около 90% случаев РУ-ТБ имели ТЛЧ к </w:t>
            </w:r>
            <w:r w:rsidRPr="000F3267">
              <w:rPr>
                <w:rFonts w:asciiTheme="majorHAnsi" w:hAnsiTheme="majorHAnsi" w:cstheme="majorHAnsi"/>
              </w:rPr>
              <w:t>SLD</w:t>
            </w:r>
            <w:r w:rsidRPr="001B5874">
              <w:rPr>
                <w:rFonts w:asciiTheme="majorHAnsi" w:hAnsiTheme="majorHAnsi" w:cstheme="majorHAnsi"/>
                <w:lang w:val="ru-RU"/>
              </w:rPr>
              <w:t xml:space="preserve">. Страна была введена в диагностический алгоритм </w:t>
            </w:r>
            <w:r w:rsidRPr="000F3267">
              <w:rPr>
                <w:rFonts w:asciiTheme="majorHAnsi" w:hAnsiTheme="majorHAnsi" w:cstheme="majorHAnsi"/>
              </w:rPr>
              <w:t>DST</w:t>
            </w:r>
            <w:r w:rsidRPr="001B5874">
              <w:rPr>
                <w:rFonts w:asciiTheme="majorHAnsi" w:hAnsiTheme="majorHAnsi" w:cstheme="majorHAnsi"/>
                <w:lang w:val="ru-RU"/>
              </w:rPr>
              <w:t xml:space="preserve"> к </w:t>
            </w:r>
            <w:proofErr w:type="spellStart"/>
            <w:r w:rsidRPr="001B5874">
              <w:rPr>
                <w:rFonts w:asciiTheme="majorHAnsi" w:hAnsiTheme="majorHAnsi" w:cstheme="majorHAnsi"/>
                <w:lang w:val="ru-RU"/>
              </w:rPr>
              <w:t>линезолиду</w:t>
            </w:r>
            <w:proofErr w:type="spellEnd"/>
            <w:r w:rsidRPr="001B5874">
              <w:rPr>
                <w:rFonts w:asciiTheme="majorHAnsi" w:hAnsiTheme="majorHAnsi" w:cstheme="majorHAnsi"/>
                <w:lang w:val="ru-RU"/>
              </w:rPr>
              <w:t xml:space="preserve"> (</w:t>
            </w:r>
            <w:proofErr w:type="spellStart"/>
            <w:r w:rsidRPr="000F3267">
              <w:rPr>
                <w:rFonts w:asciiTheme="majorHAnsi" w:hAnsiTheme="majorHAnsi" w:cstheme="majorHAnsi"/>
              </w:rPr>
              <w:t>Lzd</w:t>
            </w:r>
            <w:proofErr w:type="spellEnd"/>
            <w:r w:rsidRPr="001B5874">
              <w:rPr>
                <w:rFonts w:asciiTheme="majorHAnsi" w:hAnsiTheme="majorHAnsi" w:cstheme="majorHAnsi"/>
                <w:lang w:val="ru-RU"/>
              </w:rPr>
              <w:t xml:space="preserve">) и </w:t>
            </w:r>
            <w:proofErr w:type="spellStart"/>
            <w:r w:rsidRPr="001B5874">
              <w:rPr>
                <w:rFonts w:asciiTheme="majorHAnsi" w:hAnsiTheme="majorHAnsi" w:cstheme="majorHAnsi"/>
                <w:lang w:val="ru-RU"/>
              </w:rPr>
              <w:t>клофазимину</w:t>
            </w:r>
            <w:proofErr w:type="spellEnd"/>
            <w:r w:rsidRPr="001B5874">
              <w:rPr>
                <w:rFonts w:asciiTheme="majorHAnsi" w:hAnsiTheme="majorHAnsi" w:cstheme="majorHAnsi"/>
                <w:lang w:val="ru-RU"/>
              </w:rPr>
              <w:t xml:space="preserve"> (</w:t>
            </w:r>
            <w:proofErr w:type="spellStart"/>
            <w:r w:rsidRPr="000F3267">
              <w:rPr>
                <w:rFonts w:asciiTheme="majorHAnsi" w:hAnsiTheme="majorHAnsi" w:cstheme="majorHAnsi"/>
              </w:rPr>
              <w:t>Cfz</w:t>
            </w:r>
            <w:proofErr w:type="spellEnd"/>
            <w:r w:rsidRPr="001B5874">
              <w:rPr>
                <w:rFonts w:asciiTheme="majorHAnsi" w:hAnsiTheme="majorHAnsi" w:cstheme="majorHAnsi"/>
                <w:lang w:val="ru-RU"/>
              </w:rPr>
              <w:t xml:space="preserve">) с 2020 года, а </w:t>
            </w:r>
            <w:r w:rsidRPr="000F3267">
              <w:rPr>
                <w:rFonts w:asciiTheme="majorHAnsi" w:hAnsiTheme="majorHAnsi" w:cstheme="majorHAnsi"/>
              </w:rPr>
              <w:t>DST</w:t>
            </w:r>
            <w:r w:rsidRPr="001B5874">
              <w:rPr>
                <w:rFonts w:asciiTheme="majorHAnsi" w:hAnsiTheme="majorHAnsi" w:cstheme="majorHAnsi"/>
                <w:lang w:val="ru-RU"/>
              </w:rPr>
              <w:t xml:space="preserve"> к </w:t>
            </w:r>
            <w:proofErr w:type="spellStart"/>
            <w:r w:rsidRPr="000F3267">
              <w:rPr>
                <w:rFonts w:asciiTheme="majorHAnsi" w:hAnsiTheme="majorHAnsi" w:cstheme="majorHAnsi"/>
              </w:rPr>
              <w:t>Bdq</w:t>
            </w:r>
            <w:proofErr w:type="spellEnd"/>
            <w:r w:rsidRPr="001B5874">
              <w:rPr>
                <w:rFonts w:asciiTheme="majorHAnsi" w:hAnsiTheme="majorHAnsi" w:cstheme="majorHAnsi"/>
                <w:lang w:val="ru-RU"/>
              </w:rPr>
              <w:t xml:space="preserve"> - с 2021 года. Метод </w:t>
            </w:r>
            <w:r w:rsidRPr="000F3267">
              <w:rPr>
                <w:rFonts w:asciiTheme="majorHAnsi" w:hAnsiTheme="majorHAnsi" w:cstheme="majorHAnsi"/>
              </w:rPr>
              <w:t>DST</w:t>
            </w:r>
            <w:r w:rsidRPr="001B5874">
              <w:rPr>
                <w:rFonts w:asciiTheme="majorHAnsi" w:hAnsiTheme="majorHAnsi" w:cstheme="majorHAnsi"/>
                <w:lang w:val="ru-RU"/>
              </w:rPr>
              <w:t xml:space="preserve"> для </w:t>
            </w:r>
            <w:proofErr w:type="spellStart"/>
            <w:r w:rsidRPr="000F3267">
              <w:rPr>
                <w:rFonts w:asciiTheme="majorHAnsi" w:hAnsiTheme="majorHAnsi" w:cstheme="majorHAnsi"/>
              </w:rPr>
              <w:t>Delamanid</w:t>
            </w:r>
            <w:proofErr w:type="spellEnd"/>
            <w:r w:rsidRPr="001B5874">
              <w:rPr>
                <w:rFonts w:asciiTheme="majorHAnsi" w:hAnsiTheme="majorHAnsi" w:cstheme="majorHAnsi"/>
                <w:lang w:val="ru-RU"/>
              </w:rPr>
              <w:t xml:space="preserve"> (</w:t>
            </w:r>
            <w:proofErr w:type="spellStart"/>
            <w:r w:rsidRPr="000F3267">
              <w:rPr>
                <w:rFonts w:asciiTheme="majorHAnsi" w:hAnsiTheme="majorHAnsi" w:cstheme="majorHAnsi"/>
              </w:rPr>
              <w:t>Dlm</w:t>
            </w:r>
            <w:proofErr w:type="spellEnd"/>
            <w:r w:rsidRPr="001B5874">
              <w:rPr>
                <w:rFonts w:asciiTheme="majorHAnsi" w:hAnsiTheme="majorHAnsi" w:cstheme="majorHAnsi"/>
                <w:lang w:val="ru-RU"/>
              </w:rPr>
              <w:t>) будет запущен в 2022 году.</w:t>
            </w:r>
          </w:p>
          <w:p w14:paraId="1D42E0A6" w14:textId="77777777" w:rsidR="007901A2" w:rsidRPr="001B5874" w:rsidRDefault="007901A2" w:rsidP="00F47032">
            <w:pPr>
              <w:shd w:val="clear" w:color="auto" w:fill="FFFFFF" w:themeFill="background1"/>
              <w:spacing w:after="0" w:line="240" w:lineRule="auto"/>
              <w:jc w:val="both"/>
              <w:rPr>
                <w:rFonts w:asciiTheme="majorHAnsi" w:hAnsiTheme="majorHAnsi" w:cstheme="majorHAnsi"/>
                <w:lang w:val="ru-RU"/>
              </w:rPr>
            </w:pPr>
          </w:p>
          <w:p w14:paraId="29B107A3" w14:textId="77777777" w:rsidR="0047727E" w:rsidRPr="001B5874" w:rsidRDefault="000D247F"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В настоящее время в стране осуществляется переход от твердой среды для исследования культур с целью выявления возбудителя туберкулеза и определения его лекарственной чувствительности в жидкой среде, в том числе во время мониторинга лечения РУ / МЛУ-ТБ. Этот переход позволяет быстрее подтвердить диагноз, включая чувствительность к противотуберкулезным препаратам, и быстро начать лечение на основе результатов ТЛЧ, особенно для пациентов с пре- и ШЛУ-ТБ, что позволяет своевременно корректировать терапию для достижения лучших результатов.</w:t>
            </w:r>
          </w:p>
          <w:p w14:paraId="077ECF0F" w14:textId="77777777" w:rsidR="000D247F" w:rsidRPr="001B5874" w:rsidRDefault="000D247F" w:rsidP="00F47032">
            <w:pPr>
              <w:shd w:val="clear" w:color="auto" w:fill="FFFFFF" w:themeFill="background1"/>
              <w:spacing w:after="0" w:line="240" w:lineRule="auto"/>
              <w:jc w:val="both"/>
              <w:rPr>
                <w:rFonts w:asciiTheme="majorHAnsi" w:hAnsiTheme="majorHAnsi" w:cstheme="majorHAnsi"/>
                <w:lang w:val="ru-RU"/>
              </w:rPr>
            </w:pPr>
          </w:p>
          <w:p w14:paraId="26DA39EF" w14:textId="77777777" w:rsidR="007901A2" w:rsidRPr="001B5874" w:rsidRDefault="007901A2"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Закупка реагентов и тестов для </w:t>
            </w:r>
            <w:proofErr w:type="spellStart"/>
            <w:r w:rsidRPr="001B5874">
              <w:rPr>
                <w:rFonts w:asciiTheme="majorHAnsi" w:hAnsiTheme="majorHAnsi" w:cstheme="majorHAnsi"/>
                <w:lang w:val="ru-RU"/>
              </w:rPr>
              <w:t>культуральных</w:t>
            </w:r>
            <w:proofErr w:type="spellEnd"/>
            <w:r w:rsidRPr="001B5874">
              <w:rPr>
                <w:rFonts w:asciiTheme="majorHAnsi" w:hAnsiTheme="majorHAnsi" w:cstheme="majorHAnsi"/>
                <w:lang w:val="ru-RU"/>
              </w:rPr>
              <w:t xml:space="preserve"> исследований и ТЛЧ к препаратам первого ряда осуществляется из государственных ресурсов, а для анализа чувствительности к препаратам второго ряда - как из государственного бюджета, так и из средств ГФ. К концу нового гранта ГФ по борьбе с туберкулезом страна будет полностью нести ответственность за расходы на фенотипический метод ТЛЧ к препаратам второго ряда.</w:t>
            </w:r>
          </w:p>
          <w:p w14:paraId="1CED443E" w14:textId="77777777" w:rsidR="00BF333D" w:rsidRPr="001B5874" w:rsidRDefault="00BF333D" w:rsidP="00F47032">
            <w:pPr>
              <w:shd w:val="clear" w:color="auto" w:fill="FFFFFF" w:themeFill="background1"/>
              <w:spacing w:after="0" w:line="240" w:lineRule="auto"/>
              <w:jc w:val="both"/>
              <w:rPr>
                <w:rFonts w:asciiTheme="majorHAnsi" w:hAnsiTheme="majorHAnsi" w:cstheme="majorHAnsi"/>
                <w:lang w:val="ru-RU"/>
              </w:rPr>
            </w:pPr>
          </w:p>
          <w:p w14:paraId="555FBDC3" w14:textId="52289A86" w:rsidR="00BF333D" w:rsidRPr="001B5874" w:rsidRDefault="000028FE"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 Казахстане действует система внутреннего и внешнего контроля качества для молекулярного и фенотипического ТЛЧ с </w:t>
            </w:r>
            <w:r w:rsidRPr="000F3267">
              <w:rPr>
                <w:rFonts w:asciiTheme="majorHAnsi" w:hAnsiTheme="majorHAnsi" w:cstheme="majorHAnsi"/>
              </w:rPr>
              <w:t>SNRL</w:t>
            </w:r>
            <w:r w:rsidRPr="001B5874">
              <w:rPr>
                <w:rFonts w:asciiTheme="majorHAnsi" w:hAnsiTheme="majorHAnsi" w:cstheme="majorHAnsi"/>
                <w:lang w:val="ru-RU"/>
              </w:rPr>
              <w:t xml:space="preserve"> </w:t>
            </w:r>
            <w:proofErr w:type="spellStart"/>
            <w:r w:rsidRPr="000F3267">
              <w:rPr>
                <w:rFonts w:asciiTheme="majorHAnsi" w:hAnsiTheme="majorHAnsi" w:cstheme="majorHAnsi"/>
              </w:rPr>
              <w:t>Gauting</w:t>
            </w:r>
            <w:proofErr w:type="spellEnd"/>
            <w:r w:rsidRPr="001B5874">
              <w:rPr>
                <w:rFonts w:asciiTheme="majorHAnsi" w:hAnsiTheme="majorHAnsi" w:cstheme="majorHAnsi"/>
                <w:lang w:val="ru-RU"/>
              </w:rPr>
              <w:t xml:space="preserve"> в Германии. В 2020 году НРЛ успешно прошел внешний контроль качества ТЛЧ к противотуберкулезным препаратам первого ряда, </w:t>
            </w:r>
            <w:proofErr w:type="spellStart"/>
            <w:r w:rsidRPr="001B5874">
              <w:rPr>
                <w:rFonts w:asciiTheme="majorHAnsi" w:hAnsiTheme="majorHAnsi" w:cstheme="majorHAnsi"/>
                <w:lang w:val="ru-RU"/>
              </w:rPr>
              <w:t>левофлоксацину</w:t>
            </w:r>
            <w:proofErr w:type="spellEnd"/>
            <w:r w:rsidRPr="001B5874">
              <w:rPr>
                <w:rFonts w:asciiTheme="majorHAnsi" w:hAnsiTheme="majorHAnsi" w:cstheme="majorHAnsi"/>
                <w:lang w:val="ru-RU"/>
              </w:rPr>
              <w:t xml:space="preserve">, </w:t>
            </w:r>
            <w:proofErr w:type="spellStart"/>
            <w:r w:rsidRPr="001B5874">
              <w:rPr>
                <w:rFonts w:asciiTheme="majorHAnsi" w:hAnsiTheme="majorHAnsi" w:cstheme="majorHAnsi"/>
                <w:lang w:val="ru-RU"/>
              </w:rPr>
              <w:t>моксифлоксацину</w:t>
            </w:r>
            <w:proofErr w:type="spellEnd"/>
            <w:r w:rsidRPr="001B5874">
              <w:rPr>
                <w:rFonts w:asciiTheme="majorHAnsi" w:hAnsiTheme="majorHAnsi" w:cstheme="majorHAnsi"/>
                <w:lang w:val="ru-RU"/>
              </w:rPr>
              <w:t xml:space="preserve">, </w:t>
            </w:r>
            <w:proofErr w:type="spellStart"/>
            <w:r w:rsidRPr="001B5874">
              <w:rPr>
                <w:rFonts w:asciiTheme="majorHAnsi" w:hAnsiTheme="majorHAnsi" w:cstheme="majorHAnsi"/>
                <w:lang w:val="ru-RU"/>
              </w:rPr>
              <w:t>амикацину</w:t>
            </w:r>
            <w:proofErr w:type="spellEnd"/>
            <w:r w:rsidRPr="001B5874">
              <w:rPr>
                <w:rFonts w:asciiTheme="majorHAnsi" w:hAnsiTheme="majorHAnsi" w:cstheme="majorHAnsi"/>
                <w:lang w:val="ru-RU"/>
              </w:rPr>
              <w:t xml:space="preserve">, </w:t>
            </w:r>
            <w:proofErr w:type="spellStart"/>
            <w:r w:rsidRPr="001B5874">
              <w:rPr>
                <w:rFonts w:asciiTheme="majorHAnsi" w:hAnsiTheme="majorHAnsi" w:cstheme="majorHAnsi"/>
                <w:lang w:val="ru-RU"/>
              </w:rPr>
              <w:t>линезолиду</w:t>
            </w:r>
            <w:proofErr w:type="spellEnd"/>
            <w:r w:rsidRPr="001B5874">
              <w:rPr>
                <w:rFonts w:asciiTheme="majorHAnsi" w:hAnsiTheme="majorHAnsi" w:cstheme="majorHAnsi"/>
                <w:lang w:val="ru-RU"/>
              </w:rPr>
              <w:t xml:space="preserve"> и </w:t>
            </w:r>
            <w:proofErr w:type="spellStart"/>
            <w:r w:rsidRPr="000F3267">
              <w:rPr>
                <w:rFonts w:asciiTheme="majorHAnsi" w:hAnsiTheme="majorHAnsi" w:cstheme="majorHAnsi"/>
              </w:rPr>
              <w:t>MTBDRplus</w:t>
            </w:r>
            <w:proofErr w:type="spellEnd"/>
            <w:r w:rsidRPr="001B5874">
              <w:rPr>
                <w:rFonts w:asciiTheme="majorHAnsi" w:hAnsiTheme="majorHAnsi" w:cstheme="majorHAnsi"/>
                <w:lang w:val="ru-RU"/>
              </w:rPr>
              <w:t xml:space="preserve"> / </w:t>
            </w:r>
            <w:r w:rsidRPr="000F3267">
              <w:rPr>
                <w:rFonts w:asciiTheme="majorHAnsi" w:hAnsiTheme="majorHAnsi" w:cstheme="majorHAnsi"/>
              </w:rPr>
              <w:t>SL</w:t>
            </w:r>
            <w:r w:rsidRPr="001B5874">
              <w:rPr>
                <w:rFonts w:asciiTheme="majorHAnsi" w:hAnsiTheme="majorHAnsi" w:cstheme="majorHAnsi"/>
                <w:lang w:val="ru-RU"/>
              </w:rPr>
              <w:t xml:space="preserve">. НПТ планирует инициировать ВОК для перехода от летнего времени к </w:t>
            </w:r>
            <w:proofErr w:type="spellStart"/>
            <w:r w:rsidRPr="000F3267">
              <w:rPr>
                <w:rFonts w:asciiTheme="majorHAnsi" w:hAnsiTheme="majorHAnsi" w:cstheme="majorHAnsi"/>
              </w:rPr>
              <w:t>Cfz</w:t>
            </w:r>
            <w:proofErr w:type="spellEnd"/>
            <w:r w:rsidRPr="001B5874">
              <w:rPr>
                <w:rFonts w:asciiTheme="majorHAnsi" w:hAnsiTheme="majorHAnsi" w:cstheme="majorHAnsi"/>
                <w:lang w:val="ru-RU"/>
              </w:rPr>
              <w:t xml:space="preserve">, </w:t>
            </w:r>
            <w:proofErr w:type="spellStart"/>
            <w:r w:rsidRPr="000F3267">
              <w:rPr>
                <w:rFonts w:asciiTheme="majorHAnsi" w:hAnsiTheme="majorHAnsi" w:cstheme="majorHAnsi"/>
              </w:rPr>
              <w:t>Bdq</w:t>
            </w:r>
            <w:proofErr w:type="spellEnd"/>
            <w:r w:rsidRPr="001B5874">
              <w:rPr>
                <w:rFonts w:asciiTheme="majorHAnsi" w:hAnsiTheme="majorHAnsi" w:cstheme="majorHAnsi"/>
                <w:lang w:val="ru-RU"/>
              </w:rPr>
              <w:t xml:space="preserve"> и </w:t>
            </w:r>
            <w:proofErr w:type="spellStart"/>
            <w:r w:rsidRPr="000F3267">
              <w:rPr>
                <w:rFonts w:asciiTheme="majorHAnsi" w:hAnsiTheme="majorHAnsi" w:cstheme="majorHAnsi"/>
              </w:rPr>
              <w:t>Dlm</w:t>
            </w:r>
            <w:proofErr w:type="spellEnd"/>
            <w:r w:rsidRPr="001B5874">
              <w:rPr>
                <w:rFonts w:asciiTheme="majorHAnsi" w:hAnsiTheme="majorHAnsi" w:cstheme="majorHAnsi"/>
                <w:lang w:val="ru-RU"/>
              </w:rPr>
              <w:t xml:space="preserve">, когда станут доступны чистые вещества для новых лекарств. В настоящее время финансируемый </w:t>
            </w:r>
            <w:r w:rsidRPr="000F3267">
              <w:rPr>
                <w:rFonts w:asciiTheme="majorHAnsi" w:hAnsiTheme="majorHAnsi" w:cstheme="majorHAnsi"/>
              </w:rPr>
              <w:t>USAID</w:t>
            </w:r>
            <w:r w:rsidRPr="001B5874">
              <w:rPr>
                <w:rFonts w:asciiTheme="majorHAnsi" w:hAnsiTheme="majorHAnsi" w:cstheme="majorHAnsi"/>
                <w:lang w:val="ru-RU"/>
              </w:rPr>
              <w:t xml:space="preserve"> проект </w:t>
            </w:r>
            <w:r w:rsidRPr="000F3267">
              <w:rPr>
                <w:rFonts w:asciiTheme="majorHAnsi" w:hAnsiTheme="majorHAnsi" w:cstheme="majorHAnsi"/>
              </w:rPr>
              <w:t>ETICA</w:t>
            </w:r>
            <w:r w:rsidRPr="001B5874">
              <w:rPr>
                <w:rFonts w:asciiTheme="majorHAnsi" w:hAnsiTheme="majorHAnsi" w:cstheme="majorHAnsi"/>
                <w:lang w:val="ru-RU"/>
              </w:rPr>
              <w:t xml:space="preserve"> оказывает поддержку стране в укреплении лабораторной системы, включая контроль качества, и подготовке к аккредитации </w:t>
            </w:r>
            <w:r w:rsidRPr="000F3267">
              <w:rPr>
                <w:rFonts w:asciiTheme="majorHAnsi" w:hAnsiTheme="majorHAnsi" w:cstheme="majorHAnsi"/>
              </w:rPr>
              <w:t>NRL</w:t>
            </w:r>
            <w:r w:rsidRPr="001B5874">
              <w:rPr>
                <w:rFonts w:asciiTheme="majorHAnsi" w:hAnsiTheme="majorHAnsi" w:cstheme="majorHAnsi"/>
                <w:lang w:val="ru-RU"/>
              </w:rPr>
              <w:t xml:space="preserve"> </w:t>
            </w:r>
            <w:r w:rsidRPr="000F3267">
              <w:rPr>
                <w:rFonts w:asciiTheme="majorHAnsi" w:hAnsiTheme="majorHAnsi" w:cstheme="majorHAnsi"/>
              </w:rPr>
              <w:t>ISO</w:t>
            </w:r>
            <w:r w:rsidRPr="001B5874">
              <w:rPr>
                <w:rFonts w:asciiTheme="majorHAnsi" w:hAnsiTheme="majorHAnsi" w:cstheme="majorHAnsi"/>
                <w:lang w:val="ru-RU"/>
              </w:rPr>
              <w:t xml:space="preserve">, подтвердив готовность 85% к </w:t>
            </w:r>
            <w:r w:rsidRPr="000F3267">
              <w:rPr>
                <w:rFonts w:asciiTheme="majorHAnsi" w:hAnsiTheme="majorHAnsi" w:cstheme="majorHAnsi"/>
              </w:rPr>
              <w:t>NRL</w:t>
            </w:r>
            <w:r w:rsidRPr="001B5874">
              <w:rPr>
                <w:rFonts w:asciiTheme="majorHAnsi" w:hAnsiTheme="majorHAnsi" w:cstheme="majorHAnsi"/>
                <w:lang w:val="ru-RU"/>
              </w:rPr>
              <w:t xml:space="preserve"> в сентябре 2021 года. Продолжение усилий, связанных с </w:t>
            </w:r>
            <w:r w:rsidRPr="000F3267">
              <w:rPr>
                <w:rFonts w:asciiTheme="majorHAnsi" w:hAnsiTheme="majorHAnsi" w:cstheme="majorHAnsi"/>
              </w:rPr>
              <w:t>EQA</w:t>
            </w:r>
            <w:r w:rsidRPr="001B5874">
              <w:rPr>
                <w:rFonts w:asciiTheme="majorHAnsi" w:hAnsiTheme="majorHAnsi" w:cstheme="majorHAnsi"/>
                <w:lang w:val="ru-RU"/>
              </w:rPr>
              <w:t xml:space="preserve">, как на уровнях </w:t>
            </w:r>
            <w:r w:rsidR="000073EE">
              <w:rPr>
                <w:rFonts w:asciiTheme="majorHAnsi" w:hAnsiTheme="majorHAnsi" w:cstheme="majorHAnsi"/>
                <w:lang w:val="ru-RU"/>
              </w:rPr>
              <w:t>НРЛ</w:t>
            </w:r>
            <w:r w:rsidRPr="001B5874">
              <w:rPr>
                <w:rFonts w:asciiTheme="majorHAnsi" w:hAnsiTheme="majorHAnsi" w:cstheme="majorHAnsi"/>
                <w:lang w:val="ru-RU"/>
              </w:rPr>
              <w:t xml:space="preserve"> и </w:t>
            </w:r>
            <w:r w:rsidR="000073EE">
              <w:rPr>
                <w:rFonts w:asciiTheme="majorHAnsi" w:hAnsiTheme="majorHAnsi" w:cstheme="majorHAnsi"/>
                <w:lang w:val="ru-RU"/>
              </w:rPr>
              <w:t>РРЛ</w:t>
            </w:r>
            <w:r w:rsidRPr="001B5874">
              <w:rPr>
                <w:rFonts w:asciiTheme="majorHAnsi" w:hAnsiTheme="majorHAnsi" w:cstheme="majorHAnsi"/>
                <w:lang w:val="ru-RU"/>
              </w:rPr>
              <w:t>, необходимы для гарантии качества услуг бактериологических лабораторий.</w:t>
            </w:r>
          </w:p>
          <w:p w14:paraId="54FFC75E" w14:textId="77777777" w:rsidR="00BE1058" w:rsidRPr="001B5874" w:rsidRDefault="00BE1058" w:rsidP="00F47032">
            <w:pPr>
              <w:shd w:val="clear" w:color="auto" w:fill="FFFFFF" w:themeFill="background1"/>
              <w:spacing w:after="0" w:line="240" w:lineRule="auto"/>
              <w:jc w:val="both"/>
              <w:rPr>
                <w:rFonts w:asciiTheme="majorHAnsi" w:hAnsiTheme="majorHAnsi" w:cstheme="majorHAnsi"/>
                <w:lang w:val="ru-RU"/>
              </w:rPr>
            </w:pPr>
          </w:p>
          <w:p w14:paraId="73903FB5" w14:textId="77777777" w:rsidR="00BE1058" w:rsidRPr="001B5874" w:rsidRDefault="00BE1058" w:rsidP="00F47032">
            <w:pPr>
              <w:spacing w:after="0" w:line="240" w:lineRule="auto"/>
              <w:rPr>
                <w:rFonts w:asciiTheme="majorHAnsi" w:eastAsia="Times New Roman" w:hAnsiTheme="majorHAnsi" w:cstheme="majorHAnsi"/>
                <w:b/>
                <w:shd w:val="clear" w:color="auto" w:fill="FFFFFF"/>
                <w:lang w:val="ru-RU"/>
              </w:rPr>
            </w:pPr>
            <w:proofErr w:type="spellStart"/>
            <w:r w:rsidRPr="001B5874">
              <w:rPr>
                <w:rFonts w:asciiTheme="majorHAnsi" w:hAnsiTheme="majorHAnsi" w:cstheme="majorHAnsi"/>
                <w:b/>
                <w:lang w:val="ru-RU"/>
              </w:rPr>
              <w:t>Реализация</w:t>
            </w:r>
            <w:r w:rsidR="00571DA6" w:rsidRPr="001B5874">
              <w:rPr>
                <w:rFonts w:asciiTheme="majorHAnsi" w:eastAsia="Times New Roman" w:hAnsiTheme="majorHAnsi" w:cstheme="majorHAnsi"/>
                <w:b/>
                <w:shd w:val="clear" w:color="auto" w:fill="FFFFFF"/>
                <w:lang w:val="ru-RU"/>
              </w:rPr>
              <w:t>полногеномное</w:t>
            </w:r>
            <w:proofErr w:type="spellEnd"/>
            <w:r w:rsidR="00571DA6" w:rsidRPr="001B5874">
              <w:rPr>
                <w:rFonts w:asciiTheme="majorHAnsi" w:eastAsia="Times New Roman" w:hAnsiTheme="majorHAnsi" w:cstheme="majorHAnsi"/>
                <w:b/>
                <w:shd w:val="clear" w:color="auto" w:fill="FFFFFF"/>
                <w:lang w:val="ru-RU"/>
              </w:rPr>
              <w:t xml:space="preserve"> секвенирование.</w:t>
            </w:r>
          </w:p>
          <w:p w14:paraId="7FE8E56E" w14:textId="77777777" w:rsidR="005D3F87" w:rsidRPr="001B5874" w:rsidRDefault="005D3F87" w:rsidP="00F47032">
            <w:pPr>
              <w:spacing w:after="0" w:line="240" w:lineRule="auto"/>
              <w:jc w:val="both"/>
              <w:rPr>
                <w:rFonts w:asciiTheme="majorHAnsi" w:eastAsia="Times New Roman" w:hAnsiTheme="majorHAnsi" w:cstheme="majorHAnsi"/>
                <w:lang w:val="ru-RU"/>
              </w:rPr>
            </w:pPr>
            <w:r w:rsidRPr="001B5874">
              <w:rPr>
                <w:rFonts w:asciiTheme="majorHAnsi" w:eastAsia="Times New Roman" w:hAnsiTheme="majorHAnsi" w:cstheme="majorHAnsi"/>
                <w:lang w:val="ru-RU"/>
              </w:rPr>
              <w:t xml:space="preserve">Возникновение и распространение штаммов </w:t>
            </w:r>
            <w:r w:rsidRPr="000F3267">
              <w:rPr>
                <w:rFonts w:asciiTheme="majorHAnsi" w:eastAsia="Times New Roman" w:hAnsiTheme="majorHAnsi" w:cstheme="majorHAnsi"/>
              </w:rPr>
              <w:t>MTB</w:t>
            </w:r>
            <w:r w:rsidRPr="001B5874">
              <w:rPr>
                <w:rFonts w:asciiTheme="majorHAnsi" w:eastAsia="Times New Roman" w:hAnsiTheme="majorHAnsi" w:cstheme="majorHAnsi"/>
                <w:lang w:val="ru-RU"/>
              </w:rPr>
              <w:t xml:space="preserve"> с множественной устойчивостью к противотуберкулезным препаратам вызывает серьезную озабоченность в стране, учитывая, что Казахстан входит в число стран с высоким бременем МЛУ-ТБ. Современные методы выявления генотипов устойчивости клинических изолятов помогают ускорить диагностику и начало противотуберкулезной терапии, увеличивая шансы пациента на выздоровление и снижая вероятность передачи инфекции среди населения.</w:t>
            </w:r>
          </w:p>
          <w:p w14:paraId="24B6B5B5" w14:textId="77777777" w:rsidR="000F3267" w:rsidRPr="001B5874" w:rsidRDefault="000F3267" w:rsidP="00F47032">
            <w:pPr>
              <w:spacing w:after="0" w:line="240" w:lineRule="auto"/>
              <w:jc w:val="both"/>
              <w:rPr>
                <w:rFonts w:asciiTheme="majorHAnsi" w:eastAsia="Times New Roman" w:hAnsiTheme="majorHAnsi" w:cstheme="majorHAnsi"/>
                <w:lang w:val="ru-RU"/>
              </w:rPr>
            </w:pPr>
          </w:p>
          <w:p w14:paraId="1065A744" w14:textId="6B002BFE" w:rsidR="006F136C" w:rsidRPr="001B5874" w:rsidRDefault="0000491C" w:rsidP="00F47032">
            <w:pPr>
              <w:spacing w:after="0" w:line="240" w:lineRule="auto"/>
              <w:jc w:val="both"/>
              <w:rPr>
                <w:rFonts w:asciiTheme="majorHAnsi" w:eastAsia="Times New Roman" w:hAnsiTheme="majorHAnsi" w:cstheme="majorHAnsi"/>
                <w:lang w:val="ru-RU"/>
              </w:rPr>
            </w:pPr>
            <w:r w:rsidRPr="001B5874">
              <w:rPr>
                <w:rFonts w:asciiTheme="majorHAnsi" w:eastAsia="Times New Roman" w:hAnsiTheme="majorHAnsi" w:cstheme="majorHAnsi"/>
                <w:lang w:val="ru-RU"/>
              </w:rPr>
              <w:t xml:space="preserve">Секвенирование следующего поколения имеет отличный потенциал в качестве ведущей альтернативы, которая устраняет ограничения существующего фенотипического метода ТЛЧ, который в настоящее время используется для диагностики ЛУ-ТБ в референс-лабораториях. На средства текущего гранта страна приобрела систему </w:t>
            </w:r>
            <w:proofErr w:type="spellStart"/>
            <w:r w:rsidRPr="001B5874">
              <w:rPr>
                <w:rFonts w:asciiTheme="majorHAnsi" w:eastAsia="Times New Roman" w:hAnsiTheme="majorHAnsi" w:cstheme="majorHAnsi"/>
                <w:lang w:val="ru-RU"/>
              </w:rPr>
              <w:t>полногеномного</w:t>
            </w:r>
            <w:proofErr w:type="spellEnd"/>
            <w:r w:rsidRPr="001B5874">
              <w:rPr>
                <w:rFonts w:asciiTheme="majorHAnsi" w:eastAsia="Times New Roman" w:hAnsiTheme="majorHAnsi" w:cstheme="majorHAnsi"/>
                <w:lang w:val="ru-RU"/>
              </w:rPr>
              <w:t xml:space="preserve"> секвенирования для </w:t>
            </w:r>
            <w:r w:rsidRPr="000F3267">
              <w:rPr>
                <w:rFonts w:asciiTheme="majorHAnsi" w:eastAsia="Times New Roman" w:hAnsiTheme="majorHAnsi" w:cstheme="majorHAnsi"/>
              </w:rPr>
              <w:t>NRL</w:t>
            </w:r>
            <w:r w:rsidRPr="001B5874">
              <w:rPr>
                <w:rFonts w:asciiTheme="majorHAnsi" w:eastAsia="Times New Roman" w:hAnsiTheme="majorHAnsi" w:cstheme="majorHAnsi"/>
                <w:lang w:val="ru-RU"/>
              </w:rPr>
              <w:t xml:space="preserve"> в 2020 году. Поставщик провел первичное обучение специалистов в </w:t>
            </w:r>
            <w:r w:rsidRPr="000F3267">
              <w:rPr>
                <w:rFonts w:asciiTheme="majorHAnsi" w:eastAsia="Times New Roman" w:hAnsiTheme="majorHAnsi" w:cstheme="majorHAnsi"/>
              </w:rPr>
              <w:t>NRL</w:t>
            </w:r>
            <w:r w:rsidRPr="001B5874">
              <w:rPr>
                <w:rFonts w:asciiTheme="majorHAnsi" w:eastAsia="Times New Roman" w:hAnsiTheme="majorHAnsi" w:cstheme="majorHAnsi"/>
                <w:lang w:val="ru-RU"/>
              </w:rPr>
              <w:t xml:space="preserve"> в течение первого квартала 2021 года, после чего было проведено дополнительное обучение, организованное проектом </w:t>
            </w:r>
            <w:r w:rsidRPr="000F3267">
              <w:rPr>
                <w:rFonts w:asciiTheme="majorHAnsi" w:eastAsia="Times New Roman" w:hAnsiTheme="majorHAnsi" w:cstheme="majorHAnsi"/>
              </w:rPr>
              <w:t>USAID</w:t>
            </w:r>
            <w:r w:rsidR="000073EE">
              <w:rPr>
                <w:rFonts w:asciiTheme="majorHAnsi" w:eastAsia="Times New Roman" w:hAnsiTheme="majorHAnsi" w:cstheme="majorHAnsi"/>
                <w:lang w:val="ru-RU"/>
              </w:rPr>
              <w:t>/</w:t>
            </w:r>
            <w:r w:rsidRPr="000F3267">
              <w:rPr>
                <w:rFonts w:asciiTheme="majorHAnsi" w:eastAsia="Times New Roman" w:hAnsiTheme="majorHAnsi" w:cstheme="majorHAnsi"/>
              </w:rPr>
              <w:t>ETICA</w:t>
            </w:r>
            <w:r w:rsidRPr="001B5874">
              <w:rPr>
                <w:rFonts w:asciiTheme="majorHAnsi" w:eastAsia="Times New Roman" w:hAnsiTheme="majorHAnsi" w:cstheme="majorHAnsi"/>
                <w:lang w:val="ru-RU"/>
              </w:rPr>
              <w:t xml:space="preserve">. по использованию системы и интерпретации результатов. В начале марта 2021 года в </w:t>
            </w:r>
            <w:r w:rsidR="000073EE">
              <w:rPr>
                <w:rFonts w:asciiTheme="majorHAnsi" w:eastAsia="Times New Roman" w:hAnsiTheme="majorHAnsi" w:cstheme="majorHAnsi"/>
                <w:lang w:val="ru-RU"/>
              </w:rPr>
              <w:t>НРЛ</w:t>
            </w:r>
            <w:r w:rsidRPr="001B5874">
              <w:rPr>
                <w:rFonts w:asciiTheme="majorHAnsi" w:eastAsia="Times New Roman" w:hAnsiTheme="majorHAnsi" w:cstheme="majorHAnsi"/>
                <w:lang w:val="ru-RU"/>
              </w:rPr>
              <w:t xml:space="preserve"> были проведены первые исследования, и результаты 26 </w:t>
            </w:r>
            <w:proofErr w:type="spellStart"/>
            <w:r w:rsidRPr="001B5874">
              <w:rPr>
                <w:rFonts w:asciiTheme="majorHAnsi" w:eastAsia="Times New Roman" w:hAnsiTheme="majorHAnsi" w:cstheme="majorHAnsi"/>
                <w:lang w:val="ru-RU"/>
              </w:rPr>
              <w:t>секвенирований</w:t>
            </w:r>
            <w:proofErr w:type="spellEnd"/>
            <w:r w:rsidRPr="001B5874">
              <w:rPr>
                <w:rFonts w:asciiTheme="majorHAnsi" w:eastAsia="Times New Roman" w:hAnsiTheme="majorHAnsi" w:cstheme="majorHAnsi"/>
                <w:lang w:val="ru-RU"/>
              </w:rPr>
              <w:t xml:space="preserve"> были отправлены в </w:t>
            </w:r>
            <w:r w:rsidRPr="000F3267">
              <w:rPr>
                <w:rFonts w:asciiTheme="majorHAnsi" w:eastAsia="Times New Roman" w:hAnsiTheme="majorHAnsi" w:cstheme="majorHAnsi"/>
              </w:rPr>
              <w:t>SNRL</w:t>
            </w:r>
            <w:r w:rsidRPr="001B5874">
              <w:rPr>
                <w:rFonts w:asciiTheme="majorHAnsi" w:eastAsia="Times New Roman" w:hAnsiTheme="majorHAnsi" w:cstheme="majorHAnsi"/>
                <w:lang w:val="ru-RU"/>
              </w:rPr>
              <w:t xml:space="preserve"> </w:t>
            </w:r>
            <w:proofErr w:type="spellStart"/>
            <w:r w:rsidRPr="000F3267">
              <w:rPr>
                <w:rFonts w:asciiTheme="majorHAnsi" w:eastAsia="Times New Roman" w:hAnsiTheme="majorHAnsi" w:cstheme="majorHAnsi"/>
              </w:rPr>
              <w:t>Gauting</w:t>
            </w:r>
            <w:proofErr w:type="spellEnd"/>
            <w:r w:rsidRPr="001B5874">
              <w:rPr>
                <w:rFonts w:asciiTheme="majorHAnsi" w:eastAsia="Times New Roman" w:hAnsiTheme="majorHAnsi" w:cstheme="majorHAnsi"/>
                <w:lang w:val="ru-RU"/>
              </w:rPr>
              <w:t xml:space="preserve"> для </w:t>
            </w:r>
            <w:proofErr w:type="spellStart"/>
            <w:r w:rsidRPr="001B5874">
              <w:rPr>
                <w:rFonts w:asciiTheme="majorHAnsi" w:eastAsia="Times New Roman" w:hAnsiTheme="majorHAnsi" w:cstheme="majorHAnsi"/>
                <w:lang w:val="ru-RU"/>
              </w:rPr>
              <w:t>биоинформатического</w:t>
            </w:r>
            <w:proofErr w:type="spellEnd"/>
            <w:r w:rsidRPr="001B5874">
              <w:rPr>
                <w:rFonts w:asciiTheme="majorHAnsi" w:eastAsia="Times New Roman" w:hAnsiTheme="majorHAnsi" w:cstheme="majorHAnsi"/>
                <w:lang w:val="ru-RU"/>
              </w:rPr>
              <w:t xml:space="preserve"> анализа в формате </w:t>
            </w:r>
            <w:proofErr w:type="spellStart"/>
            <w:r w:rsidRPr="000F3267">
              <w:rPr>
                <w:rFonts w:asciiTheme="majorHAnsi" w:eastAsia="Times New Roman" w:hAnsiTheme="majorHAnsi" w:cstheme="majorHAnsi"/>
              </w:rPr>
              <w:t>Fastq</w:t>
            </w:r>
            <w:proofErr w:type="spellEnd"/>
            <w:r w:rsidRPr="001B5874">
              <w:rPr>
                <w:rFonts w:asciiTheme="majorHAnsi" w:eastAsia="Times New Roman" w:hAnsiTheme="majorHAnsi" w:cstheme="majorHAnsi"/>
                <w:lang w:val="ru-RU"/>
              </w:rPr>
              <w:t>.</w:t>
            </w:r>
            <w:proofErr w:type="spellStart"/>
            <w:r w:rsidRPr="000F3267">
              <w:rPr>
                <w:rFonts w:asciiTheme="majorHAnsi" w:eastAsia="Times New Roman" w:hAnsiTheme="majorHAnsi" w:cstheme="majorHAnsi"/>
              </w:rPr>
              <w:t>qz</w:t>
            </w:r>
            <w:proofErr w:type="spellEnd"/>
            <w:r w:rsidRPr="001B5874">
              <w:rPr>
                <w:rFonts w:asciiTheme="majorHAnsi" w:eastAsia="Times New Roman" w:hAnsiTheme="majorHAnsi" w:cstheme="majorHAnsi"/>
                <w:lang w:val="ru-RU"/>
              </w:rPr>
              <w:t>.</w:t>
            </w:r>
          </w:p>
          <w:p w14:paraId="26CE8C42" w14:textId="77777777" w:rsidR="000F3267" w:rsidRPr="001B5874" w:rsidRDefault="000F3267" w:rsidP="00F47032">
            <w:pPr>
              <w:spacing w:after="0" w:line="240" w:lineRule="auto"/>
              <w:jc w:val="both"/>
              <w:rPr>
                <w:rFonts w:asciiTheme="majorHAnsi" w:eastAsia="Times New Roman" w:hAnsiTheme="majorHAnsi" w:cstheme="majorHAnsi"/>
                <w:lang w:val="ru-RU"/>
              </w:rPr>
            </w:pPr>
          </w:p>
          <w:p w14:paraId="5CE78E6D" w14:textId="77777777" w:rsidR="006F136C" w:rsidRPr="001B5874" w:rsidRDefault="006F136C" w:rsidP="00F47032">
            <w:pPr>
              <w:spacing w:after="0" w:line="240" w:lineRule="auto"/>
              <w:jc w:val="both"/>
              <w:rPr>
                <w:rFonts w:asciiTheme="majorHAnsi" w:eastAsia="Times New Roman" w:hAnsiTheme="majorHAnsi" w:cstheme="majorHAnsi"/>
                <w:lang w:val="ru-RU"/>
              </w:rPr>
            </w:pPr>
            <w:r w:rsidRPr="001B5874">
              <w:rPr>
                <w:rFonts w:asciiTheme="majorHAnsi" w:eastAsia="Times New Roman" w:hAnsiTheme="majorHAnsi" w:cstheme="majorHAnsi"/>
                <w:lang w:val="ru-RU"/>
              </w:rPr>
              <w:t xml:space="preserve">Внедрение новых лекарств и схем лечения для пациентов с пре- и ШЛУ-ТБ потребует расширения исследований </w:t>
            </w:r>
            <w:r w:rsidRPr="000F3267">
              <w:rPr>
                <w:rFonts w:asciiTheme="majorHAnsi" w:eastAsia="Times New Roman" w:hAnsiTheme="majorHAnsi" w:cstheme="majorHAnsi"/>
              </w:rPr>
              <w:t>WGS</w:t>
            </w:r>
            <w:r w:rsidRPr="001B5874">
              <w:rPr>
                <w:rFonts w:asciiTheme="majorHAnsi" w:eastAsia="Times New Roman" w:hAnsiTheme="majorHAnsi" w:cstheme="majorHAnsi"/>
                <w:lang w:val="ru-RU"/>
              </w:rPr>
              <w:t xml:space="preserve"> для адекватного ведения случаев с этим спектром устойчивости.</w:t>
            </w:r>
          </w:p>
          <w:p w14:paraId="3A4FCC41" w14:textId="77777777" w:rsidR="000F3267" w:rsidRPr="001B5874" w:rsidRDefault="000F3267" w:rsidP="00F47032">
            <w:pPr>
              <w:spacing w:after="0" w:line="240" w:lineRule="auto"/>
              <w:jc w:val="both"/>
              <w:rPr>
                <w:rFonts w:asciiTheme="majorHAnsi" w:eastAsia="Times New Roman" w:hAnsiTheme="majorHAnsi" w:cstheme="majorHAnsi"/>
                <w:lang w:val="ru-RU"/>
              </w:rPr>
            </w:pPr>
          </w:p>
          <w:p w14:paraId="225BBF98" w14:textId="77777777" w:rsidR="000E0A55" w:rsidRPr="001B5874" w:rsidRDefault="005D475B" w:rsidP="00F47032">
            <w:pPr>
              <w:shd w:val="clear" w:color="auto" w:fill="FFFFFF" w:themeFill="background1"/>
              <w:spacing w:after="0" w:line="240" w:lineRule="auto"/>
              <w:jc w:val="both"/>
              <w:rPr>
                <w:rFonts w:asciiTheme="majorHAnsi" w:hAnsiTheme="majorHAnsi" w:cstheme="majorHAnsi"/>
                <w:b/>
                <w:lang w:val="ru-RU"/>
              </w:rPr>
            </w:pPr>
            <w:r w:rsidRPr="001B5874">
              <w:rPr>
                <w:rFonts w:asciiTheme="majorHAnsi" w:hAnsiTheme="majorHAnsi" w:cstheme="majorHAnsi"/>
                <w:b/>
                <w:lang w:val="ru-RU"/>
              </w:rPr>
              <w:t xml:space="preserve">Расширение охвата рекомендованных ВОЗ новых лекарств и схем лечения в рамках оперативных исследований, которые в настоящее время проводятся. </w:t>
            </w:r>
          </w:p>
          <w:p w14:paraId="34D1E5DD" w14:textId="77777777" w:rsidR="005D475B" w:rsidRPr="001B5874" w:rsidRDefault="005D475B"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Учитывая высокое бремя устойчивости к противотуберкулезным препаратам, в том числе к </w:t>
            </w:r>
            <w:r w:rsidRPr="000F3267">
              <w:rPr>
                <w:rFonts w:asciiTheme="majorHAnsi" w:hAnsiTheme="majorHAnsi" w:cstheme="majorHAnsi"/>
              </w:rPr>
              <w:t>SLD</w:t>
            </w:r>
            <w:r w:rsidRPr="001B5874">
              <w:rPr>
                <w:rFonts w:asciiTheme="majorHAnsi" w:hAnsiTheme="majorHAnsi" w:cstheme="majorHAnsi"/>
                <w:lang w:val="ru-RU"/>
              </w:rPr>
              <w:t xml:space="preserve">, НПТ при поддержке </w:t>
            </w:r>
            <w:r w:rsidRPr="000F3267">
              <w:rPr>
                <w:rFonts w:asciiTheme="majorHAnsi" w:hAnsiTheme="majorHAnsi" w:cstheme="majorHAnsi"/>
              </w:rPr>
              <w:t>USAID</w:t>
            </w:r>
            <w:r w:rsidRPr="001B5874">
              <w:rPr>
                <w:rFonts w:asciiTheme="majorHAnsi" w:hAnsiTheme="majorHAnsi" w:cstheme="majorHAnsi"/>
                <w:lang w:val="ru-RU"/>
              </w:rPr>
              <w:t xml:space="preserve"> и </w:t>
            </w:r>
            <w:r w:rsidRPr="000F3267">
              <w:rPr>
                <w:rFonts w:asciiTheme="majorHAnsi" w:hAnsiTheme="majorHAnsi" w:cstheme="majorHAnsi"/>
              </w:rPr>
              <w:t>GF</w:t>
            </w:r>
            <w:r w:rsidRPr="001B5874">
              <w:rPr>
                <w:rFonts w:asciiTheme="majorHAnsi" w:hAnsiTheme="majorHAnsi" w:cstheme="majorHAnsi"/>
                <w:lang w:val="ru-RU"/>
              </w:rPr>
              <w:t xml:space="preserve"> предприняла незамедлительные действия по обеспечению применения новых схем приема лекарств и внедрению научно-обоснованных вмешательств для интенсивной поддержки и лечения. наблюдение за пациентами с лекарственно-устойчивым туберкулезом, находящимися на лечении. </w:t>
            </w:r>
          </w:p>
          <w:p w14:paraId="736C193D" w14:textId="77777777" w:rsidR="009B3886" w:rsidRPr="001B5874" w:rsidRDefault="009B3886" w:rsidP="00F47032">
            <w:pPr>
              <w:shd w:val="clear" w:color="auto" w:fill="FFFFFF" w:themeFill="background1"/>
              <w:spacing w:after="0" w:line="240" w:lineRule="auto"/>
              <w:jc w:val="both"/>
              <w:rPr>
                <w:rFonts w:asciiTheme="majorHAnsi" w:hAnsiTheme="majorHAnsi" w:cstheme="majorHAnsi"/>
                <w:lang w:val="ru-RU"/>
              </w:rPr>
            </w:pPr>
          </w:p>
          <w:p w14:paraId="15111DB8" w14:textId="77777777" w:rsidR="00EC7FAF" w:rsidRPr="001B5874" w:rsidRDefault="00EC7FAF"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Новые схемы приема лекарств от лекарственно-устойчивого туберкулеза вместе с </w:t>
            </w:r>
            <w:proofErr w:type="spellStart"/>
            <w:r w:rsidRPr="001B5874">
              <w:rPr>
                <w:rFonts w:asciiTheme="majorHAnsi" w:hAnsiTheme="majorHAnsi" w:cstheme="majorHAnsi"/>
                <w:lang w:val="ru-RU"/>
              </w:rPr>
              <w:t>бедаквилином</w:t>
            </w:r>
            <w:proofErr w:type="spellEnd"/>
            <w:r w:rsidRPr="001B5874">
              <w:rPr>
                <w:rFonts w:asciiTheme="majorHAnsi" w:hAnsiTheme="majorHAnsi" w:cstheme="majorHAnsi"/>
                <w:lang w:val="ru-RU"/>
              </w:rPr>
              <w:t xml:space="preserve"> и </w:t>
            </w:r>
            <w:proofErr w:type="spellStart"/>
            <w:r w:rsidRPr="001B5874">
              <w:rPr>
                <w:rFonts w:asciiTheme="majorHAnsi" w:hAnsiTheme="majorHAnsi" w:cstheme="majorHAnsi"/>
                <w:lang w:val="ru-RU"/>
              </w:rPr>
              <w:t>деламанидом</w:t>
            </w:r>
            <w:proofErr w:type="spellEnd"/>
            <w:r w:rsidRPr="001B5874">
              <w:rPr>
                <w:rFonts w:asciiTheme="majorHAnsi" w:hAnsiTheme="majorHAnsi" w:cstheme="majorHAnsi"/>
                <w:lang w:val="ru-RU"/>
              </w:rPr>
              <w:t xml:space="preserve"> были начаты в 2016 году в рамках проекта «Положить конец туберкулезу» и продолжены в рамках грантов ГФ в гражданском и пенитенциарном секторах. С 2019 года страна начала закупку новых лекарств (</w:t>
            </w:r>
            <w:proofErr w:type="spellStart"/>
            <w:r w:rsidRPr="000F3267">
              <w:rPr>
                <w:rFonts w:asciiTheme="majorHAnsi" w:hAnsiTheme="majorHAnsi" w:cstheme="majorHAnsi"/>
              </w:rPr>
              <w:t>Bdq</w:t>
            </w:r>
            <w:proofErr w:type="spellEnd"/>
            <w:r w:rsidRPr="001B5874">
              <w:rPr>
                <w:rFonts w:asciiTheme="majorHAnsi" w:hAnsiTheme="majorHAnsi" w:cstheme="majorHAnsi"/>
                <w:lang w:val="ru-RU"/>
              </w:rPr>
              <w:t xml:space="preserve"> и </w:t>
            </w:r>
            <w:proofErr w:type="spellStart"/>
            <w:r w:rsidRPr="000F3267">
              <w:rPr>
                <w:rFonts w:asciiTheme="majorHAnsi" w:hAnsiTheme="majorHAnsi" w:cstheme="majorHAnsi"/>
              </w:rPr>
              <w:t>Dlm</w:t>
            </w:r>
            <w:proofErr w:type="spellEnd"/>
            <w:r w:rsidRPr="001B5874">
              <w:rPr>
                <w:rFonts w:asciiTheme="majorHAnsi" w:hAnsiTheme="majorHAnsi" w:cstheme="majorHAnsi"/>
                <w:lang w:val="ru-RU"/>
              </w:rPr>
              <w:t xml:space="preserve">) из государственных ресурсов через механизм объединенных закупок </w:t>
            </w:r>
            <w:r w:rsidRPr="000F3267">
              <w:rPr>
                <w:rFonts w:asciiTheme="majorHAnsi" w:hAnsiTheme="majorHAnsi" w:cstheme="majorHAnsi"/>
              </w:rPr>
              <w:t>GDF</w:t>
            </w:r>
            <w:r w:rsidRPr="001B5874">
              <w:rPr>
                <w:rFonts w:asciiTheme="majorHAnsi" w:hAnsiTheme="majorHAnsi" w:cstheme="majorHAnsi"/>
                <w:lang w:val="ru-RU"/>
              </w:rPr>
              <w:t xml:space="preserve">. Кроме того, страна участвует в оперативном исследовании по включению краткосрочных полностью пероральных схем лечения туберкулеза с устойчивостью к </w:t>
            </w:r>
            <w:proofErr w:type="spellStart"/>
            <w:r w:rsidRPr="001B5874">
              <w:rPr>
                <w:rFonts w:asciiTheme="majorHAnsi" w:hAnsiTheme="majorHAnsi" w:cstheme="majorHAnsi"/>
                <w:lang w:val="ru-RU"/>
              </w:rPr>
              <w:t>рифампицину</w:t>
            </w:r>
            <w:proofErr w:type="spellEnd"/>
            <w:r w:rsidRPr="001B5874">
              <w:rPr>
                <w:rFonts w:asciiTheme="majorHAnsi" w:hAnsiTheme="majorHAnsi" w:cstheme="majorHAnsi"/>
                <w:lang w:val="ru-RU"/>
              </w:rPr>
              <w:t>, инициированному в 2019 году Европейским региональным бюро ВОЗ, в исследовании приняли участие 170 пациентов с РУ / МЛУ-ТБ. это продолжалось до октября 2021 года. Кроме того, в рамках гранта ГФ для операционной когорта из 163 человек начала лечение по двум протоколам (</w:t>
            </w:r>
            <w:r w:rsidRPr="000F3267">
              <w:rPr>
                <w:rFonts w:asciiTheme="majorHAnsi" w:hAnsiTheme="majorHAnsi" w:cstheme="majorHAnsi"/>
              </w:rPr>
              <w:t>PHI</w:t>
            </w:r>
            <w:r w:rsidRPr="001B5874">
              <w:rPr>
                <w:rFonts w:asciiTheme="majorHAnsi" w:hAnsiTheme="majorHAnsi" w:cstheme="majorHAnsi"/>
                <w:lang w:val="ru-RU"/>
              </w:rPr>
              <w:t xml:space="preserve"> и ВОЗ). НПТ ожидает, что включение пациентов в операционные продолжится в 2022 году.</w:t>
            </w:r>
          </w:p>
          <w:p w14:paraId="4CADC654" w14:textId="77777777" w:rsidR="005D475B" w:rsidRPr="001B5874" w:rsidRDefault="005D475B"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 </w:t>
            </w:r>
          </w:p>
          <w:p w14:paraId="419E5DFB" w14:textId="77777777" w:rsidR="00CE34B1" w:rsidRPr="001B5874" w:rsidRDefault="00CE34B1" w:rsidP="00F47032">
            <w:pPr>
              <w:pStyle w:val="affff9"/>
              <w:spacing w:after="0" w:line="240" w:lineRule="auto"/>
              <w:rPr>
                <w:rFonts w:asciiTheme="majorHAnsi" w:hAnsiTheme="majorHAnsi" w:cstheme="majorHAnsi"/>
                <w:sz w:val="22"/>
                <w:szCs w:val="22"/>
                <w:lang w:val="ru-RU"/>
              </w:rPr>
            </w:pPr>
            <w:r w:rsidRPr="001B5874">
              <w:rPr>
                <w:rFonts w:asciiTheme="majorHAnsi" w:hAnsiTheme="majorHAnsi" w:cstheme="majorHAnsi"/>
                <w:sz w:val="22"/>
                <w:szCs w:val="22"/>
                <w:lang w:val="ru-RU"/>
              </w:rPr>
              <w:t>Стратегия и цели продолжения операционной при использовании модифицированной, полностью пероральной более короткой схемы:</w:t>
            </w:r>
          </w:p>
          <w:p w14:paraId="73883B60" w14:textId="77777777" w:rsidR="00CE34B1" w:rsidRPr="000F3267" w:rsidRDefault="00CE34B1" w:rsidP="006A0E08">
            <w:pPr>
              <w:pStyle w:val="affff9"/>
              <w:numPr>
                <w:ilvl w:val="0"/>
                <w:numId w:val="43"/>
              </w:numPr>
              <w:spacing w:after="0" w:line="240" w:lineRule="auto"/>
              <w:rPr>
                <w:rFonts w:asciiTheme="majorHAnsi" w:hAnsiTheme="majorHAnsi" w:cstheme="majorHAnsi"/>
                <w:sz w:val="22"/>
                <w:szCs w:val="22"/>
              </w:rPr>
            </w:pPr>
            <w:proofErr w:type="spellStart"/>
            <w:r w:rsidRPr="000F3267">
              <w:rPr>
                <w:rFonts w:asciiTheme="majorHAnsi" w:hAnsiTheme="majorHAnsi" w:cstheme="majorHAnsi"/>
                <w:sz w:val="22"/>
                <w:szCs w:val="22"/>
              </w:rPr>
              <w:t>сохранить</w:t>
            </w:r>
            <w:proofErr w:type="spellEnd"/>
            <w:r w:rsidRPr="000F3267">
              <w:rPr>
                <w:rFonts w:asciiTheme="majorHAnsi" w:hAnsiTheme="majorHAnsi" w:cstheme="majorHAnsi"/>
                <w:sz w:val="22"/>
                <w:szCs w:val="22"/>
              </w:rPr>
              <w:t xml:space="preserve"> </w:t>
            </w:r>
            <w:proofErr w:type="spellStart"/>
            <w:r w:rsidRPr="000F3267">
              <w:rPr>
                <w:rFonts w:asciiTheme="majorHAnsi" w:hAnsiTheme="majorHAnsi" w:cstheme="majorHAnsi"/>
                <w:sz w:val="22"/>
                <w:szCs w:val="22"/>
              </w:rPr>
              <w:t>достигнутый</w:t>
            </w:r>
            <w:proofErr w:type="spellEnd"/>
            <w:r w:rsidRPr="000F3267">
              <w:rPr>
                <w:rFonts w:asciiTheme="majorHAnsi" w:hAnsiTheme="majorHAnsi" w:cstheme="majorHAnsi"/>
                <w:sz w:val="22"/>
                <w:szCs w:val="22"/>
              </w:rPr>
              <w:t xml:space="preserve"> </w:t>
            </w:r>
            <w:proofErr w:type="spellStart"/>
            <w:r w:rsidRPr="000F3267">
              <w:rPr>
                <w:rFonts w:asciiTheme="majorHAnsi" w:hAnsiTheme="majorHAnsi" w:cstheme="majorHAnsi"/>
                <w:sz w:val="22"/>
                <w:szCs w:val="22"/>
              </w:rPr>
              <w:t>прогресс</w:t>
            </w:r>
            <w:proofErr w:type="spellEnd"/>
            <w:r w:rsidRPr="000F3267">
              <w:rPr>
                <w:rFonts w:asciiTheme="majorHAnsi" w:hAnsiTheme="majorHAnsi" w:cstheme="majorHAnsi"/>
                <w:sz w:val="22"/>
                <w:szCs w:val="22"/>
              </w:rPr>
              <w:t>;</w:t>
            </w:r>
          </w:p>
          <w:p w14:paraId="4C5ABFDF" w14:textId="77777777" w:rsidR="00CE34B1" w:rsidRPr="001B5874" w:rsidRDefault="00CE34B1" w:rsidP="006A0E08">
            <w:pPr>
              <w:pStyle w:val="affff9"/>
              <w:numPr>
                <w:ilvl w:val="0"/>
                <w:numId w:val="43"/>
              </w:numPr>
              <w:spacing w:after="0" w:line="240" w:lineRule="auto"/>
              <w:rPr>
                <w:rFonts w:asciiTheme="majorHAnsi" w:hAnsiTheme="majorHAnsi" w:cstheme="majorHAnsi"/>
                <w:sz w:val="22"/>
                <w:szCs w:val="22"/>
                <w:lang w:val="ru-RU"/>
              </w:rPr>
            </w:pPr>
            <w:r w:rsidRPr="001B5874">
              <w:rPr>
                <w:rFonts w:asciiTheme="majorHAnsi" w:hAnsiTheme="majorHAnsi" w:cstheme="majorHAnsi"/>
                <w:sz w:val="22"/>
                <w:szCs w:val="22"/>
                <w:lang w:val="ru-RU"/>
              </w:rPr>
              <w:t xml:space="preserve">поделиться опытом, накопленным при использовании </w:t>
            </w:r>
            <w:proofErr w:type="spellStart"/>
            <w:r w:rsidRPr="001B5874">
              <w:rPr>
                <w:rFonts w:asciiTheme="majorHAnsi" w:hAnsiTheme="majorHAnsi" w:cstheme="majorHAnsi"/>
                <w:sz w:val="22"/>
                <w:szCs w:val="22"/>
                <w:lang w:val="ru-RU"/>
              </w:rPr>
              <w:t>мСТР</w:t>
            </w:r>
            <w:proofErr w:type="spellEnd"/>
            <w:r w:rsidRPr="001B5874">
              <w:rPr>
                <w:rFonts w:asciiTheme="majorHAnsi" w:hAnsiTheme="majorHAnsi" w:cstheme="majorHAnsi"/>
                <w:sz w:val="22"/>
                <w:szCs w:val="22"/>
                <w:lang w:val="ru-RU"/>
              </w:rPr>
              <w:t xml:space="preserve"> для лечения больных РУ / МЛУ-ТБ в пилотных регионах;</w:t>
            </w:r>
          </w:p>
          <w:p w14:paraId="507F9A5D" w14:textId="77777777" w:rsidR="00CE34B1" w:rsidRPr="001B5874" w:rsidRDefault="00CE34B1" w:rsidP="006A0E08">
            <w:pPr>
              <w:pStyle w:val="affff9"/>
              <w:numPr>
                <w:ilvl w:val="0"/>
                <w:numId w:val="43"/>
              </w:numPr>
              <w:spacing w:after="0" w:line="240" w:lineRule="auto"/>
              <w:rPr>
                <w:rFonts w:asciiTheme="majorHAnsi" w:hAnsiTheme="majorHAnsi" w:cstheme="majorHAnsi"/>
                <w:sz w:val="22"/>
                <w:szCs w:val="22"/>
                <w:lang w:val="ru-RU"/>
              </w:rPr>
            </w:pPr>
            <w:r w:rsidRPr="001B5874">
              <w:rPr>
                <w:rFonts w:asciiTheme="majorHAnsi" w:hAnsiTheme="majorHAnsi" w:cstheme="majorHAnsi"/>
                <w:sz w:val="22"/>
                <w:szCs w:val="22"/>
                <w:lang w:val="ru-RU"/>
              </w:rPr>
              <w:t>устранить основные препятствия на пути к доступу к современному и эффективному лечению;</w:t>
            </w:r>
          </w:p>
          <w:p w14:paraId="4A51BF25" w14:textId="77777777" w:rsidR="00CE34B1" w:rsidRPr="001B5874" w:rsidRDefault="00CE34B1" w:rsidP="006A0E08">
            <w:pPr>
              <w:pStyle w:val="affff9"/>
              <w:numPr>
                <w:ilvl w:val="0"/>
                <w:numId w:val="43"/>
              </w:numPr>
              <w:spacing w:after="0" w:line="240" w:lineRule="auto"/>
              <w:rPr>
                <w:rFonts w:asciiTheme="majorHAnsi" w:hAnsiTheme="majorHAnsi" w:cstheme="majorHAnsi"/>
                <w:sz w:val="22"/>
                <w:szCs w:val="22"/>
                <w:lang w:val="ru-RU"/>
              </w:rPr>
            </w:pPr>
            <w:r w:rsidRPr="001B5874">
              <w:rPr>
                <w:rFonts w:asciiTheme="majorHAnsi" w:hAnsiTheme="majorHAnsi" w:cstheme="majorHAnsi"/>
                <w:sz w:val="22"/>
                <w:szCs w:val="22"/>
                <w:lang w:val="ru-RU"/>
              </w:rPr>
              <w:t xml:space="preserve">восполнить пробелы в информации об эффективности и действенности </w:t>
            </w:r>
            <w:proofErr w:type="spellStart"/>
            <w:r w:rsidRPr="000F3267">
              <w:rPr>
                <w:rFonts w:asciiTheme="majorHAnsi" w:hAnsiTheme="majorHAnsi" w:cstheme="majorHAnsi"/>
                <w:sz w:val="22"/>
                <w:szCs w:val="22"/>
              </w:rPr>
              <w:t>mSTR</w:t>
            </w:r>
            <w:proofErr w:type="spellEnd"/>
            <w:r w:rsidRPr="001B5874">
              <w:rPr>
                <w:rFonts w:asciiTheme="majorHAnsi" w:hAnsiTheme="majorHAnsi" w:cstheme="majorHAnsi"/>
                <w:sz w:val="22"/>
                <w:szCs w:val="22"/>
                <w:lang w:val="ru-RU"/>
              </w:rPr>
              <w:t>;</w:t>
            </w:r>
          </w:p>
          <w:p w14:paraId="3D1ED4B8" w14:textId="77777777" w:rsidR="00CE34B1" w:rsidRPr="001B5874" w:rsidRDefault="00913A8E" w:rsidP="006A0E08">
            <w:pPr>
              <w:pStyle w:val="affff9"/>
              <w:numPr>
                <w:ilvl w:val="0"/>
                <w:numId w:val="43"/>
              </w:numPr>
              <w:spacing w:after="0" w:line="240" w:lineRule="auto"/>
              <w:rPr>
                <w:rFonts w:asciiTheme="majorHAnsi" w:hAnsiTheme="majorHAnsi" w:cstheme="majorHAnsi"/>
                <w:sz w:val="22"/>
                <w:szCs w:val="22"/>
                <w:lang w:val="ru-RU"/>
              </w:rPr>
            </w:pPr>
            <w:r w:rsidRPr="001B5874">
              <w:rPr>
                <w:rFonts w:asciiTheme="majorHAnsi" w:hAnsiTheme="majorHAnsi" w:cstheme="majorHAnsi"/>
                <w:sz w:val="22"/>
                <w:szCs w:val="22"/>
                <w:lang w:val="ru-RU"/>
              </w:rPr>
              <w:t xml:space="preserve"> использовать данные операционной для повышения эффективности и результативности НПТ;</w:t>
            </w:r>
          </w:p>
          <w:p w14:paraId="62D36E5C" w14:textId="77777777" w:rsidR="00CE34B1" w:rsidRPr="001B5874" w:rsidRDefault="00913A8E" w:rsidP="006A0E08">
            <w:pPr>
              <w:pStyle w:val="affff9"/>
              <w:numPr>
                <w:ilvl w:val="0"/>
                <w:numId w:val="43"/>
              </w:numPr>
              <w:spacing w:after="0" w:line="240" w:lineRule="auto"/>
              <w:rPr>
                <w:rFonts w:asciiTheme="majorHAnsi" w:hAnsiTheme="majorHAnsi" w:cstheme="majorHAnsi"/>
                <w:sz w:val="22"/>
                <w:szCs w:val="22"/>
                <w:lang w:val="ru-RU"/>
              </w:rPr>
            </w:pPr>
            <w:r w:rsidRPr="001B5874">
              <w:rPr>
                <w:rFonts w:asciiTheme="majorHAnsi" w:hAnsiTheme="majorHAnsi" w:cstheme="majorHAnsi"/>
                <w:sz w:val="22"/>
                <w:szCs w:val="22"/>
                <w:lang w:val="ru-RU"/>
              </w:rPr>
              <w:t xml:space="preserve"> принять национальную политику, разрешающую использование </w:t>
            </w:r>
            <w:proofErr w:type="spellStart"/>
            <w:r w:rsidRPr="001B5874">
              <w:rPr>
                <w:rFonts w:asciiTheme="majorHAnsi" w:hAnsiTheme="majorHAnsi" w:cstheme="majorHAnsi"/>
                <w:sz w:val="22"/>
                <w:szCs w:val="22"/>
                <w:lang w:val="ru-RU"/>
              </w:rPr>
              <w:t>мСТР</w:t>
            </w:r>
            <w:proofErr w:type="spellEnd"/>
            <w:r w:rsidRPr="001B5874">
              <w:rPr>
                <w:rFonts w:asciiTheme="majorHAnsi" w:hAnsiTheme="majorHAnsi" w:cstheme="majorHAnsi"/>
                <w:sz w:val="22"/>
                <w:szCs w:val="22"/>
                <w:lang w:val="ru-RU"/>
              </w:rPr>
              <w:t xml:space="preserve"> программно, на основе собранных в странах фактических данных о результатах лечения. </w:t>
            </w:r>
          </w:p>
          <w:p w14:paraId="643D9F41" w14:textId="77777777" w:rsidR="00996546" w:rsidRPr="001B5874" w:rsidRDefault="00996546" w:rsidP="00F47032">
            <w:pPr>
              <w:shd w:val="clear" w:color="auto" w:fill="FFFFFF" w:themeFill="background1"/>
              <w:spacing w:after="0" w:line="240" w:lineRule="auto"/>
              <w:jc w:val="both"/>
              <w:rPr>
                <w:rFonts w:asciiTheme="majorHAnsi" w:hAnsiTheme="majorHAnsi" w:cstheme="majorHAnsi"/>
                <w:lang w:val="ru-RU"/>
              </w:rPr>
            </w:pPr>
          </w:p>
          <w:p w14:paraId="2B1366AB" w14:textId="151F6E58" w:rsidR="00B1654A" w:rsidRPr="001B5874" w:rsidRDefault="00B674E0"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Хотя зарегистрировано снижение абсолютного числа МЛУ-ТБ, за последние годы увеличилось количество случаев пре- и ШЛУ-ТБ. Несмотря на внедрение новых (</w:t>
            </w:r>
            <w:proofErr w:type="spellStart"/>
            <w:r w:rsidRPr="000F3267">
              <w:rPr>
                <w:rFonts w:asciiTheme="majorHAnsi" w:hAnsiTheme="majorHAnsi" w:cstheme="majorHAnsi"/>
              </w:rPr>
              <w:t>Bdq</w:t>
            </w:r>
            <w:proofErr w:type="spellEnd"/>
            <w:r w:rsidRPr="001B5874">
              <w:rPr>
                <w:rFonts w:asciiTheme="majorHAnsi" w:hAnsiTheme="majorHAnsi" w:cstheme="majorHAnsi"/>
                <w:lang w:val="ru-RU"/>
              </w:rPr>
              <w:t xml:space="preserve">, </w:t>
            </w:r>
            <w:proofErr w:type="spellStart"/>
            <w:r w:rsidRPr="000F3267">
              <w:rPr>
                <w:rFonts w:asciiTheme="majorHAnsi" w:hAnsiTheme="majorHAnsi" w:cstheme="majorHAnsi"/>
              </w:rPr>
              <w:t>Dlm</w:t>
            </w:r>
            <w:proofErr w:type="spellEnd"/>
            <w:r w:rsidRPr="001B5874">
              <w:rPr>
                <w:rFonts w:asciiTheme="majorHAnsi" w:hAnsiTheme="majorHAnsi" w:cstheme="majorHAnsi"/>
                <w:lang w:val="ru-RU"/>
              </w:rPr>
              <w:t xml:space="preserve">) и использование перепрофилированных лекарств для лечения лекарственно-устойчивого туберкулеза, лечение пре- и ШЛУ-ТБ все же остается проблемой, поскольку часто отсутствуют эффективные схемы и выше. это риск несоблюдения режима длительного лечения (примерно в течение 20 месяцев). В качестве альтернативы длительной терапии ВОЗ рекомендует новый режим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для лечения ТБ с широкой лекарственной устойчивостью. Начало лечения было начато в условиях оперативного исследования, чтобы собрать больше данных по конкретной стране об эффективности и безопасности режима, которые будут использоваться для разработки рекомендаций для программного применения. Использование схемы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которая показала свою эффективность в исследовании </w:t>
            </w:r>
            <w:r w:rsidRPr="000F3267">
              <w:rPr>
                <w:rFonts w:asciiTheme="majorHAnsi" w:hAnsiTheme="majorHAnsi" w:cstheme="majorHAnsi"/>
              </w:rPr>
              <w:t>Nix</w:t>
            </w:r>
            <w:r w:rsidRPr="001B5874">
              <w:rPr>
                <w:rFonts w:asciiTheme="majorHAnsi" w:hAnsiTheme="majorHAnsi" w:cstheme="majorHAnsi"/>
                <w:lang w:val="ru-RU"/>
              </w:rPr>
              <w:t>-</w:t>
            </w:r>
            <w:r w:rsidRPr="000F3267">
              <w:rPr>
                <w:rFonts w:asciiTheme="majorHAnsi" w:hAnsiTheme="majorHAnsi" w:cstheme="majorHAnsi"/>
              </w:rPr>
              <w:t>TB</w:t>
            </w:r>
            <w:r w:rsidRPr="001B5874">
              <w:rPr>
                <w:rFonts w:asciiTheme="majorHAnsi" w:hAnsiTheme="majorHAnsi" w:cstheme="majorHAnsi"/>
                <w:lang w:val="ru-RU"/>
              </w:rPr>
              <w:t xml:space="preserve">3 (98% успеха лечения), позволит пациентам с пре-ШЛУ-ТБ получить эффективное лечение в течение более короткого периода от шести до девяти месяцев, а в </w:t>
            </w:r>
            <w:proofErr w:type="spellStart"/>
            <w:r w:rsidRPr="001B5874">
              <w:rPr>
                <w:rFonts w:asciiTheme="majorHAnsi" w:hAnsiTheme="majorHAnsi" w:cstheme="majorHAnsi"/>
                <w:lang w:val="ru-RU"/>
              </w:rPr>
              <w:t>в</w:t>
            </w:r>
            <w:proofErr w:type="spellEnd"/>
            <w:r w:rsidRPr="001B5874">
              <w:rPr>
                <w:rFonts w:asciiTheme="majorHAnsi" w:hAnsiTheme="majorHAnsi" w:cstheme="majorHAnsi"/>
                <w:lang w:val="ru-RU"/>
              </w:rPr>
              <w:t xml:space="preserve"> целом улучшит эпидемиологическую ситуацию в стране. С 2020 года </w:t>
            </w:r>
            <w:r w:rsidR="00DB0B78" w:rsidRPr="00DB0B78">
              <w:rPr>
                <w:rFonts w:asciiTheme="majorHAnsi" w:hAnsiTheme="majorHAnsi" w:cstheme="majorHAnsi"/>
                <w:lang w:val="ru-RU"/>
              </w:rPr>
              <w:t>ННЦФМЗРК</w:t>
            </w:r>
            <w:r w:rsidRPr="001B5874">
              <w:rPr>
                <w:rFonts w:asciiTheme="majorHAnsi" w:hAnsiTheme="majorHAnsi" w:cstheme="majorHAnsi"/>
                <w:lang w:val="ru-RU"/>
              </w:rPr>
              <w:t xml:space="preserve"> при поддержке </w:t>
            </w:r>
            <w:r w:rsidRPr="000F3267">
              <w:rPr>
                <w:rFonts w:asciiTheme="majorHAnsi" w:hAnsiTheme="majorHAnsi" w:cstheme="majorHAnsi"/>
              </w:rPr>
              <w:t>KNCV</w:t>
            </w:r>
            <w:r w:rsidRPr="001B5874">
              <w:rPr>
                <w:rFonts w:asciiTheme="majorHAnsi" w:hAnsiTheme="majorHAnsi" w:cstheme="majorHAnsi"/>
                <w:lang w:val="ru-RU"/>
              </w:rPr>
              <w:t xml:space="preserve"> начал подготовку к внедрению режима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в Казахстане.</w:t>
            </w:r>
          </w:p>
          <w:p w14:paraId="225670BC" w14:textId="77777777" w:rsidR="00B1654A" w:rsidRPr="001B5874" w:rsidRDefault="00B1654A" w:rsidP="00F47032">
            <w:pPr>
              <w:shd w:val="clear" w:color="auto" w:fill="FFFFFF" w:themeFill="background1"/>
              <w:spacing w:after="0" w:line="240" w:lineRule="auto"/>
              <w:jc w:val="both"/>
              <w:rPr>
                <w:rFonts w:asciiTheme="majorHAnsi" w:hAnsiTheme="majorHAnsi" w:cstheme="majorHAnsi"/>
                <w:lang w:val="ru-RU"/>
              </w:rPr>
            </w:pPr>
          </w:p>
          <w:p w14:paraId="692FA221" w14:textId="25D02AF6" w:rsidR="00BE1058" w:rsidRPr="001B5874" w:rsidRDefault="00C30B6A"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 рамках технической поддержки </w:t>
            </w:r>
            <w:r w:rsidR="00DB0B78" w:rsidRPr="00DB0B78">
              <w:rPr>
                <w:rFonts w:asciiTheme="majorHAnsi" w:hAnsiTheme="majorHAnsi" w:cstheme="majorHAnsi"/>
                <w:lang w:val="ru-RU"/>
              </w:rPr>
              <w:t>ННЦФМЗРК</w:t>
            </w:r>
            <w:r w:rsidRPr="001B5874">
              <w:rPr>
                <w:rFonts w:asciiTheme="majorHAnsi" w:hAnsiTheme="majorHAnsi" w:cstheme="majorHAnsi"/>
                <w:lang w:val="ru-RU"/>
              </w:rPr>
              <w:t xml:space="preserve"> был разработан план реализации и протокол операционных исследований, завершены переговоры с производителем </w:t>
            </w:r>
            <w:proofErr w:type="spellStart"/>
            <w:r w:rsidRPr="001B5874">
              <w:rPr>
                <w:rFonts w:asciiTheme="majorHAnsi" w:hAnsiTheme="majorHAnsi" w:cstheme="majorHAnsi"/>
                <w:lang w:val="ru-RU"/>
              </w:rPr>
              <w:t>претоманидов</w:t>
            </w:r>
            <w:proofErr w:type="spellEnd"/>
            <w:r w:rsidRPr="001B5874">
              <w:rPr>
                <w:rFonts w:asciiTheme="majorHAnsi" w:hAnsiTheme="majorHAnsi" w:cstheme="majorHAnsi"/>
                <w:lang w:val="ru-RU"/>
              </w:rPr>
              <w:t xml:space="preserve"> - </w:t>
            </w:r>
            <w:proofErr w:type="spellStart"/>
            <w:r w:rsidRPr="000F3267">
              <w:rPr>
                <w:rFonts w:asciiTheme="majorHAnsi" w:hAnsiTheme="majorHAnsi" w:cstheme="majorHAnsi"/>
              </w:rPr>
              <w:t>Viatres</w:t>
            </w:r>
            <w:proofErr w:type="spellEnd"/>
            <w:r w:rsidRPr="001B5874">
              <w:rPr>
                <w:rFonts w:asciiTheme="majorHAnsi" w:hAnsiTheme="majorHAnsi" w:cstheme="majorHAnsi"/>
                <w:lang w:val="ru-RU"/>
              </w:rPr>
              <w:t xml:space="preserve"> - по регистрации и поставке лекарств. Проведен анализ нормативно-правовой базы и консультации с Минздравом, Национальным центром экспертизы лекарственных средств и медицинских изделий, Национальным исследовательским центром развития здравоохранения имени </w:t>
            </w:r>
            <w:proofErr w:type="spellStart"/>
            <w:r w:rsidRPr="001B5874">
              <w:rPr>
                <w:rFonts w:asciiTheme="majorHAnsi" w:hAnsiTheme="majorHAnsi" w:cstheme="majorHAnsi"/>
                <w:lang w:val="ru-RU"/>
              </w:rPr>
              <w:t>Салидат</w:t>
            </w:r>
            <w:proofErr w:type="spellEnd"/>
            <w:r w:rsidRPr="001B5874">
              <w:rPr>
                <w:rFonts w:asciiTheme="majorHAnsi" w:hAnsiTheme="majorHAnsi" w:cstheme="majorHAnsi"/>
                <w:lang w:val="ru-RU"/>
              </w:rPr>
              <w:t xml:space="preserve"> </w:t>
            </w:r>
            <w:proofErr w:type="spellStart"/>
            <w:r w:rsidRPr="001B5874">
              <w:rPr>
                <w:rFonts w:asciiTheme="majorHAnsi" w:hAnsiTheme="majorHAnsi" w:cstheme="majorHAnsi"/>
                <w:lang w:val="ru-RU"/>
              </w:rPr>
              <w:t>Каирбековой</w:t>
            </w:r>
            <w:proofErr w:type="spellEnd"/>
            <w:r w:rsidRPr="001B5874">
              <w:rPr>
                <w:rFonts w:asciiTheme="majorHAnsi" w:hAnsiTheme="majorHAnsi" w:cstheme="majorHAnsi"/>
                <w:lang w:val="ru-RU"/>
              </w:rPr>
              <w:t xml:space="preserve">. По заявлению производителя, регистрация </w:t>
            </w:r>
            <w:proofErr w:type="spellStart"/>
            <w:r w:rsidRPr="001B5874">
              <w:rPr>
                <w:rFonts w:asciiTheme="majorHAnsi" w:hAnsiTheme="majorHAnsi" w:cstheme="majorHAnsi"/>
                <w:lang w:val="ru-RU"/>
              </w:rPr>
              <w:t>претоманида</w:t>
            </w:r>
            <w:proofErr w:type="spellEnd"/>
            <w:r w:rsidRPr="001B5874">
              <w:rPr>
                <w:rFonts w:asciiTheme="majorHAnsi" w:hAnsiTheme="majorHAnsi" w:cstheme="majorHAnsi"/>
                <w:lang w:val="ru-RU"/>
              </w:rPr>
              <w:t xml:space="preserve"> в Казахстане ожидается в первом квартале 2022 года.</w:t>
            </w:r>
          </w:p>
          <w:p w14:paraId="636BB0EA" w14:textId="77777777" w:rsidR="002A5F6E" w:rsidRPr="001B5874" w:rsidRDefault="002A5F6E" w:rsidP="00F47032">
            <w:pPr>
              <w:shd w:val="clear" w:color="auto" w:fill="FFFFFF" w:themeFill="background1"/>
              <w:spacing w:after="0" w:line="240" w:lineRule="auto"/>
              <w:jc w:val="both"/>
              <w:rPr>
                <w:rFonts w:asciiTheme="majorHAnsi" w:hAnsiTheme="majorHAnsi" w:cstheme="majorHAnsi"/>
                <w:lang w:val="ru-RU"/>
              </w:rPr>
            </w:pPr>
          </w:p>
          <w:p w14:paraId="356EF48C" w14:textId="77777777" w:rsidR="00613369" w:rsidRPr="001B5874" w:rsidRDefault="002A5F6E" w:rsidP="00F47032">
            <w:pPr>
              <w:shd w:val="clear" w:color="auto" w:fill="FFFFFF" w:themeFill="background1"/>
              <w:spacing w:after="0" w:line="240" w:lineRule="auto"/>
              <w:jc w:val="both"/>
              <w:rPr>
                <w:rFonts w:asciiTheme="majorHAnsi" w:hAnsiTheme="majorHAnsi" w:cstheme="majorHAnsi"/>
                <w:b/>
                <w:lang w:val="ru-RU"/>
              </w:rPr>
            </w:pPr>
            <w:r w:rsidRPr="000F3267">
              <w:rPr>
                <w:rFonts w:asciiTheme="majorHAnsi" w:hAnsiTheme="majorHAnsi" w:cstheme="majorHAnsi"/>
                <w:b/>
                <w:lang w:val="ru-RU"/>
              </w:rPr>
              <w:t>Координация и управление поставками противотуберкулезных препаратов и АДСМ.</w:t>
            </w:r>
          </w:p>
          <w:p w14:paraId="7CA87C24" w14:textId="77777777" w:rsidR="00613369" w:rsidRPr="001B5874" w:rsidRDefault="00AD7915"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Новые препараты и схемы лечения в операционной требуют надежных систем мониторинга пациентов, управления лекарственными средствами и </w:t>
            </w:r>
            <w:proofErr w:type="spellStart"/>
            <w:r w:rsidRPr="001B5874">
              <w:rPr>
                <w:rFonts w:asciiTheme="majorHAnsi" w:hAnsiTheme="majorHAnsi" w:cstheme="majorHAnsi"/>
                <w:lang w:val="ru-RU"/>
              </w:rPr>
              <w:t>фармаконадзора</w:t>
            </w:r>
            <w:proofErr w:type="spellEnd"/>
            <w:r w:rsidRPr="001B5874">
              <w:rPr>
                <w:rFonts w:asciiTheme="majorHAnsi" w:hAnsiTheme="majorHAnsi" w:cstheme="majorHAnsi"/>
                <w:lang w:val="ru-RU"/>
              </w:rPr>
              <w:t xml:space="preserve"> для предотвращения тяжелых побочных эффектов и устойчивости к новым противотуберкулезным препаратам.</w:t>
            </w:r>
          </w:p>
          <w:p w14:paraId="66AF76C0" w14:textId="77777777" w:rsidR="002965FD" w:rsidRPr="001B5874" w:rsidRDefault="002965FD" w:rsidP="00F47032">
            <w:pPr>
              <w:shd w:val="clear" w:color="auto" w:fill="FFFFFF" w:themeFill="background1"/>
              <w:spacing w:after="0" w:line="240" w:lineRule="auto"/>
              <w:jc w:val="both"/>
              <w:rPr>
                <w:rFonts w:asciiTheme="majorHAnsi" w:hAnsiTheme="majorHAnsi" w:cstheme="majorHAnsi"/>
                <w:lang w:val="ru-RU"/>
              </w:rPr>
            </w:pPr>
          </w:p>
          <w:p w14:paraId="746B7F62" w14:textId="77777777" w:rsidR="00AD7915" w:rsidRPr="001B5874" w:rsidRDefault="008141A9"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Обеспечение противотуберкулезными препаратами - сложная процедура, включающая множество обязательных шагов, которые должны выполняться различными участниками на региональном и центральном уровнях. В последние годы ситуация усложнилась с внедрением новых технологий и вариантов лечения с упором на индивидуальные схемы лечения в соответствии с пересмотренными рекомендациями ВОЗ и других технических партнеров.</w:t>
            </w:r>
          </w:p>
          <w:p w14:paraId="5B02D86C" w14:textId="77777777" w:rsidR="002965FD" w:rsidRPr="001B5874" w:rsidRDefault="002965FD" w:rsidP="00F47032">
            <w:pPr>
              <w:spacing w:after="0" w:line="240" w:lineRule="auto"/>
              <w:jc w:val="both"/>
              <w:rPr>
                <w:rFonts w:asciiTheme="majorHAnsi" w:hAnsiTheme="majorHAnsi" w:cstheme="majorHAnsi"/>
                <w:lang w:val="ru-RU"/>
              </w:rPr>
            </w:pPr>
          </w:p>
          <w:p w14:paraId="173590F6" w14:textId="50FF066F" w:rsidR="00662315" w:rsidRPr="001B5874" w:rsidRDefault="002510B2"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Соответственно, все эти разработки требуют улучшения координации процессов, в том числе вопросов мониторинга наличия противотуберкулезных препаратов на рынке и регистрации, пересмотра Национального лекарственного справочника и перечня лекарственных средств в объеме бесплатной медицинской помощи и в системе. ОСМС. Кроме того, могут потребоваться дополнительные закупки и перераспределение противотуберкулезных препаратов между регионами, чтобы снизить возможные риски, связанные с поставками лекарств. Важнейшими функциями в цепочке поставок лекарств являются оценка потребностей, прогнозирование и формирование заказов на закупку и распространение лекарств, за которые отвечают региональные противотуберкулезные центры. Последние поправки</w:t>
            </w:r>
            <w:r w:rsidR="00E7119B" w:rsidRPr="000F3267">
              <w:rPr>
                <w:rStyle w:val="af"/>
                <w:rFonts w:asciiTheme="majorHAnsi" w:hAnsiTheme="majorHAnsi" w:cstheme="majorHAnsi"/>
              </w:rPr>
              <w:footnoteReference w:id="71"/>
            </w:r>
            <w:r w:rsidRPr="001B5874">
              <w:rPr>
                <w:rFonts w:asciiTheme="majorHAnsi" w:hAnsiTheme="majorHAnsi" w:cstheme="majorHAnsi"/>
                <w:lang w:val="ru-RU"/>
              </w:rPr>
              <w:t xml:space="preserve">В нормативно-правовой базе повышаются требования к подготовке и утверждению заявки на закупку противотуберкулезных препаратов, включая необходимость письменного утверждения сводных заказов из регионов на центральном уровне </w:t>
            </w:r>
            <w:r w:rsidR="00A31479">
              <w:rPr>
                <w:rFonts w:asciiTheme="majorHAnsi" w:hAnsiTheme="majorHAnsi" w:cstheme="majorHAnsi"/>
                <w:lang w:val="ru-RU"/>
              </w:rPr>
              <w:t>ННЦФ МЗРК</w:t>
            </w:r>
            <w:r w:rsidRPr="001B5874">
              <w:rPr>
                <w:rFonts w:asciiTheme="majorHAnsi" w:hAnsiTheme="majorHAnsi" w:cstheme="majorHAnsi"/>
                <w:lang w:val="ru-RU"/>
              </w:rPr>
              <w:t>. Кроме того, необходимы улучшенная координация и руководство на центральном уровне для перераспределения лекарств между региональными противотуберкулезными центрами с участием ФСПС.</w:t>
            </w:r>
          </w:p>
          <w:p w14:paraId="7D06EC27" w14:textId="77777777" w:rsidR="00662315" w:rsidRPr="001B5874" w:rsidRDefault="00662315" w:rsidP="00F47032">
            <w:pPr>
              <w:shd w:val="clear" w:color="auto" w:fill="FFFFFF" w:themeFill="background1"/>
              <w:spacing w:after="0" w:line="240" w:lineRule="auto"/>
              <w:jc w:val="both"/>
              <w:rPr>
                <w:rFonts w:asciiTheme="majorHAnsi" w:hAnsiTheme="majorHAnsi" w:cstheme="majorHAnsi"/>
                <w:lang w:val="ru-RU"/>
              </w:rPr>
            </w:pPr>
          </w:p>
          <w:p w14:paraId="0D9E9C9E" w14:textId="77777777" w:rsidR="00E8392C" w:rsidRPr="001B5874" w:rsidRDefault="003C7FD3"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Цифровизация цепочки поставок лекарств в последние годы катализирует цифровизацию процессов предоставления противотуберкулезных препаратов и требует расширения функций координатора по управлению поставками лекарств. Контроль за обеспечением и рациональным использованием противотуберкулезных препаратов посредством ежемесячного и ежеквартального анализа региональных отчетов остается обязанностью центрального уровня.</w:t>
            </w:r>
          </w:p>
          <w:p w14:paraId="18EB0409" w14:textId="77777777" w:rsidR="00316EAA" w:rsidRPr="001B5874" w:rsidRDefault="00316EAA" w:rsidP="00F47032">
            <w:pPr>
              <w:shd w:val="clear" w:color="auto" w:fill="FFFFFF" w:themeFill="background1"/>
              <w:spacing w:after="0" w:line="240" w:lineRule="auto"/>
              <w:jc w:val="both"/>
              <w:rPr>
                <w:rFonts w:asciiTheme="majorHAnsi" w:hAnsiTheme="majorHAnsi" w:cstheme="majorHAnsi"/>
                <w:lang w:val="ru-RU"/>
              </w:rPr>
            </w:pPr>
          </w:p>
          <w:p w14:paraId="0B068E50" w14:textId="77777777" w:rsidR="002A5F6E" w:rsidRPr="001B5874" w:rsidRDefault="00A67A3F"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Осуществление активного мониторинга безопасности противотуберкулезных препаратов является особым требованием для ведения лечения ЛУ-ТБ, поскольку новые противотуберкулезные препараты еще не имеют полного профиля безопасности. Кроме того, новые и перепрофилированные препараты, входящие в первые две группы противотуберкулезных препаратов для приоритетного использования в терапии больных ЛУ-ТБ, выписываются не по назначению. Более того, включение новых и перепрофилированных противотуберкулезных препаратов в схемы лечения для программного использования предполагает, что должна существовать надежная система для активного мониторинга безопасности лекарств. Ключевым компонентом устойчивости системы </w:t>
            </w:r>
            <w:proofErr w:type="spellStart"/>
            <w:r w:rsidRPr="00974FD7">
              <w:rPr>
                <w:rFonts w:asciiTheme="majorHAnsi" w:hAnsiTheme="majorHAnsi" w:cstheme="majorHAnsi"/>
              </w:rPr>
              <w:t>aDSM</w:t>
            </w:r>
            <w:proofErr w:type="spellEnd"/>
            <w:r w:rsidRPr="001B5874">
              <w:rPr>
                <w:rFonts w:asciiTheme="majorHAnsi" w:hAnsiTheme="majorHAnsi" w:cstheme="majorHAnsi"/>
                <w:lang w:val="ru-RU"/>
              </w:rPr>
              <w:t xml:space="preserve">, включая </w:t>
            </w:r>
            <w:proofErr w:type="spellStart"/>
            <w:r w:rsidRPr="001B5874">
              <w:rPr>
                <w:rFonts w:asciiTheme="majorHAnsi" w:hAnsiTheme="majorHAnsi" w:cstheme="majorHAnsi"/>
                <w:lang w:val="ru-RU"/>
              </w:rPr>
              <w:t>фармаконадзор</w:t>
            </w:r>
            <w:proofErr w:type="spellEnd"/>
            <w:r w:rsidRPr="001B5874">
              <w:rPr>
                <w:rFonts w:asciiTheme="majorHAnsi" w:hAnsiTheme="majorHAnsi" w:cstheme="majorHAnsi"/>
                <w:lang w:val="ru-RU"/>
              </w:rPr>
              <w:t>, является надлежащее управление на центральном уровне НПТ. Приверженность Минздрава к улучшению мониторинга безопасности и эффективности лекарственных средств и медицинских изделий подтверждается правилами.</w:t>
            </w:r>
            <w:r w:rsidR="00BA36EF" w:rsidRPr="000F3267">
              <w:rPr>
                <w:rStyle w:val="af"/>
                <w:rFonts w:asciiTheme="majorHAnsi" w:hAnsiTheme="majorHAnsi" w:cstheme="majorHAnsi"/>
              </w:rPr>
              <w:footnoteReference w:id="72"/>
            </w:r>
            <w:r w:rsidR="00BC24B3" w:rsidRPr="001B5874">
              <w:rPr>
                <w:rFonts w:asciiTheme="majorHAnsi" w:hAnsiTheme="majorHAnsi" w:cstheme="majorHAnsi"/>
                <w:lang w:val="ru-RU"/>
              </w:rPr>
              <w:t xml:space="preserve">по </w:t>
            </w:r>
            <w:proofErr w:type="spellStart"/>
            <w:r w:rsidR="00BC24B3" w:rsidRPr="001B5874">
              <w:rPr>
                <w:rFonts w:asciiTheme="majorHAnsi" w:hAnsiTheme="majorHAnsi" w:cstheme="majorHAnsi"/>
                <w:lang w:val="ru-RU"/>
              </w:rPr>
              <w:t>фармаконадзору</w:t>
            </w:r>
            <w:proofErr w:type="spellEnd"/>
            <w:r w:rsidR="00BC24B3" w:rsidRPr="001B5874">
              <w:rPr>
                <w:rFonts w:asciiTheme="majorHAnsi" w:hAnsiTheme="majorHAnsi" w:cstheme="majorHAnsi"/>
                <w:lang w:val="ru-RU"/>
              </w:rPr>
              <w:t xml:space="preserve"> и мониторингу безопасности, качества и эффективности медицинских изделий, которые устанавливают требования к назначению специалиста, ответственного за мониторинг побочных реакций в организациях здравоохранения. Эти функции не отражены в текущем финансировании мероприятий НПТ и, как ожидается, будут поддерживаться через фонд ГФ с полным переходом на механизм финансирования страны.</w:t>
            </w:r>
          </w:p>
          <w:p w14:paraId="158E39A7" w14:textId="77777777" w:rsidR="00D87CCD" w:rsidRPr="001B5874" w:rsidRDefault="00D87CCD" w:rsidP="00F47032">
            <w:pPr>
              <w:shd w:val="clear" w:color="auto" w:fill="FFFFFF" w:themeFill="background1"/>
              <w:spacing w:after="0" w:line="240" w:lineRule="auto"/>
              <w:jc w:val="both"/>
              <w:rPr>
                <w:rFonts w:asciiTheme="majorHAnsi" w:hAnsiTheme="majorHAnsi" w:cstheme="majorHAnsi"/>
                <w:lang w:val="ru-RU"/>
              </w:rPr>
            </w:pPr>
          </w:p>
          <w:p w14:paraId="0C46840D" w14:textId="77777777" w:rsidR="00342727" w:rsidRPr="001B5874" w:rsidRDefault="006425D9" w:rsidP="00F47032">
            <w:pPr>
              <w:shd w:val="clear" w:color="auto" w:fill="FFFFFF" w:themeFill="background1"/>
              <w:spacing w:after="0" w:line="240" w:lineRule="auto"/>
              <w:jc w:val="both"/>
              <w:rPr>
                <w:rFonts w:asciiTheme="majorHAnsi" w:hAnsiTheme="majorHAnsi" w:cstheme="majorHAnsi"/>
                <w:b/>
                <w:lang w:val="ru-RU"/>
              </w:rPr>
            </w:pPr>
            <w:r w:rsidRPr="001B5874">
              <w:rPr>
                <w:rFonts w:asciiTheme="majorHAnsi" w:hAnsiTheme="majorHAnsi" w:cstheme="majorHAnsi"/>
                <w:b/>
                <w:lang w:val="ru-RU"/>
              </w:rPr>
              <w:t>Разработка и поддержка платформы электронного обучения для усиления потенциала медицинских работников и общественных организаций в борьбе с туберкулезом</w:t>
            </w:r>
          </w:p>
          <w:p w14:paraId="0844AC09" w14:textId="77777777" w:rsidR="00342727" w:rsidRPr="001B5874" w:rsidRDefault="008E369D"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Полноценное функционирование непрерывного образования по туберкулезу требует внедрения новых подходов, проведения обновлений, улучшения существующих организационных моделей и учебных мероприятий для повышения компетенции и знаний медицинских работников, участвующих в борьбе с туберкулезом, что позволит обеспечить раннее выявление и надлежащую помощь.</w:t>
            </w:r>
          </w:p>
          <w:p w14:paraId="4D88896B" w14:textId="77777777" w:rsidR="00342727" w:rsidRPr="001B5874" w:rsidRDefault="00342727" w:rsidP="00F47032">
            <w:pPr>
              <w:shd w:val="clear" w:color="auto" w:fill="FFFFFF" w:themeFill="background1"/>
              <w:spacing w:after="0" w:line="240" w:lineRule="auto"/>
              <w:jc w:val="both"/>
              <w:rPr>
                <w:rFonts w:asciiTheme="majorHAnsi" w:hAnsiTheme="majorHAnsi" w:cstheme="majorHAnsi"/>
                <w:lang w:val="ru-RU"/>
              </w:rPr>
            </w:pPr>
          </w:p>
          <w:p w14:paraId="0A0CB7E6" w14:textId="77777777" w:rsidR="00DD3592" w:rsidRPr="001B5874" w:rsidRDefault="00DD3592"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Для подготовки качественных кадровых ресурсов здравоохранения, особенно в период усиленных карантинных мер, необходимо наличие доступных, надежных образовательных технологий с возможностью обновления программ и учебных материалов с упором на овладение практическими навыками и новейшими знаниями в области здравоохранения. различные темы. </w:t>
            </w:r>
          </w:p>
          <w:p w14:paraId="24F7A6DB" w14:textId="77777777" w:rsidR="00D87CCD" w:rsidRPr="001B5874" w:rsidRDefault="00D87CCD" w:rsidP="00F47032">
            <w:pPr>
              <w:spacing w:after="0" w:line="240" w:lineRule="auto"/>
              <w:jc w:val="both"/>
              <w:rPr>
                <w:rFonts w:asciiTheme="majorHAnsi" w:hAnsiTheme="majorHAnsi" w:cstheme="majorHAnsi"/>
                <w:lang w:val="ru-RU"/>
              </w:rPr>
            </w:pPr>
          </w:p>
          <w:p w14:paraId="4BC8F128" w14:textId="77777777" w:rsidR="00841501" w:rsidRPr="001B5874" w:rsidRDefault="00841501"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Современный мир требует надежных источников информации, интерактивного общения в онлайн-пространстве для успешного достижения поставленных целей и задач, а также привлечения конкурентоспособных сотрудников с самообразованием и навыками каскадного обучения. Без этих компонентов устойчивость и качество реализации планов находятся под угрозой, поскольку персонал и его профессиональный уровень важны в любой сфере деятельности.</w:t>
            </w:r>
          </w:p>
          <w:p w14:paraId="76D85DF3" w14:textId="77777777" w:rsidR="008E369D" w:rsidRPr="001B5874" w:rsidRDefault="008E369D" w:rsidP="00F47032">
            <w:pPr>
              <w:shd w:val="clear" w:color="auto" w:fill="FFFFFF" w:themeFill="background1"/>
              <w:spacing w:after="0" w:line="240" w:lineRule="auto"/>
              <w:jc w:val="both"/>
              <w:rPr>
                <w:rFonts w:asciiTheme="majorHAnsi" w:hAnsiTheme="majorHAnsi" w:cstheme="majorHAnsi"/>
                <w:lang w:val="ru-RU"/>
              </w:rPr>
            </w:pPr>
          </w:p>
          <w:p w14:paraId="65992BFC" w14:textId="77777777" w:rsidR="006B2E9C" w:rsidRPr="001B5874" w:rsidRDefault="00F74E28"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Цифровизация системы здравоохранения в Казахстане - одна из приоритетных задач государства. Развитие инновационных медицинских услуг предусмотрено стратегическим планом здравоохранения страны и отражено в Комплексном плане развития </w:t>
            </w:r>
            <w:proofErr w:type="spellStart"/>
            <w:r w:rsidRPr="001B5874">
              <w:rPr>
                <w:rFonts w:asciiTheme="majorHAnsi" w:hAnsiTheme="majorHAnsi" w:cstheme="majorHAnsi"/>
                <w:lang w:val="ru-RU"/>
              </w:rPr>
              <w:t>фтизиопульмонологической</w:t>
            </w:r>
            <w:proofErr w:type="spellEnd"/>
            <w:r w:rsidRPr="001B5874">
              <w:rPr>
                <w:rFonts w:asciiTheme="majorHAnsi" w:hAnsiTheme="majorHAnsi" w:cstheme="majorHAnsi"/>
                <w:lang w:val="ru-RU"/>
              </w:rPr>
              <w:t xml:space="preserve"> службы на 2022–2026 годы. Не менее важно внедрение инновационных методов повышения потенциала медицинских работников. Внедрение цифровых технологий совершило качественный скачок во время пандемии </w:t>
            </w:r>
            <w:r w:rsidRPr="00974FD7">
              <w:rPr>
                <w:rFonts w:asciiTheme="majorHAnsi" w:hAnsiTheme="majorHAnsi" w:cstheme="majorHAnsi"/>
              </w:rPr>
              <w:t>COVID</w:t>
            </w:r>
            <w:r w:rsidRPr="001B5874">
              <w:rPr>
                <w:rFonts w:asciiTheme="majorHAnsi" w:hAnsiTheme="majorHAnsi" w:cstheme="majorHAnsi"/>
                <w:lang w:val="ru-RU"/>
              </w:rPr>
              <w:t>-19, когда по объективным причинам доступ к своевременным консультациям медицинских работников и обмен информацией как для пациентов, так и для медицинского персонала были значительно затруднены.</w:t>
            </w:r>
          </w:p>
          <w:p w14:paraId="4039545D" w14:textId="77777777" w:rsidR="00F74E28" w:rsidRPr="001B5874" w:rsidRDefault="00F74E28" w:rsidP="00F47032">
            <w:pPr>
              <w:shd w:val="clear" w:color="auto" w:fill="FFFFFF" w:themeFill="background1"/>
              <w:spacing w:after="0" w:line="240" w:lineRule="auto"/>
              <w:jc w:val="both"/>
              <w:rPr>
                <w:rFonts w:asciiTheme="majorHAnsi" w:hAnsiTheme="majorHAnsi" w:cstheme="majorHAnsi"/>
                <w:lang w:val="ru-RU"/>
              </w:rPr>
            </w:pPr>
          </w:p>
          <w:p w14:paraId="72664A40" w14:textId="328114E6" w:rsidR="00551274" w:rsidRPr="001B5874" w:rsidRDefault="00E94F51"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Текущий грантовый проект ГФ поддержал создание платформы электронного обучения и оборудовал Центр клинического наставничества и повышения квалификации НМКП. Подготовлено пятнадцать модулей онлайн-обучения и организованы тренинги. К середине ноября 2021 года 298 студентов прошли онлайн-обучение по восьми темам. Кроме того, в течение 2020-2021 годов было проведено 280 онлайн-встреч Центрального консилиума </w:t>
            </w:r>
            <w:r w:rsidR="00A31479">
              <w:rPr>
                <w:rFonts w:asciiTheme="majorHAnsi" w:hAnsiTheme="majorHAnsi" w:cstheme="majorHAnsi"/>
                <w:lang w:val="ru-RU"/>
              </w:rPr>
              <w:t>ННЦФ МЗРК</w:t>
            </w:r>
            <w:r w:rsidRPr="001B5874">
              <w:rPr>
                <w:rFonts w:asciiTheme="majorHAnsi" w:hAnsiTheme="majorHAnsi" w:cstheme="majorHAnsi"/>
                <w:lang w:val="ru-RU"/>
              </w:rPr>
              <w:t>, на которых были предоставлены научно обоснованные клинические консультации и обсуждались вопросы, связанные с ведением МЛУ-ТБ и других трудно поддающихся лечению случаев ТБ, а также были прописаны схемы лечения для Пациенты с ШЛУ-ТБ, изменения схем лечения из-за наблюдаемой устойчивости к лекарствам или побочных эффектов терапии, а также интересные клинические случаи для дальнейшего развития компетенций участников.</w:t>
            </w:r>
          </w:p>
          <w:p w14:paraId="593B6A9E" w14:textId="77777777" w:rsidR="00D87CCD" w:rsidRPr="001B5874" w:rsidRDefault="00D87CCD" w:rsidP="00F47032">
            <w:pPr>
              <w:spacing w:after="0" w:line="240" w:lineRule="auto"/>
              <w:jc w:val="both"/>
              <w:rPr>
                <w:rFonts w:asciiTheme="majorHAnsi" w:hAnsiTheme="majorHAnsi" w:cstheme="majorHAnsi"/>
                <w:lang w:val="ru-RU"/>
              </w:rPr>
            </w:pPr>
          </w:p>
          <w:p w14:paraId="5776027E" w14:textId="0EFB6362" w:rsidR="00F74E28" w:rsidRPr="001B5874" w:rsidRDefault="00551274"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 ближайшие годы потребуются дополнительные средства для разработки модулей онлайн-обучения, отражающих новые рекомендации ВОЗ, перевода основных модулей на казахский язык и подготовки </w:t>
            </w:r>
            <w:proofErr w:type="spellStart"/>
            <w:r w:rsidRPr="00974FD7">
              <w:rPr>
                <w:rFonts w:asciiTheme="majorHAnsi" w:hAnsiTheme="majorHAnsi" w:cstheme="majorHAnsi"/>
              </w:rPr>
              <w:t>ToT</w:t>
            </w:r>
            <w:proofErr w:type="spellEnd"/>
            <w:r w:rsidRPr="001B5874">
              <w:rPr>
                <w:rFonts w:asciiTheme="majorHAnsi" w:hAnsiTheme="majorHAnsi" w:cstheme="majorHAnsi"/>
                <w:lang w:val="ru-RU"/>
              </w:rPr>
              <w:t xml:space="preserve"> для последующего расширения дистанционного обучения и наставничества на региональном уровне до </w:t>
            </w:r>
            <w:r w:rsidR="00DB0B78" w:rsidRPr="00DB0B78">
              <w:rPr>
                <w:rFonts w:asciiTheme="majorHAnsi" w:hAnsiTheme="majorHAnsi" w:cstheme="majorHAnsi"/>
                <w:lang w:val="ru-RU"/>
              </w:rPr>
              <w:t>ННЦФМЗРК</w:t>
            </w:r>
            <w:r w:rsidRPr="001B5874">
              <w:rPr>
                <w:rFonts w:asciiTheme="majorHAnsi" w:hAnsiTheme="majorHAnsi" w:cstheme="majorHAnsi"/>
                <w:lang w:val="ru-RU"/>
              </w:rPr>
              <w:t xml:space="preserve"> возьмет на себя полную ответственность за финансирование учебного центра из внутренних ресурсов.</w:t>
            </w:r>
          </w:p>
          <w:p w14:paraId="654A8678" w14:textId="77777777" w:rsidR="006425D9" w:rsidRPr="001B5874" w:rsidRDefault="006425D9" w:rsidP="00F47032">
            <w:pPr>
              <w:shd w:val="clear" w:color="auto" w:fill="FFFFFF" w:themeFill="background1"/>
              <w:spacing w:after="0" w:line="240" w:lineRule="auto"/>
              <w:jc w:val="both"/>
              <w:rPr>
                <w:rFonts w:asciiTheme="majorHAnsi" w:hAnsiTheme="majorHAnsi" w:cstheme="majorHAnsi"/>
                <w:color w:val="00B050"/>
                <w:lang w:val="ru-RU"/>
              </w:rPr>
            </w:pPr>
          </w:p>
          <w:p w14:paraId="77159C9B" w14:textId="77777777" w:rsidR="002D2426" w:rsidRPr="001B5874" w:rsidRDefault="00C228F9" w:rsidP="00F47032">
            <w:pPr>
              <w:shd w:val="clear" w:color="auto" w:fill="FFFFFF" w:themeFill="background1"/>
              <w:spacing w:after="0" w:line="240" w:lineRule="auto"/>
              <w:jc w:val="both"/>
              <w:rPr>
                <w:rFonts w:asciiTheme="majorHAnsi" w:hAnsiTheme="majorHAnsi" w:cstheme="majorHAnsi"/>
                <w:b/>
                <w:lang w:val="ru-RU"/>
              </w:rPr>
            </w:pPr>
            <w:r w:rsidRPr="001B5874">
              <w:rPr>
                <w:rFonts w:asciiTheme="majorHAnsi" w:hAnsiTheme="majorHAnsi" w:cstheme="majorHAnsi"/>
                <w:b/>
                <w:lang w:val="ru-RU"/>
              </w:rPr>
              <w:t>Усиление координации НПТ и усиление партнерства</w:t>
            </w:r>
          </w:p>
          <w:p w14:paraId="1325DF8C" w14:textId="77777777" w:rsidR="00950D4F" w:rsidRPr="001B5874" w:rsidRDefault="00950D4F"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Комплексный план и текущая НПТ признают критическую роль воздействия на социально-экономические детерминанты ТБ и необходимость восполнения пробелов в услугах на уровне сообществ и обеспечения устойчивости системы для достижения поставленных целей и задач. Это сквозные вопросы, требующие особого внимания для усиления </w:t>
            </w:r>
            <w:proofErr w:type="spellStart"/>
            <w:r w:rsidRPr="001B5874">
              <w:rPr>
                <w:rFonts w:asciiTheme="majorHAnsi" w:hAnsiTheme="majorHAnsi" w:cstheme="majorHAnsi"/>
                <w:lang w:val="ru-RU"/>
              </w:rPr>
              <w:t>межсекторальных</w:t>
            </w:r>
            <w:proofErr w:type="spellEnd"/>
            <w:r w:rsidRPr="001B5874">
              <w:rPr>
                <w:rFonts w:asciiTheme="majorHAnsi" w:hAnsiTheme="majorHAnsi" w:cstheme="majorHAnsi"/>
                <w:lang w:val="ru-RU"/>
              </w:rPr>
              <w:t xml:space="preserve"> и внутриотраслевых подходов.</w:t>
            </w:r>
          </w:p>
          <w:p w14:paraId="2EFDAD71" w14:textId="77777777" w:rsidR="00950D4F" w:rsidRPr="001B5874" w:rsidRDefault="00950D4F" w:rsidP="00F47032">
            <w:pPr>
              <w:shd w:val="clear" w:color="auto" w:fill="FFFFFF" w:themeFill="background1"/>
              <w:spacing w:after="0" w:line="240" w:lineRule="auto"/>
              <w:jc w:val="both"/>
              <w:rPr>
                <w:rFonts w:asciiTheme="majorHAnsi" w:hAnsiTheme="majorHAnsi" w:cstheme="majorHAnsi"/>
                <w:lang w:val="ru-RU"/>
              </w:rPr>
            </w:pPr>
          </w:p>
          <w:p w14:paraId="54F388A3" w14:textId="77777777" w:rsidR="001F7DDD" w:rsidRPr="001B5874" w:rsidRDefault="000906AC" w:rsidP="00F47032">
            <w:pPr>
              <w:shd w:val="clear" w:color="auto" w:fill="FFFFFF" w:themeFill="background1"/>
              <w:spacing w:after="0" w:line="240" w:lineRule="auto"/>
              <w:jc w:val="both"/>
              <w:rPr>
                <w:rFonts w:asciiTheme="majorHAnsi" w:hAnsiTheme="majorHAnsi" w:cstheme="majorHAnsi"/>
                <w:lang w:val="ru-RU"/>
              </w:rPr>
            </w:pPr>
            <w:r w:rsidRPr="001B5874">
              <w:rPr>
                <w:rFonts w:asciiTheme="majorHAnsi" w:eastAsia="Times New Roman" w:hAnsiTheme="majorHAnsi" w:cstheme="majorHAnsi"/>
                <w:color w:val="000000"/>
                <w:shd w:val="clear" w:color="auto" w:fill="FFFFFF"/>
                <w:lang w:val="ru-RU"/>
              </w:rPr>
              <w:t xml:space="preserve">Предлагаемые мероприятия направлены на усиление координации между ключевыми заинтересованными сторонами, соответствующими государственными органами, гражданским обществом и национальной платформой по закупкам лекарственных средств и управлению ими. Дополняя усилия </w:t>
            </w:r>
            <w:proofErr w:type="spellStart"/>
            <w:r w:rsidRPr="001B5874">
              <w:rPr>
                <w:rFonts w:asciiTheme="majorHAnsi" w:eastAsia="Times New Roman" w:hAnsiTheme="majorHAnsi" w:cstheme="majorHAnsi"/>
                <w:color w:val="000000"/>
                <w:shd w:val="clear" w:color="auto" w:fill="FFFFFF"/>
                <w:lang w:val="ru-RU"/>
              </w:rPr>
              <w:t>СКК</w:t>
            </w:r>
            <w:r w:rsidRPr="001B5874">
              <w:rPr>
                <w:rFonts w:asciiTheme="majorHAnsi" w:hAnsiTheme="majorHAnsi" w:cstheme="majorHAnsi"/>
                <w:lang w:val="ru-RU"/>
              </w:rPr>
              <w:t>за</w:t>
            </w:r>
            <w:proofErr w:type="spellEnd"/>
            <w:r w:rsidRPr="001B5874">
              <w:rPr>
                <w:rFonts w:asciiTheme="majorHAnsi" w:hAnsiTheme="majorHAnsi" w:cstheme="majorHAnsi"/>
                <w:lang w:val="ru-RU"/>
              </w:rPr>
              <w:t xml:space="preserve"> счет усиления взаимодополняемости мероприятий по борьбе с туберкулезом и лечению, осуществляемых региональными противотуберкулезными центрами, сетью первичной медико-санитарной помощи, неправительственными организациями, а также затронутыми и подверженными риску сообществами, будут гармонизированы национальные ответные меры по борьбе с туберкулезом, включая единообразие противотуберкулезной помощи. НПТ продолжит уделять внимание осведомленности и накоплению знаний, а также действиям по консультированию по вопросам политики в областях своих сравнительных преимуществ и будет искать поддержку заинтересованных сторон и партнеров посредством расширенного партнерства в областях, в которых она имеет ограниченные сравнительные преимущества. В этом контексте будет поддерживаться и укрепляться благоприятная среда посредством регулярного взаимодействия со всеми участниками, включая частные и деловые сообщества, а также государственный сектор, продвигая инициативы по борьбе с туберкулезом на районном, региональном и национальном уровнях.</w:t>
            </w:r>
          </w:p>
          <w:p w14:paraId="1DCDC516" w14:textId="77777777" w:rsidR="00D87CCD" w:rsidRPr="001B5874" w:rsidRDefault="00D87CCD" w:rsidP="00F47032">
            <w:pPr>
              <w:shd w:val="clear" w:color="auto" w:fill="FFFFFF" w:themeFill="background1"/>
              <w:spacing w:after="0" w:line="240" w:lineRule="auto"/>
              <w:jc w:val="both"/>
              <w:rPr>
                <w:rFonts w:asciiTheme="majorHAnsi" w:hAnsiTheme="majorHAnsi" w:cstheme="majorHAnsi"/>
                <w:lang w:val="ru-RU"/>
              </w:rPr>
            </w:pPr>
          </w:p>
          <w:p w14:paraId="7A0E97BC" w14:textId="77777777" w:rsidR="006425D9" w:rsidRPr="001B5874" w:rsidRDefault="00950D4F" w:rsidP="00F47032">
            <w:pPr>
              <w:spacing w:after="0" w:line="240" w:lineRule="auto"/>
              <w:jc w:val="both"/>
              <w:rPr>
                <w:rFonts w:asciiTheme="majorHAnsi" w:hAnsiTheme="majorHAnsi" w:cstheme="majorHAnsi"/>
                <w:lang w:val="ru-RU"/>
              </w:rPr>
            </w:pPr>
            <w:r w:rsidRPr="001B5874">
              <w:rPr>
                <w:rFonts w:asciiTheme="majorHAnsi" w:hAnsiTheme="majorHAnsi" w:cstheme="majorHAnsi"/>
                <w:lang w:val="ru-RU"/>
              </w:rPr>
              <w:t>Чтобы охватить группы населения с множественными рисками и уязвимостями, НПТ также будет связана с другими национальными программами, включая меры в ответ на ВИЧ, НПО, работающие с агентствами ООН по вопросам миграции и беженцев, и местные органы власти, реализующие комплексные программы на уровне сообществ. При решении вопросов прав человека, стигмы, гендера и других вопросов справедливости особые усилия будут направлены на привлечение заинтересованных ведомств и ведомств к запланированным мероприятиям.</w:t>
            </w:r>
          </w:p>
        </w:tc>
      </w:tr>
      <w:tr w:rsidR="00007BFF" w:rsidRPr="00DD78F7" w14:paraId="48CA40C0" w14:textId="77777777" w:rsidTr="00F47032">
        <w:trPr>
          <w:trHeight w:val="431"/>
        </w:trPr>
        <w:tc>
          <w:tcPr>
            <w:tcW w:w="2448" w:type="dxa"/>
            <w:shd w:val="clear" w:color="auto" w:fill="F2F2F2"/>
            <w:vAlign w:val="center"/>
          </w:tcPr>
          <w:p w14:paraId="5622B290" w14:textId="77777777" w:rsidR="00007BFF" w:rsidRPr="00BF4BEE" w:rsidRDefault="00007BFF" w:rsidP="00F47032">
            <w:pPr>
              <w:spacing w:after="0"/>
            </w:pPr>
            <w:proofErr w:type="spellStart"/>
            <w:r w:rsidRPr="00BF4BEE">
              <w:t>Ожидаемый</w:t>
            </w:r>
            <w:proofErr w:type="spellEnd"/>
            <w:r w:rsidRPr="00BF4BEE">
              <w:t xml:space="preserve"> </w:t>
            </w:r>
            <w:proofErr w:type="spellStart"/>
            <w:r w:rsidRPr="00BF4BEE">
              <w:t>результат</w:t>
            </w:r>
            <w:proofErr w:type="spellEnd"/>
          </w:p>
        </w:tc>
        <w:tc>
          <w:tcPr>
            <w:tcW w:w="7902" w:type="dxa"/>
          </w:tcPr>
          <w:p w14:paraId="0C29117D" w14:textId="77777777" w:rsidR="003006C5" w:rsidRPr="001B5874" w:rsidRDefault="003006C5"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eastAsia="Times New Roman" w:hAnsiTheme="majorHAnsi" w:cstheme="majorHAnsi"/>
                <w:color w:val="0E101A"/>
                <w:lang w:val="ru-RU"/>
              </w:rPr>
              <w:t xml:space="preserve">Предоставление доступа к </w:t>
            </w:r>
            <w:r w:rsidRPr="000F3267">
              <w:rPr>
                <w:rFonts w:asciiTheme="majorHAnsi" w:eastAsia="Times New Roman" w:hAnsiTheme="majorHAnsi" w:cstheme="majorHAnsi"/>
                <w:color w:val="0E101A"/>
              </w:rPr>
              <w:t>GeneXpert</w:t>
            </w:r>
            <w:r w:rsidRPr="001B5874">
              <w:rPr>
                <w:rFonts w:asciiTheme="majorHAnsi" w:eastAsia="Times New Roman" w:hAnsiTheme="majorHAnsi" w:cstheme="majorHAnsi"/>
                <w:color w:val="0E101A"/>
                <w:lang w:val="ru-RU"/>
              </w:rPr>
              <w:t xml:space="preserve"> </w:t>
            </w:r>
            <w:r w:rsidRPr="000F3267">
              <w:rPr>
                <w:rFonts w:asciiTheme="majorHAnsi" w:eastAsia="Times New Roman" w:hAnsiTheme="majorHAnsi" w:cstheme="majorHAnsi"/>
                <w:color w:val="0E101A"/>
              </w:rPr>
              <w:t>XDR</w:t>
            </w:r>
            <w:r w:rsidRPr="001B5874">
              <w:rPr>
                <w:rFonts w:asciiTheme="majorHAnsi" w:eastAsia="Times New Roman" w:hAnsiTheme="majorHAnsi" w:cstheme="majorHAnsi"/>
                <w:color w:val="0E101A"/>
                <w:lang w:val="ru-RU"/>
              </w:rPr>
              <w:t xml:space="preserve"> значительно минимизирует препятствия на пути к быстрой и надежной диагностике и поможет фтизиатрам быстро выбрать наиболее подходящее индивидуальное лечение или скорректировать схемы для пациентов с пре- и ШЛУ-ТБ.</w:t>
            </w:r>
          </w:p>
          <w:p w14:paraId="1E908D5A" w14:textId="77777777" w:rsidR="00453F51" w:rsidRPr="001B5874" w:rsidRDefault="00A45702"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Обеспечение всеобщего охвата качественным ТЛЧ позволит оперативно и надлежащим образом начать лечение на основе профиля лекарственной устойчивости, включая эффективное внедрение модифицированных более коротких схем лечения ЛУ-ТБ на основе ТЛЧ к новым и перепрофилированным лекарствам.</w:t>
            </w:r>
          </w:p>
          <w:p w14:paraId="2A8B7E3A" w14:textId="77777777" w:rsidR="003F0790" w:rsidRPr="001B5874" w:rsidRDefault="00453F51" w:rsidP="006A0E08">
            <w:pPr>
              <w:pStyle w:val="affff3"/>
              <w:numPr>
                <w:ilvl w:val="0"/>
                <w:numId w:val="30"/>
              </w:numPr>
              <w:spacing w:after="0" w:line="240" w:lineRule="auto"/>
              <w:jc w:val="both"/>
              <w:rPr>
                <w:rFonts w:asciiTheme="majorHAnsi" w:eastAsia="Times New Roman" w:hAnsiTheme="majorHAnsi" w:cstheme="majorHAnsi"/>
                <w:lang w:val="ru-RU"/>
              </w:rPr>
            </w:pPr>
            <w:r w:rsidRPr="001B5874">
              <w:rPr>
                <w:rFonts w:asciiTheme="majorHAnsi" w:hAnsiTheme="majorHAnsi" w:cstheme="majorHAnsi"/>
                <w:lang w:val="ru-RU"/>
              </w:rPr>
              <w:t xml:space="preserve">Расширение доступа к новым противотуберкулезным препаратам и схемам лечения может помочь пациентам с ТБ с широкой лекарственной устойчивостью и сделать лечение более коротким и менее токсичным. </w:t>
            </w:r>
          </w:p>
          <w:p w14:paraId="44764A51" w14:textId="77777777" w:rsidR="00052467" w:rsidRPr="001B5874" w:rsidRDefault="003F0790" w:rsidP="006A0E08">
            <w:pPr>
              <w:pStyle w:val="affff3"/>
              <w:numPr>
                <w:ilvl w:val="0"/>
                <w:numId w:val="30"/>
              </w:numPr>
              <w:spacing w:after="0" w:line="240" w:lineRule="auto"/>
              <w:jc w:val="both"/>
              <w:rPr>
                <w:rFonts w:asciiTheme="majorHAnsi" w:eastAsia="Times New Roman" w:hAnsiTheme="majorHAnsi" w:cstheme="majorHAnsi"/>
                <w:lang w:val="ru-RU"/>
              </w:rPr>
            </w:pPr>
            <w:r w:rsidRPr="001B5874">
              <w:rPr>
                <w:rFonts w:asciiTheme="majorHAnsi" w:hAnsiTheme="majorHAnsi" w:cstheme="majorHAnsi"/>
                <w:lang w:val="ru-RU"/>
              </w:rPr>
              <w:t xml:space="preserve">Из расчетного количества </w:t>
            </w:r>
            <w:r w:rsidRPr="001B5874">
              <w:rPr>
                <w:rFonts w:asciiTheme="majorHAnsi" w:eastAsia="Times New Roman" w:hAnsiTheme="majorHAnsi" w:cstheme="majorHAnsi"/>
                <w:bCs/>
                <w:color w:val="202124"/>
                <w:lang w:val="ru-RU"/>
              </w:rPr>
              <w:t xml:space="preserve">пациенты с симптомами, указывающими на туберкулез, </w:t>
            </w:r>
            <w:r w:rsidRPr="001B5874">
              <w:rPr>
                <w:rFonts w:asciiTheme="majorHAnsi" w:hAnsiTheme="majorHAnsi" w:cstheme="majorHAnsi"/>
                <w:lang w:val="ru-RU"/>
              </w:rPr>
              <w:t xml:space="preserve">95% </w:t>
            </w:r>
            <w:r w:rsidRPr="001B5874">
              <w:rPr>
                <w:rFonts w:asciiTheme="majorHAnsi" w:eastAsia="Times New Roman" w:hAnsiTheme="majorHAnsi" w:cstheme="majorHAnsi"/>
                <w:bCs/>
                <w:color w:val="202124"/>
                <w:lang w:val="ru-RU"/>
              </w:rPr>
              <w:t xml:space="preserve">будет </w:t>
            </w:r>
            <w:proofErr w:type="spellStart"/>
            <w:r w:rsidRPr="001B5874">
              <w:rPr>
                <w:rFonts w:asciiTheme="majorHAnsi" w:eastAsia="Times New Roman" w:hAnsiTheme="majorHAnsi" w:cstheme="majorHAnsi"/>
                <w:bCs/>
                <w:color w:val="202124"/>
                <w:lang w:val="ru-RU"/>
              </w:rPr>
              <w:t>покрыт</w:t>
            </w:r>
            <w:r w:rsidRPr="001B5874">
              <w:rPr>
                <w:rFonts w:asciiTheme="majorHAnsi" w:hAnsiTheme="majorHAnsi" w:cstheme="majorHAnsi"/>
                <w:lang w:val="ru-RU"/>
              </w:rPr>
              <w:t>с</w:t>
            </w:r>
            <w:proofErr w:type="spellEnd"/>
            <w:r w:rsidRPr="001B5874">
              <w:rPr>
                <w:rFonts w:asciiTheme="majorHAnsi" w:hAnsiTheme="majorHAnsi" w:cstheme="majorHAnsi"/>
                <w:lang w:val="ru-RU"/>
              </w:rPr>
              <w:t xml:space="preserve"> тестированием </w:t>
            </w:r>
            <w:r w:rsidRPr="000F3267">
              <w:rPr>
                <w:rFonts w:asciiTheme="majorHAnsi" w:hAnsiTheme="majorHAnsi" w:cstheme="majorHAnsi"/>
              </w:rPr>
              <w:t>GeneXpert</w:t>
            </w:r>
            <w:r w:rsidRPr="001B5874">
              <w:rPr>
                <w:rFonts w:asciiTheme="majorHAnsi" w:hAnsiTheme="majorHAnsi" w:cstheme="majorHAnsi"/>
                <w:lang w:val="ru-RU"/>
              </w:rPr>
              <w:t>.</w:t>
            </w:r>
          </w:p>
          <w:p w14:paraId="090DD7B3" w14:textId="32EC5767" w:rsidR="00052467" w:rsidRPr="001B5874" w:rsidRDefault="00453F51" w:rsidP="006A0E08">
            <w:pPr>
              <w:pStyle w:val="affff3"/>
              <w:numPr>
                <w:ilvl w:val="0"/>
                <w:numId w:val="30"/>
              </w:numPr>
              <w:spacing w:after="0" w:line="240" w:lineRule="auto"/>
              <w:ind w:left="357" w:hanging="357"/>
              <w:jc w:val="both"/>
              <w:rPr>
                <w:rFonts w:asciiTheme="majorHAnsi" w:eastAsia="Times New Roman" w:hAnsiTheme="majorHAnsi" w:cstheme="majorHAnsi"/>
                <w:lang w:val="ru-RU"/>
              </w:rPr>
            </w:pPr>
            <w:r w:rsidRPr="001B5874">
              <w:rPr>
                <w:rFonts w:asciiTheme="majorHAnsi" w:hAnsiTheme="majorHAnsi" w:cstheme="majorHAnsi"/>
                <w:lang w:val="ru-RU"/>
              </w:rPr>
              <w:t xml:space="preserve">Более 95% пациентов с </w:t>
            </w:r>
            <w:proofErr w:type="spellStart"/>
            <w:r w:rsidRPr="001B5874">
              <w:rPr>
                <w:rFonts w:asciiTheme="majorHAnsi" w:hAnsiTheme="majorHAnsi" w:cstheme="majorHAnsi"/>
                <w:lang w:val="ru-RU"/>
              </w:rPr>
              <w:t>бактериологически</w:t>
            </w:r>
            <w:proofErr w:type="spellEnd"/>
            <w:r w:rsidRPr="001B5874">
              <w:rPr>
                <w:rFonts w:asciiTheme="majorHAnsi" w:hAnsiTheme="majorHAnsi" w:cstheme="majorHAnsi"/>
                <w:lang w:val="ru-RU"/>
              </w:rPr>
              <w:t xml:space="preserve"> подтвержденным РУ/МЛУ-ТБ </w:t>
            </w:r>
            <w:proofErr w:type="spellStart"/>
            <w:r w:rsidRPr="001B5874">
              <w:rPr>
                <w:rFonts w:asciiTheme="majorHAnsi" w:hAnsiTheme="majorHAnsi" w:cstheme="majorHAnsi"/>
                <w:lang w:val="ru-RU"/>
              </w:rPr>
              <w:t>пройдут</w:t>
            </w:r>
            <w:r w:rsidR="00052467" w:rsidRPr="001B5874">
              <w:rPr>
                <w:rFonts w:asciiTheme="majorHAnsi" w:eastAsia="Times New Roman" w:hAnsiTheme="majorHAnsi" w:cstheme="majorHAnsi"/>
                <w:color w:val="333333"/>
                <w:shd w:val="clear" w:color="auto" w:fill="FFFFFF"/>
                <w:lang w:val="ru-RU"/>
              </w:rPr>
              <w:t>фенотипические</w:t>
            </w:r>
            <w:proofErr w:type="spellEnd"/>
            <w:r w:rsidR="00052467" w:rsidRPr="001B5874">
              <w:rPr>
                <w:rFonts w:asciiTheme="majorHAnsi" w:eastAsia="Times New Roman" w:hAnsiTheme="majorHAnsi" w:cstheme="majorHAnsi"/>
                <w:color w:val="333333"/>
                <w:shd w:val="clear" w:color="auto" w:fill="FFFFFF"/>
                <w:lang w:val="ru-RU"/>
              </w:rPr>
              <w:t xml:space="preserve"> и генотипические диагностические исследования устойчивости к </w:t>
            </w:r>
            <w:proofErr w:type="spellStart"/>
            <w:r w:rsidR="00052467" w:rsidRPr="001B5874">
              <w:rPr>
                <w:rFonts w:asciiTheme="majorHAnsi" w:eastAsia="Times New Roman" w:hAnsiTheme="majorHAnsi" w:cstheme="majorHAnsi"/>
                <w:color w:val="333333"/>
                <w:shd w:val="clear" w:color="auto" w:fill="FFFFFF"/>
                <w:lang w:val="ru-RU"/>
              </w:rPr>
              <w:t>фторхинолонам</w:t>
            </w:r>
            <w:proofErr w:type="spellEnd"/>
            <w:r w:rsidR="00052467" w:rsidRPr="001B5874">
              <w:rPr>
                <w:rFonts w:asciiTheme="majorHAnsi" w:eastAsia="Times New Roman" w:hAnsiTheme="majorHAnsi" w:cstheme="majorHAnsi"/>
                <w:color w:val="333333"/>
                <w:shd w:val="clear" w:color="auto" w:fill="FFFFFF"/>
                <w:lang w:val="ru-RU"/>
              </w:rPr>
              <w:t>.</w:t>
            </w:r>
          </w:p>
          <w:p w14:paraId="7318B26F" w14:textId="599AD5BE" w:rsidR="00453F51" w:rsidRPr="001B5874" w:rsidRDefault="00052467"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Покрытие </w:t>
            </w:r>
            <w:proofErr w:type="spellStart"/>
            <w:r w:rsidRPr="000F3267">
              <w:rPr>
                <w:rFonts w:asciiTheme="majorHAnsi" w:hAnsiTheme="majorHAnsi" w:cstheme="majorHAnsi"/>
              </w:rPr>
              <w:t>mSTR</w:t>
            </w:r>
            <w:proofErr w:type="spellEnd"/>
            <w:r w:rsidRPr="001B5874">
              <w:rPr>
                <w:rFonts w:asciiTheme="majorHAnsi" w:hAnsiTheme="majorHAnsi" w:cstheme="majorHAnsi"/>
                <w:lang w:val="ru-RU"/>
              </w:rPr>
              <w:t xml:space="preserve"> будет расширено, и 1800 пациентов с РУ/МЛУ-ТБ будут проходить лечение полностью пероральными препаратами. </w:t>
            </w:r>
            <w:r w:rsidRPr="001B5874">
              <w:rPr>
                <w:rFonts w:asciiTheme="majorHAnsi" w:eastAsia="Times New Roman" w:hAnsiTheme="majorHAnsi" w:cstheme="majorHAnsi"/>
                <w:shd w:val="clear" w:color="auto" w:fill="FFFFFF"/>
                <w:lang w:val="ru-RU"/>
              </w:rPr>
              <w:t xml:space="preserve">модифицированные более короткие схемы, следуя </w:t>
            </w:r>
            <w:r w:rsidR="00453F51" w:rsidRPr="001B5874">
              <w:rPr>
                <w:rFonts w:asciiTheme="majorHAnsi" w:hAnsiTheme="majorHAnsi" w:cstheme="majorHAnsi"/>
                <w:lang w:val="ru-RU"/>
              </w:rPr>
              <w:t xml:space="preserve">Протокол ВОЗ </w:t>
            </w:r>
            <w:r w:rsidR="00453F51" w:rsidRPr="000F3267">
              <w:rPr>
                <w:rFonts w:asciiTheme="majorHAnsi" w:hAnsiTheme="majorHAnsi" w:cstheme="majorHAnsi"/>
              </w:rPr>
              <w:t>EURO</w:t>
            </w:r>
            <w:r w:rsidR="00453F51" w:rsidRPr="001B5874">
              <w:rPr>
                <w:rFonts w:asciiTheme="majorHAnsi" w:hAnsiTheme="majorHAnsi" w:cstheme="majorHAnsi"/>
                <w:lang w:val="ru-RU"/>
              </w:rPr>
              <w:t xml:space="preserve"> </w:t>
            </w:r>
            <w:r w:rsidR="00453F51" w:rsidRPr="000F3267">
              <w:rPr>
                <w:rFonts w:asciiTheme="majorHAnsi" w:hAnsiTheme="majorHAnsi" w:cstheme="majorHAnsi"/>
              </w:rPr>
              <w:t>OR</w:t>
            </w:r>
            <w:r w:rsidR="00453F51" w:rsidRPr="001B5874">
              <w:rPr>
                <w:rFonts w:asciiTheme="majorHAnsi" w:hAnsiTheme="majorHAnsi" w:cstheme="majorHAnsi"/>
                <w:lang w:val="ru-RU"/>
              </w:rPr>
              <w:t xml:space="preserve"> '.</w:t>
            </w:r>
          </w:p>
          <w:p w14:paraId="1582464F" w14:textId="77777777" w:rsidR="00453F51" w:rsidRPr="001B5874" w:rsidRDefault="00052467"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Семьдесят пациентов с пре- и ШЛУ-ТБ получали схему лечения </w:t>
            </w:r>
            <w:proofErr w:type="spellStart"/>
            <w:r w:rsidRPr="000F3267">
              <w:rPr>
                <w:rFonts w:asciiTheme="majorHAnsi" w:hAnsiTheme="majorHAnsi" w:cstheme="majorHAnsi"/>
              </w:rPr>
              <w:t>BPaL</w:t>
            </w:r>
            <w:proofErr w:type="spellEnd"/>
            <w:r w:rsidRPr="001B5874">
              <w:rPr>
                <w:rFonts w:asciiTheme="majorHAnsi" w:hAnsiTheme="majorHAnsi" w:cstheme="majorHAnsi"/>
                <w:lang w:val="ru-RU"/>
              </w:rPr>
              <w:t xml:space="preserve"> в операционной.</w:t>
            </w:r>
          </w:p>
          <w:p w14:paraId="41D01373" w14:textId="77777777" w:rsidR="00453F51" w:rsidRPr="001B5874" w:rsidRDefault="00722FAA" w:rsidP="006A0E08">
            <w:pPr>
              <w:pStyle w:val="affff3"/>
              <w:numPr>
                <w:ilvl w:val="0"/>
                <w:numId w:val="30"/>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650 тренеров будут подготовлены с использованием платформы электронного обучения.</w:t>
            </w:r>
          </w:p>
          <w:p w14:paraId="6686F8F1" w14:textId="77777777" w:rsidR="008F7F51" w:rsidRPr="001B5874" w:rsidRDefault="00453F51" w:rsidP="006A0E08">
            <w:pPr>
              <w:pStyle w:val="affff3"/>
              <w:numPr>
                <w:ilvl w:val="0"/>
                <w:numId w:val="30"/>
              </w:numPr>
              <w:spacing w:after="0" w:line="240" w:lineRule="auto"/>
              <w:jc w:val="both"/>
              <w:rPr>
                <w:rFonts w:asciiTheme="majorHAnsi" w:hAnsiTheme="majorHAnsi" w:cstheme="majorHAnsi"/>
                <w:b/>
                <w:lang w:val="ru-RU"/>
              </w:rPr>
            </w:pPr>
            <w:r w:rsidRPr="001B5874">
              <w:rPr>
                <w:rFonts w:asciiTheme="majorHAnsi" w:hAnsiTheme="majorHAnsi" w:cstheme="majorHAnsi"/>
                <w:lang w:val="ru-RU"/>
              </w:rPr>
              <w:t>Будет усилена координация и управление поставками противотуберкулезных препаратов, а также деятельность НПТ по борьбе с туберкулезом.</w:t>
            </w:r>
          </w:p>
          <w:p w14:paraId="63093168" w14:textId="06B6D865" w:rsidR="00007BFF" w:rsidRPr="001B5874" w:rsidRDefault="00453F51" w:rsidP="006A0E08">
            <w:pPr>
              <w:pStyle w:val="affff3"/>
              <w:numPr>
                <w:ilvl w:val="0"/>
                <w:numId w:val="30"/>
              </w:numPr>
              <w:spacing w:after="0" w:line="240" w:lineRule="auto"/>
              <w:jc w:val="both"/>
              <w:rPr>
                <w:rFonts w:asciiTheme="majorHAnsi" w:hAnsiTheme="majorHAnsi" w:cstheme="majorHAnsi"/>
                <w:b/>
                <w:lang w:val="ru-RU"/>
              </w:rPr>
            </w:pPr>
            <w:r w:rsidRPr="001B5874">
              <w:rPr>
                <w:rFonts w:asciiTheme="majorHAnsi" w:hAnsiTheme="majorHAnsi" w:cstheme="majorHAnsi"/>
                <w:lang w:val="ru-RU"/>
              </w:rPr>
              <w:t>Повышение осведомленности медицинского персонала противотуберкулезной службы и учреждений ПМСП о выполнении последних рекомендаций ВОЗ по внедрению</w:t>
            </w:r>
            <w:r w:rsidR="008F7F51" w:rsidRPr="001B5874">
              <w:rPr>
                <w:rFonts w:asciiTheme="majorHAnsi" w:eastAsia="Times New Roman" w:hAnsiTheme="majorHAnsi" w:cstheme="majorHAnsi"/>
                <w:color w:val="202124"/>
                <w:shd w:val="clear" w:color="auto" w:fill="FFFFFF"/>
                <w:lang w:val="ru-RU"/>
              </w:rPr>
              <w:t xml:space="preserve"> Тест на амплификацию нуклеиновых кислот (</w:t>
            </w:r>
            <w:r w:rsidR="008F7F51" w:rsidRPr="000F3267">
              <w:rPr>
                <w:rFonts w:asciiTheme="majorHAnsi" w:eastAsia="Times New Roman" w:hAnsiTheme="majorHAnsi" w:cstheme="majorHAnsi"/>
                <w:color w:val="202124"/>
                <w:shd w:val="clear" w:color="auto" w:fill="FFFFFF"/>
              </w:rPr>
              <w:t>NAAT</w:t>
            </w:r>
            <w:r w:rsidR="008F7F51" w:rsidRPr="001B5874">
              <w:rPr>
                <w:rFonts w:asciiTheme="majorHAnsi" w:eastAsia="Times New Roman" w:hAnsiTheme="majorHAnsi" w:cstheme="majorHAnsi"/>
                <w:color w:val="202124"/>
                <w:shd w:val="clear" w:color="auto" w:fill="FFFFFF"/>
                <w:lang w:val="ru-RU"/>
              </w:rPr>
              <w:t>) при туберкулезе</w:t>
            </w:r>
            <w:r w:rsidRPr="001B5874">
              <w:rPr>
                <w:rFonts w:asciiTheme="majorHAnsi" w:hAnsiTheme="majorHAnsi" w:cstheme="majorHAnsi"/>
                <w:lang w:val="ru-RU"/>
              </w:rPr>
              <w:t>, новые препараты и схемы лечения для пациентов с РУ/МЛУ-ТБ, использование ориентированных на людей моделей лечения ТБ и роль общественных организаций в борьбе с ТБ.</w:t>
            </w:r>
          </w:p>
          <w:p w14:paraId="72B94649" w14:textId="77777777" w:rsidR="000C5ECA" w:rsidRPr="001B5874" w:rsidRDefault="000C5ECA" w:rsidP="006A0E08">
            <w:pPr>
              <w:pStyle w:val="affff3"/>
              <w:numPr>
                <w:ilvl w:val="0"/>
                <w:numId w:val="30"/>
              </w:numPr>
              <w:spacing w:after="0" w:line="240" w:lineRule="auto"/>
              <w:jc w:val="both"/>
              <w:rPr>
                <w:rFonts w:asciiTheme="majorHAnsi" w:hAnsiTheme="majorHAnsi" w:cstheme="majorHAnsi"/>
                <w:b/>
                <w:lang w:val="ru-RU"/>
              </w:rPr>
            </w:pPr>
            <w:r w:rsidRPr="001B5874">
              <w:rPr>
                <w:rFonts w:asciiTheme="majorHAnsi" w:hAnsiTheme="majorHAnsi" w:cstheme="majorHAnsi"/>
                <w:lang w:val="ru-RU"/>
              </w:rPr>
              <w:t>Повышение потенциала управления поставками противотуберкулезных препаратов на региональном и центральном уровнях; электронный модуль интегрирован в национальный регистр больных туберкулезом.</w:t>
            </w:r>
          </w:p>
        </w:tc>
      </w:tr>
    </w:tbl>
    <w:p w14:paraId="1222E4B0" w14:textId="77777777" w:rsidR="00007BFF" w:rsidRPr="001B5874" w:rsidRDefault="00F47032" w:rsidP="00671956">
      <w:pPr>
        <w:spacing w:after="0"/>
        <w:rPr>
          <w:lang w:val="ru-RU"/>
        </w:rPr>
      </w:pPr>
      <w:r w:rsidRPr="001B5874">
        <w:rPr>
          <w:lang w:val="ru-RU"/>
        </w:rPr>
        <w:br w:type="textWrapping" w:clear="all"/>
      </w:r>
    </w:p>
    <w:tbl>
      <w:tblPr>
        <w:tblStyle w:val="TableGrid3"/>
        <w:tblW w:w="10350" w:type="dxa"/>
        <w:tblInd w:w="-5" w:type="dxa"/>
        <w:tblLook w:val="04A0" w:firstRow="1" w:lastRow="0" w:firstColumn="1" w:lastColumn="0" w:noHBand="0" w:noVBand="1"/>
      </w:tblPr>
      <w:tblGrid>
        <w:gridCol w:w="2448"/>
        <w:gridCol w:w="7902"/>
      </w:tblGrid>
      <w:tr w:rsidR="00007BFF" w:rsidRPr="00BF4BEE" w14:paraId="2D43DF57" w14:textId="77777777" w:rsidTr="00740264">
        <w:trPr>
          <w:trHeight w:val="422"/>
        </w:trPr>
        <w:tc>
          <w:tcPr>
            <w:tcW w:w="2448" w:type="dxa"/>
            <w:shd w:val="clear" w:color="auto" w:fill="F2F2F2"/>
            <w:vAlign w:val="center"/>
          </w:tcPr>
          <w:p w14:paraId="5FABECBB" w14:textId="77777777" w:rsidR="00007BFF" w:rsidRPr="00BF4BEE" w:rsidRDefault="00007BFF" w:rsidP="00740264">
            <w:pPr>
              <w:spacing w:after="0"/>
            </w:pPr>
            <w:proofErr w:type="spellStart"/>
            <w:r>
              <w:t>Компонент</w:t>
            </w:r>
            <w:proofErr w:type="spellEnd"/>
            <w:r>
              <w:t xml:space="preserve"> </w:t>
            </w:r>
          </w:p>
        </w:tc>
        <w:tc>
          <w:tcPr>
            <w:tcW w:w="7902" w:type="dxa"/>
          </w:tcPr>
          <w:p w14:paraId="61A5B5FF" w14:textId="77777777" w:rsidR="00007BFF" w:rsidRPr="005E37A9" w:rsidRDefault="00525A76" w:rsidP="00740264">
            <w:pPr>
              <w:spacing w:after="0"/>
              <w:rPr>
                <w:rFonts w:cstheme="minorHAnsi"/>
              </w:rPr>
            </w:pPr>
            <w:r w:rsidRPr="005E37A9">
              <w:rPr>
                <w:rFonts w:cstheme="minorHAnsi"/>
              </w:rPr>
              <w:t>Туберкулез</w:t>
            </w:r>
          </w:p>
        </w:tc>
      </w:tr>
      <w:tr w:rsidR="00007BFF" w:rsidRPr="00DD78F7" w14:paraId="15ED9528" w14:textId="77777777" w:rsidTr="00740264">
        <w:trPr>
          <w:trHeight w:val="440"/>
        </w:trPr>
        <w:tc>
          <w:tcPr>
            <w:tcW w:w="2448" w:type="dxa"/>
            <w:shd w:val="clear" w:color="auto" w:fill="F2F2F2"/>
            <w:vAlign w:val="center"/>
          </w:tcPr>
          <w:p w14:paraId="1FDBCF12" w14:textId="77777777"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Модуль / вмешательства</w:t>
            </w:r>
          </w:p>
        </w:tc>
        <w:tc>
          <w:tcPr>
            <w:tcW w:w="7902" w:type="dxa"/>
          </w:tcPr>
          <w:p w14:paraId="4EA39D6F" w14:textId="77777777" w:rsidR="00525A76" w:rsidRPr="001B5874" w:rsidRDefault="00525A76" w:rsidP="00D87CCD">
            <w:pPr>
              <w:spacing w:after="0" w:line="240" w:lineRule="auto"/>
              <w:rPr>
                <w:rFonts w:asciiTheme="majorHAnsi" w:hAnsiTheme="majorHAnsi" w:cstheme="majorHAnsi"/>
                <w:b/>
                <w:lang w:val="ru-RU"/>
              </w:rPr>
            </w:pPr>
            <w:r w:rsidRPr="001B5874">
              <w:rPr>
                <w:rFonts w:asciiTheme="majorHAnsi" w:hAnsiTheme="majorHAnsi" w:cstheme="majorHAnsi"/>
                <w:b/>
                <w:lang w:val="ru-RU"/>
              </w:rPr>
              <w:t>Модуль: Лечение и профилактика туберкулеза.</w:t>
            </w:r>
          </w:p>
          <w:p w14:paraId="75DB987E" w14:textId="77777777" w:rsidR="00525A76" w:rsidRPr="001B5874" w:rsidRDefault="00525A76" w:rsidP="00D87CCD">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Лечение (лечение и профилактика туберкулеза)</w:t>
            </w:r>
          </w:p>
          <w:p w14:paraId="04760C91" w14:textId="77777777" w:rsidR="00525A76" w:rsidRDefault="00525A76" w:rsidP="00D87CCD">
            <w:pPr>
              <w:spacing w:after="0" w:line="240" w:lineRule="auto"/>
              <w:jc w:val="both"/>
              <w:rPr>
                <w:rFonts w:asciiTheme="majorHAnsi" w:hAnsiTheme="majorHAnsi" w:cstheme="majorHAnsi"/>
              </w:rPr>
            </w:pPr>
            <w:proofErr w:type="spellStart"/>
            <w:r w:rsidRPr="00D87CCD">
              <w:rPr>
                <w:rFonts w:asciiTheme="majorHAnsi" w:hAnsiTheme="majorHAnsi" w:cstheme="majorHAnsi"/>
              </w:rPr>
              <w:t>Мероприятия</w:t>
            </w:r>
            <w:proofErr w:type="spellEnd"/>
            <w:r w:rsidRPr="00D87CCD">
              <w:rPr>
                <w:rFonts w:asciiTheme="majorHAnsi" w:hAnsiTheme="majorHAnsi" w:cstheme="majorHAnsi"/>
              </w:rPr>
              <w:t>:</w:t>
            </w:r>
          </w:p>
          <w:p w14:paraId="3FCCD4A4" w14:textId="77777777" w:rsidR="00D87CCD" w:rsidRPr="00D87CCD" w:rsidRDefault="00D87CCD" w:rsidP="00D87CCD">
            <w:pPr>
              <w:spacing w:after="0" w:line="240" w:lineRule="auto"/>
              <w:jc w:val="both"/>
              <w:rPr>
                <w:rFonts w:asciiTheme="majorHAnsi" w:hAnsiTheme="majorHAnsi" w:cstheme="majorHAnsi"/>
                <w:color w:val="00B050"/>
              </w:rPr>
            </w:pPr>
          </w:p>
          <w:p w14:paraId="300679BC" w14:textId="77777777" w:rsidR="00525A76" w:rsidRPr="001B5874" w:rsidRDefault="00525A76" w:rsidP="006A0E08">
            <w:pPr>
              <w:numPr>
                <w:ilvl w:val="2"/>
                <w:numId w:val="31"/>
              </w:numPr>
              <w:spacing w:after="0" w:line="240" w:lineRule="auto"/>
              <w:contextualSpacing/>
              <w:jc w:val="both"/>
              <w:rPr>
                <w:rFonts w:asciiTheme="majorHAnsi" w:hAnsiTheme="majorHAnsi" w:cstheme="majorHAnsi"/>
                <w:lang w:val="ru-RU"/>
              </w:rPr>
            </w:pPr>
            <w:r w:rsidRPr="001B5874">
              <w:rPr>
                <w:rFonts w:asciiTheme="majorHAnsi" w:hAnsiTheme="majorHAnsi" w:cstheme="majorHAnsi"/>
                <w:i/>
                <w:lang w:val="ru-RU"/>
              </w:rPr>
              <w:t xml:space="preserve">4-месячная схема лечения лекарственно-чувствительного туберкулеза легких (оперативное исследование) </w:t>
            </w:r>
            <w:r w:rsidR="001A7668" w:rsidRPr="001B5874">
              <w:rPr>
                <w:rFonts w:asciiTheme="majorHAnsi" w:hAnsiTheme="majorHAnsi" w:cstheme="majorHAnsi"/>
                <w:lang w:val="ru-RU"/>
              </w:rPr>
              <w:t xml:space="preserve">(описание см. в шаблоне </w:t>
            </w:r>
            <w:r w:rsidR="001A7668" w:rsidRPr="00D87CCD">
              <w:rPr>
                <w:rFonts w:asciiTheme="majorHAnsi" w:hAnsiTheme="majorHAnsi" w:cstheme="majorHAnsi"/>
              </w:rPr>
              <w:t>PAAR</w:t>
            </w:r>
            <w:r w:rsidR="001A7668" w:rsidRPr="001B5874">
              <w:rPr>
                <w:rFonts w:asciiTheme="majorHAnsi" w:hAnsiTheme="majorHAnsi" w:cstheme="majorHAnsi"/>
                <w:lang w:val="ru-RU"/>
              </w:rPr>
              <w:t>).</w:t>
            </w:r>
          </w:p>
          <w:p w14:paraId="0378F931" w14:textId="77777777" w:rsidR="00525A76" w:rsidRPr="001B5874" w:rsidRDefault="00525A76" w:rsidP="00D87CCD">
            <w:pPr>
              <w:spacing w:after="0" w:line="240" w:lineRule="auto"/>
              <w:ind w:left="720"/>
              <w:contextualSpacing/>
              <w:jc w:val="both"/>
              <w:rPr>
                <w:rFonts w:asciiTheme="majorHAnsi" w:hAnsiTheme="majorHAnsi" w:cstheme="majorHAnsi"/>
                <w:lang w:val="ru-RU"/>
              </w:rPr>
            </w:pPr>
          </w:p>
          <w:p w14:paraId="52FC82C0" w14:textId="77777777" w:rsidR="00525A76" w:rsidRPr="001B5874" w:rsidRDefault="00525A76" w:rsidP="00D87CCD">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Профилактика (лечение и профилактика туберкулеза)</w:t>
            </w:r>
          </w:p>
          <w:p w14:paraId="3C30D133" w14:textId="77777777" w:rsidR="00D87CCD" w:rsidRPr="001B5874" w:rsidRDefault="00D87CCD" w:rsidP="00D87CCD">
            <w:pPr>
              <w:spacing w:after="0" w:line="240" w:lineRule="auto"/>
              <w:jc w:val="both"/>
              <w:rPr>
                <w:rFonts w:asciiTheme="majorHAnsi" w:hAnsiTheme="majorHAnsi" w:cstheme="majorHAnsi"/>
                <w:lang w:val="ru-RU"/>
              </w:rPr>
            </w:pPr>
          </w:p>
          <w:p w14:paraId="37D65603" w14:textId="77777777" w:rsidR="00525A76" w:rsidRDefault="00525A76" w:rsidP="00D87CCD">
            <w:pPr>
              <w:spacing w:after="0" w:line="240" w:lineRule="auto"/>
              <w:jc w:val="both"/>
              <w:rPr>
                <w:rFonts w:asciiTheme="majorHAnsi" w:hAnsiTheme="majorHAnsi" w:cstheme="majorHAnsi"/>
              </w:rPr>
            </w:pPr>
            <w:proofErr w:type="spellStart"/>
            <w:r w:rsidRPr="00D87CCD">
              <w:rPr>
                <w:rFonts w:asciiTheme="majorHAnsi" w:hAnsiTheme="majorHAnsi" w:cstheme="majorHAnsi"/>
              </w:rPr>
              <w:t>Мероприятия</w:t>
            </w:r>
            <w:proofErr w:type="spellEnd"/>
            <w:r w:rsidRPr="00D87CCD">
              <w:rPr>
                <w:rFonts w:asciiTheme="majorHAnsi" w:hAnsiTheme="majorHAnsi" w:cstheme="majorHAnsi"/>
              </w:rPr>
              <w:t>:</w:t>
            </w:r>
          </w:p>
          <w:p w14:paraId="34AE8BAE" w14:textId="77777777" w:rsidR="00D87CCD" w:rsidRPr="00D87CCD" w:rsidRDefault="00D87CCD" w:rsidP="00D87CCD">
            <w:pPr>
              <w:spacing w:after="0" w:line="240" w:lineRule="auto"/>
              <w:jc w:val="both"/>
              <w:rPr>
                <w:rFonts w:asciiTheme="majorHAnsi" w:hAnsiTheme="majorHAnsi" w:cstheme="majorHAnsi"/>
              </w:rPr>
            </w:pPr>
          </w:p>
          <w:p w14:paraId="27315CD7" w14:textId="77777777" w:rsidR="00525A76" w:rsidRPr="001B5874" w:rsidRDefault="00525A76" w:rsidP="006A0E08">
            <w:pPr>
              <w:numPr>
                <w:ilvl w:val="2"/>
                <w:numId w:val="32"/>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Поддержка Рабочей группы по ЛТИ в усилении диагностики и лечения</w:t>
            </w:r>
          </w:p>
          <w:p w14:paraId="2BC37AA6" w14:textId="77777777" w:rsidR="00525A76" w:rsidRPr="001B5874" w:rsidRDefault="00525A76" w:rsidP="00D87CCD">
            <w:pPr>
              <w:spacing w:after="0" w:line="240" w:lineRule="auto"/>
              <w:jc w:val="both"/>
              <w:rPr>
                <w:rFonts w:asciiTheme="majorHAnsi" w:hAnsiTheme="majorHAnsi" w:cstheme="majorHAnsi"/>
                <w:lang w:val="ru-RU"/>
              </w:rPr>
            </w:pPr>
          </w:p>
          <w:p w14:paraId="05450448" w14:textId="77777777" w:rsidR="00525A76" w:rsidRPr="001B5874" w:rsidRDefault="00C35547"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Рабочая группа будет создана и поддержана для выполнения, координации и контроля мероприятий по диагностике и лечению латентной инфекции ТБ в соответствии с принятым национальным клиническим руководством по диагностике и лечению ЛТИ, разработанным на основе рекомендаций ВОЗ от 2021 года. Новый грант будет направлен на поддержку логистики встреч </w:t>
            </w:r>
            <w:r w:rsidRPr="00D87CCD">
              <w:rPr>
                <w:rFonts w:asciiTheme="majorHAnsi" w:hAnsiTheme="majorHAnsi" w:cstheme="majorHAnsi"/>
              </w:rPr>
              <w:t>TWG</w:t>
            </w:r>
            <w:r w:rsidRPr="001B5874">
              <w:rPr>
                <w:rFonts w:asciiTheme="majorHAnsi" w:hAnsiTheme="majorHAnsi" w:cstheme="majorHAnsi"/>
                <w:lang w:val="ru-RU"/>
              </w:rPr>
              <w:t>. В течение первого года реализации гранта встречи будут организовываться ежеквартально с ограничением количества до одного раза в шесть месяцев в течение второго и третьего года. Для обсуждения достигнутого прогресса, проблем и извлеченных уроков, информирования о будущих шагах и достижениях в достижении целей и дальнейших действий национализированного совещания высокого уровня ООН, на центральном уровне во второй год действия гранта будет организован круглый стол.</w:t>
            </w:r>
          </w:p>
          <w:p w14:paraId="43C1E6B1" w14:textId="77777777" w:rsidR="00087AF9" w:rsidRPr="001B5874" w:rsidRDefault="00087AF9" w:rsidP="00D87CCD">
            <w:pPr>
              <w:spacing w:after="0" w:line="240" w:lineRule="auto"/>
              <w:jc w:val="both"/>
              <w:rPr>
                <w:rFonts w:asciiTheme="majorHAnsi" w:hAnsiTheme="majorHAnsi" w:cstheme="majorHAnsi"/>
                <w:lang w:val="ru-RU"/>
              </w:rPr>
            </w:pPr>
          </w:p>
          <w:p w14:paraId="00BBF869" w14:textId="77777777" w:rsidR="00525A76" w:rsidRPr="00D87CCD" w:rsidRDefault="00E0344E" w:rsidP="006A0E08">
            <w:pPr>
              <w:numPr>
                <w:ilvl w:val="2"/>
                <w:numId w:val="32"/>
              </w:numPr>
              <w:spacing w:after="0" w:line="240" w:lineRule="auto"/>
              <w:contextualSpacing/>
              <w:jc w:val="both"/>
              <w:rPr>
                <w:rFonts w:asciiTheme="majorHAnsi" w:hAnsiTheme="majorHAnsi" w:cstheme="majorHAnsi"/>
              </w:rPr>
            </w:pPr>
            <w:r w:rsidRPr="001B5874">
              <w:rPr>
                <w:rFonts w:asciiTheme="majorHAnsi" w:hAnsiTheme="majorHAnsi" w:cstheme="majorHAnsi"/>
                <w:lang w:val="ru-RU"/>
              </w:rPr>
              <w:t xml:space="preserve">Техническая помощь при ЛТИ: национальный консультант в поддержку усиления координации, реализации и мониторинга мероприятий по диагностике и лечению </w:t>
            </w:r>
            <w:r w:rsidRPr="00D87CCD">
              <w:rPr>
                <w:rFonts w:asciiTheme="majorHAnsi" w:hAnsiTheme="majorHAnsi" w:cstheme="majorHAnsi"/>
              </w:rPr>
              <w:t>ЛТИ</w:t>
            </w:r>
          </w:p>
          <w:p w14:paraId="46357B08" w14:textId="77777777" w:rsidR="00C35547" w:rsidRPr="00D87CCD" w:rsidRDefault="00C35547" w:rsidP="00D87CCD">
            <w:pPr>
              <w:spacing w:after="0" w:line="240" w:lineRule="auto"/>
              <w:contextualSpacing/>
              <w:jc w:val="both"/>
              <w:rPr>
                <w:rFonts w:asciiTheme="majorHAnsi" w:hAnsiTheme="majorHAnsi" w:cstheme="majorHAnsi"/>
              </w:rPr>
            </w:pPr>
          </w:p>
          <w:p w14:paraId="0CBDC62A" w14:textId="77777777" w:rsidR="00525A76" w:rsidRPr="001B5874" w:rsidRDefault="00216874"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Эти средства будут поддерживать найм местного консультанта на центральном уровне, чтобы: (</w:t>
            </w:r>
            <w:r w:rsidRPr="00D87CCD">
              <w:rPr>
                <w:rFonts w:asciiTheme="majorHAnsi" w:hAnsiTheme="majorHAnsi" w:cstheme="majorHAnsi"/>
              </w:rPr>
              <w:t>i</w:t>
            </w:r>
            <w:r w:rsidRPr="001B5874">
              <w:rPr>
                <w:rFonts w:asciiTheme="majorHAnsi" w:hAnsiTheme="majorHAnsi" w:cstheme="majorHAnsi"/>
                <w:lang w:val="ru-RU"/>
              </w:rPr>
              <w:t xml:space="preserve">) гарантировать координацию с региональными координаторами по </w:t>
            </w:r>
            <w:r w:rsidRPr="00D87CCD">
              <w:rPr>
                <w:rFonts w:asciiTheme="majorHAnsi" w:hAnsiTheme="majorHAnsi" w:cstheme="majorHAnsi"/>
              </w:rPr>
              <w:t>LTBI</w:t>
            </w:r>
            <w:r w:rsidRPr="001B5874">
              <w:rPr>
                <w:rFonts w:asciiTheme="majorHAnsi" w:hAnsiTheme="majorHAnsi" w:cstheme="majorHAnsi"/>
                <w:lang w:val="ru-RU"/>
              </w:rPr>
              <w:t>; (</w:t>
            </w:r>
            <w:r w:rsidRPr="00D87CCD">
              <w:rPr>
                <w:rFonts w:asciiTheme="majorHAnsi" w:hAnsiTheme="majorHAnsi" w:cstheme="majorHAnsi"/>
              </w:rPr>
              <w:t>ii</w:t>
            </w:r>
            <w:r w:rsidRPr="001B5874">
              <w:rPr>
                <w:rFonts w:asciiTheme="majorHAnsi" w:hAnsiTheme="majorHAnsi" w:cstheme="majorHAnsi"/>
                <w:lang w:val="ru-RU"/>
              </w:rPr>
              <w:t>) поддерживать регионы в оценке и прогнозировании потребностей в реагентах, расходных материалах и лекарствах для профилактического лечения туберкулеза; (</w:t>
            </w:r>
            <w:r w:rsidRPr="00D87CCD">
              <w:rPr>
                <w:rFonts w:asciiTheme="majorHAnsi" w:hAnsiTheme="majorHAnsi" w:cstheme="majorHAnsi"/>
              </w:rPr>
              <w:t>iii</w:t>
            </w:r>
            <w:r w:rsidRPr="001B5874">
              <w:rPr>
                <w:rFonts w:asciiTheme="majorHAnsi" w:hAnsiTheme="majorHAnsi" w:cstheme="majorHAnsi"/>
                <w:lang w:val="ru-RU"/>
              </w:rPr>
              <w:t xml:space="preserve">) поддерживать связь с внешним консультантом по </w:t>
            </w:r>
            <w:r w:rsidRPr="00D87CCD">
              <w:rPr>
                <w:rFonts w:asciiTheme="majorHAnsi" w:hAnsiTheme="majorHAnsi" w:cstheme="majorHAnsi"/>
              </w:rPr>
              <w:t>LTBI</w:t>
            </w:r>
            <w:r w:rsidRPr="001B5874">
              <w:rPr>
                <w:rFonts w:asciiTheme="majorHAnsi" w:hAnsiTheme="majorHAnsi" w:cstheme="majorHAnsi"/>
                <w:lang w:val="ru-RU"/>
              </w:rPr>
              <w:t>; (</w:t>
            </w:r>
            <w:r w:rsidRPr="00D87CCD">
              <w:rPr>
                <w:rFonts w:asciiTheme="majorHAnsi" w:hAnsiTheme="majorHAnsi" w:cstheme="majorHAnsi"/>
              </w:rPr>
              <w:t>iv</w:t>
            </w:r>
            <w:r w:rsidRPr="001B5874">
              <w:rPr>
                <w:rFonts w:asciiTheme="majorHAnsi" w:hAnsiTheme="majorHAnsi" w:cstheme="majorHAnsi"/>
                <w:lang w:val="ru-RU"/>
              </w:rPr>
              <w:t xml:space="preserve">) предоставлять ежеквартальный анализ показателей </w:t>
            </w:r>
            <w:r w:rsidRPr="00D87CCD">
              <w:rPr>
                <w:rFonts w:asciiTheme="majorHAnsi" w:hAnsiTheme="majorHAnsi" w:cstheme="majorHAnsi"/>
              </w:rPr>
              <w:t>LTBI</w:t>
            </w:r>
            <w:r w:rsidRPr="001B5874">
              <w:rPr>
                <w:rFonts w:asciiTheme="majorHAnsi" w:hAnsiTheme="majorHAnsi" w:cstheme="majorHAnsi"/>
                <w:lang w:val="ru-RU"/>
              </w:rPr>
              <w:t>; и (</w:t>
            </w:r>
            <w:r w:rsidRPr="00D87CCD">
              <w:rPr>
                <w:rFonts w:asciiTheme="majorHAnsi" w:hAnsiTheme="majorHAnsi" w:cstheme="majorHAnsi"/>
              </w:rPr>
              <w:t>v</w:t>
            </w:r>
            <w:r w:rsidRPr="001B5874">
              <w:rPr>
                <w:rFonts w:asciiTheme="majorHAnsi" w:hAnsiTheme="majorHAnsi" w:cstheme="majorHAnsi"/>
                <w:lang w:val="ru-RU"/>
              </w:rPr>
              <w:t>) ежегодно оценивать прогресс в достижении национальных целей; и (</w:t>
            </w:r>
            <w:r w:rsidRPr="00D87CCD">
              <w:rPr>
                <w:rFonts w:asciiTheme="majorHAnsi" w:hAnsiTheme="majorHAnsi" w:cstheme="majorHAnsi"/>
              </w:rPr>
              <w:t>vi</w:t>
            </w:r>
            <w:r w:rsidRPr="001B5874">
              <w:rPr>
                <w:rFonts w:asciiTheme="majorHAnsi" w:hAnsiTheme="majorHAnsi" w:cstheme="majorHAnsi"/>
                <w:lang w:val="ru-RU"/>
              </w:rPr>
              <w:t>) обновить соответствующие национальные документы по реализации мероприятий по ЛТБИ. Эта функция будет финансироваться в течение всего срока реализации проекта.</w:t>
            </w:r>
          </w:p>
          <w:p w14:paraId="6767F98B" w14:textId="77777777" w:rsidR="00087AF9" w:rsidRPr="001B5874" w:rsidRDefault="00087AF9" w:rsidP="00D87CCD">
            <w:pPr>
              <w:spacing w:after="0" w:line="240" w:lineRule="auto"/>
              <w:jc w:val="both"/>
              <w:rPr>
                <w:rFonts w:asciiTheme="majorHAnsi" w:hAnsiTheme="majorHAnsi" w:cstheme="majorHAnsi"/>
                <w:lang w:val="ru-RU"/>
              </w:rPr>
            </w:pPr>
          </w:p>
          <w:p w14:paraId="1ADD43DB" w14:textId="77777777" w:rsidR="00525A76" w:rsidRPr="001B5874" w:rsidRDefault="00525A76" w:rsidP="006A0E08">
            <w:pPr>
              <w:numPr>
                <w:ilvl w:val="2"/>
                <w:numId w:val="32"/>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Техническая помощь при ЛТИ: Международный консультант (</w:t>
            </w:r>
            <w:r w:rsidRPr="00D87CCD">
              <w:rPr>
                <w:rFonts w:asciiTheme="majorHAnsi" w:hAnsiTheme="majorHAnsi" w:cstheme="majorHAnsi"/>
              </w:rPr>
              <w:t>IC</w:t>
            </w:r>
            <w:r w:rsidRPr="001B5874">
              <w:rPr>
                <w:rFonts w:asciiTheme="majorHAnsi" w:hAnsiTheme="majorHAnsi" w:cstheme="majorHAnsi"/>
                <w:lang w:val="ru-RU"/>
              </w:rPr>
              <w:t>) в поддержку проведения диагностики и лечения ЛТИ</w:t>
            </w:r>
          </w:p>
          <w:p w14:paraId="3580F3CA" w14:textId="77777777" w:rsidR="00525A76" w:rsidRPr="001B5874" w:rsidRDefault="00525A76" w:rsidP="00D87CCD">
            <w:pPr>
              <w:spacing w:after="0" w:line="240" w:lineRule="auto"/>
              <w:ind w:left="720"/>
              <w:contextualSpacing/>
              <w:jc w:val="both"/>
              <w:rPr>
                <w:rFonts w:asciiTheme="majorHAnsi" w:hAnsiTheme="majorHAnsi" w:cstheme="majorHAnsi"/>
                <w:lang w:val="ru-RU"/>
              </w:rPr>
            </w:pPr>
          </w:p>
          <w:p w14:paraId="2F154DF2" w14:textId="77777777" w:rsidR="001D7C8B" w:rsidRPr="00D87CCD" w:rsidRDefault="001D7C8B" w:rsidP="00D87CCD">
            <w:pPr>
              <w:spacing w:after="0" w:line="240" w:lineRule="auto"/>
              <w:jc w:val="both"/>
              <w:rPr>
                <w:rFonts w:asciiTheme="majorHAnsi" w:hAnsiTheme="majorHAnsi" w:cstheme="majorHAnsi"/>
              </w:rPr>
            </w:pPr>
            <w:r w:rsidRPr="001B5874">
              <w:rPr>
                <w:rFonts w:asciiTheme="majorHAnsi" w:hAnsiTheme="majorHAnsi" w:cstheme="majorHAnsi"/>
                <w:lang w:val="ru-RU"/>
              </w:rPr>
              <w:t>Поддержка со стороны ГФ запрашивается для заключения контракта с внешним консультантом для оказания онлайн-поддержки НПТ и местным консультантом для выполнения последних рекомендаций ВОЗ по борьбе с латентной туберкулезной инфекцией. Кроме того, запланирована пятидневная миссия НК для мониторинга внедрения диагностики ЛТИ, проведения тренинга по профилактике ТБ (</w:t>
            </w:r>
            <w:r w:rsidRPr="00D87CCD">
              <w:rPr>
                <w:rFonts w:asciiTheme="majorHAnsi" w:hAnsiTheme="majorHAnsi" w:cstheme="majorHAnsi"/>
              </w:rPr>
              <w:t>TPT</w:t>
            </w:r>
            <w:r w:rsidRPr="001B5874">
              <w:rPr>
                <w:rFonts w:asciiTheme="majorHAnsi" w:hAnsiTheme="majorHAnsi" w:cstheme="majorHAnsi"/>
                <w:lang w:val="ru-RU"/>
              </w:rPr>
              <w:t xml:space="preserve">) для персонала из регионов и предоставления рекомендаций по усилению ответных мер на ЛТБИ в странах. </w:t>
            </w:r>
            <w:proofErr w:type="spellStart"/>
            <w:r w:rsidRPr="00D87CCD">
              <w:rPr>
                <w:rFonts w:asciiTheme="majorHAnsi" w:hAnsiTheme="majorHAnsi" w:cstheme="majorHAnsi"/>
              </w:rPr>
              <w:t>Поддержка</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предусмотрена</w:t>
            </w:r>
            <w:proofErr w:type="spellEnd"/>
            <w:r w:rsidRPr="00D87CCD">
              <w:rPr>
                <w:rFonts w:asciiTheme="majorHAnsi" w:hAnsiTheme="majorHAnsi" w:cstheme="majorHAnsi"/>
              </w:rPr>
              <w:t xml:space="preserve"> на </w:t>
            </w:r>
            <w:proofErr w:type="spellStart"/>
            <w:r w:rsidRPr="00D87CCD">
              <w:rPr>
                <w:rFonts w:asciiTheme="majorHAnsi" w:hAnsiTheme="majorHAnsi" w:cstheme="majorHAnsi"/>
              </w:rPr>
              <w:t>первый</w:t>
            </w:r>
            <w:proofErr w:type="spellEnd"/>
            <w:r w:rsidRPr="00D87CCD">
              <w:rPr>
                <w:rFonts w:asciiTheme="majorHAnsi" w:hAnsiTheme="majorHAnsi" w:cstheme="majorHAnsi"/>
              </w:rPr>
              <w:t xml:space="preserve"> год реализации гранта.</w:t>
            </w:r>
          </w:p>
          <w:p w14:paraId="5F5C1447"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6A82E00D" w14:textId="77777777" w:rsidR="00525A76" w:rsidRPr="00D87CCD" w:rsidRDefault="00BB2141" w:rsidP="006A0E08">
            <w:pPr>
              <w:numPr>
                <w:ilvl w:val="2"/>
                <w:numId w:val="32"/>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ToT</w:t>
            </w:r>
            <w:proofErr w:type="spellEnd"/>
            <w:r w:rsidRPr="001B5874">
              <w:rPr>
                <w:rFonts w:asciiTheme="majorHAnsi" w:hAnsiTheme="majorHAnsi" w:cstheme="majorHAnsi"/>
                <w:lang w:val="ru-RU"/>
              </w:rPr>
              <w:t xml:space="preserve"> и онлайн-тренинги по диагностике и лечению </w:t>
            </w:r>
            <w:r w:rsidRPr="00D87CCD">
              <w:rPr>
                <w:rFonts w:asciiTheme="majorHAnsi" w:hAnsiTheme="majorHAnsi" w:cstheme="majorHAnsi"/>
              </w:rPr>
              <w:t>ЛТИ</w:t>
            </w:r>
          </w:p>
          <w:p w14:paraId="39DA4105" w14:textId="77777777" w:rsidR="00525A76" w:rsidRPr="00D87CCD" w:rsidRDefault="00525A76" w:rsidP="00D87CCD">
            <w:pPr>
              <w:spacing w:after="0" w:line="240" w:lineRule="auto"/>
              <w:jc w:val="both"/>
              <w:rPr>
                <w:rFonts w:asciiTheme="majorHAnsi" w:hAnsiTheme="majorHAnsi" w:cstheme="majorHAnsi"/>
              </w:rPr>
            </w:pPr>
          </w:p>
          <w:p w14:paraId="04FD1EAF" w14:textId="60DF3051" w:rsidR="000F3267" w:rsidRPr="001B5874" w:rsidRDefault="00C373B8"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Для укрепления потенциала КРЗ средства гранта будут способствовать проведению занятий по обучению тренеров (</w:t>
            </w:r>
            <w:proofErr w:type="spellStart"/>
            <w:r w:rsidRPr="00D87CCD">
              <w:rPr>
                <w:rFonts w:asciiTheme="majorHAnsi" w:hAnsiTheme="majorHAnsi" w:cstheme="majorHAnsi"/>
              </w:rPr>
              <w:t>ToT</w:t>
            </w:r>
            <w:proofErr w:type="spellEnd"/>
            <w:r w:rsidRPr="001B5874">
              <w:rPr>
                <w:rFonts w:asciiTheme="majorHAnsi" w:hAnsiTheme="majorHAnsi" w:cstheme="majorHAnsi"/>
                <w:lang w:val="ru-RU"/>
              </w:rPr>
              <w:t xml:space="preserve">), которые будут организованы </w:t>
            </w:r>
            <w:r w:rsidR="00A31479">
              <w:rPr>
                <w:rFonts w:asciiTheme="majorHAnsi" w:hAnsiTheme="majorHAnsi" w:cstheme="majorHAnsi"/>
                <w:lang w:val="ru-RU"/>
              </w:rPr>
              <w:t>ННЦФ МЗРК</w:t>
            </w:r>
            <w:r w:rsidRPr="001B5874">
              <w:rPr>
                <w:rFonts w:asciiTheme="majorHAnsi" w:hAnsiTheme="majorHAnsi" w:cstheme="majorHAnsi"/>
                <w:lang w:val="ru-RU"/>
              </w:rPr>
              <w:t xml:space="preserve"> для сотрудников региональных и городских центров по борьбе с туберкулезом с применением обновленного руководства по диагностике и лечению ЛТИ. В дальнейшем тренеры будут проводить каскадные тренинги для персонала в своих регионах. В течение первого года действия гранта планируется провести мероприятие </w:t>
            </w:r>
            <w:proofErr w:type="spellStart"/>
            <w:r w:rsidRPr="00D87CCD">
              <w:rPr>
                <w:rFonts w:asciiTheme="majorHAnsi" w:hAnsiTheme="majorHAnsi" w:cstheme="majorHAnsi"/>
              </w:rPr>
              <w:t>ToT</w:t>
            </w:r>
            <w:proofErr w:type="spellEnd"/>
            <w:r w:rsidRPr="001B5874">
              <w:rPr>
                <w:rFonts w:asciiTheme="majorHAnsi" w:hAnsiTheme="majorHAnsi" w:cstheme="majorHAnsi"/>
                <w:lang w:val="ru-RU"/>
              </w:rPr>
              <w:t xml:space="preserve"> на центральном уровне и 17 сессий </w:t>
            </w:r>
            <w:proofErr w:type="spellStart"/>
            <w:r w:rsidRPr="00D87CCD">
              <w:rPr>
                <w:rFonts w:asciiTheme="majorHAnsi" w:hAnsiTheme="majorHAnsi" w:cstheme="majorHAnsi"/>
              </w:rPr>
              <w:t>ToT</w:t>
            </w:r>
            <w:proofErr w:type="spellEnd"/>
            <w:r w:rsidRPr="001B5874">
              <w:rPr>
                <w:rFonts w:asciiTheme="majorHAnsi" w:hAnsiTheme="majorHAnsi" w:cstheme="majorHAnsi"/>
                <w:lang w:val="ru-RU"/>
              </w:rPr>
              <w:t xml:space="preserve"> на региональном уровне. Кроме того, в течение первого года гранта будут разработаны два новых 40-часовых учебных модуля, связанных с управлением ЛТБИ, для платформы электронного обучения </w:t>
            </w:r>
            <w:r w:rsidR="00DB0B78" w:rsidRPr="00DB0B78">
              <w:rPr>
                <w:rFonts w:asciiTheme="majorHAnsi" w:hAnsiTheme="majorHAnsi" w:cstheme="majorHAnsi"/>
                <w:lang w:val="ru-RU"/>
              </w:rPr>
              <w:t>ННЦФМЗРК</w:t>
            </w:r>
            <w:r w:rsidRPr="001B5874">
              <w:rPr>
                <w:rFonts w:asciiTheme="majorHAnsi" w:hAnsiTheme="majorHAnsi" w:cstheme="majorHAnsi"/>
                <w:lang w:val="ru-RU"/>
              </w:rPr>
              <w:t xml:space="preserve"> на русском и казахском языках, а 400 студентов пройдут онлайн-обучение в течение второго года гранта. выполнение.</w:t>
            </w:r>
          </w:p>
          <w:p w14:paraId="7D8EC615" w14:textId="77777777" w:rsidR="00C373B8" w:rsidRPr="001B5874" w:rsidRDefault="00C373B8" w:rsidP="00D87CCD">
            <w:pPr>
              <w:spacing w:after="0" w:line="240" w:lineRule="auto"/>
              <w:jc w:val="both"/>
              <w:rPr>
                <w:rFonts w:asciiTheme="majorHAnsi" w:hAnsiTheme="majorHAnsi" w:cstheme="majorHAnsi"/>
                <w:lang w:val="ru-RU"/>
              </w:rPr>
            </w:pPr>
          </w:p>
          <w:p w14:paraId="695221C4" w14:textId="77777777" w:rsidR="00525A76" w:rsidRPr="00D87CCD" w:rsidRDefault="00525A76" w:rsidP="006A0E08">
            <w:pPr>
              <w:numPr>
                <w:ilvl w:val="2"/>
                <w:numId w:val="32"/>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Приобретение</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систем</w:t>
            </w:r>
            <w:proofErr w:type="spellEnd"/>
            <w:r w:rsidRPr="00D87CCD">
              <w:rPr>
                <w:rFonts w:asciiTheme="majorHAnsi" w:hAnsiTheme="majorHAnsi" w:cstheme="majorHAnsi"/>
              </w:rPr>
              <w:t xml:space="preserve"> ИФА</w:t>
            </w:r>
          </w:p>
          <w:p w14:paraId="0EE64C13" w14:textId="77777777" w:rsidR="00790D33" w:rsidRPr="00D87CCD" w:rsidRDefault="00790D33" w:rsidP="00D87CCD">
            <w:pPr>
              <w:spacing w:after="0" w:line="240" w:lineRule="auto"/>
              <w:contextualSpacing/>
              <w:jc w:val="both"/>
              <w:rPr>
                <w:rFonts w:asciiTheme="majorHAnsi" w:hAnsiTheme="majorHAnsi" w:cstheme="majorHAnsi"/>
              </w:rPr>
            </w:pPr>
          </w:p>
          <w:p w14:paraId="34012FA6" w14:textId="77777777" w:rsidR="0083459F" w:rsidRPr="001B5874" w:rsidRDefault="0083459F"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Восемнадцать комплектов систем </w:t>
            </w:r>
            <w:r w:rsidRPr="00D87CCD">
              <w:rPr>
                <w:rFonts w:asciiTheme="majorHAnsi" w:hAnsiTheme="majorHAnsi" w:cstheme="majorHAnsi"/>
              </w:rPr>
              <w:t>ELISA</w:t>
            </w:r>
            <w:r w:rsidRPr="001B5874">
              <w:rPr>
                <w:rFonts w:asciiTheme="majorHAnsi" w:hAnsiTheme="majorHAnsi" w:cstheme="majorHAnsi"/>
                <w:lang w:val="ru-RU"/>
              </w:rPr>
              <w:t xml:space="preserve"> будут закуплены из запрошенных средств для усиления диагностического потенциала региональных противотуберкулезных центров в диагностике ЛТИ, что позволит проводить тесты </w:t>
            </w:r>
            <w:r w:rsidRPr="00D87CCD">
              <w:rPr>
                <w:rFonts w:asciiTheme="majorHAnsi" w:hAnsiTheme="majorHAnsi" w:cstheme="majorHAnsi"/>
              </w:rPr>
              <w:t>IGRA</w:t>
            </w:r>
            <w:r w:rsidRPr="001B5874">
              <w:rPr>
                <w:rFonts w:asciiTheme="majorHAnsi" w:hAnsiTheme="majorHAnsi" w:cstheme="majorHAnsi"/>
                <w:lang w:val="ru-RU"/>
              </w:rPr>
              <w:t xml:space="preserve"> на региональном уровне. </w:t>
            </w:r>
          </w:p>
          <w:p w14:paraId="2C8DB65E" w14:textId="77777777" w:rsidR="000F3267" w:rsidRPr="001B5874" w:rsidRDefault="000F3267" w:rsidP="00D87CCD">
            <w:pPr>
              <w:spacing w:after="0" w:line="240" w:lineRule="auto"/>
              <w:jc w:val="both"/>
              <w:rPr>
                <w:rFonts w:asciiTheme="majorHAnsi" w:hAnsiTheme="majorHAnsi" w:cstheme="majorHAnsi"/>
                <w:lang w:val="ru-RU"/>
              </w:rPr>
            </w:pPr>
          </w:p>
          <w:p w14:paraId="5399FD6D" w14:textId="77777777" w:rsidR="00525A76" w:rsidRPr="00D87CCD" w:rsidRDefault="00525A76" w:rsidP="006A0E08">
            <w:pPr>
              <w:numPr>
                <w:ilvl w:val="2"/>
                <w:numId w:val="32"/>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Приобретение</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тестов</w:t>
            </w:r>
            <w:proofErr w:type="spellEnd"/>
            <w:r w:rsidRPr="00D87CCD">
              <w:rPr>
                <w:rFonts w:asciiTheme="majorHAnsi" w:hAnsiTheme="majorHAnsi" w:cstheme="majorHAnsi"/>
              </w:rPr>
              <w:t xml:space="preserve"> QuantiFERON-TB Gold Plus (QFT-PLUS)</w:t>
            </w:r>
          </w:p>
          <w:p w14:paraId="559C3129" w14:textId="77777777" w:rsidR="001A7668" w:rsidRPr="00D87CCD" w:rsidRDefault="001A7668" w:rsidP="00D87CCD">
            <w:pPr>
              <w:spacing w:after="0" w:line="240" w:lineRule="auto"/>
              <w:contextualSpacing/>
              <w:jc w:val="both"/>
              <w:rPr>
                <w:rFonts w:asciiTheme="majorHAnsi" w:hAnsiTheme="majorHAnsi" w:cstheme="majorHAnsi"/>
              </w:rPr>
            </w:pPr>
          </w:p>
          <w:p w14:paraId="6416E7AE" w14:textId="2F985729" w:rsidR="00525A76" w:rsidRPr="001B5874" w:rsidRDefault="00370DF3"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Ожидается, что через платформу </w:t>
            </w:r>
            <w:r w:rsidRPr="00D87CCD">
              <w:rPr>
                <w:rFonts w:asciiTheme="majorHAnsi" w:hAnsiTheme="majorHAnsi" w:cstheme="majorHAnsi"/>
              </w:rPr>
              <w:t>GDF</w:t>
            </w:r>
            <w:r w:rsidRPr="001B5874">
              <w:rPr>
                <w:rFonts w:asciiTheme="majorHAnsi" w:hAnsiTheme="majorHAnsi" w:cstheme="majorHAnsi"/>
                <w:lang w:val="ru-RU"/>
              </w:rPr>
              <w:t xml:space="preserve"> будет закуплен набор для тестов </w:t>
            </w:r>
            <w:r w:rsidRPr="00D87CCD">
              <w:rPr>
                <w:rFonts w:asciiTheme="majorHAnsi" w:hAnsiTheme="majorHAnsi" w:cstheme="majorHAnsi"/>
              </w:rPr>
              <w:t>QuantiFERON</w:t>
            </w:r>
            <w:r w:rsidRPr="001B5874">
              <w:rPr>
                <w:rFonts w:asciiTheme="majorHAnsi" w:hAnsiTheme="majorHAnsi" w:cstheme="majorHAnsi"/>
                <w:lang w:val="ru-RU"/>
              </w:rPr>
              <w:t>-</w:t>
            </w:r>
            <w:r w:rsidRPr="00D87CCD">
              <w:rPr>
                <w:rFonts w:asciiTheme="majorHAnsi" w:hAnsiTheme="majorHAnsi" w:cstheme="majorHAnsi"/>
              </w:rPr>
              <w:t>TB</w:t>
            </w:r>
            <w:r w:rsidRPr="001B5874">
              <w:rPr>
                <w:rFonts w:asciiTheme="majorHAnsi" w:hAnsiTheme="majorHAnsi" w:cstheme="majorHAnsi"/>
                <w:lang w:val="ru-RU"/>
              </w:rPr>
              <w:t xml:space="preserve"> </w:t>
            </w:r>
            <w:r w:rsidRPr="00D87CCD">
              <w:rPr>
                <w:rFonts w:asciiTheme="majorHAnsi" w:hAnsiTheme="majorHAnsi" w:cstheme="majorHAnsi"/>
              </w:rPr>
              <w:t>Gold</w:t>
            </w:r>
            <w:r w:rsidRPr="001B5874">
              <w:rPr>
                <w:rFonts w:asciiTheme="majorHAnsi" w:hAnsiTheme="majorHAnsi" w:cstheme="majorHAnsi"/>
                <w:lang w:val="ru-RU"/>
              </w:rPr>
              <w:t xml:space="preserve"> </w:t>
            </w:r>
            <w:r w:rsidRPr="00D87CCD">
              <w:rPr>
                <w:rFonts w:asciiTheme="majorHAnsi" w:hAnsiTheme="majorHAnsi" w:cstheme="majorHAnsi"/>
              </w:rPr>
              <w:t>Plus</w:t>
            </w:r>
            <w:r w:rsidRPr="001B5874">
              <w:rPr>
                <w:rFonts w:asciiTheme="majorHAnsi" w:hAnsiTheme="majorHAnsi" w:cstheme="majorHAnsi"/>
                <w:lang w:val="ru-RU"/>
              </w:rPr>
              <w:t xml:space="preserve"> (</w:t>
            </w:r>
            <w:r w:rsidRPr="00D87CCD">
              <w:rPr>
                <w:rFonts w:asciiTheme="majorHAnsi" w:hAnsiTheme="majorHAnsi" w:cstheme="majorHAnsi"/>
              </w:rPr>
              <w:t>QFT</w:t>
            </w:r>
            <w:r w:rsidRPr="001B5874">
              <w:rPr>
                <w:rFonts w:asciiTheme="majorHAnsi" w:hAnsiTheme="majorHAnsi" w:cstheme="majorHAnsi"/>
                <w:lang w:val="ru-RU"/>
              </w:rPr>
              <w:t>-</w:t>
            </w:r>
            <w:r w:rsidRPr="00D87CCD">
              <w:rPr>
                <w:rFonts w:asciiTheme="majorHAnsi" w:hAnsiTheme="majorHAnsi" w:cstheme="majorHAnsi"/>
              </w:rPr>
              <w:t>PLUS</w:t>
            </w:r>
            <w:r w:rsidRPr="001B5874">
              <w:rPr>
                <w:rFonts w:asciiTheme="majorHAnsi" w:hAnsiTheme="majorHAnsi" w:cstheme="majorHAnsi"/>
                <w:lang w:val="ru-RU"/>
              </w:rPr>
              <w:t xml:space="preserve">) для тестирования примерно 20% контактировавших с больными туберкулезом пациентов с использованием оборудования </w:t>
            </w:r>
            <w:r w:rsidRPr="00D87CCD">
              <w:rPr>
                <w:rFonts w:asciiTheme="majorHAnsi" w:hAnsiTheme="majorHAnsi" w:cstheme="majorHAnsi"/>
              </w:rPr>
              <w:t>ELISA</w:t>
            </w:r>
            <w:r w:rsidRPr="001B5874">
              <w:rPr>
                <w:rFonts w:asciiTheme="majorHAnsi" w:hAnsiTheme="majorHAnsi" w:cstheme="majorHAnsi"/>
                <w:lang w:val="ru-RU"/>
              </w:rPr>
              <w:t xml:space="preserve">. Это составляет 5000-6 000 человек ежегодно из примерно 26 000-30 000 человек, контактировавших с больными туберкулезом. Закупка тестов запланирована на первые два года в рамках базовой части ассигнований и бюджета </w:t>
            </w:r>
            <w:r w:rsidRPr="00D87CCD">
              <w:rPr>
                <w:rFonts w:asciiTheme="majorHAnsi" w:hAnsiTheme="majorHAnsi" w:cstheme="majorHAnsi"/>
              </w:rPr>
              <w:t>PAAR</w:t>
            </w:r>
            <w:r w:rsidRPr="001B5874">
              <w:rPr>
                <w:rFonts w:asciiTheme="majorHAnsi" w:hAnsiTheme="majorHAnsi" w:cstheme="majorHAnsi"/>
                <w:lang w:val="ru-RU"/>
              </w:rPr>
              <w:t xml:space="preserve"> на последний год проекта. Страна обеспечит принятие закупок на долгие годы из местных фондов.</w:t>
            </w:r>
          </w:p>
          <w:p w14:paraId="5DC2ECBB" w14:textId="77777777" w:rsidR="00D82B78" w:rsidRPr="001B5874" w:rsidRDefault="00D82B78" w:rsidP="00D87CCD">
            <w:pPr>
              <w:spacing w:after="0" w:line="240" w:lineRule="auto"/>
              <w:jc w:val="both"/>
              <w:rPr>
                <w:rFonts w:asciiTheme="majorHAnsi" w:hAnsiTheme="majorHAnsi" w:cstheme="majorHAnsi"/>
                <w:lang w:val="ru-RU"/>
              </w:rPr>
            </w:pPr>
          </w:p>
          <w:p w14:paraId="1A0098B4" w14:textId="77777777" w:rsidR="00525A76" w:rsidRPr="001B5874" w:rsidRDefault="00525A76" w:rsidP="006A0E08">
            <w:pPr>
              <w:numPr>
                <w:ilvl w:val="2"/>
                <w:numId w:val="32"/>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Закупка лекарств для профилактического лечения туберкулеза</w:t>
            </w:r>
          </w:p>
          <w:p w14:paraId="23EEF1E8" w14:textId="77777777" w:rsidR="001A7668" w:rsidRPr="001B5874" w:rsidRDefault="001A7668" w:rsidP="00D87CCD">
            <w:pPr>
              <w:spacing w:after="0" w:line="240" w:lineRule="auto"/>
              <w:contextualSpacing/>
              <w:jc w:val="both"/>
              <w:rPr>
                <w:rFonts w:asciiTheme="majorHAnsi" w:hAnsiTheme="majorHAnsi" w:cstheme="majorHAnsi"/>
                <w:lang w:val="ru-RU"/>
              </w:rPr>
            </w:pPr>
          </w:p>
          <w:p w14:paraId="20C313D2" w14:textId="77777777" w:rsidR="00252A59" w:rsidRPr="001B5874" w:rsidRDefault="006505B2"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В стране планируется ввести новые короткие схемы </w:t>
            </w:r>
            <w:r w:rsidRPr="00D87CCD">
              <w:rPr>
                <w:rFonts w:asciiTheme="majorHAnsi" w:hAnsiTheme="majorHAnsi" w:cstheme="majorHAnsi"/>
              </w:rPr>
              <w:t>TPT</w:t>
            </w:r>
            <w:r w:rsidRPr="001B5874">
              <w:rPr>
                <w:rFonts w:asciiTheme="majorHAnsi" w:hAnsiTheme="majorHAnsi" w:cstheme="majorHAnsi"/>
                <w:lang w:val="ru-RU"/>
              </w:rPr>
              <w:t xml:space="preserve">. Поддержка гранта </w:t>
            </w:r>
            <w:r w:rsidRPr="00D87CCD">
              <w:rPr>
                <w:rFonts w:asciiTheme="majorHAnsi" w:hAnsiTheme="majorHAnsi" w:cstheme="majorHAnsi"/>
              </w:rPr>
              <w:t>GF</w:t>
            </w:r>
            <w:r w:rsidRPr="001B5874">
              <w:rPr>
                <w:rFonts w:asciiTheme="majorHAnsi" w:hAnsiTheme="majorHAnsi" w:cstheme="majorHAnsi"/>
                <w:lang w:val="ru-RU"/>
              </w:rPr>
              <w:t xml:space="preserve"> запрошена для закупки педиатрической диспергируемой комбинации фиксированных доз для </w:t>
            </w:r>
            <w:r w:rsidRPr="00D87CCD">
              <w:rPr>
                <w:rFonts w:asciiTheme="majorHAnsi" w:hAnsiTheme="majorHAnsi" w:cstheme="majorHAnsi"/>
              </w:rPr>
              <w:t>RH</w:t>
            </w:r>
            <w:r w:rsidRPr="001B5874">
              <w:rPr>
                <w:rFonts w:asciiTheme="majorHAnsi" w:hAnsiTheme="majorHAnsi" w:cstheme="majorHAnsi"/>
                <w:lang w:val="ru-RU"/>
              </w:rPr>
              <w:t xml:space="preserve">, а также изониазида и </w:t>
            </w:r>
            <w:proofErr w:type="spellStart"/>
            <w:r w:rsidRPr="001B5874">
              <w:rPr>
                <w:rFonts w:asciiTheme="majorHAnsi" w:hAnsiTheme="majorHAnsi" w:cstheme="majorHAnsi"/>
                <w:lang w:val="ru-RU"/>
              </w:rPr>
              <w:t>рифапентина</w:t>
            </w:r>
            <w:proofErr w:type="spellEnd"/>
            <w:r w:rsidRPr="001B5874">
              <w:rPr>
                <w:rFonts w:asciiTheme="majorHAnsi" w:hAnsiTheme="majorHAnsi" w:cstheme="majorHAnsi"/>
                <w:lang w:val="ru-RU"/>
              </w:rPr>
              <w:t xml:space="preserve"> для проведения профилактического лечения туберкулеза у детей и взрослых в соответствии с последними рекомендациями ВОЗ по профилактическому лечению ЛТБИ. Закупки будут производиться ежегодно через канал закупок </w:t>
            </w:r>
            <w:r w:rsidRPr="00D87CCD">
              <w:rPr>
                <w:rFonts w:asciiTheme="majorHAnsi" w:hAnsiTheme="majorHAnsi" w:cstheme="majorHAnsi"/>
              </w:rPr>
              <w:t>GDF</w:t>
            </w:r>
            <w:r w:rsidRPr="001B5874">
              <w:rPr>
                <w:rFonts w:asciiTheme="majorHAnsi" w:hAnsiTheme="majorHAnsi" w:cstheme="majorHAnsi"/>
                <w:lang w:val="ru-RU"/>
              </w:rPr>
              <w:t xml:space="preserve"> в течение первых двух лет гранта из базовой части ассигнований и в рамках бюджета </w:t>
            </w:r>
            <w:r w:rsidRPr="00D87CCD">
              <w:rPr>
                <w:rFonts w:asciiTheme="majorHAnsi" w:hAnsiTheme="majorHAnsi" w:cstheme="majorHAnsi"/>
              </w:rPr>
              <w:t>PAAR</w:t>
            </w:r>
            <w:r w:rsidRPr="001B5874">
              <w:rPr>
                <w:rFonts w:asciiTheme="majorHAnsi" w:hAnsiTheme="majorHAnsi" w:cstheme="majorHAnsi"/>
                <w:lang w:val="ru-RU"/>
              </w:rPr>
              <w:t xml:space="preserve"> в последний год проекта.</w:t>
            </w:r>
          </w:p>
          <w:p w14:paraId="76DC1E27" w14:textId="77777777" w:rsidR="00252A59" w:rsidRPr="001B5874" w:rsidRDefault="00252A59" w:rsidP="00D87CCD">
            <w:pPr>
              <w:spacing w:after="0" w:line="240" w:lineRule="auto"/>
              <w:jc w:val="both"/>
              <w:rPr>
                <w:rFonts w:asciiTheme="majorHAnsi" w:hAnsiTheme="majorHAnsi" w:cstheme="majorHAnsi"/>
                <w:lang w:val="ru-RU"/>
              </w:rPr>
            </w:pPr>
          </w:p>
          <w:p w14:paraId="757DA737" w14:textId="77777777" w:rsidR="00D46946" w:rsidRPr="001B5874" w:rsidRDefault="006505B2"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Мы планируем ежегодно покрывать </w:t>
            </w:r>
            <w:r w:rsidRPr="00D87CCD">
              <w:rPr>
                <w:rFonts w:asciiTheme="majorHAnsi" w:hAnsiTheme="majorHAnsi" w:cstheme="majorHAnsi"/>
              </w:rPr>
              <w:t>TPT</w:t>
            </w:r>
            <w:r w:rsidRPr="001B5874">
              <w:rPr>
                <w:rFonts w:asciiTheme="majorHAnsi" w:hAnsiTheme="majorHAnsi" w:cstheme="majorHAnsi"/>
                <w:lang w:val="ru-RU"/>
              </w:rPr>
              <w:t xml:space="preserve"> 500 педиатрических пациентов с удобными для детей составами противотуберкулезных препаратов; и около 2300 детей, подростков и взрослых проходят курс лечения на основе </w:t>
            </w:r>
            <w:proofErr w:type="spellStart"/>
            <w:r w:rsidRPr="001B5874">
              <w:rPr>
                <w:rFonts w:asciiTheme="majorHAnsi" w:hAnsiTheme="majorHAnsi" w:cstheme="majorHAnsi"/>
                <w:lang w:val="ru-RU"/>
              </w:rPr>
              <w:t>рифапентина</w:t>
            </w:r>
            <w:proofErr w:type="spellEnd"/>
            <w:r w:rsidRPr="001B5874">
              <w:rPr>
                <w:rFonts w:asciiTheme="majorHAnsi" w:hAnsiTheme="majorHAnsi" w:cstheme="majorHAnsi"/>
                <w:lang w:val="ru-RU"/>
              </w:rPr>
              <w:t>.</w:t>
            </w:r>
          </w:p>
          <w:p w14:paraId="7084DC4B" w14:textId="77777777" w:rsidR="00252A59" w:rsidRPr="001B5874" w:rsidRDefault="00252A59" w:rsidP="00D87CCD">
            <w:pPr>
              <w:spacing w:after="0" w:line="240" w:lineRule="auto"/>
              <w:jc w:val="both"/>
              <w:rPr>
                <w:rFonts w:asciiTheme="majorHAnsi" w:hAnsiTheme="majorHAnsi" w:cstheme="majorHAnsi"/>
                <w:lang w:val="ru-RU"/>
              </w:rPr>
            </w:pPr>
          </w:p>
          <w:p w14:paraId="34041811" w14:textId="77777777" w:rsidR="000F3267" w:rsidRPr="001B5874" w:rsidRDefault="000F3267" w:rsidP="00D87CCD">
            <w:pPr>
              <w:spacing w:after="0" w:line="240" w:lineRule="auto"/>
              <w:jc w:val="both"/>
              <w:rPr>
                <w:rFonts w:asciiTheme="majorHAnsi" w:hAnsiTheme="majorHAnsi" w:cstheme="majorHAnsi"/>
                <w:lang w:val="ru-RU"/>
              </w:rPr>
            </w:pPr>
          </w:p>
          <w:p w14:paraId="1C1C1088" w14:textId="77777777" w:rsidR="00525A76" w:rsidRPr="001B5874" w:rsidRDefault="00525A76" w:rsidP="00D87CCD">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оказание помощи при ТБ по месту жительства</w:t>
            </w:r>
          </w:p>
          <w:p w14:paraId="7BB2E866" w14:textId="77777777" w:rsidR="001A7668" w:rsidRPr="001B5874" w:rsidRDefault="001A7668" w:rsidP="00D87CCD">
            <w:pPr>
              <w:spacing w:after="0" w:line="240" w:lineRule="auto"/>
              <w:jc w:val="both"/>
              <w:rPr>
                <w:rFonts w:asciiTheme="majorHAnsi" w:hAnsiTheme="majorHAnsi" w:cstheme="majorHAnsi"/>
                <w:i/>
                <w:lang w:val="ru-RU"/>
              </w:rPr>
            </w:pPr>
          </w:p>
          <w:p w14:paraId="198A9DB3" w14:textId="77777777" w:rsidR="00525A76" w:rsidRDefault="00525A76" w:rsidP="00D87CCD">
            <w:pPr>
              <w:spacing w:after="0" w:line="240" w:lineRule="auto"/>
              <w:jc w:val="both"/>
              <w:rPr>
                <w:rFonts w:asciiTheme="majorHAnsi" w:hAnsiTheme="majorHAnsi" w:cstheme="majorHAnsi"/>
              </w:rPr>
            </w:pPr>
            <w:proofErr w:type="spellStart"/>
            <w:r w:rsidRPr="00D87CCD">
              <w:rPr>
                <w:rFonts w:asciiTheme="majorHAnsi" w:hAnsiTheme="majorHAnsi" w:cstheme="majorHAnsi"/>
              </w:rPr>
              <w:t>Мероприятия</w:t>
            </w:r>
            <w:proofErr w:type="spellEnd"/>
            <w:r w:rsidRPr="00D87CCD">
              <w:rPr>
                <w:rFonts w:asciiTheme="majorHAnsi" w:hAnsiTheme="majorHAnsi" w:cstheme="majorHAnsi"/>
              </w:rPr>
              <w:t>:</w:t>
            </w:r>
          </w:p>
          <w:p w14:paraId="75D08D41" w14:textId="77777777" w:rsidR="00D87CCD" w:rsidRPr="00D87CCD" w:rsidRDefault="00D87CCD" w:rsidP="00D87CCD">
            <w:pPr>
              <w:spacing w:after="0" w:line="240" w:lineRule="auto"/>
              <w:jc w:val="both"/>
              <w:rPr>
                <w:rFonts w:asciiTheme="majorHAnsi" w:hAnsiTheme="majorHAnsi" w:cstheme="majorHAnsi"/>
              </w:rPr>
            </w:pPr>
          </w:p>
          <w:p w14:paraId="5CC7DD6A" w14:textId="77777777" w:rsidR="00525A76" w:rsidRPr="00D87CCD" w:rsidRDefault="00525A76"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Программа грантов НПО </w:t>
            </w:r>
          </w:p>
          <w:p w14:paraId="7A860D70" w14:textId="77777777" w:rsidR="00EC4166" w:rsidRPr="00D87CCD" w:rsidRDefault="00EC4166" w:rsidP="00D87CCD">
            <w:pPr>
              <w:spacing w:after="0" w:line="240" w:lineRule="auto"/>
              <w:jc w:val="both"/>
              <w:rPr>
                <w:rFonts w:asciiTheme="majorHAnsi" w:hAnsiTheme="majorHAnsi" w:cstheme="majorHAnsi"/>
                <w:color w:val="000000"/>
              </w:rPr>
            </w:pPr>
          </w:p>
          <w:p w14:paraId="03BE6B0A" w14:textId="77777777" w:rsidR="0014330A" w:rsidRPr="001B5874" w:rsidRDefault="008F3E19" w:rsidP="00D87CCD">
            <w:pPr>
              <w:spacing w:after="0" w:line="240" w:lineRule="auto"/>
              <w:jc w:val="both"/>
              <w:rPr>
                <w:rFonts w:asciiTheme="majorHAnsi" w:hAnsiTheme="majorHAnsi" w:cstheme="majorHAnsi"/>
                <w:color w:val="000000"/>
                <w:lang w:val="ru-RU"/>
              </w:rPr>
            </w:pPr>
            <w:r w:rsidRPr="001B5874">
              <w:rPr>
                <w:rFonts w:asciiTheme="majorHAnsi" w:hAnsiTheme="majorHAnsi" w:cstheme="majorHAnsi"/>
                <w:color w:val="000000"/>
                <w:lang w:val="ru-RU"/>
              </w:rPr>
              <w:t xml:space="preserve">Новый подход к финансированию будет апробирован при заключении контрактов с 19 НПО в первый год реализации гранта ГФ из базовой части ассигнований и использовании средств из бюджета </w:t>
            </w:r>
            <w:r w:rsidRPr="00D87CCD">
              <w:rPr>
                <w:rFonts w:asciiTheme="majorHAnsi" w:hAnsiTheme="majorHAnsi" w:cstheme="majorHAnsi"/>
                <w:color w:val="000000"/>
              </w:rPr>
              <w:t>PAAR</w:t>
            </w:r>
            <w:r w:rsidRPr="001B5874">
              <w:rPr>
                <w:rFonts w:asciiTheme="majorHAnsi" w:hAnsiTheme="majorHAnsi" w:cstheme="majorHAnsi"/>
                <w:color w:val="000000"/>
                <w:lang w:val="ru-RU"/>
              </w:rPr>
              <w:t xml:space="preserve"> для пилотирования в 12 НПО во второй и шести НПО в течение третьего года, путем перехода к финансирование от органов местного самоуправления на последующие годы.</w:t>
            </w:r>
          </w:p>
          <w:p w14:paraId="3B1D2118" w14:textId="77777777" w:rsidR="0090607D" w:rsidRPr="001B5874" w:rsidRDefault="0090607D" w:rsidP="00D87CCD">
            <w:pPr>
              <w:spacing w:after="0" w:line="240" w:lineRule="auto"/>
              <w:jc w:val="both"/>
              <w:rPr>
                <w:rFonts w:asciiTheme="majorHAnsi" w:hAnsiTheme="majorHAnsi" w:cstheme="majorHAnsi"/>
                <w:color w:val="000000"/>
                <w:lang w:val="ru-RU"/>
              </w:rPr>
            </w:pPr>
          </w:p>
          <w:p w14:paraId="678B73FA" w14:textId="77777777" w:rsidR="00C5315C" w:rsidRPr="001B5874" w:rsidRDefault="001D0DF5"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Программа грантов для НПО будет реализована во всех регионах страны и будет включать широкий спектр мероприятий, направленных на: (</w:t>
            </w:r>
            <w:r w:rsidRPr="00D87CCD">
              <w:rPr>
                <w:rFonts w:asciiTheme="majorHAnsi" w:hAnsiTheme="majorHAnsi" w:cstheme="majorHAnsi"/>
              </w:rPr>
              <w:t>i</w:t>
            </w:r>
            <w:r w:rsidRPr="001B5874">
              <w:rPr>
                <w:rFonts w:asciiTheme="majorHAnsi" w:hAnsiTheme="majorHAnsi" w:cstheme="majorHAnsi"/>
                <w:lang w:val="ru-RU"/>
              </w:rPr>
              <w:t>) внедрение инновационных подходов, ориентированных на людей и пациентов, для улучшения выявления случаев заболевания, соблюдения режима лечения, отслеживания контактов и профилактики. в неблагополучных общинах; (</w:t>
            </w:r>
            <w:r w:rsidRPr="00D87CCD">
              <w:rPr>
                <w:rFonts w:asciiTheme="majorHAnsi" w:hAnsiTheme="majorHAnsi" w:cstheme="majorHAnsi"/>
              </w:rPr>
              <w:t>ii</w:t>
            </w:r>
            <w:r w:rsidRPr="001B5874">
              <w:rPr>
                <w:rFonts w:asciiTheme="majorHAnsi" w:hAnsiTheme="majorHAnsi" w:cstheme="majorHAnsi"/>
                <w:lang w:val="ru-RU"/>
              </w:rPr>
              <w:t>) поддержка выявления случаев ТБ и ЛУ-ТБ, ведения и профилактики среди уязвимых групп населения высокого риска: ЛЖВ, ПИН, лиц с зарегистрированными расстройствами, связанными с употреблением алкоголя, мигрантами, бывшими заключенными и бездомными; и (</w:t>
            </w:r>
            <w:r w:rsidRPr="00D87CCD">
              <w:rPr>
                <w:rFonts w:asciiTheme="majorHAnsi" w:hAnsiTheme="majorHAnsi" w:cstheme="majorHAnsi"/>
              </w:rPr>
              <w:t>iii</w:t>
            </w:r>
            <w:r w:rsidRPr="001B5874">
              <w:rPr>
                <w:rFonts w:asciiTheme="majorHAnsi" w:hAnsiTheme="majorHAnsi" w:cstheme="majorHAnsi"/>
                <w:lang w:val="ru-RU"/>
              </w:rPr>
              <w:t>) устранение юридических препятствий для оказания медицинской помощи, прав человека, пола, стигмы и других факторов, ограничивающих доступ к услугам.</w:t>
            </w:r>
          </w:p>
          <w:p w14:paraId="6BED2AFD" w14:textId="77777777" w:rsidR="001E395E" w:rsidRPr="001B5874" w:rsidRDefault="001E395E" w:rsidP="00D87CCD">
            <w:pPr>
              <w:spacing w:after="0" w:line="240" w:lineRule="auto"/>
              <w:jc w:val="both"/>
              <w:rPr>
                <w:rFonts w:asciiTheme="majorHAnsi" w:hAnsiTheme="majorHAnsi" w:cstheme="majorHAnsi"/>
                <w:lang w:val="ru-RU"/>
              </w:rPr>
            </w:pPr>
          </w:p>
          <w:p w14:paraId="04971EB4" w14:textId="77777777" w:rsidR="008F3E19" w:rsidRPr="001B5874" w:rsidRDefault="008F3E19"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Подробная информация о социальном заказе представлена ​​в разделе 1.1. а) Страновой контекст.</w:t>
            </w:r>
          </w:p>
          <w:p w14:paraId="34819D5B" w14:textId="77777777" w:rsidR="00C5315C" w:rsidRPr="001B5874" w:rsidRDefault="00C5315C" w:rsidP="00D87CCD">
            <w:pPr>
              <w:spacing w:after="0" w:line="240" w:lineRule="auto"/>
              <w:contextualSpacing/>
              <w:jc w:val="both"/>
              <w:rPr>
                <w:rFonts w:asciiTheme="majorHAnsi" w:hAnsiTheme="majorHAnsi" w:cstheme="majorHAnsi"/>
                <w:highlight w:val="cyan"/>
                <w:lang w:val="ru-RU"/>
              </w:rPr>
            </w:pPr>
          </w:p>
          <w:p w14:paraId="6B7E8E36" w14:textId="77777777" w:rsidR="00525A76" w:rsidRPr="001B5874" w:rsidRDefault="00525A76" w:rsidP="006A0E08">
            <w:pPr>
              <w:numPr>
                <w:ilvl w:val="2"/>
                <w:numId w:val="33"/>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Тренинг для НПО по борьбе с туберкулезом и лекарственно-устойчивым туберкулезом</w:t>
            </w:r>
          </w:p>
          <w:p w14:paraId="7122ABDE" w14:textId="77777777" w:rsidR="008A1A48" w:rsidRPr="001B5874" w:rsidRDefault="008A1A48" w:rsidP="00D87CCD">
            <w:pPr>
              <w:spacing w:after="0" w:line="240" w:lineRule="auto"/>
              <w:jc w:val="both"/>
              <w:rPr>
                <w:rFonts w:asciiTheme="majorHAnsi" w:hAnsiTheme="majorHAnsi" w:cstheme="majorHAnsi"/>
                <w:lang w:val="ru-RU"/>
              </w:rPr>
            </w:pPr>
          </w:p>
          <w:p w14:paraId="5A286666" w14:textId="77777777" w:rsidR="00525A76" w:rsidRPr="001B5874" w:rsidRDefault="008A1A48"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НПТ будет организовывать учебные занятия для сотрудников НПО с участием других партнеров, уделяя особое внимание приоритетным вопросам, связанным с туберкулезом в ключевых группах населения, новым подходам к поддержке пациентов, а также роли гражданского общества и местных субъектов в усилении приверженности. терапия и другие виды поддержки во время амбулаторного лечения туберкулеза. Кроме того, учебные программы будут отражать ориентированные на пациента подходы и модели оказания помощи. Поддержка со стороны ГФ запрашивается для покрытия двух курсов в первый год и одного курса в год в течение оставшегося периода грантового проекта.</w:t>
            </w:r>
          </w:p>
          <w:p w14:paraId="5AED2F8B" w14:textId="77777777" w:rsidR="00D87CCD" w:rsidRPr="001B5874" w:rsidRDefault="00D87CCD" w:rsidP="00D87CCD">
            <w:pPr>
              <w:spacing w:after="0" w:line="240" w:lineRule="auto"/>
              <w:jc w:val="both"/>
              <w:rPr>
                <w:rFonts w:asciiTheme="majorHAnsi" w:hAnsiTheme="majorHAnsi" w:cstheme="majorHAnsi"/>
                <w:lang w:val="ru-RU"/>
              </w:rPr>
            </w:pPr>
          </w:p>
          <w:p w14:paraId="5845D531" w14:textId="77777777" w:rsidR="00525A76" w:rsidRPr="001B5874" w:rsidRDefault="00525A76" w:rsidP="006A0E08">
            <w:pPr>
              <w:numPr>
                <w:ilvl w:val="2"/>
                <w:numId w:val="33"/>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Визиты для обмена опытом НПО внутри страны</w:t>
            </w:r>
          </w:p>
          <w:p w14:paraId="0A108FA5" w14:textId="77777777" w:rsidR="00525A76" w:rsidRPr="001B5874" w:rsidRDefault="00525A76" w:rsidP="00D87CCD">
            <w:pPr>
              <w:spacing w:after="0" w:line="240" w:lineRule="auto"/>
              <w:jc w:val="both"/>
              <w:rPr>
                <w:rFonts w:asciiTheme="majorHAnsi" w:hAnsiTheme="majorHAnsi" w:cstheme="majorHAnsi"/>
                <w:lang w:val="ru-RU"/>
              </w:rPr>
            </w:pPr>
          </w:p>
          <w:p w14:paraId="3863746C" w14:textId="77777777" w:rsidR="00362A4A" w:rsidRPr="001B5874" w:rsidRDefault="00362A4A" w:rsidP="00D87CCD">
            <w:pPr>
              <w:spacing w:after="0" w:line="240" w:lineRule="auto"/>
              <w:rPr>
                <w:rFonts w:asciiTheme="majorHAnsi" w:hAnsiTheme="majorHAnsi" w:cstheme="majorHAnsi"/>
                <w:lang w:val="ru-RU"/>
              </w:rPr>
            </w:pPr>
            <w:r w:rsidRPr="001B5874">
              <w:rPr>
                <w:rFonts w:asciiTheme="majorHAnsi" w:hAnsiTheme="majorHAnsi" w:cstheme="majorHAnsi"/>
                <w:lang w:val="ru-RU"/>
              </w:rPr>
              <w:t>В течение первых двух лет проекта будут организованы два визита по обмену опытом для экспертной оценки и обмена опытом, при этом также будут покрываться расходы десяти участников в каждом визите.</w:t>
            </w:r>
          </w:p>
          <w:p w14:paraId="5A763803" w14:textId="77777777" w:rsidR="00D87CCD" w:rsidRPr="001B5874" w:rsidRDefault="00D87CCD" w:rsidP="00D87CCD">
            <w:pPr>
              <w:spacing w:after="0" w:line="240" w:lineRule="auto"/>
              <w:rPr>
                <w:rFonts w:asciiTheme="majorHAnsi" w:hAnsiTheme="majorHAnsi" w:cstheme="majorHAnsi"/>
                <w:lang w:val="ru-RU"/>
              </w:rPr>
            </w:pPr>
          </w:p>
          <w:p w14:paraId="044FB0B2" w14:textId="77777777" w:rsidR="00525A76" w:rsidRPr="00D87CCD" w:rsidRDefault="00525A76" w:rsidP="006A0E08">
            <w:pPr>
              <w:numPr>
                <w:ilvl w:val="2"/>
                <w:numId w:val="33"/>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Координационные</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встречи</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программ</w:t>
            </w:r>
            <w:proofErr w:type="spellEnd"/>
            <w:r w:rsidRPr="00D87CCD">
              <w:rPr>
                <w:rFonts w:asciiTheme="majorHAnsi" w:hAnsiTheme="majorHAnsi" w:cstheme="majorHAnsi"/>
              </w:rPr>
              <w:t xml:space="preserve"> НПО</w:t>
            </w:r>
          </w:p>
          <w:p w14:paraId="003A5BD5"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59E1B293" w14:textId="77777777" w:rsidR="0037624D" w:rsidRPr="001B5874" w:rsidRDefault="0037624D" w:rsidP="00D87CCD">
            <w:pPr>
              <w:spacing w:after="0" w:line="240" w:lineRule="auto"/>
              <w:rPr>
                <w:rFonts w:asciiTheme="majorHAnsi" w:hAnsiTheme="majorHAnsi" w:cstheme="majorHAnsi"/>
                <w:lang w:val="ru-RU"/>
              </w:rPr>
            </w:pPr>
            <w:r w:rsidRPr="001B5874">
              <w:rPr>
                <w:rFonts w:asciiTheme="majorHAnsi" w:hAnsiTheme="majorHAnsi" w:cstheme="majorHAnsi"/>
                <w:lang w:val="ru-RU"/>
              </w:rPr>
              <w:t>Источникам ГФ предлагается поддерживать двухдневные ежегодные встречи по координации программ НПО с участием региональных НПО. Повестка дня встреч будет включать обзор прогресса, план действий по решению проблем и обмен опытом между НПО, участвующими в борьбе с туберкулезом.</w:t>
            </w:r>
          </w:p>
          <w:p w14:paraId="428C9416" w14:textId="77777777" w:rsidR="00525A76" w:rsidRPr="001B5874" w:rsidRDefault="00525A76" w:rsidP="00D87CCD">
            <w:pPr>
              <w:spacing w:after="0" w:line="240" w:lineRule="auto"/>
              <w:ind w:left="720"/>
              <w:contextualSpacing/>
              <w:jc w:val="both"/>
              <w:rPr>
                <w:rFonts w:asciiTheme="majorHAnsi" w:hAnsiTheme="majorHAnsi" w:cstheme="majorHAnsi"/>
                <w:lang w:val="ru-RU"/>
              </w:rPr>
            </w:pPr>
          </w:p>
          <w:p w14:paraId="2619DA53" w14:textId="77777777" w:rsidR="00525A76" w:rsidRPr="00D87CCD" w:rsidRDefault="00525A76" w:rsidP="006A0E08">
            <w:pPr>
              <w:numPr>
                <w:ilvl w:val="2"/>
                <w:numId w:val="33"/>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Мониторинг</w:t>
            </w:r>
            <w:proofErr w:type="spellEnd"/>
            <w:r w:rsidRPr="00D87CCD">
              <w:rPr>
                <w:rFonts w:asciiTheme="majorHAnsi" w:hAnsiTheme="majorHAnsi" w:cstheme="majorHAnsi"/>
              </w:rPr>
              <w:t xml:space="preserve"> реализации </w:t>
            </w:r>
            <w:proofErr w:type="spellStart"/>
            <w:r w:rsidRPr="00D87CCD">
              <w:rPr>
                <w:rFonts w:asciiTheme="majorHAnsi" w:hAnsiTheme="majorHAnsi" w:cstheme="majorHAnsi"/>
              </w:rPr>
              <w:t>грантовой</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программы</w:t>
            </w:r>
            <w:proofErr w:type="spellEnd"/>
            <w:r w:rsidRPr="00D87CCD">
              <w:rPr>
                <w:rFonts w:asciiTheme="majorHAnsi" w:hAnsiTheme="majorHAnsi" w:cstheme="majorHAnsi"/>
              </w:rPr>
              <w:t xml:space="preserve"> НПО</w:t>
            </w:r>
            <w:r w:rsidRPr="00D87CCD">
              <w:rPr>
                <w:rFonts w:asciiTheme="majorHAnsi" w:hAnsiTheme="majorHAnsi" w:cstheme="majorHAnsi"/>
                <w:color w:val="00B050"/>
              </w:rPr>
              <w:t xml:space="preserve"> </w:t>
            </w:r>
          </w:p>
          <w:p w14:paraId="48D95CD2" w14:textId="77777777" w:rsidR="006B460C" w:rsidRPr="00D87CCD" w:rsidRDefault="006B460C" w:rsidP="00D87CCD">
            <w:pPr>
              <w:spacing w:after="0" w:line="240" w:lineRule="auto"/>
              <w:contextualSpacing/>
              <w:jc w:val="both"/>
              <w:rPr>
                <w:rFonts w:asciiTheme="majorHAnsi" w:hAnsiTheme="majorHAnsi" w:cstheme="majorHAnsi"/>
              </w:rPr>
            </w:pPr>
          </w:p>
          <w:p w14:paraId="55CAC6BE" w14:textId="77777777" w:rsidR="00756839" w:rsidRPr="001B5874" w:rsidRDefault="00033319"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Персоналом ОР будут проводиться мониторинговые посещения участков проектов малых грантов по всей стране для оценки процесса реализации, качества услуг и удовлетворенности пользователей, а также определения проблем реализации для принятия решения о мерах по решению этих проблем. </w:t>
            </w:r>
          </w:p>
          <w:p w14:paraId="5F375AC9" w14:textId="77777777" w:rsidR="00756839" w:rsidRPr="001B5874" w:rsidRDefault="00756839" w:rsidP="00D87CCD">
            <w:pPr>
              <w:spacing w:after="0" w:line="240" w:lineRule="auto"/>
              <w:jc w:val="both"/>
              <w:rPr>
                <w:rFonts w:asciiTheme="majorHAnsi" w:hAnsiTheme="majorHAnsi" w:cstheme="majorHAnsi"/>
                <w:lang w:val="ru-RU"/>
              </w:rPr>
            </w:pPr>
          </w:p>
          <w:p w14:paraId="69A2C335" w14:textId="77777777" w:rsidR="00033319" w:rsidRPr="001B5874" w:rsidRDefault="00033319"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Ожидается, что в течение первого года проекта будет проводиться одно посещение каждой НПО в год в рамках базовой части ассигнований, а расходы, связанные с посещениями на второй и третий годы, будут финансироваться из бюджетных ассигнований </w:t>
            </w:r>
            <w:r w:rsidRPr="00D87CCD">
              <w:rPr>
                <w:rFonts w:asciiTheme="majorHAnsi" w:hAnsiTheme="majorHAnsi" w:cstheme="majorHAnsi"/>
              </w:rPr>
              <w:t>PAAR</w:t>
            </w:r>
            <w:r w:rsidRPr="001B5874">
              <w:rPr>
                <w:rFonts w:asciiTheme="majorHAnsi" w:hAnsiTheme="majorHAnsi" w:cstheme="majorHAnsi"/>
                <w:lang w:val="ru-RU"/>
              </w:rPr>
              <w:t xml:space="preserve">. </w:t>
            </w:r>
          </w:p>
          <w:p w14:paraId="2427C191" w14:textId="77777777" w:rsidR="00525A76" w:rsidRPr="001B5874" w:rsidRDefault="00525A76" w:rsidP="00D87CCD">
            <w:pPr>
              <w:spacing w:after="0" w:line="240" w:lineRule="auto"/>
              <w:ind w:left="720"/>
              <w:contextualSpacing/>
              <w:jc w:val="both"/>
              <w:rPr>
                <w:rFonts w:asciiTheme="majorHAnsi" w:hAnsiTheme="majorHAnsi" w:cstheme="majorHAnsi"/>
                <w:lang w:val="ru-RU"/>
              </w:rPr>
            </w:pPr>
          </w:p>
          <w:p w14:paraId="24398E13" w14:textId="77777777" w:rsidR="00525A76" w:rsidRPr="001B5874" w:rsidRDefault="003A366E" w:rsidP="006A0E08">
            <w:pPr>
              <w:numPr>
                <w:ilvl w:val="2"/>
                <w:numId w:val="33"/>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Национальное партнерство "Остановить туберкулез" (</w:t>
            </w:r>
            <w:r w:rsidRPr="00D87CCD">
              <w:rPr>
                <w:rFonts w:asciiTheme="majorHAnsi" w:hAnsiTheme="majorHAnsi" w:cstheme="majorHAnsi"/>
              </w:rPr>
              <w:t>NSTP</w:t>
            </w:r>
            <w:r w:rsidRPr="001B5874">
              <w:rPr>
                <w:rFonts w:asciiTheme="majorHAnsi" w:hAnsiTheme="majorHAnsi" w:cstheme="majorHAnsi"/>
                <w:lang w:val="ru-RU"/>
              </w:rPr>
              <w:t>)</w:t>
            </w:r>
          </w:p>
          <w:p w14:paraId="4F0C43CC" w14:textId="77777777" w:rsidR="00DD0D74" w:rsidRPr="001B5874" w:rsidRDefault="00DD0D74" w:rsidP="00D87CCD">
            <w:pPr>
              <w:spacing w:after="0" w:line="240" w:lineRule="auto"/>
              <w:contextualSpacing/>
              <w:jc w:val="both"/>
              <w:rPr>
                <w:rFonts w:asciiTheme="majorHAnsi" w:hAnsiTheme="majorHAnsi" w:cstheme="majorHAnsi"/>
                <w:lang w:val="ru-RU"/>
              </w:rPr>
            </w:pPr>
          </w:p>
          <w:p w14:paraId="2491BB3C" w14:textId="77777777" w:rsidR="00D8759B" w:rsidRPr="001B5874" w:rsidRDefault="00D8759B"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Средства ГФ будут выделены на укрепление Национального партнерства «Остановить туберкулез» в Казахстане посредством (</w:t>
            </w:r>
            <w:r w:rsidRPr="00D87CCD">
              <w:rPr>
                <w:rFonts w:asciiTheme="majorHAnsi" w:hAnsiTheme="majorHAnsi" w:cstheme="majorHAnsi"/>
              </w:rPr>
              <w:t>i</w:t>
            </w:r>
            <w:r w:rsidRPr="001B5874">
              <w:rPr>
                <w:rFonts w:asciiTheme="majorHAnsi" w:hAnsiTheme="majorHAnsi" w:cstheme="majorHAnsi"/>
                <w:lang w:val="ru-RU"/>
              </w:rPr>
              <w:t>) поддержки секретариата НСТП путем покрытия затрат на рабочую силу двух координаторов и расходов на офис в период реализации гранта; (</w:t>
            </w:r>
            <w:r w:rsidRPr="00D87CCD">
              <w:rPr>
                <w:rFonts w:asciiTheme="majorHAnsi" w:hAnsiTheme="majorHAnsi" w:cstheme="majorHAnsi"/>
              </w:rPr>
              <w:t>ii</w:t>
            </w:r>
            <w:r w:rsidRPr="001B5874">
              <w:rPr>
                <w:rFonts w:asciiTheme="majorHAnsi" w:hAnsiTheme="majorHAnsi" w:cstheme="majorHAnsi"/>
                <w:lang w:val="ru-RU"/>
              </w:rPr>
              <w:t>) техническая помощь путем покрытия затрат на рабочую силу внешнего и местного консультанта, который будет помогать местному персоналу в разработке дорожной карты в течение первого года реализации гранта; (</w:t>
            </w:r>
            <w:r w:rsidRPr="00D87CCD">
              <w:rPr>
                <w:rFonts w:asciiTheme="majorHAnsi" w:hAnsiTheme="majorHAnsi" w:cstheme="majorHAnsi"/>
              </w:rPr>
              <w:t>iii</w:t>
            </w:r>
            <w:r w:rsidRPr="001B5874">
              <w:rPr>
                <w:rFonts w:asciiTheme="majorHAnsi" w:hAnsiTheme="majorHAnsi" w:cstheme="majorHAnsi"/>
                <w:lang w:val="ru-RU"/>
              </w:rPr>
              <w:t>) проведение двухдневных ежегодных координационных встреч, посвященных прогрессу и достижениям, проблемам и принятию решений о дальнейших действиях; (</w:t>
            </w:r>
            <w:r w:rsidRPr="00D87CCD">
              <w:rPr>
                <w:rFonts w:asciiTheme="majorHAnsi" w:hAnsiTheme="majorHAnsi" w:cstheme="majorHAnsi"/>
              </w:rPr>
              <w:t>iv</w:t>
            </w:r>
            <w:r w:rsidRPr="001B5874">
              <w:rPr>
                <w:rFonts w:asciiTheme="majorHAnsi" w:hAnsiTheme="majorHAnsi" w:cstheme="majorHAnsi"/>
                <w:lang w:val="ru-RU"/>
              </w:rPr>
              <w:t xml:space="preserve">) поддержка проведения </w:t>
            </w:r>
            <w:proofErr w:type="spellStart"/>
            <w:r w:rsidRPr="001B5874">
              <w:rPr>
                <w:rFonts w:asciiTheme="majorHAnsi" w:hAnsiTheme="majorHAnsi" w:cstheme="majorHAnsi"/>
                <w:lang w:val="ru-RU"/>
              </w:rPr>
              <w:t>адвокационных</w:t>
            </w:r>
            <w:proofErr w:type="spellEnd"/>
            <w:r w:rsidRPr="001B5874">
              <w:rPr>
                <w:rFonts w:asciiTheme="majorHAnsi" w:hAnsiTheme="majorHAnsi" w:cstheme="majorHAnsi"/>
                <w:lang w:val="ru-RU"/>
              </w:rPr>
              <w:t xml:space="preserve"> встреч (семинаров, круглых столов и т. д.) с ключевыми лицами, принимающими решения по социальному заказу, и приверженность государственных органов расширению этого механизма. Семнадцать встреч будут организованы в течение первого года грантового проекта, восемь встреч во второй год и шесть в прошлом году в выбранных регионах; (</w:t>
            </w:r>
            <w:r w:rsidRPr="00D87CCD">
              <w:rPr>
                <w:rFonts w:asciiTheme="majorHAnsi" w:hAnsiTheme="majorHAnsi" w:cstheme="majorHAnsi"/>
              </w:rPr>
              <w:t>v</w:t>
            </w:r>
            <w:r w:rsidRPr="001B5874">
              <w:rPr>
                <w:rFonts w:asciiTheme="majorHAnsi" w:hAnsiTheme="majorHAnsi" w:cstheme="majorHAnsi"/>
                <w:lang w:val="ru-RU"/>
              </w:rPr>
              <w:t>) поддержка организации двух обменных визитов в страны региона, которые имеют действующие национальные партнерства и / или внедряют другие передовые практики, связанные с ОГО и участием общественности в течение первых двух лет проекта.</w:t>
            </w:r>
          </w:p>
          <w:p w14:paraId="05C8A346" w14:textId="77777777" w:rsidR="00D87CCD" w:rsidRPr="001B5874" w:rsidRDefault="00D87CCD" w:rsidP="00D87CCD">
            <w:pPr>
              <w:spacing w:after="0" w:line="240" w:lineRule="auto"/>
              <w:jc w:val="both"/>
              <w:rPr>
                <w:rFonts w:asciiTheme="majorHAnsi" w:hAnsiTheme="majorHAnsi" w:cstheme="majorHAnsi"/>
                <w:lang w:val="ru-RU"/>
              </w:rPr>
            </w:pPr>
          </w:p>
          <w:p w14:paraId="7D2C69ED" w14:textId="025489C7" w:rsidR="00525A76" w:rsidRPr="001B5874" w:rsidRDefault="00D8759B" w:rsidP="006A0E08">
            <w:pPr>
              <w:numPr>
                <w:ilvl w:val="2"/>
                <w:numId w:val="33"/>
              </w:numPr>
              <w:spacing w:after="0" w:line="240" w:lineRule="auto"/>
              <w:contextualSpacing/>
              <w:jc w:val="both"/>
              <w:rPr>
                <w:rFonts w:asciiTheme="majorHAnsi" w:hAnsiTheme="majorHAnsi" w:cstheme="majorHAnsi"/>
                <w:i/>
                <w:lang w:val="ru-RU"/>
              </w:rPr>
            </w:pPr>
            <w:r w:rsidRPr="001B5874">
              <w:rPr>
                <w:rFonts w:asciiTheme="majorHAnsi" w:hAnsiTheme="majorHAnsi" w:cstheme="majorHAnsi"/>
                <w:i/>
                <w:lang w:val="ru-RU"/>
              </w:rPr>
              <w:t xml:space="preserve">Расширение использования приложения </w:t>
            </w:r>
            <w:proofErr w:type="spellStart"/>
            <w:r w:rsidRPr="00D87CCD">
              <w:rPr>
                <w:rFonts w:asciiTheme="majorHAnsi" w:hAnsiTheme="majorHAnsi" w:cstheme="majorHAnsi"/>
                <w:i/>
              </w:rPr>
              <w:t>OneImpact</w:t>
            </w:r>
            <w:proofErr w:type="spellEnd"/>
            <w:r w:rsidRPr="001B5874">
              <w:rPr>
                <w:rFonts w:asciiTheme="majorHAnsi" w:hAnsiTheme="majorHAnsi" w:cstheme="majorHAnsi"/>
                <w:i/>
                <w:lang w:val="ru-RU"/>
              </w:rPr>
              <w:t xml:space="preserve"> </w:t>
            </w:r>
            <w:r w:rsidRPr="00D87CCD">
              <w:rPr>
                <w:rFonts w:asciiTheme="majorHAnsi" w:hAnsiTheme="majorHAnsi" w:cstheme="majorHAnsi"/>
                <w:i/>
              </w:rPr>
              <w:t>Kazakhstan</w:t>
            </w:r>
            <w:r w:rsidRPr="001B5874">
              <w:rPr>
                <w:rFonts w:asciiTheme="majorHAnsi" w:hAnsiTheme="majorHAnsi" w:cstheme="majorHAnsi"/>
                <w:i/>
                <w:lang w:val="ru-RU"/>
              </w:rPr>
              <w:t xml:space="preserve"> на всю страну и интеграция модуля </w:t>
            </w:r>
            <w:r w:rsidRPr="00D87CCD">
              <w:rPr>
                <w:rFonts w:asciiTheme="majorHAnsi" w:hAnsiTheme="majorHAnsi" w:cstheme="majorHAnsi"/>
                <w:i/>
              </w:rPr>
              <w:t>VST</w:t>
            </w:r>
            <w:r w:rsidR="00925ED2">
              <w:rPr>
                <w:rFonts w:asciiTheme="majorHAnsi" w:hAnsiTheme="majorHAnsi" w:cstheme="majorHAnsi"/>
                <w:i/>
                <w:lang w:val="ru-RU"/>
              </w:rPr>
              <w:t xml:space="preserve"> </w:t>
            </w:r>
            <w:r w:rsidR="00525A76" w:rsidRPr="001B5874">
              <w:rPr>
                <w:rFonts w:asciiTheme="majorHAnsi" w:hAnsiTheme="majorHAnsi" w:cstheme="majorHAnsi"/>
                <w:lang w:val="ru-RU"/>
              </w:rPr>
              <w:t xml:space="preserve">(описание см. в шаблоне </w:t>
            </w:r>
            <w:r w:rsidR="00525A76" w:rsidRPr="00D87CCD">
              <w:rPr>
                <w:rFonts w:asciiTheme="majorHAnsi" w:hAnsiTheme="majorHAnsi" w:cstheme="majorHAnsi"/>
              </w:rPr>
              <w:t>PAAR</w:t>
            </w:r>
            <w:r w:rsidR="00525A76" w:rsidRPr="001B5874">
              <w:rPr>
                <w:rFonts w:asciiTheme="majorHAnsi" w:hAnsiTheme="majorHAnsi" w:cstheme="majorHAnsi"/>
                <w:lang w:val="ru-RU"/>
              </w:rPr>
              <w:t>).</w:t>
            </w:r>
          </w:p>
          <w:p w14:paraId="2BE89D76" w14:textId="77777777" w:rsidR="00007BFF" w:rsidRPr="001B5874" w:rsidRDefault="00007BFF" w:rsidP="00D87CCD">
            <w:pPr>
              <w:spacing w:after="0" w:line="240" w:lineRule="auto"/>
              <w:rPr>
                <w:rFonts w:asciiTheme="majorHAnsi" w:hAnsiTheme="majorHAnsi" w:cstheme="majorHAnsi"/>
                <w:lang w:val="ru-RU"/>
              </w:rPr>
            </w:pPr>
          </w:p>
        </w:tc>
      </w:tr>
      <w:tr w:rsidR="00007BFF" w:rsidRPr="00D87CCD" w14:paraId="34158DD0" w14:textId="77777777" w:rsidTr="00740264">
        <w:trPr>
          <w:trHeight w:val="440"/>
        </w:trPr>
        <w:tc>
          <w:tcPr>
            <w:tcW w:w="2448" w:type="dxa"/>
            <w:shd w:val="clear" w:color="auto" w:fill="F2F2F2"/>
            <w:vAlign w:val="center"/>
          </w:tcPr>
          <w:p w14:paraId="567FD87A" w14:textId="77777777" w:rsidR="00007BFF" w:rsidRPr="00D87CCD" w:rsidRDefault="00007BFF" w:rsidP="00D87CCD">
            <w:pPr>
              <w:spacing w:after="0" w:line="240" w:lineRule="auto"/>
              <w:rPr>
                <w:rFonts w:asciiTheme="majorHAnsi" w:hAnsiTheme="majorHAnsi" w:cstheme="majorHAnsi"/>
              </w:rPr>
            </w:pPr>
            <w:proofErr w:type="spellStart"/>
            <w:r w:rsidRPr="00D87CCD">
              <w:rPr>
                <w:rFonts w:asciiTheme="majorHAnsi" w:hAnsiTheme="majorHAnsi" w:cstheme="majorHAnsi"/>
              </w:rPr>
              <w:t>Приоритетные</w:t>
            </w:r>
            <w:proofErr w:type="spellEnd"/>
            <w:r w:rsidRPr="00D87CCD">
              <w:rPr>
                <w:rFonts w:asciiTheme="majorHAnsi" w:hAnsiTheme="majorHAnsi" w:cstheme="majorHAnsi"/>
              </w:rPr>
              <w:t xml:space="preserve"> группы </w:t>
            </w:r>
            <w:proofErr w:type="spellStart"/>
            <w:r w:rsidRPr="00D87CCD">
              <w:rPr>
                <w:rFonts w:asciiTheme="majorHAnsi" w:hAnsiTheme="majorHAnsi" w:cstheme="majorHAnsi"/>
              </w:rPr>
              <w:t>населения</w:t>
            </w:r>
            <w:proofErr w:type="spellEnd"/>
          </w:p>
        </w:tc>
        <w:tc>
          <w:tcPr>
            <w:tcW w:w="7902" w:type="dxa"/>
          </w:tcPr>
          <w:p w14:paraId="01A09BF6" w14:textId="77777777" w:rsidR="001415E6" w:rsidRPr="001B5874" w:rsidRDefault="001D2AD9"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Дети с ЛТИ, контактировали с индексными больными туберкулезом (</w:t>
            </w:r>
            <w:r w:rsidRPr="00D87CCD">
              <w:rPr>
                <w:rFonts w:asciiTheme="majorHAnsi" w:hAnsiTheme="majorHAnsi" w:cstheme="majorHAnsi"/>
              </w:rPr>
              <w:t>DS</w:t>
            </w:r>
            <w:r w:rsidRPr="001B5874">
              <w:rPr>
                <w:rFonts w:asciiTheme="majorHAnsi" w:hAnsiTheme="majorHAnsi" w:cstheme="majorHAnsi"/>
                <w:lang w:val="ru-RU"/>
              </w:rPr>
              <w:t xml:space="preserve"> и </w:t>
            </w:r>
            <w:r w:rsidRPr="00D87CCD">
              <w:rPr>
                <w:rFonts w:asciiTheme="majorHAnsi" w:hAnsiTheme="majorHAnsi" w:cstheme="majorHAnsi"/>
              </w:rPr>
              <w:t>DR</w:t>
            </w:r>
            <w:r w:rsidRPr="001B5874">
              <w:rPr>
                <w:rFonts w:asciiTheme="majorHAnsi" w:hAnsiTheme="majorHAnsi" w:cstheme="majorHAnsi"/>
                <w:lang w:val="ru-RU"/>
              </w:rPr>
              <w:t>).</w:t>
            </w:r>
          </w:p>
          <w:p w14:paraId="098BE577" w14:textId="77777777" w:rsidR="001415E6" w:rsidRPr="001B5874" w:rsidRDefault="001415E6" w:rsidP="006A0E08">
            <w:pPr>
              <w:numPr>
                <w:ilvl w:val="0"/>
                <w:numId w:val="30"/>
              </w:numPr>
              <w:spacing w:after="0" w:line="240" w:lineRule="auto"/>
              <w:contextualSpacing/>
              <w:rPr>
                <w:rFonts w:asciiTheme="majorHAnsi" w:hAnsiTheme="majorHAnsi" w:cstheme="majorHAnsi"/>
                <w:lang w:val="ru-RU"/>
              </w:rPr>
            </w:pPr>
            <w:r w:rsidRPr="001B5874">
              <w:rPr>
                <w:rFonts w:asciiTheme="majorHAnsi" w:hAnsiTheme="majorHAnsi" w:cstheme="majorHAnsi"/>
                <w:lang w:val="ru-RU"/>
              </w:rPr>
              <w:t>Подростки с ЛТИ, контактировали с индексными больными туберкулезом (</w:t>
            </w:r>
            <w:r w:rsidRPr="00D87CCD">
              <w:rPr>
                <w:rFonts w:asciiTheme="majorHAnsi" w:hAnsiTheme="majorHAnsi" w:cstheme="majorHAnsi"/>
              </w:rPr>
              <w:t>DS</w:t>
            </w:r>
            <w:r w:rsidRPr="001B5874">
              <w:rPr>
                <w:rFonts w:asciiTheme="majorHAnsi" w:hAnsiTheme="majorHAnsi" w:cstheme="majorHAnsi"/>
                <w:lang w:val="ru-RU"/>
              </w:rPr>
              <w:t xml:space="preserve"> и </w:t>
            </w:r>
            <w:r w:rsidRPr="00D87CCD">
              <w:rPr>
                <w:rFonts w:asciiTheme="majorHAnsi" w:hAnsiTheme="majorHAnsi" w:cstheme="majorHAnsi"/>
              </w:rPr>
              <w:t>DR</w:t>
            </w:r>
            <w:r w:rsidRPr="001B5874">
              <w:rPr>
                <w:rFonts w:asciiTheme="majorHAnsi" w:hAnsiTheme="majorHAnsi" w:cstheme="majorHAnsi"/>
                <w:lang w:val="ru-RU"/>
              </w:rPr>
              <w:t>).</w:t>
            </w:r>
          </w:p>
          <w:p w14:paraId="56EEC971" w14:textId="77777777" w:rsidR="001415E6" w:rsidRPr="001B5874" w:rsidRDefault="001415E6" w:rsidP="006A0E08">
            <w:pPr>
              <w:numPr>
                <w:ilvl w:val="0"/>
                <w:numId w:val="30"/>
              </w:numPr>
              <w:spacing w:after="0" w:line="240" w:lineRule="auto"/>
              <w:contextualSpacing/>
              <w:rPr>
                <w:rFonts w:asciiTheme="majorHAnsi" w:hAnsiTheme="majorHAnsi" w:cstheme="majorHAnsi"/>
                <w:lang w:val="ru-RU"/>
              </w:rPr>
            </w:pPr>
            <w:r w:rsidRPr="001B5874">
              <w:rPr>
                <w:rFonts w:asciiTheme="majorHAnsi" w:hAnsiTheme="majorHAnsi" w:cstheme="majorHAnsi"/>
                <w:lang w:val="ru-RU"/>
              </w:rPr>
              <w:t>Взрослые люди с ЛТБИ контактировали с индексными случаями ТБ (ЛС и ЛУ).</w:t>
            </w:r>
          </w:p>
          <w:p w14:paraId="21B2D6C5" w14:textId="77777777" w:rsidR="001415E6" w:rsidRPr="00D87CCD" w:rsidRDefault="001D2AD9"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ЛЖВ.</w:t>
            </w:r>
          </w:p>
          <w:p w14:paraId="64E61623" w14:textId="77777777" w:rsidR="001415E6" w:rsidRPr="001B5874" w:rsidRDefault="001D2AD9"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В борьбу с туберкулезом вовлечены медицинские работники, в том числе персонал противотуберкулезных центров и учреждений первичной медико-санитарной помощи.</w:t>
            </w:r>
          </w:p>
          <w:p w14:paraId="69EC1CFF" w14:textId="77777777" w:rsidR="001415E6" w:rsidRPr="00D87CCD" w:rsidRDefault="001D2AD9" w:rsidP="006A0E08">
            <w:pPr>
              <w:numPr>
                <w:ilvl w:val="0"/>
                <w:numId w:val="30"/>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Персонал</w:t>
            </w:r>
            <w:proofErr w:type="spellEnd"/>
            <w:r w:rsidRPr="00D87CCD">
              <w:rPr>
                <w:rFonts w:asciiTheme="majorHAnsi" w:hAnsiTheme="majorHAnsi" w:cstheme="majorHAnsi"/>
              </w:rPr>
              <w:t xml:space="preserve"> РРЛ.</w:t>
            </w:r>
          </w:p>
          <w:p w14:paraId="22214C23" w14:textId="77777777" w:rsidR="001415E6" w:rsidRPr="001B5874" w:rsidRDefault="001D2AD9"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Люди из КАП: ЛЖВ, ПИН, люди с зарегистрированными расстройствами, связанными с употреблением алкоголя, мигранты, заключенные, бывшие заключенные и бездомные.</w:t>
            </w:r>
          </w:p>
          <w:p w14:paraId="7272AAF6" w14:textId="77777777" w:rsidR="00007BFF" w:rsidRPr="00D87CCD" w:rsidRDefault="0075170E" w:rsidP="006A0E08">
            <w:pPr>
              <w:numPr>
                <w:ilvl w:val="0"/>
                <w:numId w:val="30"/>
              </w:numPr>
              <w:spacing w:after="0" w:line="240" w:lineRule="auto"/>
              <w:contextualSpacing/>
              <w:jc w:val="both"/>
              <w:rPr>
                <w:rFonts w:asciiTheme="majorHAnsi" w:hAnsiTheme="majorHAnsi" w:cstheme="majorHAnsi"/>
              </w:rPr>
            </w:pPr>
            <w:proofErr w:type="spellStart"/>
            <w:r w:rsidRPr="00D87CCD">
              <w:rPr>
                <w:rFonts w:asciiTheme="majorHAnsi" w:hAnsiTheme="majorHAnsi" w:cstheme="majorHAnsi"/>
              </w:rPr>
              <w:t>Персонал</w:t>
            </w:r>
            <w:proofErr w:type="spellEnd"/>
            <w:r w:rsidRPr="00D87CCD">
              <w:rPr>
                <w:rFonts w:asciiTheme="majorHAnsi" w:hAnsiTheme="majorHAnsi" w:cstheme="majorHAnsi"/>
              </w:rPr>
              <w:t xml:space="preserve"> НПО.</w:t>
            </w:r>
          </w:p>
        </w:tc>
      </w:tr>
      <w:tr w:rsidR="00007BFF" w:rsidRPr="00DD78F7" w14:paraId="74E00565" w14:textId="77777777" w:rsidTr="00740264">
        <w:trPr>
          <w:trHeight w:val="440"/>
        </w:trPr>
        <w:tc>
          <w:tcPr>
            <w:tcW w:w="2448" w:type="dxa"/>
            <w:shd w:val="clear" w:color="auto" w:fill="F2F2F2"/>
            <w:vAlign w:val="center"/>
          </w:tcPr>
          <w:p w14:paraId="39EE3483" w14:textId="77777777"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Барьеры и неравенство</w:t>
            </w:r>
          </w:p>
        </w:tc>
        <w:tc>
          <w:tcPr>
            <w:tcW w:w="7902" w:type="dxa"/>
          </w:tcPr>
          <w:p w14:paraId="0261582A" w14:textId="77777777" w:rsidR="00261BFB" w:rsidRPr="001B5874" w:rsidRDefault="003D5BAF"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Недостаточный охват отслеживанием контрактов, за исключением приоритетных групп: домашние контакты (члены семьи, близкие родственники), заключенные, ЛЖВ.</w:t>
            </w:r>
          </w:p>
          <w:p w14:paraId="6B7FFD2D" w14:textId="77777777" w:rsidR="003D5BAF" w:rsidRPr="001B5874" w:rsidRDefault="003D5BAF"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Недостаточное профилактическое лечение ЛТИ среди взрослых и лиц из труднодоступных групп высокого риска.</w:t>
            </w:r>
          </w:p>
          <w:p w14:paraId="282090DA" w14:textId="77777777" w:rsidR="0073063E" w:rsidRPr="001B5874" w:rsidRDefault="0073063E"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Ограниченная ПТП на ЛТБИ среди контактных лиц с индексным случаем МЛУ-ТБ.</w:t>
            </w:r>
          </w:p>
          <w:p w14:paraId="0461BC29" w14:textId="77777777" w:rsidR="00765061" w:rsidRPr="001B5874" w:rsidRDefault="00765061"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Недостаточная координация и синхронизация деятельности сектора ПМСП, центров ТБ и СПИД, эпидемиологической службы и НПО в регионе по организации выявления и профилактического лечения ЛТИ в соответствии с нормативно-правовой базой.</w:t>
            </w:r>
          </w:p>
          <w:p w14:paraId="347C36E1" w14:textId="77777777" w:rsidR="0020664F" w:rsidRPr="001B5874" w:rsidRDefault="0020664F"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Активных мероприятий по выявлению случаев туберкулеза со стороны ПМСП среди КАП недостаточно из-за основных препятствий и неравенства в доступе к основным противотуберкулезным услугам, с которыми сталкиваются ключевые группы населения, из-за стигмы и дискриминации со стороны медицинского персонала и других поставщиков и отсутствия мотивации для поиска и завершения обследование и диагностика.</w:t>
            </w:r>
          </w:p>
          <w:p w14:paraId="1C52223E" w14:textId="77777777" w:rsidR="0020664F" w:rsidRPr="001B5874" w:rsidRDefault="00F0562C"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Барьеры в предоставлении ориентированной на пациента помощи и последующего наблюдения, а также неравенство в доступе к основным противотуберкулезным услугам, с которыми сталкиваются ключевые группы населения, из-за сложного и длительного лечения и организации услуг, требующих значительного времени и дополнительных затрат со стороны пациентов и домашних хозяйств.</w:t>
            </w:r>
          </w:p>
          <w:p w14:paraId="15F86976" w14:textId="77777777" w:rsidR="0020664F" w:rsidRPr="001B5874" w:rsidRDefault="0020664F" w:rsidP="006A0E08">
            <w:pPr>
              <w:numPr>
                <w:ilvl w:val="0"/>
                <w:numId w:val="34"/>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Существенные ограничения в доступе к надлежащей помощи, стигма и дискриминация, а также другие препятствия для наиболее обездоленных и маргинализированных групп, таких как бездомные и люди с алкогольной зависимостью.</w:t>
            </w:r>
          </w:p>
          <w:p w14:paraId="75F28B89" w14:textId="77777777" w:rsidR="00007BFF" w:rsidRPr="001B5874" w:rsidRDefault="00007BFF" w:rsidP="00D87CCD">
            <w:pPr>
              <w:spacing w:after="0" w:line="240" w:lineRule="auto"/>
              <w:rPr>
                <w:rFonts w:asciiTheme="majorHAnsi" w:hAnsiTheme="majorHAnsi" w:cstheme="majorHAnsi"/>
                <w:lang w:val="ru-RU"/>
              </w:rPr>
            </w:pPr>
          </w:p>
        </w:tc>
      </w:tr>
      <w:tr w:rsidR="00007BFF" w:rsidRPr="00DD78F7" w14:paraId="60449844" w14:textId="77777777" w:rsidTr="00740264">
        <w:trPr>
          <w:trHeight w:val="440"/>
        </w:trPr>
        <w:tc>
          <w:tcPr>
            <w:tcW w:w="2448" w:type="dxa"/>
            <w:shd w:val="clear" w:color="auto" w:fill="F2F2F2"/>
            <w:vAlign w:val="center"/>
          </w:tcPr>
          <w:p w14:paraId="513BF2FE" w14:textId="77777777" w:rsidR="00007BFF" w:rsidRPr="00D87CCD" w:rsidRDefault="00007BFF" w:rsidP="00D87CCD">
            <w:pPr>
              <w:spacing w:after="0" w:line="240" w:lineRule="auto"/>
              <w:rPr>
                <w:rFonts w:asciiTheme="majorHAnsi" w:hAnsiTheme="majorHAnsi" w:cstheme="majorHAnsi"/>
              </w:rPr>
            </w:pPr>
            <w:proofErr w:type="spellStart"/>
            <w:r w:rsidRPr="00D87CCD">
              <w:rPr>
                <w:rFonts w:asciiTheme="majorHAnsi" w:hAnsiTheme="majorHAnsi" w:cstheme="majorHAnsi"/>
              </w:rPr>
              <w:t>Обоснование</w:t>
            </w:r>
            <w:proofErr w:type="spellEnd"/>
          </w:p>
        </w:tc>
        <w:tc>
          <w:tcPr>
            <w:tcW w:w="7902" w:type="dxa"/>
          </w:tcPr>
          <w:p w14:paraId="03E5EB7E" w14:textId="77777777" w:rsidR="00410F9E" w:rsidRPr="001B5874" w:rsidRDefault="0020664F" w:rsidP="00D87CCD">
            <w:pPr>
              <w:spacing w:after="0" w:line="240" w:lineRule="auto"/>
              <w:jc w:val="both"/>
              <w:rPr>
                <w:rFonts w:asciiTheme="majorHAnsi" w:hAnsiTheme="majorHAnsi" w:cstheme="majorHAnsi"/>
                <w:lang w:val="ru-RU"/>
              </w:rPr>
            </w:pPr>
            <w:r w:rsidRPr="001B5874">
              <w:rPr>
                <w:rFonts w:asciiTheme="majorHAnsi" w:hAnsiTheme="majorHAnsi" w:cstheme="majorHAnsi"/>
                <w:b/>
                <w:lang w:val="ru-RU"/>
              </w:rPr>
              <w:t>Диагностика и лечение ЛТИ</w:t>
            </w:r>
            <w:r w:rsidRPr="001B5874">
              <w:rPr>
                <w:rFonts w:asciiTheme="majorHAnsi" w:hAnsiTheme="majorHAnsi" w:cstheme="majorHAnsi"/>
                <w:lang w:val="ru-RU"/>
              </w:rPr>
              <w:t xml:space="preserve"> </w:t>
            </w:r>
          </w:p>
          <w:p w14:paraId="268805DC" w14:textId="77777777" w:rsidR="00507D31" w:rsidRPr="001B5874" w:rsidRDefault="00836083"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Профилактическое лечение туберкулеза входит в число ключевых вмешательств, рекомендованных ВОЗ для достижения целей Стратегии «Положить конец туберкулезу», как было подтверждено на заседании высокого уровня ООН по туберкулезу в сентябре 2018 г. Стратегия «Положить конец туберкулезу» - от скрининга на активный туберкулез, инфекционного контроля, профилактики и лечения ВИЧ и других сопутствующих заболеваний и рисков для здоровья до всеобщего здравоохранения, социальной защиты и борьбы с бедностью.</w:t>
            </w:r>
          </w:p>
          <w:p w14:paraId="4B558E88" w14:textId="77777777" w:rsidR="00507D31" w:rsidRPr="001B5874" w:rsidRDefault="00507D31" w:rsidP="00D87CCD">
            <w:pPr>
              <w:spacing w:after="0" w:line="240" w:lineRule="auto"/>
              <w:jc w:val="both"/>
              <w:rPr>
                <w:rFonts w:asciiTheme="majorHAnsi" w:hAnsiTheme="majorHAnsi" w:cstheme="majorHAnsi"/>
                <w:lang w:val="ru-RU"/>
              </w:rPr>
            </w:pPr>
          </w:p>
          <w:p w14:paraId="2C49C76E" w14:textId="77777777" w:rsidR="0020664F" w:rsidRPr="001B5874" w:rsidRDefault="00507D31"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«Руководящие принципы ВОЗ по ЛТИ рассматривают вероятность прогрессирования ТБ в активную форму в конкретных группах риска, эпидемиологию и бремя ТБ, а также вероятность широкого воздействия на общественное здоровье. Он охватывает важнейшие шаги в программном ведении </w:t>
            </w:r>
            <w:r w:rsidRPr="00D87CCD">
              <w:rPr>
                <w:rFonts w:asciiTheme="majorHAnsi" w:hAnsiTheme="majorHAnsi" w:cstheme="majorHAnsi"/>
              </w:rPr>
              <w:t>TPT</w:t>
            </w:r>
            <w:r w:rsidRPr="001B5874">
              <w:rPr>
                <w:rFonts w:asciiTheme="majorHAnsi" w:hAnsiTheme="majorHAnsi" w:cstheme="majorHAnsi"/>
                <w:lang w:val="ru-RU"/>
              </w:rPr>
              <w:t xml:space="preserve"> и следование каскаду профилактического ухода: выявление групп риска (ЛЖВ как часть пакета услуг по уходу за ВИЧ, домашние контакты и другие), исключение активного туберкулеза, тестирование на ЛТБИ, обеспечение лечение, мониторинг побочных эффектов, соблюдение режима лечения и его завершение. Профилактика активного туберкулеза с помощью профилактического лечения туберкулеза является важнейшим компонентом стратегии ВОЗ «Положить конец туберкулезу» и усилий по ликвидации туберкулеза. Программное управление профилактическим лечением туберкулеза включает в себя комплексный пакет вмешательств:</w:t>
            </w:r>
          </w:p>
          <w:p w14:paraId="2574A081" w14:textId="77777777" w:rsidR="0020664F" w:rsidRPr="001B5874" w:rsidRDefault="0020664F" w:rsidP="00D87CCD">
            <w:pPr>
              <w:spacing w:after="0" w:line="240" w:lineRule="auto"/>
              <w:jc w:val="both"/>
              <w:rPr>
                <w:rFonts w:asciiTheme="majorHAnsi" w:hAnsiTheme="majorHAnsi" w:cstheme="majorHAnsi"/>
                <w:lang w:val="ru-RU"/>
              </w:rPr>
            </w:pPr>
          </w:p>
          <w:p w14:paraId="063E2AAA" w14:textId="77777777" w:rsidR="00756839" w:rsidRPr="001B5874" w:rsidRDefault="00507D31"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Как указано в разделе 1.1 выше о страновом контексте, достижение Казахстаном целей в области профилактического лечения туберкулеза, хотя и соответствует достигнутым в мире результатам, все же остается низким. В 2018-2022 годах охват профилактической терапией ТБ всех случаев и возрастов составил 29,7% от целевого уровня, установленного для страны. Показатели профилактического лечения детей в возрасте до пяти и старше пяти лет составили 24,2% и 24,9%, соответственно, от пятилетнего национального целевого уровня. Однако достижение цели профилактического лечения ЛЖВ было несколько выше (54,6%). Следовательно, в среднесрочной перспективе реализация мер по диагностике ЛТИ и профилактическому лечению ТБ в группах высокого риска является одним из основных направлений усилий НПТ.</w:t>
            </w:r>
          </w:p>
          <w:p w14:paraId="19F77F45" w14:textId="77777777" w:rsidR="00756839" w:rsidRPr="001B5874" w:rsidRDefault="00756839" w:rsidP="00D87CCD">
            <w:pPr>
              <w:spacing w:after="0" w:line="240" w:lineRule="auto"/>
              <w:jc w:val="both"/>
              <w:rPr>
                <w:rFonts w:asciiTheme="majorHAnsi" w:hAnsiTheme="majorHAnsi" w:cstheme="majorHAnsi"/>
                <w:lang w:val="ru-RU"/>
              </w:rPr>
            </w:pPr>
          </w:p>
          <w:p w14:paraId="46DA46CB" w14:textId="49542442" w:rsidR="0020664F" w:rsidRPr="001B5874" w:rsidRDefault="00346474"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 xml:space="preserve">При поддержке ВОЗ </w:t>
            </w:r>
            <w:r w:rsidRPr="00D87CCD">
              <w:rPr>
                <w:rFonts w:asciiTheme="majorHAnsi" w:hAnsiTheme="majorHAnsi" w:cstheme="majorHAnsi"/>
              </w:rPr>
              <w:t>EURO</w:t>
            </w:r>
            <w:r w:rsidRPr="001B5874">
              <w:rPr>
                <w:rFonts w:asciiTheme="majorHAnsi" w:hAnsiTheme="majorHAnsi" w:cstheme="majorHAnsi"/>
                <w:lang w:val="ru-RU"/>
              </w:rPr>
              <w:t xml:space="preserve">, проекта </w:t>
            </w:r>
            <w:r w:rsidR="00AC371F">
              <w:rPr>
                <w:rFonts w:asciiTheme="majorHAnsi" w:hAnsiTheme="majorHAnsi" w:cstheme="majorHAnsi"/>
              </w:rPr>
              <w:t>USAID</w:t>
            </w:r>
            <w:r w:rsidR="00AC371F" w:rsidRPr="00AC371F">
              <w:rPr>
                <w:rFonts w:asciiTheme="majorHAnsi" w:hAnsiTheme="majorHAnsi" w:cstheme="majorHAnsi"/>
                <w:lang w:val="ru-RU"/>
              </w:rPr>
              <w:t>/</w:t>
            </w:r>
            <w:r w:rsidRPr="00D87CCD">
              <w:rPr>
                <w:rFonts w:asciiTheme="majorHAnsi" w:hAnsiTheme="majorHAnsi" w:cstheme="majorHAnsi"/>
              </w:rPr>
              <w:t>ETICA</w:t>
            </w:r>
            <w:r w:rsidRPr="001B5874">
              <w:rPr>
                <w:rFonts w:asciiTheme="majorHAnsi" w:hAnsiTheme="majorHAnsi" w:cstheme="majorHAnsi"/>
                <w:lang w:val="ru-RU"/>
              </w:rPr>
              <w:t xml:space="preserve">, финансируемого США, и группы международных и местных консультантов, страна готовит новое национальное руководство по систематическому скринингу на ТБ и </w:t>
            </w:r>
            <w:r w:rsidRPr="00D87CCD">
              <w:rPr>
                <w:rFonts w:asciiTheme="majorHAnsi" w:hAnsiTheme="majorHAnsi" w:cstheme="majorHAnsi"/>
              </w:rPr>
              <w:t>TPT</w:t>
            </w:r>
            <w:r w:rsidRPr="001B5874">
              <w:rPr>
                <w:rFonts w:asciiTheme="majorHAnsi" w:hAnsiTheme="majorHAnsi" w:cstheme="majorHAnsi"/>
                <w:lang w:val="ru-RU"/>
              </w:rPr>
              <w:t>. Он будет соответствовать последним рекомендациям ВОЗ, окончательная доработка которых запланирована на первый квартал 2022 года. В национальном руководстве будут отражены результаты инструмента «Скрининг на туберкулез», с указанием приоритетности групп населения для программ скрининга на ТБ и указанием частота просмотров. Введение новой более короткой профилактической схемы лечения усилит приверженность и приемлемость ТПТ, особенно среди взрослых, где частота отказов высока, и возможность начать ТПТ у ключевых групп населения, нуждающихся в таком лечении.</w:t>
            </w:r>
          </w:p>
          <w:p w14:paraId="3EDAB396" w14:textId="77777777" w:rsidR="0020664F" w:rsidRPr="001B5874" w:rsidRDefault="0020664F" w:rsidP="00D87CCD">
            <w:pPr>
              <w:spacing w:after="0" w:line="240" w:lineRule="auto"/>
              <w:jc w:val="both"/>
              <w:rPr>
                <w:rFonts w:asciiTheme="majorHAnsi" w:hAnsiTheme="majorHAnsi" w:cstheme="majorHAnsi"/>
                <w:lang w:val="ru-RU"/>
              </w:rPr>
            </w:pPr>
          </w:p>
          <w:p w14:paraId="67285329" w14:textId="77777777" w:rsidR="00EB3BB1" w:rsidRPr="001B5874" w:rsidRDefault="0020664F" w:rsidP="00D87CCD">
            <w:pPr>
              <w:spacing w:after="0" w:line="240" w:lineRule="auto"/>
              <w:jc w:val="both"/>
              <w:rPr>
                <w:rFonts w:asciiTheme="majorHAnsi" w:hAnsiTheme="majorHAnsi" w:cstheme="majorHAnsi"/>
                <w:b/>
                <w:lang w:val="ru-RU"/>
              </w:rPr>
            </w:pPr>
            <w:r w:rsidRPr="001B5874">
              <w:rPr>
                <w:rFonts w:asciiTheme="majorHAnsi" w:hAnsiTheme="majorHAnsi" w:cstheme="majorHAnsi"/>
                <w:b/>
                <w:lang w:val="ru-RU"/>
              </w:rPr>
              <w:t>Участие НПО в программах противотуберкулезных сообществ</w:t>
            </w:r>
          </w:p>
          <w:p w14:paraId="110B4BA7" w14:textId="77777777" w:rsidR="006C3106" w:rsidRPr="001B5874" w:rsidRDefault="00234130"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Вспомогательные услуги разработаны и предложены для удовлетворения конкретных потребностей сообществ, которые будут реализованы организациями на уровне сообществ. Особое внимание в отношении предоставления услуг уделяется группам высокого риска из-за их социальных, экономических или биологических факторов, которые требуют действий, помимо оказания им доступа к медицинским услугам и использования имеющихся схем социальной помощи. Вспомогательные услуги в целом также помогают бороться со стигмой и дискриминацией на уровне сообщества.</w:t>
            </w:r>
          </w:p>
          <w:p w14:paraId="7961ED87" w14:textId="77777777" w:rsidR="00EB3BB1" w:rsidRPr="001B5874" w:rsidRDefault="00EB3BB1" w:rsidP="00D87CCD">
            <w:pPr>
              <w:spacing w:after="0" w:line="240" w:lineRule="auto"/>
              <w:jc w:val="both"/>
              <w:rPr>
                <w:rFonts w:asciiTheme="majorHAnsi" w:hAnsiTheme="majorHAnsi" w:cstheme="majorHAnsi"/>
                <w:lang w:val="ru-RU"/>
              </w:rPr>
            </w:pPr>
          </w:p>
          <w:p w14:paraId="3CE24629" w14:textId="2937F5CA" w:rsidR="00E865E7" w:rsidRPr="001B5874" w:rsidRDefault="00E865E7"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Опыт Казахстана показывает, что участие ОГО в борьбе с туберкулезом позволило устранить пробелы в медицинских и вспомогательных услугах на уровне сообществ и внесло значительный вклад в построение модели оказания услуг, ориентированной на пациента, для охвата ключевых и труднодоступных групп населения с помощью необходимый набор услуг. Услуги под руководством НПО, направленные на повышение приверженности к лечению пациентов с туберкулезом, получающих амбулаторное лечение, включают: (</w:t>
            </w:r>
            <w:r w:rsidRPr="00D87CCD">
              <w:rPr>
                <w:rFonts w:asciiTheme="majorHAnsi" w:hAnsiTheme="majorHAnsi" w:cstheme="majorHAnsi"/>
              </w:rPr>
              <w:t>i</w:t>
            </w:r>
            <w:r w:rsidRPr="001B5874">
              <w:rPr>
                <w:rFonts w:asciiTheme="majorHAnsi" w:hAnsiTheme="majorHAnsi" w:cstheme="majorHAnsi"/>
                <w:lang w:val="ru-RU"/>
              </w:rPr>
              <w:t>) информирование/консультирование для повышения приверженности к лечению; (</w:t>
            </w:r>
            <w:r w:rsidRPr="00D87CCD">
              <w:rPr>
                <w:rFonts w:asciiTheme="majorHAnsi" w:hAnsiTheme="majorHAnsi" w:cstheme="majorHAnsi"/>
              </w:rPr>
              <w:t>ii</w:t>
            </w:r>
            <w:r w:rsidRPr="001B5874">
              <w:rPr>
                <w:rFonts w:asciiTheme="majorHAnsi" w:hAnsiTheme="majorHAnsi" w:cstheme="majorHAnsi"/>
                <w:lang w:val="ru-RU"/>
              </w:rPr>
              <w:t>) организация встреч групп поддержки; (</w:t>
            </w:r>
            <w:r w:rsidRPr="00D87CCD">
              <w:rPr>
                <w:rFonts w:asciiTheme="majorHAnsi" w:hAnsiTheme="majorHAnsi" w:cstheme="majorHAnsi"/>
              </w:rPr>
              <w:t>iii</w:t>
            </w:r>
            <w:r w:rsidRPr="001B5874">
              <w:rPr>
                <w:rFonts w:asciiTheme="majorHAnsi" w:hAnsiTheme="majorHAnsi" w:cstheme="majorHAnsi"/>
                <w:lang w:val="ru-RU"/>
              </w:rPr>
              <w:t>) равноправное консультирование и информирование членов семьи о проблемах, которые могут возникнуть у больного ТБ во время лечения ТБ, и возможных решениях для усиления поддержки со стороны семьи; (</w:t>
            </w:r>
            <w:r w:rsidRPr="00D87CCD">
              <w:rPr>
                <w:rFonts w:asciiTheme="majorHAnsi" w:hAnsiTheme="majorHAnsi" w:cstheme="majorHAnsi"/>
              </w:rPr>
              <w:t>iv</w:t>
            </w:r>
            <w:r w:rsidRPr="001B5874">
              <w:rPr>
                <w:rFonts w:asciiTheme="majorHAnsi" w:hAnsiTheme="majorHAnsi" w:cstheme="majorHAnsi"/>
                <w:lang w:val="ru-RU"/>
              </w:rPr>
              <w:t>) оценка риска несоблюдения режима лечения и разработка индивидуального плана поддержки; (</w:t>
            </w:r>
            <w:r w:rsidRPr="00D87CCD">
              <w:rPr>
                <w:rFonts w:asciiTheme="majorHAnsi" w:hAnsiTheme="majorHAnsi" w:cstheme="majorHAnsi"/>
              </w:rPr>
              <w:t>v</w:t>
            </w:r>
            <w:r w:rsidRPr="001B5874">
              <w:rPr>
                <w:rFonts w:asciiTheme="majorHAnsi" w:hAnsiTheme="majorHAnsi" w:cstheme="majorHAnsi"/>
                <w:lang w:val="ru-RU"/>
              </w:rPr>
              <w:t>) направление/сопровождение к социальным службам, доступным в сообществе; (</w:t>
            </w:r>
            <w:r w:rsidRPr="00D87CCD">
              <w:rPr>
                <w:rFonts w:asciiTheme="majorHAnsi" w:hAnsiTheme="majorHAnsi" w:cstheme="majorHAnsi"/>
              </w:rPr>
              <w:t>vi</w:t>
            </w:r>
            <w:r w:rsidRPr="001B5874">
              <w:rPr>
                <w:rFonts w:asciiTheme="majorHAnsi" w:hAnsiTheme="majorHAnsi" w:cstheme="majorHAnsi"/>
                <w:lang w:val="ru-RU"/>
              </w:rPr>
              <w:t>) направление бенефициаров для получения юридической консультации; (</w:t>
            </w:r>
            <w:r w:rsidRPr="00D87CCD">
              <w:rPr>
                <w:rFonts w:asciiTheme="majorHAnsi" w:hAnsiTheme="majorHAnsi" w:cstheme="majorHAnsi"/>
              </w:rPr>
              <w:t>vii</w:t>
            </w:r>
            <w:r w:rsidRPr="001B5874">
              <w:rPr>
                <w:rFonts w:asciiTheme="majorHAnsi" w:hAnsiTheme="majorHAnsi" w:cstheme="majorHAnsi"/>
                <w:lang w:val="ru-RU"/>
              </w:rPr>
              <w:t>) пропаганда повышения доступности ресурсов, услуг и лекарств на основе информации, полученной от больных туберкулезом, о качестве медицинских услуг, перебоях в предоставлении льгот, нехватке лекарств и личных расходах через мобильное приложение «</w:t>
            </w:r>
            <w:proofErr w:type="spellStart"/>
            <w:r w:rsidRPr="00D87CCD">
              <w:rPr>
                <w:rFonts w:asciiTheme="majorHAnsi" w:hAnsiTheme="majorHAnsi" w:cstheme="majorHAnsi"/>
              </w:rPr>
              <w:t>OneImpact</w:t>
            </w:r>
            <w:proofErr w:type="spellEnd"/>
            <w:r w:rsidRPr="001B5874">
              <w:rPr>
                <w:rFonts w:asciiTheme="majorHAnsi" w:hAnsiTheme="majorHAnsi" w:cstheme="majorHAnsi"/>
                <w:lang w:val="ru-RU"/>
              </w:rPr>
              <w:t xml:space="preserve"> </w:t>
            </w:r>
            <w:r w:rsidRPr="00D87CCD">
              <w:rPr>
                <w:rFonts w:asciiTheme="majorHAnsi" w:hAnsiTheme="majorHAnsi" w:cstheme="majorHAnsi"/>
              </w:rPr>
              <w:t>Kazakhstan</w:t>
            </w:r>
            <w:r w:rsidRPr="001B5874">
              <w:rPr>
                <w:rFonts w:asciiTheme="majorHAnsi" w:hAnsiTheme="majorHAnsi" w:cstheme="majorHAnsi"/>
                <w:lang w:val="ru-RU"/>
              </w:rPr>
              <w:t>»; и (</w:t>
            </w:r>
            <w:r w:rsidRPr="00D87CCD">
              <w:rPr>
                <w:rFonts w:asciiTheme="majorHAnsi" w:hAnsiTheme="majorHAnsi" w:cstheme="majorHAnsi"/>
              </w:rPr>
              <w:t>viii</w:t>
            </w:r>
            <w:r w:rsidRPr="001B5874">
              <w:rPr>
                <w:rFonts w:asciiTheme="majorHAnsi" w:hAnsiTheme="majorHAnsi" w:cstheme="majorHAnsi"/>
                <w:lang w:val="ru-RU"/>
              </w:rPr>
              <w:t>) мероприятия по повышению осведомленности для снижения стигмы и дискриминации в отношении больных туберкулезом. дефицит лекарств и личные расходы через мобильное приложение «</w:t>
            </w:r>
            <w:proofErr w:type="spellStart"/>
            <w:r w:rsidRPr="00D87CCD">
              <w:rPr>
                <w:rFonts w:asciiTheme="majorHAnsi" w:hAnsiTheme="majorHAnsi" w:cstheme="majorHAnsi"/>
              </w:rPr>
              <w:t>OneImpact</w:t>
            </w:r>
            <w:proofErr w:type="spellEnd"/>
            <w:r w:rsidRPr="001B5874">
              <w:rPr>
                <w:rFonts w:asciiTheme="majorHAnsi" w:hAnsiTheme="majorHAnsi" w:cstheme="majorHAnsi"/>
                <w:lang w:val="ru-RU"/>
              </w:rPr>
              <w:t xml:space="preserve"> </w:t>
            </w:r>
            <w:r w:rsidRPr="00D87CCD">
              <w:rPr>
                <w:rFonts w:asciiTheme="majorHAnsi" w:hAnsiTheme="majorHAnsi" w:cstheme="majorHAnsi"/>
              </w:rPr>
              <w:t>Kazakhstan</w:t>
            </w:r>
            <w:r w:rsidRPr="001B5874">
              <w:rPr>
                <w:rFonts w:asciiTheme="majorHAnsi" w:hAnsiTheme="majorHAnsi" w:cstheme="majorHAnsi"/>
                <w:lang w:val="ru-RU"/>
              </w:rPr>
              <w:t>»; и (</w:t>
            </w:r>
            <w:r w:rsidRPr="00D87CCD">
              <w:rPr>
                <w:rFonts w:asciiTheme="majorHAnsi" w:hAnsiTheme="majorHAnsi" w:cstheme="majorHAnsi"/>
              </w:rPr>
              <w:t>viii</w:t>
            </w:r>
            <w:r w:rsidRPr="001B5874">
              <w:rPr>
                <w:rFonts w:asciiTheme="majorHAnsi" w:hAnsiTheme="majorHAnsi" w:cstheme="majorHAnsi"/>
                <w:lang w:val="ru-RU"/>
              </w:rPr>
              <w:t>) мероприятия по повышению осведомленности для снижения стигмы и дискриминации в отношении больных туберкулезом. дефицит лекарств и личные расходы через мобильное приложение «</w:t>
            </w:r>
            <w:proofErr w:type="spellStart"/>
            <w:r w:rsidRPr="00D87CCD">
              <w:rPr>
                <w:rFonts w:asciiTheme="majorHAnsi" w:hAnsiTheme="majorHAnsi" w:cstheme="majorHAnsi"/>
              </w:rPr>
              <w:t>OneImpact</w:t>
            </w:r>
            <w:proofErr w:type="spellEnd"/>
            <w:r w:rsidRPr="001B5874">
              <w:rPr>
                <w:rFonts w:asciiTheme="majorHAnsi" w:hAnsiTheme="majorHAnsi" w:cstheme="majorHAnsi"/>
                <w:lang w:val="ru-RU"/>
              </w:rPr>
              <w:t xml:space="preserve"> </w:t>
            </w:r>
            <w:r w:rsidRPr="00D87CCD">
              <w:rPr>
                <w:rFonts w:asciiTheme="majorHAnsi" w:hAnsiTheme="majorHAnsi" w:cstheme="majorHAnsi"/>
              </w:rPr>
              <w:t>Kazakhstan</w:t>
            </w:r>
            <w:r w:rsidRPr="001B5874">
              <w:rPr>
                <w:rFonts w:asciiTheme="majorHAnsi" w:hAnsiTheme="majorHAnsi" w:cstheme="majorHAnsi"/>
                <w:lang w:val="ru-RU"/>
              </w:rPr>
              <w:t>»; и (</w:t>
            </w:r>
            <w:r w:rsidRPr="00D87CCD">
              <w:rPr>
                <w:rFonts w:asciiTheme="majorHAnsi" w:hAnsiTheme="majorHAnsi" w:cstheme="majorHAnsi"/>
              </w:rPr>
              <w:t>viii</w:t>
            </w:r>
            <w:r w:rsidRPr="001B5874">
              <w:rPr>
                <w:rFonts w:asciiTheme="majorHAnsi" w:hAnsiTheme="majorHAnsi" w:cstheme="majorHAnsi"/>
                <w:lang w:val="ru-RU"/>
              </w:rPr>
              <w:t>) мероприятия по повышению осведомленности для снижения стигмы и дискриминации в отношении больных туберкулезом.</w:t>
            </w:r>
          </w:p>
          <w:p w14:paraId="4FAA5EF2" w14:textId="77777777" w:rsidR="0020664F" w:rsidRPr="001B5874" w:rsidRDefault="0020664F" w:rsidP="00D87CCD">
            <w:pPr>
              <w:spacing w:after="0" w:line="240" w:lineRule="auto"/>
              <w:jc w:val="both"/>
              <w:rPr>
                <w:rFonts w:asciiTheme="majorHAnsi" w:hAnsiTheme="majorHAnsi" w:cstheme="majorHAnsi"/>
                <w:color w:val="00B050"/>
                <w:lang w:val="ru-RU"/>
              </w:rPr>
            </w:pPr>
            <w:r w:rsidRPr="001B5874">
              <w:rPr>
                <w:rFonts w:asciiTheme="majorHAnsi" w:hAnsiTheme="majorHAnsi" w:cstheme="majorHAnsi"/>
                <w:lang w:val="ru-RU"/>
              </w:rPr>
              <w:t xml:space="preserve"> </w:t>
            </w:r>
          </w:p>
          <w:p w14:paraId="560951C3" w14:textId="77777777" w:rsidR="0020664F" w:rsidRPr="001B5874" w:rsidRDefault="00180DDA"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Скрининг под руководством НПО в ключевых группах населения является компонентом активного выявления случаев, позволяющим разорвать цепочку передачи, поскольку многие представители этих групп могли не быть идентифицированы и диагностированы, если полагаться только на пассивное выявление случаев. Услуги по скринингу, предоставляемые НПО, также сокращают расходы пациентов, которые могут возникнуть при диагностике туберкулеза. В течение первых 18 месяцев текущего гранта ГФ с января 2020 года по июнь 2021 года 19 НПО получили финансирование на 15 месяцев работы и оказали поддержку более 94000 ключевому населению и их клиентам. Это позволяет выявить 681 новый случай ТБ или около 579 случаев на 100000 за 12-месячный период, что выгодно отличается от показателя заболеваемости ТБ в стране, составлявшего 52 на 100000 в 2020 году. предлагая десятикратное преимущество НПО в выявлении случаев в ключевых и труднодоступных группах населения. Кроме того, в течение того же периода НПО оказали поддержку в лечении 3 170 клиентам или пропорционально 2 500 получателям в течение 12 месяцев. Это примерно 25% от общего числа случаев лечения в стране в 2020 году (в 2020 году лечение проходило около 10 000 случаев). Из 3170 клиентов, получающих поддержку от НПО, 96% пропустили не более трех доз в месяц под присмотром этих НПО.</w:t>
            </w:r>
            <w:r w:rsidR="0020664F" w:rsidRPr="00D87CCD">
              <w:rPr>
                <w:rFonts w:asciiTheme="majorHAnsi" w:hAnsiTheme="majorHAnsi" w:cstheme="majorHAnsi"/>
                <w:vertAlign w:val="superscript"/>
              </w:rPr>
              <w:footnoteReference w:id="73"/>
            </w:r>
            <w:r w:rsidR="0020664F" w:rsidRPr="001B5874">
              <w:rPr>
                <w:rFonts w:asciiTheme="majorHAnsi" w:hAnsiTheme="majorHAnsi" w:cstheme="majorHAnsi"/>
                <w:lang w:val="ru-RU"/>
              </w:rPr>
              <w:t>.</w:t>
            </w:r>
          </w:p>
          <w:p w14:paraId="3E929C9A" w14:textId="77777777" w:rsidR="002069BF" w:rsidRPr="001B5874" w:rsidRDefault="002069BF" w:rsidP="00D87CCD">
            <w:pPr>
              <w:spacing w:after="0" w:line="240" w:lineRule="auto"/>
              <w:jc w:val="both"/>
              <w:rPr>
                <w:rFonts w:asciiTheme="majorHAnsi" w:hAnsiTheme="majorHAnsi" w:cstheme="majorHAnsi"/>
                <w:lang w:val="ru-RU"/>
              </w:rPr>
            </w:pPr>
          </w:p>
          <w:p w14:paraId="198E95F7" w14:textId="77777777" w:rsidR="009D0017" w:rsidRPr="001B5874" w:rsidRDefault="009D0017" w:rsidP="00D87CCD">
            <w:pPr>
              <w:spacing w:after="0" w:line="240" w:lineRule="auto"/>
              <w:jc w:val="both"/>
              <w:rPr>
                <w:rFonts w:asciiTheme="majorHAnsi" w:hAnsiTheme="majorHAnsi" w:cstheme="majorHAnsi"/>
                <w:b/>
                <w:lang w:val="ru-RU"/>
              </w:rPr>
            </w:pPr>
            <w:r w:rsidRPr="001B5874">
              <w:rPr>
                <w:rFonts w:asciiTheme="majorHAnsi" w:hAnsiTheme="majorHAnsi" w:cstheme="majorHAnsi"/>
                <w:b/>
                <w:lang w:val="ru-RU"/>
              </w:rPr>
              <w:t>Пилотные новые механизмы финансирования НПО</w:t>
            </w:r>
          </w:p>
          <w:p w14:paraId="0E1BEC4A" w14:textId="77777777" w:rsidR="00007BFF" w:rsidRPr="001B5874" w:rsidRDefault="00EC4166" w:rsidP="00D87CCD">
            <w:pPr>
              <w:spacing w:after="0" w:line="240" w:lineRule="auto"/>
              <w:jc w:val="both"/>
              <w:rPr>
                <w:rFonts w:asciiTheme="majorHAnsi" w:hAnsiTheme="majorHAnsi" w:cstheme="majorHAnsi"/>
                <w:color w:val="000000"/>
                <w:lang w:val="ru-RU"/>
              </w:rPr>
            </w:pPr>
            <w:r w:rsidRPr="001B5874">
              <w:rPr>
                <w:rFonts w:asciiTheme="majorHAnsi" w:hAnsiTheme="majorHAnsi" w:cstheme="majorHAnsi"/>
                <w:color w:val="000000"/>
                <w:lang w:val="ru-RU"/>
              </w:rPr>
              <w:t>Методология и инструмент калькуляции, разработанный в рамках проекта.</w:t>
            </w:r>
            <w:r w:rsidRPr="00D87CCD">
              <w:rPr>
                <w:rStyle w:val="af"/>
                <w:rFonts w:asciiTheme="majorHAnsi" w:hAnsiTheme="majorHAnsi" w:cstheme="majorHAnsi"/>
                <w:color w:val="000000"/>
              </w:rPr>
              <w:footnoteReference w:id="74"/>
            </w:r>
            <w:r w:rsidRPr="001B5874">
              <w:rPr>
                <w:rFonts w:asciiTheme="majorHAnsi" w:hAnsiTheme="majorHAnsi" w:cstheme="majorHAnsi"/>
                <w:color w:val="000000"/>
                <w:lang w:val="ru-RU"/>
              </w:rPr>
              <w:t>направленный на стандартизацию пакета услуг поддержки на уровне сообществ для улучшения результатов лечения туберкулеза, будет применен для перехода к более прозрачному пакету услуг, основанному на тарифной оплате НПО. Выбор услуг и методология расчета стоимости будут адаптированы к потребностям региона и конкретным обстоятельствам. Наличие механизма отслеживания ресурсов и инструмента оценки затрат будет информировать о механизмах финансирования и может использоваться как местными органами власти, так и НПО в их усилиях по адвокации для расширения финансирования в рамках социального заказа на ТБ.</w:t>
            </w:r>
          </w:p>
        </w:tc>
      </w:tr>
      <w:tr w:rsidR="00007BFF" w:rsidRPr="00DD78F7" w14:paraId="0D2ED51C" w14:textId="77777777" w:rsidTr="00740264">
        <w:trPr>
          <w:trHeight w:val="431"/>
        </w:trPr>
        <w:tc>
          <w:tcPr>
            <w:tcW w:w="2448" w:type="dxa"/>
            <w:shd w:val="clear" w:color="auto" w:fill="F2F2F2"/>
            <w:vAlign w:val="center"/>
          </w:tcPr>
          <w:p w14:paraId="42924A2F" w14:textId="77777777" w:rsidR="00007BFF" w:rsidRPr="00D87CCD" w:rsidRDefault="00007BFF" w:rsidP="00D87CCD">
            <w:pPr>
              <w:spacing w:after="0" w:line="240" w:lineRule="auto"/>
              <w:rPr>
                <w:rFonts w:asciiTheme="majorHAnsi" w:hAnsiTheme="majorHAnsi" w:cstheme="majorHAnsi"/>
              </w:rPr>
            </w:pPr>
            <w:proofErr w:type="spellStart"/>
            <w:r w:rsidRPr="00D87CCD">
              <w:rPr>
                <w:rFonts w:asciiTheme="majorHAnsi" w:hAnsiTheme="majorHAnsi" w:cstheme="majorHAnsi"/>
              </w:rPr>
              <w:t>Ожидаемый</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результат</w:t>
            </w:r>
            <w:proofErr w:type="spellEnd"/>
          </w:p>
        </w:tc>
        <w:tc>
          <w:tcPr>
            <w:tcW w:w="7902" w:type="dxa"/>
          </w:tcPr>
          <w:p w14:paraId="0134D2FB"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Усиление координации и управления ЛТБИ.</w:t>
            </w:r>
          </w:p>
          <w:p w14:paraId="628E9BDB"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 xml:space="preserve">Около 5000 человек ежегодно проходят тестирование с помощью тестов </w:t>
            </w:r>
            <w:r w:rsidRPr="00D87CCD">
              <w:rPr>
                <w:rFonts w:asciiTheme="majorHAnsi" w:hAnsiTheme="majorHAnsi" w:cstheme="majorHAnsi"/>
              </w:rPr>
              <w:t>QFT</w:t>
            </w:r>
            <w:r w:rsidRPr="001B5874">
              <w:rPr>
                <w:rFonts w:asciiTheme="majorHAnsi" w:hAnsiTheme="majorHAnsi" w:cstheme="majorHAnsi"/>
                <w:lang w:val="ru-RU"/>
              </w:rPr>
              <w:t>-</w:t>
            </w:r>
            <w:r w:rsidRPr="00D87CCD">
              <w:rPr>
                <w:rFonts w:asciiTheme="majorHAnsi" w:hAnsiTheme="majorHAnsi" w:cstheme="majorHAnsi"/>
              </w:rPr>
              <w:t>Plus</w:t>
            </w:r>
            <w:r w:rsidRPr="001B5874">
              <w:rPr>
                <w:rFonts w:asciiTheme="majorHAnsi" w:hAnsiTheme="majorHAnsi" w:cstheme="majorHAnsi"/>
                <w:lang w:val="ru-RU"/>
              </w:rPr>
              <w:t xml:space="preserve">. </w:t>
            </w:r>
          </w:p>
          <w:p w14:paraId="13FE1500"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В практику внедрены новые схемы ТПТ при ЛТИ.</w:t>
            </w:r>
          </w:p>
          <w:p w14:paraId="15786A48"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 xml:space="preserve">Около 2300 человек ежегодно получают ТПТ по схемам лечения </w:t>
            </w:r>
            <w:proofErr w:type="spellStart"/>
            <w:r w:rsidRPr="001B5874">
              <w:rPr>
                <w:rFonts w:asciiTheme="majorHAnsi" w:hAnsiTheme="majorHAnsi" w:cstheme="majorHAnsi"/>
                <w:lang w:val="ru-RU"/>
              </w:rPr>
              <w:t>рифапентином</w:t>
            </w:r>
            <w:proofErr w:type="spellEnd"/>
            <w:r w:rsidRPr="001B5874">
              <w:rPr>
                <w:rFonts w:asciiTheme="majorHAnsi" w:hAnsiTheme="majorHAnsi" w:cstheme="majorHAnsi"/>
                <w:lang w:val="ru-RU"/>
              </w:rPr>
              <w:t>.</w:t>
            </w:r>
          </w:p>
          <w:p w14:paraId="4792185C" w14:textId="77777777" w:rsidR="00411AFC" w:rsidRPr="001B5874" w:rsidRDefault="005E58E5"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Во всех регионах страны было проведено 18 очных тренингов по ЛТИ; повышение уровня знаний и компетенций медицинского персонала из регионов, занимающихся борьбой с ЛТИ.</w:t>
            </w:r>
          </w:p>
          <w:p w14:paraId="4ABD50D8"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Около 400 инструкторов прошли обучающие курсы электронного обучения по ЛТБИ и развили необходимый потенциал в регионах для каскадного обучения соответствующего персонала.</w:t>
            </w:r>
          </w:p>
          <w:p w14:paraId="5BD35CFD" w14:textId="77777777"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1B5874">
              <w:rPr>
                <w:rFonts w:asciiTheme="majorHAnsi" w:hAnsiTheme="majorHAnsi" w:cstheme="majorHAnsi"/>
                <w:lang w:val="ru-RU"/>
              </w:rPr>
              <w:t xml:space="preserve">Знания и компетентность медицинского персонала в борьбе с ЛТИ по применению последних рекомендаций ВОЗ по диагностике и лечению </w:t>
            </w:r>
            <w:r w:rsidRPr="00D87CCD">
              <w:rPr>
                <w:rFonts w:asciiTheme="majorHAnsi" w:hAnsiTheme="majorHAnsi" w:cstheme="majorHAnsi"/>
              </w:rPr>
              <w:t xml:space="preserve">ЛТИ </w:t>
            </w:r>
            <w:proofErr w:type="spellStart"/>
            <w:r w:rsidRPr="00D87CCD">
              <w:rPr>
                <w:rFonts w:asciiTheme="majorHAnsi" w:hAnsiTheme="majorHAnsi" w:cstheme="majorHAnsi"/>
              </w:rPr>
              <w:t>были</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улучшены</w:t>
            </w:r>
            <w:proofErr w:type="spellEnd"/>
            <w:r w:rsidRPr="00D87CCD">
              <w:rPr>
                <w:rFonts w:asciiTheme="majorHAnsi" w:hAnsiTheme="majorHAnsi" w:cstheme="majorHAnsi"/>
              </w:rPr>
              <w:t xml:space="preserve">. </w:t>
            </w:r>
          </w:p>
          <w:p w14:paraId="56A32CAD"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 xml:space="preserve">Был опробован новый механизм финансирования для НПО пакета услуг поддержки на уровне сообществ для улучшения результатов лечения туберкулеза, а инструмент расчета затрат был передан региональному правительству и НПО. </w:t>
            </w:r>
          </w:p>
          <w:p w14:paraId="4CF5CFB9" w14:textId="77777777" w:rsidR="00411AFC" w:rsidRPr="001B5874" w:rsidRDefault="00411AFC" w:rsidP="006A0E08">
            <w:pPr>
              <w:numPr>
                <w:ilvl w:val="0"/>
                <w:numId w:val="30"/>
              </w:numPr>
              <w:spacing w:after="0" w:line="240" w:lineRule="auto"/>
              <w:contextualSpacing/>
              <w:jc w:val="both"/>
              <w:rPr>
                <w:rFonts w:asciiTheme="majorHAnsi" w:hAnsiTheme="majorHAnsi" w:cstheme="majorHAnsi"/>
                <w:lang w:val="ru-RU"/>
              </w:rPr>
            </w:pPr>
            <w:r w:rsidRPr="001B5874">
              <w:rPr>
                <w:rFonts w:asciiTheme="majorHAnsi" w:hAnsiTheme="majorHAnsi" w:cstheme="majorHAnsi"/>
                <w:lang w:val="ru-RU"/>
              </w:rPr>
              <w:t>Не менее 10% ежегодно регистрируемых случаев ТБ в стране вносятся НПО через принятый механизм направления к специалистам сообщества.</w:t>
            </w:r>
          </w:p>
        </w:tc>
      </w:tr>
    </w:tbl>
    <w:p w14:paraId="58B25209" w14:textId="77777777" w:rsidR="009C3E86" w:rsidRPr="001B5874" w:rsidRDefault="009C3E86" w:rsidP="00D87CCD">
      <w:pPr>
        <w:pStyle w:val="affff3"/>
        <w:spacing w:after="0" w:line="240" w:lineRule="auto"/>
        <w:ind w:left="360"/>
        <w:jc w:val="both"/>
        <w:rPr>
          <w:rFonts w:asciiTheme="majorHAnsi" w:hAnsiTheme="majorHAnsi" w:cstheme="majorHAnsi"/>
          <w:lang w:val="ru-RU"/>
        </w:rPr>
      </w:pPr>
    </w:p>
    <w:tbl>
      <w:tblPr>
        <w:tblStyle w:val="TableGrid3"/>
        <w:tblW w:w="10350" w:type="dxa"/>
        <w:tblInd w:w="-5" w:type="dxa"/>
        <w:tblLook w:val="04A0" w:firstRow="1" w:lastRow="0" w:firstColumn="1" w:lastColumn="0" w:noHBand="0" w:noVBand="1"/>
      </w:tblPr>
      <w:tblGrid>
        <w:gridCol w:w="2670"/>
        <w:gridCol w:w="7680"/>
      </w:tblGrid>
      <w:tr w:rsidR="009C3E86" w:rsidRPr="00D87CCD" w14:paraId="50FBEBAA" w14:textId="77777777" w:rsidTr="009C3E86">
        <w:trPr>
          <w:trHeight w:val="422"/>
        </w:trPr>
        <w:tc>
          <w:tcPr>
            <w:tcW w:w="2448" w:type="dxa"/>
            <w:shd w:val="clear" w:color="auto" w:fill="F2F2F2"/>
            <w:vAlign w:val="center"/>
          </w:tcPr>
          <w:p w14:paraId="4C020C52" w14:textId="77777777" w:rsidR="009C3E86" w:rsidRPr="00D87CCD" w:rsidRDefault="009C3E86" w:rsidP="00D87CCD">
            <w:pPr>
              <w:spacing w:after="0" w:line="240" w:lineRule="auto"/>
              <w:rPr>
                <w:rFonts w:asciiTheme="majorHAnsi" w:hAnsiTheme="majorHAnsi" w:cstheme="majorHAnsi"/>
              </w:rPr>
            </w:pPr>
            <w:proofErr w:type="spellStart"/>
            <w:r w:rsidRPr="00D87CCD">
              <w:rPr>
                <w:rFonts w:asciiTheme="majorHAnsi" w:hAnsiTheme="majorHAnsi" w:cstheme="majorHAnsi"/>
              </w:rPr>
              <w:t>Компонент</w:t>
            </w:r>
            <w:proofErr w:type="spellEnd"/>
            <w:r w:rsidRPr="00D87CCD">
              <w:rPr>
                <w:rFonts w:asciiTheme="majorHAnsi" w:hAnsiTheme="majorHAnsi" w:cstheme="majorHAnsi"/>
              </w:rPr>
              <w:t xml:space="preserve"> </w:t>
            </w:r>
          </w:p>
        </w:tc>
        <w:tc>
          <w:tcPr>
            <w:tcW w:w="7902" w:type="dxa"/>
          </w:tcPr>
          <w:p w14:paraId="059F7298" w14:textId="77777777" w:rsidR="009C3E86" w:rsidRPr="00D87CCD" w:rsidRDefault="00B31D7F" w:rsidP="00D87CCD">
            <w:pPr>
              <w:spacing w:after="0" w:line="240" w:lineRule="auto"/>
              <w:rPr>
                <w:rFonts w:asciiTheme="majorHAnsi" w:hAnsiTheme="majorHAnsi" w:cstheme="majorHAnsi"/>
              </w:rPr>
            </w:pPr>
            <w:r w:rsidRPr="00D87CCD">
              <w:rPr>
                <w:rFonts w:asciiTheme="majorHAnsi" w:hAnsiTheme="majorHAnsi" w:cstheme="majorHAnsi"/>
              </w:rPr>
              <w:t>Туберкулез</w:t>
            </w:r>
          </w:p>
        </w:tc>
      </w:tr>
      <w:tr w:rsidR="009C3E86" w:rsidRPr="00DD78F7" w14:paraId="7CED1BE6" w14:textId="77777777" w:rsidTr="009C3E86">
        <w:trPr>
          <w:trHeight w:val="440"/>
        </w:trPr>
        <w:tc>
          <w:tcPr>
            <w:tcW w:w="2448" w:type="dxa"/>
            <w:shd w:val="clear" w:color="auto" w:fill="F2F2F2"/>
            <w:vAlign w:val="center"/>
          </w:tcPr>
          <w:p w14:paraId="6B8CA64E" w14:textId="5F68BC65" w:rsidR="009C3E86" w:rsidRPr="00D87CCD" w:rsidRDefault="009C3E86" w:rsidP="00D87CCD">
            <w:pPr>
              <w:spacing w:after="0" w:line="240" w:lineRule="auto"/>
              <w:rPr>
                <w:rFonts w:asciiTheme="majorHAnsi" w:hAnsiTheme="majorHAnsi" w:cstheme="majorHAnsi"/>
              </w:rPr>
            </w:pPr>
            <w:proofErr w:type="spellStart"/>
            <w:r w:rsidRPr="00D87CCD">
              <w:rPr>
                <w:rFonts w:asciiTheme="majorHAnsi" w:hAnsiTheme="majorHAnsi" w:cstheme="majorHAnsi"/>
              </w:rPr>
              <w:t>Модуль</w:t>
            </w:r>
            <w:proofErr w:type="spellEnd"/>
            <w:r w:rsidRPr="00D87CCD">
              <w:rPr>
                <w:rFonts w:asciiTheme="majorHAnsi" w:hAnsiTheme="majorHAnsi" w:cstheme="majorHAnsi"/>
              </w:rPr>
              <w:t>/</w:t>
            </w:r>
            <w:proofErr w:type="spellStart"/>
            <w:r w:rsidRPr="00D87CCD">
              <w:rPr>
                <w:rFonts w:asciiTheme="majorHAnsi" w:hAnsiTheme="majorHAnsi" w:cstheme="majorHAnsi"/>
              </w:rPr>
              <w:t>вмешательства</w:t>
            </w:r>
            <w:proofErr w:type="spellEnd"/>
          </w:p>
        </w:tc>
        <w:tc>
          <w:tcPr>
            <w:tcW w:w="7902" w:type="dxa"/>
          </w:tcPr>
          <w:p w14:paraId="0DD4FE77" w14:textId="6372F58A" w:rsidR="00B31D7F" w:rsidRPr="001B5874" w:rsidRDefault="00B31D7F" w:rsidP="00D87CCD">
            <w:pPr>
              <w:spacing w:after="0" w:line="240" w:lineRule="auto"/>
              <w:jc w:val="both"/>
              <w:rPr>
                <w:rFonts w:asciiTheme="majorHAnsi" w:hAnsiTheme="majorHAnsi" w:cstheme="majorHAnsi"/>
                <w:lang w:val="ru-RU"/>
              </w:rPr>
            </w:pPr>
            <w:r w:rsidRPr="001B5874">
              <w:rPr>
                <w:rFonts w:asciiTheme="majorHAnsi" w:hAnsiTheme="majorHAnsi" w:cstheme="majorHAnsi"/>
                <w:b/>
                <w:lang w:val="ru-RU"/>
              </w:rPr>
              <w:t xml:space="preserve">Модуль: </w:t>
            </w:r>
            <w:r w:rsidRPr="00D87CCD">
              <w:rPr>
                <w:rFonts w:asciiTheme="majorHAnsi" w:hAnsiTheme="majorHAnsi" w:cstheme="majorHAnsi"/>
                <w:b/>
              </w:rPr>
              <w:t>RSSH</w:t>
            </w:r>
            <w:r w:rsidRPr="001B5874">
              <w:rPr>
                <w:rFonts w:asciiTheme="majorHAnsi" w:hAnsiTheme="majorHAnsi" w:cstheme="majorHAnsi"/>
                <w:b/>
                <w:lang w:val="ru-RU"/>
              </w:rPr>
              <w:t xml:space="preserve">: Информационные системы управления здравоохранением и </w:t>
            </w:r>
            <w:r w:rsidR="00A16CB9" w:rsidRPr="001B5874">
              <w:rPr>
                <w:rFonts w:asciiTheme="majorHAnsi" w:hAnsiTheme="majorHAnsi" w:cstheme="majorHAnsi"/>
                <w:b/>
                <w:lang w:val="ru-RU"/>
              </w:rPr>
              <w:t>слияния,</w:t>
            </w:r>
            <w:r w:rsidRPr="001B5874">
              <w:rPr>
                <w:rFonts w:asciiTheme="majorHAnsi" w:hAnsiTheme="majorHAnsi" w:cstheme="majorHAnsi"/>
                <w:b/>
                <w:lang w:val="ru-RU"/>
              </w:rPr>
              <w:t xml:space="preserve"> и продажи.</w:t>
            </w:r>
          </w:p>
          <w:p w14:paraId="3F32E616" w14:textId="77777777" w:rsidR="00B31D7F" w:rsidRPr="001B5874" w:rsidRDefault="00B31D7F" w:rsidP="00D87CCD">
            <w:pPr>
              <w:spacing w:after="0" w:line="240" w:lineRule="auto"/>
              <w:jc w:val="both"/>
              <w:rPr>
                <w:rFonts w:asciiTheme="majorHAnsi" w:hAnsiTheme="majorHAnsi" w:cstheme="majorHAnsi"/>
                <w:i/>
                <w:lang w:val="ru-RU"/>
              </w:rPr>
            </w:pPr>
          </w:p>
          <w:p w14:paraId="1EB19F14" w14:textId="77777777" w:rsidR="00B31D7F" w:rsidRPr="001B5874" w:rsidRDefault="00B31D7F" w:rsidP="00D87CCD">
            <w:pPr>
              <w:spacing w:after="0" w:line="240" w:lineRule="auto"/>
              <w:jc w:val="both"/>
              <w:rPr>
                <w:rFonts w:asciiTheme="majorHAnsi" w:hAnsiTheme="majorHAnsi" w:cstheme="majorHAnsi"/>
                <w:i/>
                <w:lang w:val="ru-RU"/>
              </w:rPr>
            </w:pPr>
            <w:r w:rsidRPr="001B5874">
              <w:rPr>
                <w:rFonts w:asciiTheme="majorHAnsi" w:hAnsiTheme="majorHAnsi" w:cstheme="majorHAnsi"/>
                <w:i/>
                <w:lang w:val="ru-RU"/>
              </w:rPr>
              <w:t>Вмешательство: качество программ и данных</w:t>
            </w:r>
          </w:p>
          <w:p w14:paraId="1F3087E0" w14:textId="77777777" w:rsidR="00B31D7F" w:rsidRPr="001B5874" w:rsidRDefault="00B31D7F" w:rsidP="00D87CCD">
            <w:pPr>
              <w:spacing w:after="0" w:line="240" w:lineRule="auto"/>
              <w:jc w:val="both"/>
              <w:rPr>
                <w:rFonts w:asciiTheme="majorHAnsi" w:hAnsiTheme="majorHAnsi" w:cstheme="majorHAnsi"/>
                <w:lang w:val="ru-RU"/>
              </w:rPr>
            </w:pPr>
          </w:p>
          <w:p w14:paraId="23D96C67" w14:textId="77777777" w:rsidR="00B31D7F" w:rsidRPr="001B5874" w:rsidRDefault="00B31D7F"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Мероприятия:</w:t>
            </w:r>
          </w:p>
          <w:p w14:paraId="67205E98" w14:textId="77777777" w:rsidR="00B31D7F" w:rsidRPr="001B5874" w:rsidRDefault="00B31D7F" w:rsidP="00D87CCD">
            <w:pPr>
              <w:pStyle w:val="affff3"/>
              <w:spacing w:after="0" w:line="240" w:lineRule="auto"/>
              <w:jc w:val="both"/>
              <w:rPr>
                <w:rFonts w:asciiTheme="majorHAnsi" w:hAnsiTheme="majorHAnsi" w:cstheme="majorHAnsi"/>
                <w:lang w:val="ru-RU"/>
              </w:rPr>
            </w:pPr>
          </w:p>
          <w:p w14:paraId="5FD9C961" w14:textId="77777777" w:rsidR="00B31D7F" w:rsidRPr="001B5874" w:rsidRDefault="00B31D7F" w:rsidP="006A0E08">
            <w:pPr>
              <w:pStyle w:val="affff3"/>
              <w:numPr>
                <w:ilvl w:val="2"/>
                <w:numId w:val="35"/>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Надзор за НПТ и визиты по мониторингу и оценке</w:t>
            </w:r>
          </w:p>
          <w:p w14:paraId="410F781D" w14:textId="77777777" w:rsidR="00B31D7F" w:rsidRPr="001B5874" w:rsidRDefault="00B31D7F" w:rsidP="00D87CCD">
            <w:pPr>
              <w:spacing w:after="0" w:line="240" w:lineRule="auto"/>
              <w:jc w:val="both"/>
              <w:rPr>
                <w:rFonts w:asciiTheme="majorHAnsi" w:hAnsiTheme="majorHAnsi" w:cstheme="majorHAnsi"/>
                <w:lang w:val="ru-RU"/>
              </w:rPr>
            </w:pPr>
          </w:p>
          <w:p w14:paraId="097FBD44" w14:textId="1C3F1D5F" w:rsidR="00B31D7F" w:rsidRPr="001B5874" w:rsidRDefault="008304BF"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Грант будет поддерживать регулярный поддерживающий надзор и визиты в регионы для мониторинга и оценки на центральном уровне для наблюдения за реализацией программы, включая инновационные меры, ориентированные на людей. Каждую из четырнадцати областей и трех городов республиканского значения будут посещать один раз в год в течение первых двух лет реализации гранта. Дополнительные визиты, включая региональный надзор в областях, будут покрываться за счет внутренних ресурсов. В 2025 году предусмотрены только визиты ГРП/</w:t>
            </w:r>
            <w:r w:rsidR="00A31479">
              <w:rPr>
                <w:rFonts w:asciiTheme="majorHAnsi" w:hAnsiTheme="majorHAnsi" w:cstheme="majorHAnsi"/>
                <w:lang w:val="ru-RU"/>
              </w:rPr>
              <w:t>ННЦФ МЗРК</w:t>
            </w:r>
            <w:r w:rsidRPr="001B5874">
              <w:rPr>
                <w:rFonts w:asciiTheme="majorHAnsi" w:hAnsiTheme="majorHAnsi" w:cstheme="majorHAnsi"/>
                <w:lang w:val="ru-RU"/>
              </w:rPr>
              <w:t xml:space="preserve"> по мониторингу и оценке, которые будут поддерживаться из средств гранта. </w:t>
            </w:r>
            <w:r w:rsidR="004A05FB">
              <w:rPr>
                <w:rFonts w:asciiTheme="majorHAnsi" w:hAnsiTheme="majorHAnsi" w:cstheme="majorHAnsi"/>
                <w:lang w:val="ru-RU"/>
              </w:rPr>
              <w:t>НТП</w:t>
            </w:r>
            <w:r w:rsidRPr="001B5874">
              <w:rPr>
                <w:rFonts w:asciiTheme="majorHAnsi" w:hAnsiTheme="majorHAnsi" w:cstheme="majorHAnsi"/>
                <w:lang w:val="ru-RU"/>
              </w:rPr>
              <w:t xml:space="preserve"> полностью возьмет на себя всю деятельность в последующие годы.</w:t>
            </w:r>
          </w:p>
          <w:p w14:paraId="048C8D2F" w14:textId="77777777" w:rsidR="00DE7463" w:rsidRPr="001B5874" w:rsidRDefault="00DE7463" w:rsidP="00D87CCD">
            <w:pPr>
              <w:spacing w:after="0" w:line="240" w:lineRule="auto"/>
              <w:jc w:val="both"/>
              <w:rPr>
                <w:rFonts w:asciiTheme="majorHAnsi" w:hAnsiTheme="majorHAnsi" w:cstheme="majorHAnsi"/>
                <w:color w:val="00B050"/>
                <w:lang w:val="ru-RU"/>
              </w:rPr>
            </w:pPr>
          </w:p>
          <w:p w14:paraId="1F10EF63" w14:textId="77777777" w:rsidR="00B31D7F" w:rsidRPr="001B5874" w:rsidRDefault="008D6A22" w:rsidP="006A0E08">
            <w:pPr>
              <w:pStyle w:val="affff3"/>
              <w:numPr>
                <w:ilvl w:val="2"/>
                <w:numId w:val="35"/>
              </w:numPr>
              <w:spacing w:after="0" w:line="240" w:lineRule="auto"/>
              <w:jc w:val="both"/>
              <w:rPr>
                <w:rFonts w:asciiTheme="majorHAnsi" w:hAnsiTheme="majorHAnsi" w:cstheme="majorHAnsi"/>
                <w:lang w:val="ru-RU"/>
              </w:rPr>
            </w:pPr>
            <w:r w:rsidRPr="001B5874">
              <w:rPr>
                <w:rFonts w:asciiTheme="majorHAnsi" w:hAnsiTheme="majorHAnsi" w:cstheme="majorHAnsi"/>
                <w:lang w:val="ru-RU"/>
              </w:rPr>
              <w:t>Расширение удаленных мероприятий по мониторингу и оценке на региональном уровне.</w:t>
            </w:r>
          </w:p>
          <w:p w14:paraId="67BC5BFD" w14:textId="77777777" w:rsidR="00B31D7F" w:rsidRPr="001B5874" w:rsidRDefault="00B31D7F" w:rsidP="00D87CCD">
            <w:pPr>
              <w:spacing w:after="0" w:line="240" w:lineRule="auto"/>
              <w:jc w:val="both"/>
              <w:rPr>
                <w:rFonts w:asciiTheme="majorHAnsi" w:hAnsiTheme="majorHAnsi" w:cstheme="majorHAnsi"/>
                <w:lang w:val="ru-RU"/>
              </w:rPr>
            </w:pPr>
          </w:p>
          <w:p w14:paraId="4021ED80" w14:textId="77777777" w:rsidR="00B31D7F" w:rsidRPr="001B5874" w:rsidRDefault="00973D68" w:rsidP="00D87CCD">
            <w:pPr>
              <w:spacing w:after="0" w:line="240" w:lineRule="auto"/>
              <w:jc w:val="both"/>
              <w:rPr>
                <w:rFonts w:asciiTheme="majorHAnsi" w:hAnsiTheme="majorHAnsi" w:cstheme="majorHAnsi"/>
                <w:lang w:val="ru-RU"/>
              </w:rPr>
            </w:pPr>
            <w:r w:rsidRPr="001B5874">
              <w:rPr>
                <w:rFonts w:asciiTheme="majorHAnsi" w:hAnsiTheme="majorHAnsi" w:cstheme="majorHAnsi"/>
                <w:lang w:val="ru-RU"/>
              </w:rPr>
              <w:t>В 2020-2021 годах, чтобы приспособиться к карантинным ограничениям, наложенным эпидемией, возможности НПТ были усилены за счет текущих грантов ГФ для эффективного дистанционного мониторинга и включения удаленных посещений в систему мониторинга и оценки. В настоящее время система мониторинга предусматривает как минимум два удаленных назначения центральной группы по мониторингу и оценке с региональными группами по мониторингу и оценке и ежегодные контрольные визиты в каждую область и города республиканского значения. Средства гранта будут использованы для проведения учебных курсов для персонала, ответственного за деятельность по мониторингу и оценке на областном уровне, с целью расширения использования удаленных визитов для мониторинга и оценки в районных медицинских учреждениях. Ожидается, что будет проведено два учебных курса в первый год действия гранта и по одному в каждый второй и третий год.</w:t>
            </w:r>
          </w:p>
          <w:p w14:paraId="70A11340" w14:textId="77777777" w:rsidR="00973D68" w:rsidRPr="001B5874" w:rsidRDefault="00973D68" w:rsidP="00D87CCD">
            <w:pPr>
              <w:spacing w:after="0" w:line="240" w:lineRule="auto"/>
              <w:jc w:val="both"/>
              <w:rPr>
                <w:rFonts w:asciiTheme="majorHAnsi" w:hAnsiTheme="majorHAnsi" w:cstheme="majorHAnsi"/>
                <w:lang w:val="ru-RU"/>
              </w:rPr>
            </w:pPr>
          </w:p>
          <w:p w14:paraId="6E6C7097" w14:textId="77777777" w:rsidR="00B31D7F" w:rsidRPr="00D87CCD" w:rsidRDefault="00B31D7F" w:rsidP="00D87CCD">
            <w:pPr>
              <w:spacing w:after="0" w:line="240" w:lineRule="auto"/>
              <w:jc w:val="both"/>
              <w:rPr>
                <w:rFonts w:asciiTheme="majorHAnsi" w:hAnsiTheme="majorHAnsi" w:cstheme="majorHAnsi"/>
                <w:i/>
                <w:lang w:val="ru-RU"/>
              </w:rPr>
            </w:pPr>
            <w:proofErr w:type="spellStart"/>
            <w:r w:rsidRPr="00D87CCD">
              <w:rPr>
                <w:rFonts w:asciiTheme="majorHAnsi" w:hAnsiTheme="majorHAnsi" w:cstheme="majorHAnsi"/>
                <w:i/>
              </w:rPr>
              <w:t>Вмешательство</w:t>
            </w:r>
            <w:proofErr w:type="spellEnd"/>
            <w:r w:rsidRPr="00D87CCD">
              <w:rPr>
                <w:rFonts w:asciiTheme="majorHAnsi" w:hAnsiTheme="majorHAnsi" w:cstheme="majorHAnsi"/>
                <w:i/>
              </w:rPr>
              <w:t xml:space="preserve">: </w:t>
            </w:r>
            <w:proofErr w:type="spellStart"/>
            <w:r w:rsidRPr="00D87CCD">
              <w:rPr>
                <w:rFonts w:asciiTheme="majorHAnsi" w:hAnsiTheme="majorHAnsi" w:cstheme="majorHAnsi"/>
                <w:i/>
              </w:rPr>
              <w:t>регулярная</w:t>
            </w:r>
            <w:proofErr w:type="spellEnd"/>
            <w:r w:rsidRPr="00D87CCD">
              <w:rPr>
                <w:rFonts w:asciiTheme="majorHAnsi" w:hAnsiTheme="majorHAnsi" w:cstheme="majorHAnsi"/>
                <w:i/>
              </w:rPr>
              <w:t xml:space="preserve"> </w:t>
            </w:r>
            <w:proofErr w:type="spellStart"/>
            <w:r w:rsidRPr="00D87CCD">
              <w:rPr>
                <w:rFonts w:asciiTheme="majorHAnsi" w:hAnsiTheme="majorHAnsi" w:cstheme="majorHAnsi"/>
                <w:i/>
              </w:rPr>
              <w:t>отчетность</w:t>
            </w:r>
            <w:proofErr w:type="spellEnd"/>
          </w:p>
          <w:p w14:paraId="512831E3" w14:textId="77777777" w:rsidR="00B31D7F" w:rsidRPr="00D87CCD" w:rsidRDefault="00B31D7F" w:rsidP="00D87CCD">
            <w:pPr>
              <w:spacing w:after="0" w:line="240" w:lineRule="auto"/>
              <w:jc w:val="both"/>
              <w:rPr>
                <w:rFonts w:asciiTheme="majorHAnsi" w:hAnsiTheme="majorHAnsi" w:cstheme="majorHAnsi"/>
                <w:color w:val="00B050"/>
                <w:lang w:val="ru-RU"/>
              </w:rPr>
            </w:pPr>
          </w:p>
          <w:p w14:paraId="0E0EB400" w14:textId="77777777" w:rsidR="00B31D7F" w:rsidRPr="00D87CCD" w:rsidRDefault="00B31D7F" w:rsidP="00D87CCD">
            <w:pPr>
              <w:spacing w:after="0" w:line="240" w:lineRule="auto"/>
              <w:jc w:val="both"/>
              <w:rPr>
                <w:rFonts w:asciiTheme="majorHAnsi" w:hAnsiTheme="majorHAnsi" w:cstheme="majorHAnsi"/>
                <w:lang w:val="ru-RU"/>
              </w:rPr>
            </w:pPr>
            <w:r w:rsidRPr="00D87CCD">
              <w:rPr>
                <w:rFonts w:asciiTheme="majorHAnsi" w:hAnsiTheme="majorHAnsi" w:cstheme="majorHAnsi"/>
              </w:rPr>
              <w:t>Мероприятия:</w:t>
            </w:r>
          </w:p>
          <w:p w14:paraId="651C1201" w14:textId="77777777" w:rsidR="00B31D7F" w:rsidRPr="00D87CCD" w:rsidRDefault="00B31D7F" w:rsidP="00D87CCD">
            <w:pPr>
              <w:spacing w:after="0" w:line="240" w:lineRule="auto"/>
              <w:jc w:val="both"/>
              <w:rPr>
                <w:rFonts w:asciiTheme="majorHAnsi" w:hAnsiTheme="majorHAnsi" w:cstheme="majorHAnsi"/>
                <w:lang w:val="ru-RU"/>
              </w:rPr>
            </w:pPr>
          </w:p>
          <w:p w14:paraId="00EB9E70" w14:textId="77777777" w:rsidR="00B31D7F" w:rsidRPr="006C2DEC" w:rsidRDefault="00D94565" w:rsidP="006A0E08">
            <w:pPr>
              <w:pStyle w:val="affff3"/>
              <w:numPr>
                <w:ilvl w:val="2"/>
                <w:numId w:val="36"/>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Национальный консультант по ведению Национального регистра ТБ</w:t>
            </w:r>
          </w:p>
          <w:p w14:paraId="6A29DBA4" w14:textId="77777777" w:rsidR="00B31D7F" w:rsidRPr="006C2DEC" w:rsidRDefault="00B31D7F" w:rsidP="00D87CCD">
            <w:pPr>
              <w:spacing w:after="0" w:line="240" w:lineRule="auto"/>
              <w:jc w:val="both"/>
              <w:rPr>
                <w:rFonts w:asciiTheme="majorHAnsi" w:hAnsiTheme="majorHAnsi" w:cstheme="majorHAnsi"/>
                <w:lang w:val="ru-RU"/>
              </w:rPr>
            </w:pPr>
          </w:p>
          <w:p w14:paraId="62DC222E" w14:textId="23C40655" w:rsidR="00C36AF0" w:rsidRPr="006C2DEC" w:rsidRDefault="00C36AF0" w:rsidP="00D87CCD">
            <w:pPr>
              <w:spacing w:after="0" w:line="240" w:lineRule="auto"/>
              <w:jc w:val="both"/>
              <w:rPr>
                <w:rFonts w:asciiTheme="majorHAnsi" w:hAnsiTheme="majorHAnsi" w:cstheme="majorHAnsi"/>
                <w:lang w:val="ru-RU"/>
              </w:rPr>
            </w:pPr>
            <w:r w:rsidRPr="006C2DEC">
              <w:rPr>
                <w:rFonts w:asciiTheme="majorHAnsi" w:hAnsiTheme="majorHAnsi" w:cstheme="majorHAnsi"/>
                <w:lang w:val="ru-RU"/>
              </w:rPr>
              <w:t>Средства гранта будут использованы для поддержки деятельности национального консультанта по поддержанию НРБТ до даты окончания гранта. Объем работы будет включать (</w:t>
            </w:r>
            <w:r w:rsidRPr="00D87CCD">
              <w:rPr>
                <w:rFonts w:asciiTheme="majorHAnsi" w:hAnsiTheme="majorHAnsi" w:cstheme="majorHAnsi"/>
              </w:rPr>
              <w:t>i</w:t>
            </w:r>
            <w:r w:rsidRPr="006C2DEC">
              <w:rPr>
                <w:rFonts w:asciiTheme="majorHAnsi" w:hAnsiTheme="majorHAnsi" w:cstheme="majorHAnsi"/>
                <w:lang w:val="ru-RU"/>
              </w:rPr>
              <w:t>) анализ и подготовку отчетов по индикаторам по регионам и секторам; (</w:t>
            </w:r>
            <w:r w:rsidRPr="00D87CCD">
              <w:rPr>
                <w:rFonts w:asciiTheme="majorHAnsi" w:hAnsiTheme="majorHAnsi" w:cstheme="majorHAnsi"/>
              </w:rPr>
              <w:t>ii</w:t>
            </w:r>
            <w:r w:rsidRPr="006C2DEC">
              <w:rPr>
                <w:rFonts w:asciiTheme="majorHAnsi" w:hAnsiTheme="majorHAnsi" w:cstheme="majorHAnsi"/>
                <w:lang w:val="ru-RU"/>
              </w:rPr>
              <w:t xml:space="preserve">) выработка рекомендаций по оптимизации системы </w:t>
            </w:r>
            <w:r w:rsidR="004A6C7C" w:rsidRPr="004A6C7C">
              <w:rPr>
                <w:rFonts w:asciiTheme="majorHAnsi" w:hAnsiTheme="majorHAnsi" w:cstheme="majorHAnsi"/>
                <w:lang w:val="ru-RU"/>
              </w:rPr>
              <w:t>НРБТ</w:t>
            </w:r>
            <w:r w:rsidRPr="006C2DEC">
              <w:rPr>
                <w:rFonts w:asciiTheme="majorHAnsi" w:hAnsiTheme="majorHAnsi" w:cstheme="majorHAnsi"/>
                <w:lang w:val="ru-RU"/>
              </w:rPr>
              <w:t xml:space="preserve"> и участие в работе по пересмотру электронной регистрации и форм отчетности; (</w:t>
            </w:r>
            <w:r w:rsidRPr="00D87CCD">
              <w:rPr>
                <w:rFonts w:asciiTheme="majorHAnsi" w:hAnsiTheme="majorHAnsi" w:cstheme="majorHAnsi"/>
              </w:rPr>
              <w:t>iii</w:t>
            </w:r>
            <w:r w:rsidRPr="006C2DEC">
              <w:rPr>
                <w:rFonts w:asciiTheme="majorHAnsi" w:hAnsiTheme="majorHAnsi" w:cstheme="majorHAnsi"/>
                <w:lang w:val="ru-RU"/>
              </w:rPr>
              <w:t>) синхронизация с другими базами данных в системе здравоохранения; и (</w:t>
            </w:r>
            <w:r w:rsidRPr="00D87CCD">
              <w:rPr>
                <w:rFonts w:asciiTheme="majorHAnsi" w:hAnsiTheme="majorHAnsi" w:cstheme="majorHAnsi"/>
              </w:rPr>
              <w:t>iv</w:t>
            </w:r>
            <w:r w:rsidRPr="006C2DEC">
              <w:rPr>
                <w:rFonts w:asciiTheme="majorHAnsi" w:hAnsiTheme="majorHAnsi" w:cstheme="majorHAnsi"/>
                <w:lang w:val="ru-RU"/>
              </w:rPr>
              <w:t>) взаимодействие с национальными и международными партнерами по вопросам, связанным с обновлением и поддержанием базы данных, безопасностью данных, отчетностью в ВОЗ.</w:t>
            </w:r>
          </w:p>
          <w:p w14:paraId="321830D4" w14:textId="77777777" w:rsidR="00B31D7F" w:rsidRPr="006C2DEC" w:rsidRDefault="00B31D7F" w:rsidP="00D87CCD">
            <w:pPr>
              <w:spacing w:after="0" w:line="240" w:lineRule="auto"/>
              <w:rPr>
                <w:rFonts w:asciiTheme="majorHAnsi" w:hAnsiTheme="majorHAnsi" w:cstheme="majorHAnsi"/>
                <w:color w:val="00B050"/>
                <w:lang w:val="ru-RU"/>
              </w:rPr>
            </w:pPr>
          </w:p>
          <w:p w14:paraId="651600FE" w14:textId="77777777" w:rsidR="00B31D7F" w:rsidRPr="006C2DEC" w:rsidRDefault="00B31D7F" w:rsidP="006A0E08">
            <w:pPr>
              <w:pStyle w:val="affff3"/>
              <w:numPr>
                <w:ilvl w:val="2"/>
                <w:numId w:val="36"/>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Ведение и обновление Национального реестра туберкулеза </w:t>
            </w:r>
          </w:p>
          <w:p w14:paraId="1830F129" w14:textId="77777777" w:rsidR="003763B3" w:rsidRPr="006C2DEC" w:rsidRDefault="003763B3" w:rsidP="00D87CCD">
            <w:pPr>
              <w:spacing w:after="0" w:line="240" w:lineRule="auto"/>
              <w:jc w:val="both"/>
              <w:rPr>
                <w:rFonts w:asciiTheme="majorHAnsi" w:hAnsiTheme="majorHAnsi" w:cstheme="majorHAnsi"/>
                <w:lang w:val="ru-RU"/>
              </w:rPr>
            </w:pPr>
          </w:p>
          <w:p w14:paraId="28A0600D" w14:textId="7A0880BA" w:rsidR="003763B3" w:rsidRPr="006C2DEC" w:rsidRDefault="003763B3" w:rsidP="00D87CCD">
            <w:p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В связи с частым появлением новых рекомендаций от ВОЗ и технических партнеров становится необходимым регулярное обновление системы </w:t>
            </w:r>
            <w:r w:rsidR="004A6C7C" w:rsidRPr="004A6C7C">
              <w:rPr>
                <w:rFonts w:asciiTheme="majorHAnsi" w:hAnsiTheme="majorHAnsi" w:cstheme="majorHAnsi"/>
                <w:lang w:val="ru-RU"/>
              </w:rPr>
              <w:t>НРБТ</w:t>
            </w:r>
            <w:r w:rsidRPr="006C2DEC">
              <w:rPr>
                <w:rFonts w:asciiTheme="majorHAnsi" w:hAnsiTheme="majorHAnsi" w:cstheme="majorHAnsi"/>
                <w:lang w:val="ru-RU"/>
              </w:rPr>
              <w:t xml:space="preserve"> и постоянная техническая поддержка. Для этого с ИТ-компанией будет заключен контракт на обновление системы в соответствии с последними рекомендациями технических партнеров. В среднесрочной перспективе НПТ сосредоточится на пересмотре определений случаев, результатов лечения, лабораторных модулей в связи с широкомасштабным внедрением новых и перепрофилированных лекарств, добавлении данных </w:t>
            </w:r>
            <w:proofErr w:type="spellStart"/>
            <w:r w:rsidRPr="006C2DEC">
              <w:rPr>
                <w:rFonts w:asciiTheme="majorHAnsi" w:hAnsiTheme="majorHAnsi" w:cstheme="majorHAnsi"/>
                <w:lang w:val="ru-RU"/>
              </w:rPr>
              <w:t>фармаконадзора</w:t>
            </w:r>
            <w:proofErr w:type="spellEnd"/>
            <w:r w:rsidRPr="006C2DEC">
              <w:rPr>
                <w:rFonts w:asciiTheme="majorHAnsi" w:hAnsiTheme="majorHAnsi" w:cstheme="majorHAnsi"/>
                <w:lang w:val="ru-RU"/>
              </w:rPr>
              <w:t xml:space="preserve"> и автоматической генерации заказов на противотуберкулезные препараты. Ассигнования ГФ будут </w:t>
            </w:r>
            <w:proofErr w:type="spellStart"/>
            <w:r w:rsidRPr="006C2DEC">
              <w:rPr>
                <w:rFonts w:asciiTheme="majorHAnsi" w:hAnsiTheme="majorHAnsi" w:cstheme="majorHAnsi"/>
                <w:lang w:val="ru-RU"/>
              </w:rPr>
              <w:t>софинансировать</w:t>
            </w:r>
            <w:proofErr w:type="spellEnd"/>
            <w:r w:rsidRPr="006C2DEC">
              <w:rPr>
                <w:rFonts w:asciiTheme="majorHAnsi" w:hAnsiTheme="majorHAnsi" w:cstheme="majorHAnsi"/>
                <w:lang w:val="ru-RU"/>
              </w:rPr>
              <w:t xml:space="preserve"> расширенные функции деятельности, финансируемой из внутренних источников </w:t>
            </w:r>
            <w:r w:rsidR="00A31479">
              <w:rPr>
                <w:rFonts w:asciiTheme="majorHAnsi" w:hAnsiTheme="majorHAnsi" w:cstheme="majorHAnsi"/>
                <w:lang w:val="ru-RU"/>
              </w:rPr>
              <w:t>ННЦФ МЗРК</w:t>
            </w:r>
            <w:r w:rsidRPr="006C2DEC">
              <w:rPr>
                <w:rFonts w:asciiTheme="majorHAnsi" w:hAnsiTheme="majorHAnsi" w:cstheme="majorHAnsi"/>
                <w:lang w:val="ru-RU"/>
              </w:rPr>
              <w:t>. Грантовая поддержка планируется на протяжении всего жизненного цикла гранта.</w:t>
            </w:r>
          </w:p>
          <w:p w14:paraId="2B91A85E" w14:textId="77777777" w:rsidR="00B31D7F" w:rsidRPr="006C2DEC" w:rsidRDefault="00B31D7F" w:rsidP="00D87CCD">
            <w:pPr>
              <w:pStyle w:val="affff3"/>
              <w:spacing w:after="0" w:line="240" w:lineRule="auto"/>
              <w:jc w:val="both"/>
              <w:rPr>
                <w:rFonts w:asciiTheme="majorHAnsi" w:hAnsiTheme="majorHAnsi" w:cstheme="majorHAnsi"/>
                <w:lang w:val="ru-RU"/>
              </w:rPr>
            </w:pPr>
          </w:p>
          <w:p w14:paraId="0DF4E93B" w14:textId="77777777" w:rsidR="00B31D7F" w:rsidRPr="006C2DEC" w:rsidRDefault="00B31D7F" w:rsidP="00D87CCD">
            <w:pPr>
              <w:spacing w:after="0" w:line="240" w:lineRule="auto"/>
              <w:jc w:val="both"/>
              <w:rPr>
                <w:rFonts w:asciiTheme="majorHAnsi" w:hAnsiTheme="majorHAnsi" w:cstheme="majorHAnsi"/>
                <w:i/>
                <w:lang w:val="ru-RU"/>
              </w:rPr>
            </w:pPr>
            <w:r w:rsidRPr="006C2DEC">
              <w:rPr>
                <w:rFonts w:asciiTheme="majorHAnsi" w:hAnsiTheme="majorHAnsi" w:cstheme="majorHAnsi"/>
                <w:i/>
                <w:lang w:val="ru-RU"/>
              </w:rPr>
              <w:t>Вмешательство: анализ, оценки, обзоры и прозрачность</w:t>
            </w:r>
          </w:p>
          <w:p w14:paraId="07A43010" w14:textId="77777777" w:rsidR="00B31D7F" w:rsidRPr="006C2DEC" w:rsidRDefault="00B31D7F" w:rsidP="00D87CCD">
            <w:pPr>
              <w:pStyle w:val="affff3"/>
              <w:spacing w:after="0" w:line="240" w:lineRule="auto"/>
              <w:jc w:val="both"/>
              <w:rPr>
                <w:rFonts w:asciiTheme="majorHAnsi" w:hAnsiTheme="majorHAnsi" w:cstheme="majorHAnsi"/>
                <w:lang w:val="ru-RU"/>
              </w:rPr>
            </w:pPr>
          </w:p>
          <w:p w14:paraId="40D48F0F" w14:textId="1D17ECEB" w:rsidR="00B31D7F" w:rsidRPr="004A05FB" w:rsidRDefault="00B31D7F" w:rsidP="006A0E08">
            <w:pPr>
              <w:pStyle w:val="affff3"/>
              <w:numPr>
                <w:ilvl w:val="2"/>
                <w:numId w:val="37"/>
              </w:numPr>
              <w:spacing w:after="0" w:line="240" w:lineRule="auto"/>
              <w:jc w:val="both"/>
              <w:rPr>
                <w:rFonts w:asciiTheme="majorHAnsi" w:hAnsiTheme="majorHAnsi" w:cstheme="majorHAnsi"/>
                <w:lang w:val="ru-RU"/>
              </w:rPr>
            </w:pPr>
            <w:r w:rsidRPr="004A05FB">
              <w:rPr>
                <w:rFonts w:asciiTheme="majorHAnsi" w:hAnsiTheme="majorHAnsi" w:cstheme="majorHAnsi"/>
                <w:lang w:val="ru-RU"/>
              </w:rPr>
              <w:t xml:space="preserve">Поддержка ежегодной миссии </w:t>
            </w:r>
            <w:r w:rsidRPr="00D87CCD">
              <w:rPr>
                <w:rFonts w:asciiTheme="majorHAnsi" w:hAnsiTheme="majorHAnsi" w:cstheme="majorHAnsi"/>
              </w:rPr>
              <w:t>GLC</w:t>
            </w:r>
            <w:r w:rsidRPr="004A05FB">
              <w:rPr>
                <w:rFonts w:asciiTheme="majorHAnsi" w:hAnsiTheme="majorHAnsi" w:cstheme="majorHAnsi"/>
                <w:lang w:val="ru-RU"/>
              </w:rPr>
              <w:t>/</w:t>
            </w:r>
            <w:r w:rsidRPr="00D87CCD">
              <w:rPr>
                <w:rFonts w:asciiTheme="majorHAnsi" w:hAnsiTheme="majorHAnsi" w:cstheme="majorHAnsi"/>
              </w:rPr>
              <w:t>GDF</w:t>
            </w:r>
          </w:p>
          <w:p w14:paraId="35810399" w14:textId="77777777" w:rsidR="00B31D7F" w:rsidRPr="004A05FB" w:rsidRDefault="00B31D7F" w:rsidP="00D87CCD">
            <w:pPr>
              <w:pStyle w:val="affff3"/>
              <w:spacing w:after="0" w:line="240" w:lineRule="auto"/>
              <w:jc w:val="both"/>
              <w:rPr>
                <w:rFonts w:asciiTheme="majorHAnsi" w:hAnsiTheme="majorHAnsi" w:cstheme="majorHAnsi"/>
                <w:lang w:val="ru-RU"/>
              </w:rPr>
            </w:pPr>
          </w:p>
          <w:p w14:paraId="3173D38F" w14:textId="4F0838C0" w:rsidR="00B31D7F" w:rsidRPr="006C2DEC" w:rsidRDefault="00B31D7F" w:rsidP="00D87CCD">
            <w:p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Ежегодные платежи в </w:t>
            </w:r>
            <w:r w:rsidRPr="00D87CCD">
              <w:rPr>
                <w:rFonts w:asciiTheme="majorHAnsi" w:hAnsiTheme="majorHAnsi" w:cstheme="majorHAnsi"/>
              </w:rPr>
              <w:t>GLC</w:t>
            </w:r>
            <w:r w:rsidRPr="006C2DEC">
              <w:rPr>
                <w:rFonts w:asciiTheme="majorHAnsi" w:hAnsiTheme="majorHAnsi" w:cstheme="majorHAnsi"/>
                <w:lang w:val="ru-RU"/>
              </w:rPr>
              <w:t xml:space="preserve"> включены в соответствии с соглашением </w:t>
            </w:r>
            <w:r w:rsidRPr="00D87CCD">
              <w:rPr>
                <w:rFonts w:asciiTheme="majorHAnsi" w:hAnsiTheme="majorHAnsi" w:cstheme="majorHAnsi"/>
              </w:rPr>
              <w:t>TGF</w:t>
            </w:r>
            <w:r w:rsidRPr="006C2DEC">
              <w:rPr>
                <w:rFonts w:asciiTheme="majorHAnsi" w:hAnsiTheme="majorHAnsi" w:cstheme="majorHAnsi"/>
                <w:lang w:val="ru-RU"/>
              </w:rPr>
              <w:t xml:space="preserve">/ВОЗ и требованиями </w:t>
            </w:r>
            <w:r w:rsidRPr="00D87CCD">
              <w:rPr>
                <w:rFonts w:asciiTheme="majorHAnsi" w:hAnsiTheme="majorHAnsi" w:cstheme="majorHAnsi"/>
              </w:rPr>
              <w:t>GF</w:t>
            </w:r>
            <w:r w:rsidRPr="006C2DEC">
              <w:rPr>
                <w:rFonts w:asciiTheme="majorHAnsi" w:hAnsiTheme="majorHAnsi" w:cstheme="majorHAnsi"/>
                <w:lang w:val="ru-RU"/>
              </w:rPr>
              <w:t xml:space="preserve"> для заявителей. Осуществление ежегодной миссии </w:t>
            </w:r>
            <w:proofErr w:type="spellStart"/>
            <w:r w:rsidRPr="00D87CCD">
              <w:rPr>
                <w:rFonts w:asciiTheme="majorHAnsi" w:hAnsiTheme="majorHAnsi" w:cstheme="majorHAnsi"/>
              </w:rPr>
              <w:t>rGLC</w:t>
            </w:r>
            <w:proofErr w:type="spellEnd"/>
            <w:r w:rsidRPr="006C2DEC">
              <w:rPr>
                <w:rFonts w:asciiTheme="majorHAnsi" w:hAnsiTheme="majorHAnsi" w:cstheme="majorHAnsi"/>
                <w:lang w:val="ru-RU"/>
              </w:rPr>
              <w:t>/</w:t>
            </w:r>
            <w:r w:rsidRPr="00D87CCD">
              <w:rPr>
                <w:rFonts w:asciiTheme="majorHAnsi" w:hAnsiTheme="majorHAnsi" w:cstheme="majorHAnsi"/>
              </w:rPr>
              <w:t>EURO</w:t>
            </w:r>
            <w:r w:rsidRPr="006C2DEC">
              <w:rPr>
                <w:rFonts w:asciiTheme="majorHAnsi" w:hAnsiTheme="majorHAnsi" w:cstheme="majorHAnsi"/>
                <w:lang w:val="ru-RU"/>
              </w:rPr>
              <w:t xml:space="preserve"> и </w:t>
            </w:r>
            <w:r w:rsidRPr="00D87CCD">
              <w:rPr>
                <w:rFonts w:asciiTheme="majorHAnsi" w:hAnsiTheme="majorHAnsi" w:cstheme="majorHAnsi"/>
              </w:rPr>
              <w:t>GDF</w:t>
            </w:r>
            <w:r w:rsidRPr="006C2DEC">
              <w:rPr>
                <w:rFonts w:asciiTheme="majorHAnsi" w:hAnsiTheme="majorHAnsi" w:cstheme="majorHAnsi"/>
                <w:lang w:val="ru-RU"/>
              </w:rPr>
              <w:t xml:space="preserve"> в стране, направленной на оценку и поддержку НПТ в реализации Программы управления лекарственно-устойчивым туберкулезом в Казахстане. Одна миссия в год будет поддерживаться в течение срока действия гранта.</w:t>
            </w:r>
          </w:p>
          <w:p w14:paraId="4387D9A9" w14:textId="77777777" w:rsidR="00B31D7F" w:rsidRPr="006C2DEC" w:rsidRDefault="00B31D7F" w:rsidP="00D87CCD">
            <w:pPr>
              <w:pStyle w:val="affff3"/>
              <w:spacing w:after="0" w:line="240" w:lineRule="auto"/>
              <w:jc w:val="both"/>
              <w:rPr>
                <w:rFonts w:asciiTheme="majorHAnsi" w:hAnsiTheme="majorHAnsi" w:cstheme="majorHAnsi"/>
                <w:lang w:val="ru-RU"/>
              </w:rPr>
            </w:pPr>
          </w:p>
          <w:p w14:paraId="4DB5F186" w14:textId="3B89D72A" w:rsidR="00B31D7F" w:rsidRPr="006C2DEC" w:rsidRDefault="00B31D7F" w:rsidP="006A0E08">
            <w:pPr>
              <w:pStyle w:val="affff3"/>
              <w:numPr>
                <w:ilvl w:val="2"/>
                <w:numId w:val="37"/>
              </w:numPr>
              <w:spacing w:after="0" w:line="240" w:lineRule="auto"/>
              <w:jc w:val="both"/>
              <w:rPr>
                <w:rFonts w:asciiTheme="majorHAnsi" w:hAnsiTheme="majorHAnsi" w:cstheme="majorHAnsi"/>
                <w:lang w:val="ru-RU"/>
              </w:rPr>
            </w:pPr>
            <w:r w:rsidRPr="006C2DEC">
              <w:rPr>
                <w:rFonts w:asciiTheme="majorHAnsi" w:hAnsiTheme="majorHAnsi" w:cstheme="majorHAnsi"/>
                <w:i/>
                <w:lang w:val="ru-RU"/>
              </w:rPr>
              <w:t xml:space="preserve">Поддержка миссии </w:t>
            </w:r>
            <w:r w:rsidR="004A05FB" w:rsidRPr="006C2DEC">
              <w:rPr>
                <w:rFonts w:asciiTheme="majorHAnsi" w:hAnsiTheme="majorHAnsi" w:cstheme="majorHAnsi"/>
                <w:i/>
                <w:lang w:val="ru-RU"/>
              </w:rPr>
              <w:t>ВОЗ, по среднесрочной оценке,</w:t>
            </w:r>
            <w:r w:rsidRPr="006C2DEC">
              <w:rPr>
                <w:rFonts w:asciiTheme="majorHAnsi" w:hAnsiTheme="majorHAnsi" w:cstheme="majorHAnsi"/>
                <w:i/>
                <w:lang w:val="ru-RU"/>
              </w:rPr>
              <w:t xml:space="preserve"> НПТ</w:t>
            </w:r>
            <w:r w:rsidRPr="006C2DEC">
              <w:rPr>
                <w:rFonts w:asciiTheme="majorHAnsi" w:hAnsiTheme="majorHAnsi" w:cstheme="majorHAnsi"/>
                <w:lang w:val="ru-RU"/>
              </w:rPr>
              <w:t xml:space="preserve"> (описание см. в шаблоне </w:t>
            </w:r>
            <w:r w:rsidRPr="00D87CCD">
              <w:rPr>
                <w:rFonts w:asciiTheme="majorHAnsi" w:hAnsiTheme="majorHAnsi" w:cstheme="majorHAnsi"/>
              </w:rPr>
              <w:t>PAAR</w:t>
            </w:r>
            <w:r w:rsidRPr="006C2DEC">
              <w:rPr>
                <w:rFonts w:asciiTheme="majorHAnsi" w:hAnsiTheme="majorHAnsi" w:cstheme="majorHAnsi"/>
                <w:lang w:val="ru-RU"/>
              </w:rPr>
              <w:t>)</w:t>
            </w:r>
          </w:p>
          <w:p w14:paraId="57FF864F" w14:textId="77777777" w:rsidR="00B31D7F" w:rsidRPr="006C2DEC" w:rsidRDefault="00B31D7F" w:rsidP="00D87CCD">
            <w:pPr>
              <w:spacing w:after="0" w:line="240" w:lineRule="auto"/>
              <w:jc w:val="both"/>
              <w:rPr>
                <w:rFonts w:asciiTheme="majorHAnsi" w:hAnsiTheme="majorHAnsi" w:cstheme="majorHAnsi"/>
                <w:lang w:val="ru-RU"/>
              </w:rPr>
            </w:pPr>
          </w:p>
          <w:p w14:paraId="00D05C5F" w14:textId="77777777" w:rsidR="00B31D7F" w:rsidRPr="006C2DEC" w:rsidRDefault="00B31D7F" w:rsidP="006A0E08">
            <w:pPr>
              <w:pStyle w:val="affff3"/>
              <w:numPr>
                <w:ilvl w:val="2"/>
                <w:numId w:val="37"/>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Операционные исследования по приоритетным вопросам борьбы с туберкулезом</w:t>
            </w:r>
          </w:p>
          <w:p w14:paraId="5474498E" w14:textId="77777777" w:rsidR="00C460F1" w:rsidRPr="006C2DEC" w:rsidRDefault="00C460F1" w:rsidP="00D87CCD">
            <w:pPr>
              <w:spacing w:after="0" w:line="240" w:lineRule="auto"/>
              <w:jc w:val="both"/>
              <w:rPr>
                <w:rFonts w:asciiTheme="majorHAnsi" w:hAnsiTheme="majorHAnsi" w:cstheme="majorHAnsi"/>
                <w:lang w:val="ru-RU"/>
              </w:rPr>
            </w:pPr>
          </w:p>
          <w:p w14:paraId="0C36AA67" w14:textId="77777777" w:rsidR="003C260D" w:rsidRPr="00D87CCD" w:rsidRDefault="00B31D7F" w:rsidP="00D87CCD">
            <w:pPr>
              <w:spacing w:after="0" w:line="240" w:lineRule="auto"/>
              <w:jc w:val="both"/>
              <w:rPr>
                <w:rFonts w:asciiTheme="majorHAnsi" w:hAnsiTheme="majorHAnsi" w:cstheme="majorHAnsi"/>
              </w:rPr>
            </w:pPr>
            <w:r w:rsidRPr="006C2DEC">
              <w:rPr>
                <w:rFonts w:asciiTheme="majorHAnsi" w:hAnsiTheme="majorHAnsi" w:cstheme="majorHAnsi"/>
                <w:lang w:val="ru-RU"/>
              </w:rPr>
              <w:t xml:space="preserve">Приложение предусматривает поддержку четырех исследований </w:t>
            </w:r>
            <w:r w:rsidRPr="00D87CCD">
              <w:rPr>
                <w:rFonts w:asciiTheme="majorHAnsi" w:hAnsiTheme="majorHAnsi" w:cstheme="majorHAnsi"/>
              </w:rPr>
              <w:t>OR</w:t>
            </w:r>
            <w:r w:rsidRPr="006C2DEC">
              <w:rPr>
                <w:rFonts w:asciiTheme="majorHAnsi" w:hAnsiTheme="majorHAnsi" w:cstheme="majorHAnsi"/>
                <w:lang w:val="ru-RU"/>
              </w:rPr>
              <w:t xml:space="preserve"> в приоритетных программных областях, связанных с выявлением и ведением случаев ТБ, а также вмешательствами в группах риска. </w:t>
            </w:r>
            <w:r w:rsidRPr="00D87CCD">
              <w:rPr>
                <w:rFonts w:asciiTheme="majorHAnsi" w:hAnsiTheme="majorHAnsi" w:cstheme="majorHAnsi"/>
              </w:rPr>
              <w:t>Эти:</w:t>
            </w:r>
          </w:p>
          <w:p w14:paraId="2833D9E2" w14:textId="77777777" w:rsidR="00C14D74" w:rsidRPr="006C2DEC" w:rsidRDefault="00B31D7F" w:rsidP="006A0E08">
            <w:pPr>
              <w:pStyle w:val="affff3"/>
              <w:numPr>
                <w:ilvl w:val="0"/>
                <w:numId w:val="42"/>
              </w:numPr>
              <w:spacing w:after="0" w:line="240" w:lineRule="auto"/>
              <w:ind w:left="782" w:hanging="357"/>
              <w:jc w:val="both"/>
              <w:rPr>
                <w:rFonts w:asciiTheme="majorHAnsi" w:hAnsiTheme="majorHAnsi" w:cstheme="majorHAnsi"/>
                <w:lang w:val="ru-RU"/>
              </w:rPr>
            </w:pPr>
            <w:r w:rsidRPr="006C2DEC">
              <w:rPr>
                <w:rFonts w:asciiTheme="majorHAnsi" w:hAnsiTheme="majorHAnsi" w:cstheme="majorHAnsi"/>
                <w:lang w:val="ru-RU"/>
              </w:rPr>
              <w:t xml:space="preserve">Влияние пандемии </w:t>
            </w:r>
            <w:r w:rsidRPr="00D87CCD">
              <w:rPr>
                <w:rFonts w:asciiTheme="majorHAnsi" w:hAnsiTheme="majorHAnsi" w:cstheme="majorHAnsi"/>
              </w:rPr>
              <w:t>COVID</w:t>
            </w:r>
            <w:r w:rsidRPr="006C2DEC">
              <w:rPr>
                <w:rFonts w:asciiTheme="majorHAnsi" w:hAnsiTheme="majorHAnsi" w:cstheme="majorHAnsi"/>
                <w:lang w:val="ru-RU"/>
              </w:rPr>
              <w:t>-19 на эпидемиологию туберкулеза и ответные меры в Казахстане из базовой части гранта. Это ретроспективное исследование, и анализ будет проводиться с использованием доступной базы данных.</w:t>
            </w:r>
          </w:p>
          <w:p w14:paraId="683A69DF" w14:textId="77777777" w:rsidR="004B6D76" w:rsidRPr="006C2DEC" w:rsidRDefault="004B6D76" w:rsidP="006A0E08">
            <w:pPr>
              <w:pStyle w:val="affff3"/>
              <w:numPr>
                <w:ilvl w:val="0"/>
                <w:numId w:val="42"/>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Основные характеристики туберкулеза у детей в Казахстане, ретроспективное исследование, из базовой части распределения ГТРАНТ.</w:t>
            </w:r>
          </w:p>
          <w:p w14:paraId="23FC87C0" w14:textId="10A7AB00" w:rsidR="001B4C7F" w:rsidRPr="004A05FB" w:rsidRDefault="00B31D7F" w:rsidP="006A0E08">
            <w:pPr>
              <w:pStyle w:val="affff3"/>
              <w:numPr>
                <w:ilvl w:val="0"/>
                <w:numId w:val="42"/>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Оценка качества лечения больных М/ШЛУ-ТБ, включая активный мониторинг безопасности противотуберкулезных препаратов и новых схем лечения. </w:t>
            </w:r>
            <w:r w:rsidRPr="004A05FB">
              <w:rPr>
                <w:rFonts w:asciiTheme="majorHAnsi" w:hAnsiTheme="majorHAnsi" w:cstheme="majorHAnsi"/>
                <w:lang w:val="ru-RU"/>
              </w:rPr>
              <w:t>Оценочное исследование будет финансироваться из базовой распределенной части гранта.</w:t>
            </w:r>
          </w:p>
          <w:p w14:paraId="29F08E45" w14:textId="77777777" w:rsidR="001B4C7F" w:rsidRPr="00D87CCD" w:rsidRDefault="001B4C7F" w:rsidP="006A0E08">
            <w:pPr>
              <w:pStyle w:val="affff3"/>
              <w:numPr>
                <w:ilvl w:val="0"/>
                <w:numId w:val="42"/>
              </w:numPr>
              <w:spacing w:after="0" w:line="240" w:lineRule="auto"/>
              <w:jc w:val="both"/>
              <w:rPr>
                <w:rFonts w:asciiTheme="majorHAnsi" w:hAnsiTheme="majorHAnsi" w:cstheme="majorHAnsi"/>
              </w:rPr>
            </w:pPr>
            <w:r w:rsidRPr="006C2DEC">
              <w:rPr>
                <w:rFonts w:asciiTheme="majorHAnsi" w:hAnsiTheme="majorHAnsi" w:cstheme="majorHAnsi"/>
                <w:lang w:val="ru-RU"/>
              </w:rPr>
              <w:t xml:space="preserve">Знания, отношения и практика (ЗОП), связанные с туберкулезом, среди населения в целом и групп высокого риска. </w:t>
            </w:r>
            <w:proofErr w:type="spellStart"/>
            <w:r w:rsidRPr="00D87CCD">
              <w:rPr>
                <w:rFonts w:asciiTheme="majorHAnsi" w:hAnsiTheme="majorHAnsi" w:cstheme="majorHAnsi"/>
              </w:rPr>
              <w:t>Исследование</w:t>
            </w:r>
            <w:proofErr w:type="spellEnd"/>
            <w:r w:rsidRPr="00D87CCD">
              <w:rPr>
                <w:rFonts w:asciiTheme="majorHAnsi" w:hAnsiTheme="majorHAnsi" w:cstheme="majorHAnsi"/>
              </w:rPr>
              <w:t xml:space="preserve"> KAP </w:t>
            </w:r>
            <w:proofErr w:type="spellStart"/>
            <w:r w:rsidRPr="00D87CCD">
              <w:rPr>
                <w:rFonts w:asciiTheme="majorHAnsi" w:hAnsiTheme="majorHAnsi" w:cstheme="majorHAnsi"/>
              </w:rPr>
              <w:t>запланировано</w:t>
            </w:r>
            <w:proofErr w:type="spellEnd"/>
            <w:r w:rsidRPr="00D87CCD">
              <w:rPr>
                <w:rFonts w:asciiTheme="majorHAnsi" w:hAnsiTheme="majorHAnsi" w:cstheme="majorHAnsi"/>
              </w:rPr>
              <w:t xml:space="preserve"> на 2024 год в рамках бюджета PAAR.</w:t>
            </w:r>
          </w:p>
          <w:p w14:paraId="0C8EA56A" w14:textId="77777777" w:rsidR="001B4C7F" w:rsidRPr="00D87CCD" w:rsidRDefault="001B4C7F" w:rsidP="00D87CCD">
            <w:pPr>
              <w:spacing w:after="0" w:line="240" w:lineRule="auto"/>
              <w:ind w:left="64"/>
              <w:jc w:val="both"/>
              <w:rPr>
                <w:rFonts w:asciiTheme="majorHAnsi" w:hAnsiTheme="majorHAnsi" w:cstheme="majorHAnsi"/>
              </w:rPr>
            </w:pPr>
          </w:p>
          <w:p w14:paraId="576C9DC3" w14:textId="272FC682" w:rsidR="009C3E86" w:rsidRPr="006C2DEC" w:rsidRDefault="00DB0B78" w:rsidP="00D87CCD">
            <w:pPr>
              <w:spacing w:after="0" w:line="240" w:lineRule="auto"/>
              <w:jc w:val="both"/>
              <w:rPr>
                <w:rFonts w:asciiTheme="majorHAnsi" w:hAnsiTheme="majorHAnsi" w:cstheme="majorHAnsi"/>
                <w:lang w:val="ru-RU"/>
              </w:rPr>
            </w:pPr>
            <w:r w:rsidRPr="00DB0B78">
              <w:rPr>
                <w:rFonts w:asciiTheme="majorHAnsi" w:hAnsiTheme="majorHAnsi" w:cstheme="majorHAnsi"/>
                <w:lang w:val="ru-RU"/>
              </w:rPr>
              <w:t>ННЦФМЗРК</w:t>
            </w:r>
            <w:r w:rsidR="006E15C4" w:rsidRPr="006C2DEC">
              <w:rPr>
                <w:rFonts w:asciiTheme="majorHAnsi" w:hAnsiTheme="majorHAnsi" w:cstheme="majorHAnsi"/>
                <w:lang w:val="ru-RU"/>
              </w:rPr>
              <w:t xml:space="preserve"> в сотрудничестве с партнерами проведет операционные операции. Результаты исследований будут способствовать принятию решений по ведению ТБ, удовлетворению потребностей уязвимых групп населения и групп высокого риска и переходу от поддержки со стороны ГФ.</w:t>
            </w:r>
          </w:p>
        </w:tc>
      </w:tr>
      <w:tr w:rsidR="009C3E86" w:rsidRPr="00D87CCD" w14:paraId="04304E47" w14:textId="77777777" w:rsidTr="009C3E86">
        <w:trPr>
          <w:trHeight w:val="440"/>
        </w:trPr>
        <w:tc>
          <w:tcPr>
            <w:tcW w:w="2448" w:type="dxa"/>
            <w:shd w:val="clear" w:color="auto" w:fill="F2F2F2"/>
            <w:vAlign w:val="center"/>
          </w:tcPr>
          <w:p w14:paraId="2F54537F" w14:textId="77777777" w:rsidR="009C3E86" w:rsidRPr="00D87CCD" w:rsidRDefault="009C3E86" w:rsidP="00D87CCD">
            <w:pPr>
              <w:spacing w:after="0" w:line="240" w:lineRule="auto"/>
              <w:rPr>
                <w:rFonts w:asciiTheme="majorHAnsi" w:hAnsiTheme="majorHAnsi" w:cstheme="majorHAnsi"/>
              </w:rPr>
            </w:pPr>
            <w:proofErr w:type="spellStart"/>
            <w:r w:rsidRPr="00D87CCD">
              <w:rPr>
                <w:rFonts w:asciiTheme="majorHAnsi" w:hAnsiTheme="majorHAnsi" w:cstheme="majorHAnsi"/>
              </w:rPr>
              <w:t>Приоритетные</w:t>
            </w:r>
            <w:proofErr w:type="spellEnd"/>
            <w:r w:rsidRPr="00D87CCD">
              <w:rPr>
                <w:rFonts w:asciiTheme="majorHAnsi" w:hAnsiTheme="majorHAnsi" w:cstheme="majorHAnsi"/>
              </w:rPr>
              <w:t xml:space="preserve"> группы </w:t>
            </w:r>
            <w:proofErr w:type="spellStart"/>
            <w:r w:rsidRPr="00D87CCD">
              <w:rPr>
                <w:rFonts w:asciiTheme="majorHAnsi" w:hAnsiTheme="majorHAnsi" w:cstheme="majorHAnsi"/>
              </w:rPr>
              <w:t>населения</w:t>
            </w:r>
            <w:proofErr w:type="spellEnd"/>
          </w:p>
        </w:tc>
        <w:tc>
          <w:tcPr>
            <w:tcW w:w="7902" w:type="dxa"/>
          </w:tcPr>
          <w:p w14:paraId="5113FC3D" w14:textId="77777777" w:rsidR="00B31D7F" w:rsidRPr="00D87CCD" w:rsidRDefault="00894895" w:rsidP="006A0E08">
            <w:pPr>
              <w:pStyle w:val="affff3"/>
              <w:numPr>
                <w:ilvl w:val="0"/>
                <w:numId w:val="39"/>
              </w:numPr>
              <w:spacing w:after="0" w:line="240" w:lineRule="auto"/>
              <w:jc w:val="both"/>
              <w:rPr>
                <w:rFonts w:asciiTheme="majorHAnsi" w:hAnsiTheme="majorHAnsi" w:cstheme="majorHAnsi"/>
              </w:rPr>
            </w:pPr>
            <w:r w:rsidRPr="00D87CCD">
              <w:rPr>
                <w:rFonts w:asciiTheme="majorHAnsi" w:hAnsiTheme="majorHAnsi" w:cstheme="majorHAnsi"/>
              </w:rPr>
              <w:t>Основное население.</w:t>
            </w:r>
          </w:p>
          <w:p w14:paraId="06C0867B" w14:textId="77777777" w:rsidR="00B31D7F" w:rsidRPr="006C2DEC" w:rsidRDefault="00B31D7F" w:rsidP="006A0E08">
            <w:pPr>
              <w:pStyle w:val="affff3"/>
              <w:numPr>
                <w:ilvl w:val="0"/>
                <w:numId w:val="39"/>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Больные туберкулезом (случаи ЛС и ЛУ) и их семьи.</w:t>
            </w:r>
          </w:p>
          <w:p w14:paraId="22F3D9C1" w14:textId="77777777" w:rsidR="00B31D7F" w:rsidRPr="00D87CCD" w:rsidRDefault="00894895" w:rsidP="006A0E08">
            <w:pPr>
              <w:pStyle w:val="affff3"/>
              <w:numPr>
                <w:ilvl w:val="0"/>
                <w:numId w:val="38"/>
              </w:numPr>
              <w:spacing w:after="0" w:line="240" w:lineRule="auto"/>
              <w:jc w:val="both"/>
              <w:rPr>
                <w:rFonts w:asciiTheme="majorHAnsi" w:hAnsiTheme="majorHAnsi" w:cstheme="majorHAnsi"/>
              </w:rPr>
            </w:pPr>
            <w:proofErr w:type="spellStart"/>
            <w:r w:rsidRPr="00D87CCD">
              <w:rPr>
                <w:rFonts w:asciiTheme="majorHAnsi" w:hAnsiTheme="majorHAnsi" w:cstheme="majorHAnsi"/>
              </w:rPr>
              <w:t>Люди</w:t>
            </w:r>
            <w:proofErr w:type="spellEnd"/>
            <w:r w:rsidRPr="00D87CCD">
              <w:rPr>
                <w:rFonts w:asciiTheme="majorHAnsi" w:hAnsiTheme="majorHAnsi" w:cstheme="majorHAnsi"/>
              </w:rPr>
              <w:t xml:space="preserve"> с ЛТБИ.</w:t>
            </w:r>
          </w:p>
          <w:p w14:paraId="7FF57602" w14:textId="77777777" w:rsidR="00B31D7F" w:rsidRPr="00D87CCD" w:rsidRDefault="00894895" w:rsidP="006A0E08">
            <w:pPr>
              <w:pStyle w:val="affff3"/>
              <w:numPr>
                <w:ilvl w:val="0"/>
                <w:numId w:val="38"/>
              </w:numPr>
              <w:spacing w:after="0" w:line="240" w:lineRule="auto"/>
              <w:jc w:val="both"/>
              <w:rPr>
                <w:rFonts w:asciiTheme="majorHAnsi" w:hAnsiTheme="majorHAnsi" w:cstheme="majorHAnsi"/>
              </w:rPr>
            </w:pPr>
            <w:r w:rsidRPr="00D87CCD">
              <w:rPr>
                <w:rFonts w:asciiTheme="majorHAnsi" w:hAnsiTheme="majorHAnsi" w:cstheme="majorHAnsi"/>
              </w:rPr>
              <w:t>Группы высокого риска туберкулеза.</w:t>
            </w:r>
          </w:p>
          <w:p w14:paraId="06BD3413" w14:textId="77777777" w:rsidR="00B31D7F" w:rsidRPr="006C2DEC" w:rsidRDefault="008467E8" w:rsidP="006A0E08">
            <w:pPr>
              <w:pStyle w:val="affff3"/>
              <w:numPr>
                <w:ilvl w:val="0"/>
                <w:numId w:val="38"/>
              </w:numPr>
              <w:spacing w:after="0" w:line="240" w:lineRule="auto"/>
              <w:rPr>
                <w:rFonts w:asciiTheme="majorHAnsi" w:hAnsiTheme="majorHAnsi" w:cstheme="majorHAnsi"/>
                <w:lang w:val="ru-RU"/>
              </w:rPr>
            </w:pPr>
            <w:r w:rsidRPr="006C2DEC">
              <w:rPr>
                <w:rFonts w:asciiTheme="majorHAnsi" w:hAnsiTheme="majorHAnsi" w:cstheme="majorHAnsi"/>
                <w:lang w:val="ru-RU"/>
              </w:rPr>
              <w:t xml:space="preserve">Работники здравоохранения занимаются борьбой с туберкулезом. </w:t>
            </w:r>
          </w:p>
          <w:p w14:paraId="23836E6F" w14:textId="77777777" w:rsidR="009C3E86" w:rsidRPr="00D87CCD" w:rsidRDefault="008467E8" w:rsidP="006A0E08">
            <w:pPr>
              <w:pStyle w:val="affff3"/>
              <w:numPr>
                <w:ilvl w:val="0"/>
                <w:numId w:val="38"/>
              </w:numPr>
              <w:spacing w:after="0" w:line="240" w:lineRule="auto"/>
              <w:rPr>
                <w:rFonts w:asciiTheme="majorHAnsi" w:hAnsiTheme="majorHAnsi" w:cstheme="majorHAnsi"/>
              </w:rPr>
            </w:pPr>
            <w:proofErr w:type="spellStart"/>
            <w:r w:rsidRPr="00D87CCD">
              <w:rPr>
                <w:rFonts w:asciiTheme="majorHAnsi" w:hAnsiTheme="majorHAnsi" w:cstheme="majorHAnsi"/>
              </w:rPr>
              <w:t>Лица</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принимающие</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решения</w:t>
            </w:r>
            <w:proofErr w:type="spellEnd"/>
            <w:r w:rsidRPr="00D87CCD">
              <w:rPr>
                <w:rFonts w:asciiTheme="majorHAnsi" w:hAnsiTheme="majorHAnsi" w:cstheme="majorHAnsi"/>
              </w:rPr>
              <w:t>.</w:t>
            </w:r>
          </w:p>
        </w:tc>
      </w:tr>
      <w:tr w:rsidR="009C3E86" w:rsidRPr="00DD78F7" w14:paraId="6D4EC46F" w14:textId="77777777" w:rsidTr="009C3E86">
        <w:trPr>
          <w:trHeight w:val="440"/>
        </w:trPr>
        <w:tc>
          <w:tcPr>
            <w:tcW w:w="2448" w:type="dxa"/>
            <w:shd w:val="clear" w:color="auto" w:fill="F2F2F2"/>
            <w:vAlign w:val="center"/>
          </w:tcPr>
          <w:p w14:paraId="4C37A4E0" w14:textId="77777777"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Барьеры и неравенство</w:t>
            </w:r>
          </w:p>
        </w:tc>
        <w:tc>
          <w:tcPr>
            <w:tcW w:w="7902" w:type="dxa"/>
          </w:tcPr>
          <w:p w14:paraId="0DBD103A" w14:textId="77777777" w:rsidR="00FE3B00" w:rsidRPr="006C2DEC" w:rsidRDefault="007732D0" w:rsidP="006A0E08">
            <w:pPr>
              <w:pStyle w:val="affff3"/>
              <w:numPr>
                <w:ilvl w:val="0"/>
                <w:numId w:val="38"/>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Часто меняющиеся рекомендации ВОЗ и технических партнеров ставят перед НПТ задачу пересмотреть законодательную и нормативную систему страны, клинические руководства и СОП. Это, в свою очередь, требует вмешательства, направленного на повышение уровня знаний и компетенций, среди непосредственных работников, чтобы соответствующим образом скорректировать свою практику и создать или улучшить механизм мониторинга и оценки.</w:t>
            </w:r>
          </w:p>
          <w:p w14:paraId="2924354C" w14:textId="5C733121" w:rsidR="00B95D7A" w:rsidRPr="006C2DEC" w:rsidRDefault="00B95D7A" w:rsidP="006A0E08">
            <w:pPr>
              <w:pStyle w:val="affff3"/>
              <w:numPr>
                <w:ilvl w:val="0"/>
                <w:numId w:val="38"/>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Часто меняющиеся технические рекомендации также требуют отражения в информационной системе здравоохранения, включая </w:t>
            </w:r>
            <w:r w:rsidR="004A6C7C" w:rsidRPr="004A6C7C">
              <w:rPr>
                <w:rFonts w:asciiTheme="majorHAnsi" w:hAnsiTheme="majorHAnsi" w:cstheme="majorHAnsi"/>
                <w:lang w:val="ru-RU"/>
              </w:rPr>
              <w:t>НРБТ</w:t>
            </w:r>
            <w:r w:rsidRPr="006C2DEC">
              <w:rPr>
                <w:rFonts w:asciiTheme="majorHAnsi" w:hAnsiTheme="majorHAnsi" w:cstheme="majorHAnsi"/>
                <w:lang w:val="ru-RU"/>
              </w:rPr>
              <w:t xml:space="preserve">, что увеличивает рабочую нагрузку на персонал и требует дополнительных ресурсов, в том числе финансовых. </w:t>
            </w:r>
          </w:p>
          <w:p w14:paraId="6D1D6F3C" w14:textId="77777777" w:rsidR="00B31D7F" w:rsidRPr="006C2DEC" w:rsidRDefault="00AB0421" w:rsidP="006A0E08">
            <w:pPr>
              <w:pStyle w:val="affff3"/>
              <w:numPr>
                <w:ilvl w:val="0"/>
                <w:numId w:val="40"/>
              </w:numPr>
              <w:spacing w:after="0" w:line="240" w:lineRule="auto"/>
              <w:jc w:val="both"/>
              <w:rPr>
                <w:rFonts w:asciiTheme="majorHAnsi" w:hAnsiTheme="majorHAnsi" w:cstheme="majorHAnsi"/>
                <w:lang w:val="ru-RU"/>
              </w:rPr>
            </w:pPr>
            <w:r w:rsidRPr="006C2DEC">
              <w:rPr>
                <w:rFonts w:asciiTheme="majorHAnsi" w:hAnsiTheme="majorHAnsi" w:cstheme="majorHAnsi"/>
                <w:lang w:val="ru-RU"/>
              </w:rPr>
              <w:t>Недостаточное обеспечение штатными медицинскими работниками организационно-методических отделов и групп МиО и высокая текучесть кадров влияют на качество проводимых мероприятий по МиО и необходимость непрерывного обучения вновь нанятого персонала, гарантируя финансовую мотивацию и рост.</w:t>
            </w:r>
          </w:p>
          <w:p w14:paraId="1D414DB4" w14:textId="77777777" w:rsidR="009C3E86" w:rsidRPr="006C2DEC" w:rsidRDefault="00865512" w:rsidP="006A0E08">
            <w:pPr>
              <w:pStyle w:val="affff3"/>
              <w:numPr>
                <w:ilvl w:val="0"/>
                <w:numId w:val="40"/>
              </w:numPr>
              <w:spacing w:after="0" w:line="240" w:lineRule="auto"/>
              <w:ind w:left="357" w:hanging="357"/>
              <w:jc w:val="both"/>
              <w:rPr>
                <w:rFonts w:asciiTheme="majorHAnsi" w:hAnsiTheme="majorHAnsi" w:cstheme="majorHAnsi"/>
                <w:lang w:val="ru-RU"/>
              </w:rPr>
            </w:pPr>
            <w:r w:rsidRPr="006C2DEC">
              <w:rPr>
                <w:rFonts w:asciiTheme="majorHAnsi" w:hAnsiTheme="majorHAnsi" w:cstheme="majorHAnsi"/>
                <w:lang w:val="ru-RU"/>
              </w:rPr>
              <w:t>Проведение операционных исследований требует обученного персонала и финансовых ресурсов, что не входит в число приоритетов доступного внутреннего финансирования, определяя возросшую роль доноров в финансировании.</w:t>
            </w:r>
          </w:p>
        </w:tc>
      </w:tr>
      <w:tr w:rsidR="009C3E86" w:rsidRPr="00DD78F7" w14:paraId="5BE76618" w14:textId="77777777" w:rsidTr="009C3E86">
        <w:trPr>
          <w:trHeight w:val="440"/>
        </w:trPr>
        <w:tc>
          <w:tcPr>
            <w:tcW w:w="2448" w:type="dxa"/>
            <w:shd w:val="clear" w:color="auto" w:fill="F2F2F2"/>
            <w:vAlign w:val="center"/>
          </w:tcPr>
          <w:p w14:paraId="01D2D28F" w14:textId="77777777" w:rsidR="009C3E86" w:rsidRPr="00D87CCD" w:rsidRDefault="009C3E86" w:rsidP="00D87CCD">
            <w:pPr>
              <w:spacing w:after="0" w:line="240" w:lineRule="auto"/>
              <w:rPr>
                <w:rFonts w:asciiTheme="majorHAnsi" w:hAnsiTheme="majorHAnsi" w:cstheme="majorHAnsi"/>
              </w:rPr>
            </w:pPr>
            <w:proofErr w:type="spellStart"/>
            <w:r w:rsidRPr="00D87CCD">
              <w:rPr>
                <w:rFonts w:asciiTheme="majorHAnsi" w:hAnsiTheme="majorHAnsi" w:cstheme="majorHAnsi"/>
              </w:rPr>
              <w:t>Обоснование</w:t>
            </w:r>
            <w:proofErr w:type="spellEnd"/>
          </w:p>
        </w:tc>
        <w:tc>
          <w:tcPr>
            <w:tcW w:w="7902" w:type="dxa"/>
          </w:tcPr>
          <w:p w14:paraId="0FE471B9" w14:textId="77777777" w:rsidR="007B2BFF" w:rsidRPr="006C2DEC" w:rsidRDefault="00B31D7F"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b/>
                <w:color w:val="auto"/>
                <w:sz w:val="22"/>
                <w:szCs w:val="22"/>
                <w:lang w:val="ru-RU"/>
              </w:rPr>
              <w:t xml:space="preserve">Усиление системы </w:t>
            </w:r>
            <w:proofErr w:type="spellStart"/>
            <w:r w:rsidRPr="006C2DEC">
              <w:rPr>
                <w:rFonts w:asciiTheme="majorHAnsi" w:hAnsiTheme="majorHAnsi" w:cstheme="majorHAnsi"/>
                <w:b/>
                <w:color w:val="auto"/>
                <w:sz w:val="22"/>
                <w:szCs w:val="22"/>
                <w:lang w:val="ru-RU"/>
              </w:rPr>
              <w:t>эпиднадзора</w:t>
            </w:r>
            <w:proofErr w:type="spellEnd"/>
            <w:r w:rsidRPr="006C2DEC">
              <w:rPr>
                <w:rFonts w:asciiTheme="majorHAnsi" w:hAnsiTheme="majorHAnsi" w:cstheme="majorHAnsi"/>
                <w:b/>
                <w:color w:val="auto"/>
                <w:sz w:val="22"/>
                <w:szCs w:val="22"/>
                <w:lang w:val="ru-RU"/>
              </w:rPr>
              <w:t xml:space="preserve"> за туберкулезом</w:t>
            </w:r>
          </w:p>
          <w:p w14:paraId="49EB7B68" w14:textId="44F5AFB0" w:rsidR="007B2BFF" w:rsidRPr="006C2DEC" w:rsidRDefault="00C91C09"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 xml:space="preserve">Эпидемиологический надзор за туберкулезом в стране организован через вертикальную систему стандартизированной регистрации и отчетности о случаях туберкулеза на трех различных административных уровнях: районном, региональном и республиканском уровнях, а также в учреждениях пенитенциарного сектора (следственных изоляторах и колониях). Выявление и учет больных производятся районными и региональными учреждениями здравоохранения. Эпидемиологические данные </w:t>
            </w:r>
            <w:proofErr w:type="spellStart"/>
            <w:r w:rsidRPr="006C2DEC">
              <w:rPr>
                <w:rFonts w:asciiTheme="majorHAnsi" w:hAnsiTheme="majorHAnsi" w:cstheme="majorHAnsi"/>
                <w:color w:val="auto"/>
                <w:sz w:val="22"/>
                <w:szCs w:val="22"/>
                <w:lang w:val="ru-RU"/>
              </w:rPr>
              <w:t>агрегируются</w:t>
            </w:r>
            <w:proofErr w:type="spellEnd"/>
            <w:r w:rsidRPr="006C2DEC">
              <w:rPr>
                <w:rFonts w:asciiTheme="majorHAnsi" w:hAnsiTheme="majorHAnsi" w:cstheme="majorHAnsi"/>
                <w:color w:val="auto"/>
                <w:sz w:val="22"/>
                <w:szCs w:val="22"/>
                <w:lang w:val="ru-RU"/>
              </w:rPr>
              <w:t xml:space="preserve"> на региональном и центральном уровнях, что позволяет создавать различные отчеты.</w:t>
            </w:r>
          </w:p>
          <w:p w14:paraId="69EA3446" w14:textId="77777777" w:rsidR="00C91C09" w:rsidRPr="006C2DEC" w:rsidRDefault="00C91C09" w:rsidP="00D87CCD">
            <w:pPr>
              <w:pStyle w:val="Standard"/>
              <w:jc w:val="both"/>
              <w:rPr>
                <w:rFonts w:asciiTheme="majorHAnsi" w:hAnsiTheme="majorHAnsi" w:cstheme="majorHAnsi"/>
                <w:color w:val="auto"/>
                <w:sz w:val="22"/>
                <w:szCs w:val="22"/>
                <w:lang w:val="ru-RU"/>
              </w:rPr>
            </w:pPr>
          </w:p>
          <w:p w14:paraId="58E4460F" w14:textId="77777777" w:rsidR="00C6387A" w:rsidRPr="006C2DEC" w:rsidRDefault="00C6387A"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В 2001 году в рамках проекта под руководством Центров по профилактике и контролю заболеваний (</w:t>
            </w:r>
            <w:r w:rsidRPr="00974FD7">
              <w:rPr>
                <w:rFonts w:asciiTheme="majorHAnsi" w:hAnsiTheme="majorHAnsi" w:cstheme="majorHAnsi"/>
                <w:color w:val="auto"/>
                <w:sz w:val="22"/>
                <w:szCs w:val="22"/>
                <w:lang w:val="en-GB"/>
              </w:rPr>
              <w:t>CDC</w:t>
            </w:r>
            <w:r w:rsidRPr="006C2DEC">
              <w:rPr>
                <w:rFonts w:asciiTheme="majorHAnsi" w:hAnsiTheme="majorHAnsi" w:cstheme="majorHAnsi"/>
                <w:color w:val="auto"/>
                <w:sz w:val="22"/>
                <w:szCs w:val="22"/>
                <w:lang w:val="ru-RU"/>
              </w:rPr>
              <w:t xml:space="preserve">) и при финансовой поддержке </w:t>
            </w:r>
            <w:r w:rsidRPr="00974FD7">
              <w:rPr>
                <w:rFonts w:asciiTheme="majorHAnsi" w:hAnsiTheme="majorHAnsi" w:cstheme="majorHAnsi"/>
                <w:color w:val="auto"/>
                <w:sz w:val="22"/>
                <w:szCs w:val="22"/>
                <w:lang w:val="en-GB"/>
              </w:rPr>
              <w:t>USAID</w:t>
            </w:r>
            <w:r w:rsidRPr="006C2DEC">
              <w:rPr>
                <w:rFonts w:asciiTheme="majorHAnsi" w:hAnsiTheme="majorHAnsi" w:cstheme="majorHAnsi"/>
                <w:color w:val="auto"/>
                <w:sz w:val="22"/>
                <w:szCs w:val="22"/>
                <w:lang w:val="ru-RU"/>
              </w:rPr>
              <w:t xml:space="preserve"> в Казахстане был создан Национальный регистр туберкулеза. В 2007 году все данные учета и отчетности были приведены в соответствие с международными стандартами. В 2013 году при финансовой поддержке Глобального фонда и усилиями ТОО «</w:t>
            </w:r>
            <w:proofErr w:type="spellStart"/>
            <w:r w:rsidRPr="006C2DEC">
              <w:rPr>
                <w:rFonts w:asciiTheme="majorHAnsi" w:hAnsiTheme="majorHAnsi" w:cstheme="majorHAnsi"/>
                <w:color w:val="auto"/>
                <w:sz w:val="22"/>
                <w:szCs w:val="22"/>
                <w:lang w:val="ru-RU"/>
              </w:rPr>
              <w:t>Мединформ</w:t>
            </w:r>
            <w:proofErr w:type="spellEnd"/>
            <w:r w:rsidRPr="006C2DEC">
              <w:rPr>
                <w:rFonts w:asciiTheme="majorHAnsi" w:hAnsiTheme="majorHAnsi" w:cstheme="majorHAnsi"/>
                <w:color w:val="auto"/>
                <w:sz w:val="22"/>
                <w:szCs w:val="22"/>
                <w:lang w:val="ru-RU"/>
              </w:rPr>
              <w:t xml:space="preserve">» электронный реестр был переведен в онлайн-режим. Все данные пациентов, содержащиеся в старой базе данных на базе </w:t>
            </w:r>
            <w:r w:rsidRPr="00974FD7">
              <w:rPr>
                <w:rFonts w:asciiTheme="majorHAnsi" w:hAnsiTheme="majorHAnsi" w:cstheme="majorHAnsi"/>
                <w:color w:val="auto"/>
                <w:sz w:val="22"/>
                <w:szCs w:val="22"/>
                <w:lang w:val="en-GB"/>
              </w:rPr>
              <w:t>FoxPro</w:t>
            </w:r>
            <w:r w:rsidRPr="006C2DEC">
              <w:rPr>
                <w:rFonts w:asciiTheme="majorHAnsi" w:hAnsiTheme="majorHAnsi" w:cstheme="majorHAnsi"/>
                <w:color w:val="auto"/>
                <w:sz w:val="22"/>
                <w:szCs w:val="22"/>
                <w:lang w:val="ru-RU"/>
              </w:rPr>
              <w:t>, были полностью переведены в режим реального времени.</w:t>
            </w:r>
          </w:p>
          <w:p w14:paraId="4860851D" w14:textId="77777777" w:rsidR="00C6387A" w:rsidRPr="006C2DEC" w:rsidRDefault="00C6387A" w:rsidP="00D87CCD">
            <w:pPr>
              <w:pStyle w:val="Standard"/>
              <w:jc w:val="both"/>
              <w:rPr>
                <w:rFonts w:asciiTheme="majorHAnsi" w:hAnsiTheme="majorHAnsi" w:cstheme="majorHAnsi"/>
                <w:color w:val="auto"/>
                <w:sz w:val="22"/>
                <w:szCs w:val="22"/>
                <w:lang w:val="ru-RU"/>
              </w:rPr>
            </w:pPr>
          </w:p>
          <w:p w14:paraId="39DF974E" w14:textId="77777777" w:rsidR="00723316" w:rsidRPr="006C2DEC" w:rsidRDefault="00FA304D" w:rsidP="00D87CCD">
            <w:p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Регистрация и отчетность о случаях ТБ включают данные о ТБ по клиническим проявлениям (легочные или внелегочные), результаты анализа мазка мокроты и исследования посева, по типу случая (новый случай или рецидив, неудачное лечение, лечение после прерывания и перенесенный случай), категория получаемых ими схем лечения (Категория </w:t>
            </w:r>
            <w:r w:rsidRPr="00974FD7">
              <w:rPr>
                <w:rFonts w:asciiTheme="majorHAnsi" w:hAnsiTheme="majorHAnsi" w:cstheme="majorHAnsi"/>
              </w:rPr>
              <w:t>I</w:t>
            </w:r>
            <w:r w:rsidRPr="006C2DEC">
              <w:rPr>
                <w:rFonts w:asciiTheme="majorHAnsi" w:hAnsiTheme="majorHAnsi" w:cstheme="majorHAnsi"/>
                <w:lang w:val="ru-RU"/>
              </w:rPr>
              <w:t xml:space="preserve"> - новые случаи, Категория </w:t>
            </w:r>
            <w:r w:rsidRPr="00974FD7">
              <w:rPr>
                <w:rFonts w:asciiTheme="majorHAnsi" w:hAnsiTheme="majorHAnsi" w:cstheme="majorHAnsi"/>
              </w:rPr>
              <w:t>IV</w:t>
            </w:r>
            <w:r w:rsidRPr="006C2DEC">
              <w:rPr>
                <w:rFonts w:asciiTheme="majorHAnsi" w:hAnsiTheme="majorHAnsi" w:cstheme="majorHAnsi"/>
                <w:lang w:val="ru-RU"/>
              </w:rPr>
              <w:t xml:space="preserve"> - случаи МЛУ / ШЛУ-ТБ) и результаты лечения в соответствии с рекомендациями ВОЗ.</w:t>
            </w:r>
          </w:p>
          <w:p w14:paraId="51BC6925" w14:textId="77777777" w:rsidR="00FA304D" w:rsidRPr="006C2DEC" w:rsidRDefault="00FA304D" w:rsidP="00D87CCD">
            <w:pPr>
              <w:spacing w:after="0" w:line="240" w:lineRule="auto"/>
              <w:jc w:val="both"/>
              <w:rPr>
                <w:rFonts w:asciiTheme="majorHAnsi" w:hAnsiTheme="majorHAnsi" w:cstheme="majorHAnsi"/>
                <w:lang w:val="ru-RU"/>
              </w:rPr>
            </w:pPr>
          </w:p>
          <w:p w14:paraId="441A9A2A" w14:textId="77777777" w:rsidR="00706337" w:rsidRPr="006C2DEC" w:rsidRDefault="00732085"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 xml:space="preserve">Модуль «Диспансер» НРБТ включает подробную персонализированную информацию о каждом больном туберкулезом в стране, включая социально-демографические, диагностические данные, информацию о назначенной схеме лечения и его результатах. Модуль «Лаборатория» собирает и ведет индивидуальные записи о выполненных лабораторных и диагностических тестах. Модуль управления поставками лекарств создает отчеты для использования данных в инструменте </w:t>
            </w:r>
            <w:proofErr w:type="spellStart"/>
            <w:r w:rsidRPr="00974FD7">
              <w:rPr>
                <w:rFonts w:asciiTheme="majorHAnsi" w:hAnsiTheme="majorHAnsi" w:cstheme="majorHAnsi"/>
                <w:color w:val="auto"/>
                <w:sz w:val="22"/>
                <w:szCs w:val="22"/>
                <w:lang w:val="en-GB"/>
              </w:rPr>
              <w:t>QuanTB</w:t>
            </w:r>
            <w:proofErr w:type="spellEnd"/>
            <w:r w:rsidRPr="006C2DEC">
              <w:rPr>
                <w:rFonts w:asciiTheme="majorHAnsi" w:hAnsiTheme="majorHAnsi" w:cstheme="majorHAnsi"/>
                <w:color w:val="auto"/>
                <w:sz w:val="22"/>
                <w:szCs w:val="22"/>
                <w:lang w:val="ru-RU"/>
              </w:rPr>
              <w:t>, о пропущенных дозах и многих других.</w:t>
            </w:r>
          </w:p>
          <w:p w14:paraId="4B992269" w14:textId="77777777" w:rsidR="00732085" w:rsidRPr="006C2DEC" w:rsidRDefault="00732085" w:rsidP="00D87CCD">
            <w:pPr>
              <w:pStyle w:val="Standard"/>
              <w:jc w:val="both"/>
              <w:rPr>
                <w:rFonts w:asciiTheme="majorHAnsi" w:hAnsiTheme="majorHAnsi" w:cstheme="majorHAnsi"/>
                <w:color w:val="auto"/>
                <w:sz w:val="22"/>
                <w:szCs w:val="22"/>
                <w:lang w:val="ru-RU"/>
              </w:rPr>
            </w:pPr>
          </w:p>
          <w:p w14:paraId="4CC9F83A" w14:textId="77777777" w:rsidR="00D110DF" w:rsidRPr="006C2DEC" w:rsidRDefault="00D75C2D"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Система позволяет создавать более 100 персонифицированных и стандартизованных отчетов для каждой переменной с разбивкой (по географии, сектору, возрастной группе и полу) и по всем зарегистрированным случаям ТБ, исходам лечения, группам риска, ЛЖВ и ТЛЧ. Сегодня НРБТ интегрирован с тремя республиканскими базами данных: «Регистр пациентов, находящихся на последующем лечении», «Регистрационный регистр» и «Информационная система по поставкам лекарств» для обмена данными и совместного использования.</w:t>
            </w:r>
          </w:p>
          <w:p w14:paraId="7B4499FD" w14:textId="77777777" w:rsidR="002C7EB4" w:rsidRPr="006C2DEC" w:rsidRDefault="002C7EB4" w:rsidP="00D87CCD">
            <w:pPr>
              <w:pStyle w:val="Standard"/>
              <w:jc w:val="both"/>
              <w:rPr>
                <w:rFonts w:asciiTheme="majorHAnsi" w:hAnsiTheme="majorHAnsi" w:cstheme="majorHAnsi"/>
                <w:color w:val="auto"/>
                <w:sz w:val="22"/>
                <w:szCs w:val="22"/>
                <w:lang w:val="ru-RU"/>
              </w:rPr>
            </w:pPr>
          </w:p>
          <w:p w14:paraId="11D485B6" w14:textId="77777777" w:rsidR="00B31D7F" w:rsidRPr="006C2DEC" w:rsidRDefault="00C2411B"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 xml:space="preserve">В среднесрочной перспективе, чтобы выполнить последние рекомендации ВОЗ, НПТ будет сосредоточена на пересмотре определений случаев, результатов лечения, лабораторных модулей в связи с широкомасштабным внедрением новых и перепрофилированных лекарственных средств, добавлении данных </w:t>
            </w:r>
            <w:proofErr w:type="spellStart"/>
            <w:r w:rsidRPr="006C2DEC">
              <w:rPr>
                <w:rFonts w:asciiTheme="majorHAnsi" w:hAnsiTheme="majorHAnsi" w:cstheme="majorHAnsi"/>
                <w:color w:val="auto"/>
                <w:sz w:val="22"/>
                <w:szCs w:val="22"/>
                <w:lang w:val="ru-RU"/>
              </w:rPr>
              <w:t>фармаконадзора</w:t>
            </w:r>
            <w:proofErr w:type="spellEnd"/>
            <w:r w:rsidRPr="006C2DEC">
              <w:rPr>
                <w:rFonts w:asciiTheme="majorHAnsi" w:hAnsiTheme="majorHAnsi" w:cstheme="majorHAnsi"/>
                <w:color w:val="auto"/>
                <w:sz w:val="22"/>
                <w:szCs w:val="22"/>
                <w:lang w:val="ru-RU"/>
              </w:rPr>
              <w:t xml:space="preserve"> и уточнении подгрупп отчетности. система НРБТ для автоматического формирования заказов на противотуберкулезные препараты.</w:t>
            </w:r>
          </w:p>
          <w:p w14:paraId="211A41E7" w14:textId="77777777" w:rsidR="00C2411B" w:rsidRPr="006C2DEC" w:rsidRDefault="00C2411B" w:rsidP="00D87CCD">
            <w:pPr>
              <w:pStyle w:val="Standard"/>
              <w:jc w:val="both"/>
              <w:rPr>
                <w:rFonts w:asciiTheme="majorHAnsi" w:hAnsiTheme="majorHAnsi" w:cstheme="majorHAnsi"/>
                <w:b/>
                <w:color w:val="00B050"/>
                <w:sz w:val="22"/>
                <w:szCs w:val="22"/>
                <w:lang w:val="ru-RU"/>
              </w:rPr>
            </w:pPr>
          </w:p>
          <w:p w14:paraId="075F09E5" w14:textId="77777777" w:rsidR="00FF3CC4" w:rsidRPr="006C2DEC" w:rsidRDefault="009D0FD6" w:rsidP="00D87CCD">
            <w:pPr>
              <w:pStyle w:val="Standard"/>
              <w:jc w:val="both"/>
              <w:rPr>
                <w:rFonts w:asciiTheme="majorHAnsi" w:hAnsiTheme="majorHAnsi" w:cstheme="majorHAnsi"/>
                <w:b/>
                <w:color w:val="auto"/>
                <w:sz w:val="22"/>
                <w:szCs w:val="22"/>
                <w:lang w:val="ru-RU"/>
              </w:rPr>
            </w:pPr>
            <w:r w:rsidRPr="006C2DEC">
              <w:rPr>
                <w:rFonts w:asciiTheme="majorHAnsi" w:hAnsiTheme="majorHAnsi" w:cstheme="majorHAnsi"/>
                <w:b/>
                <w:color w:val="auto"/>
                <w:sz w:val="22"/>
                <w:szCs w:val="22"/>
                <w:lang w:val="ru-RU"/>
              </w:rPr>
              <w:t xml:space="preserve">Усиление поддерживающего надзора и системы мониторинга и оценки </w:t>
            </w:r>
          </w:p>
          <w:p w14:paraId="640B5AE6" w14:textId="77777777" w:rsidR="00D75C2D" w:rsidRPr="006C2DEC" w:rsidRDefault="001B51E4"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Мониторинг и оценка играет важную роль в повседневном управлении программой борьбы с туберкулезом в Казахстане и дает информацию, необходимую для стратегического планирования, разработки и реализации НПТ, отслеживания прогресса в достижении целей программы, принятия решений на основе фактических данных в отношении требуемых человеческие и финансовые ресурсы. В контексте часто меняющихся рекомендаций технических партнеров становится все более важным отслеживать внесенные изменения, а также пересматривать и корректировать программы или мероприятия, принимая во внимание региональную специфику. Мероприятия по мониторингу и оценке проводятся в соответствии с руководством по мониторингу.</w:t>
            </w:r>
            <w:r w:rsidR="0000159A" w:rsidRPr="00D87CCD">
              <w:rPr>
                <w:rStyle w:val="af"/>
                <w:rFonts w:asciiTheme="majorHAnsi" w:hAnsiTheme="majorHAnsi" w:cstheme="majorHAnsi"/>
                <w:color w:val="auto"/>
                <w:sz w:val="22"/>
                <w:szCs w:val="22"/>
              </w:rPr>
              <w:footnoteReference w:id="75"/>
            </w:r>
            <w:r w:rsidR="0000159A" w:rsidRPr="006C2DEC">
              <w:rPr>
                <w:rFonts w:asciiTheme="majorHAnsi" w:hAnsiTheme="majorHAnsi" w:cstheme="majorHAnsi"/>
                <w:color w:val="auto"/>
                <w:sz w:val="22"/>
                <w:szCs w:val="22"/>
                <w:lang w:val="ru-RU"/>
              </w:rPr>
              <w:t xml:space="preserve"> принят в 2019 году. Для эффективного использования ресурсов, имеющихся в программе, и получения достоверных данных для управления ответными мерами по борьбе с туберкулезом, мониторинг проводится:</w:t>
            </w:r>
          </w:p>
          <w:p w14:paraId="22AB190D" w14:textId="212D41F9" w:rsidR="00D75C2D" w:rsidRPr="006C2DEC" w:rsidRDefault="0000159A" w:rsidP="006A0E08">
            <w:pPr>
              <w:pStyle w:val="Standard"/>
              <w:numPr>
                <w:ilvl w:val="0"/>
                <w:numId w:val="44"/>
              </w:numPr>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 xml:space="preserve">на национальном уровне - </w:t>
            </w:r>
            <w:r w:rsidR="00A31479">
              <w:rPr>
                <w:rFonts w:asciiTheme="majorHAnsi" w:hAnsiTheme="majorHAnsi" w:cstheme="majorHAnsi"/>
                <w:color w:val="auto"/>
                <w:sz w:val="22"/>
                <w:szCs w:val="22"/>
                <w:lang w:val="ru-RU"/>
              </w:rPr>
              <w:t>ННЦФ МЗРК</w:t>
            </w:r>
            <w:r w:rsidRPr="006C2DEC">
              <w:rPr>
                <w:rFonts w:asciiTheme="majorHAnsi" w:hAnsiTheme="majorHAnsi" w:cstheme="majorHAnsi"/>
                <w:color w:val="auto"/>
                <w:sz w:val="22"/>
                <w:szCs w:val="22"/>
                <w:lang w:val="ru-RU"/>
              </w:rPr>
              <w:t xml:space="preserve"> через свою систему МиО и Минздрав через национальную платформу для мониторинга; </w:t>
            </w:r>
          </w:p>
          <w:p w14:paraId="18ECC5FE" w14:textId="77777777" w:rsidR="00D75C2D" w:rsidRPr="006C2DEC" w:rsidRDefault="00CC23BB" w:rsidP="006A0E08">
            <w:pPr>
              <w:pStyle w:val="Standard"/>
              <w:numPr>
                <w:ilvl w:val="0"/>
                <w:numId w:val="44"/>
              </w:numPr>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 xml:space="preserve">на региональном уровне - группами МиО, созданными при областных и районных противотуберкулезных центрах; </w:t>
            </w:r>
          </w:p>
          <w:p w14:paraId="4E745293" w14:textId="77777777" w:rsidR="00D75C2D" w:rsidRPr="006C2DEC" w:rsidRDefault="00CC23BB" w:rsidP="006A0E08">
            <w:pPr>
              <w:pStyle w:val="Standard"/>
              <w:numPr>
                <w:ilvl w:val="0"/>
                <w:numId w:val="44"/>
              </w:numPr>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на уровне ПМСП - центральными и региональными группами МиО, руководством организаций первичной медико-санитарной помощи и территориальными фтизиатрами (ТФ).</w:t>
            </w:r>
          </w:p>
          <w:p w14:paraId="5F90BF2C" w14:textId="77777777" w:rsidR="00D75C2D" w:rsidRPr="006C2DEC" w:rsidRDefault="00D75C2D" w:rsidP="00D87CCD">
            <w:pPr>
              <w:pStyle w:val="Standard"/>
              <w:ind w:left="64"/>
              <w:jc w:val="both"/>
              <w:rPr>
                <w:rFonts w:asciiTheme="majorHAnsi" w:hAnsiTheme="majorHAnsi" w:cstheme="majorHAnsi"/>
                <w:color w:val="auto"/>
                <w:sz w:val="22"/>
                <w:szCs w:val="22"/>
                <w:lang w:val="ru-RU"/>
              </w:rPr>
            </w:pPr>
          </w:p>
          <w:p w14:paraId="4F02D8CB" w14:textId="77777777" w:rsidR="0000159A" w:rsidRPr="006C2DEC" w:rsidRDefault="0000159A" w:rsidP="00D87CCD">
            <w:pPr>
              <w:pStyle w:val="Standard"/>
              <w:ind w:left="64"/>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 xml:space="preserve">Также существуют механизмы, принятые для внешнего мониторинга и оценки компонентов НПТ техническими партнерами. </w:t>
            </w:r>
          </w:p>
          <w:p w14:paraId="3B43CD78" w14:textId="77777777" w:rsidR="00E92883" w:rsidRPr="006C2DEC" w:rsidRDefault="00E92883" w:rsidP="00D87CCD">
            <w:pPr>
              <w:pStyle w:val="Standard"/>
              <w:jc w:val="both"/>
              <w:rPr>
                <w:rFonts w:asciiTheme="majorHAnsi" w:hAnsiTheme="majorHAnsi" w:cstheme="majorHAnsi"/>
                <w:color w:val="auto"/>
                <w:sz w:val="22"/>
                <w:szCs w:val="22"/>
                <w:lang w:val="ru-RU"/>
              </w:rPr>
            </w:pPr>
          </w:p>
          <w:p w14:paraId="332E59C0" w14:textId="2061D180" w:rsidR="00965066" w:rsidRPr="006C2DEC" w:rsidRDefault="00882F89" w:rsidP="00D87CCD">
            <w:pPr>
              <w:pStyle w:val="Standard"/>
              <w:jc w:val="both"/>
              <w:rPr>
                <w:rFonts w:asciiTheme="majorHAnsi" w:hAnsiTheme="majorHAnsi" w:cstheme="majorHAnsi"/>
                <w:color w:val="auto"/>
                <w:sz w:val="22"/>
                <w:szCs w:val="22"/>
                <w:lang w:val="ru-RU"/>
              </w:rPr>
            </w:pPr>
            <w:r w:rsidRPr="006C2DEC">
              <w:rPr>
                <w:rFonts w:asciiTheme="majorHAnsi" w:eastAsiaTheme="minorHAnsi" w:hAnsiTheme="majorHAnsi" w:cstheme="majorHAnsi"/>
                <w:color w:val="auto"/>
                <w:kern w:val="0"/>
                <w:sz w:val="22"/>
                <w:szCs w:val="22"/>
                <w:lang w:val="ru-RU"/>
              </w:rPr>
              <w:t xml:space="preserve">Подразделение мониторинга и оценки НПТ действует в составе Организационно-методического отдела (далее - </w:t>
            </w:r>
            <w:proofErr w:type="spellStart"/>
            <w:r w:rsidRPr="006C2DEC">
              <w:rPr>
                <w:rFonts w:asciiTheme="majorHAnsi" w:eastAsiaTheme="minorHAnsi" w:hAnsiTheme="majorHAnsi" w:cstheme="majorHAnsi"/>
                <w:color w:val="auto"/>
                <w:kern w:val="0"/>
                <w:sz w:val="22"/>
                <w:szCs w:val="22"/>
                <w:lang w:val="ru-RU"/>
              </w:rPr>
              <w:t>оргметод</w:t>
            </w:r>
            <w:proofErr w:type="spellEnd"/>
            <w:r w:rsidRPr="006C2DEC">
              <w:rPr>
                <w:rFonts w:asciiTheme="majorHAnsi" w:eastAsiaTheme="minorHAnsi" w:hAnsiTheme="majorHAnsi" w:cstheme="majorHAnsi"/>
                <w:color w:val="auto"/>
                <w:kern w:val="0"/>
                <w:sz w:val="22"/>
                <w:szCs w:val="22"/>
                <w:lang w:val="ru-RU"/>
              </w:rPr>
              <w:t xml:space="preserve">) при </w:t>
            </w:r>
            <w:r w:rsidR="00A31479">
              <w:rPr>
                <w:rFonts w:asciiTheme="majorHAnsi" w:eastAsiaTheme="minorHAnsi" w:hAnsiTheme="majorHAnsi" w:cstheme="majorHAnsi"/>
                <w:color w:val="auto"/>
                <w:kern w:val="0"/>
                <w:sz w:val="22"/>
                <w:szCs w:val="22"/>
                <w:lang w:val="ru-RU"/>
              </w:rPr>
              <w:t>ННЦФ МЗРК</w:t>
            </w:r>
            <w:r w:rsidRPr="006C2DEC">
              <w:rPr>
                <w:rFonts w:asciiTheme="majorHAnsi" w:eastAsiaTheme="minorHAnsi" w:hAnsiTheme="majorHAnsi" w:cstheme="majorHAnsi"/>
                <w:color w:val="auto"/>
                <w:kern w:val="0"/>
                <w:sz w:val="22"/>
                <w:szCs w:val="22"/>
                <w:lang w:val="ru-RU"/>
              </w:rPr>
              <w:t xml:space="preserve">. Координация реализации компонентов НПТ, разработка нормативно-правовой базы, разработка клинических руководств, оценка эффективности туберкулеза, проведение мониторинговых визитов и техническая поддержка, сбор и анализ данных противотуберкулезной службой, работа с информационными системами, противотуберкулезные препараты, реагенты и централизованные закупки поставок, отчетность и координация международных миссий (например, ВОЗ, </w:t>
            </w:r>
            <w:r w:rsidRPr="00974FD7">
              <w:rPr>
                <w:rFonts w:asciiTheme="majorHAnsi" w:eastAsiaTheme="minorHAnsi" w:hAnsiTheme="majorHAnsi" w:cstheme="majorHAnsi"/>
                <w:color w:val="auto"/>
                <w:kern w:val="0"/>
                <w:sz w:val="22"/>
                <w:szCs w:val="22"/>
                <w:lang w:val="en-GB"/>
              </w:rPr>
              <w:t>GDF</w:t>
            </w:r>
            <w:r w:rsidRPr="006C2DEC">
              <w:rPr>
                <w:rFonts w:asciiTheme="majorHAnsi" w:eastAsiaTheme="minorHAnsi" w:hAnsiTheme="majorHAnsi" w:cstheme="majorHAnsi"/>
                <w:color w:val="auto"/>
                <w:kern w:val="0"/>
                <w:sz w:val="22"/>
                <w:szCs w:val="22"/>
                <w:lang w:val="ru-RU"/>
              </w:rPr>
              <w:t xml:space="preserve">, </w:t>
            </w:r>
            <w:proofErr w:type="spellStart"/>
            <w:r w:rsidRPr="00974FD7">
              <w:rPr>
                <w:rFonts w:asciiTheme="majorHAnsi" w:eastAsiaTheme="minorHAnsi" w:hAnsiTheme="majorHAnsi" w:cstheme="majorHAnsi"/>
                <w:color w:val="auto"/>
                <w:kern w:val="0"/>
                <w:sz w:val="22"/>
                <w:szCs w:val="22"/>
                <w:lang w:val="en-GB"/>
              </w:rPr>
              <w:t>rGLC</w:t>
            </w:r>
            <w:proofErr w:type="spellEnd"/>
            <w:r w:rsidRPr="006C2DEC">
              <w:rPr>
                <w:rFonts w:asciiTheme="majorHAnsi" w:eastAsiaTheme="minorHAnsi" w:hAnsiTheme="majorHAnsi" w:cstheme="majorHAnsi"/>
                <w:color w:val="auto"/>
                <w:kern w:val="0"/>
                <w:sz w:val="22"/>
                <w:szCs w:val="22"/>
                <w:lang w:val="ru-RU"/>
              </w:rPr>
              <w:t xml:space="preserve">) являются одними из основных задач </w:t>
            </w:r>
            <w:proofErr w:type="spellStart"/>
            <w:r w:rsidRPr="006C2DEC">
              <w:rPr>
                <w:rFonts w:asciiTheme="majorHAnsi" w:eastAsiaTheme="minorHAnsi" w:hAnsiTheme="majorHAnsi" w:cstheme="majorHAnsi"/>
                <w:color w:val="auto"/>
                <w:kern w:val="0"/>
                <w:sz w:val="22"/>
                <w:szCs w:val="22"/>
                <w:lang w:val="ru-RU"/>
              </w:rPr>
              <w:t>оргметода</w:t>
            </w:r>
            <w:proofErr w:type="spellEnd"/>
            <w:r w:rsidRPr="006C2DEC">
              <w:rPr>
                <w:rFonts w:asciiTheme="majorHAnsi" w:eastAsiaTheme="minorHAnsi" w:hAnsiTheme="majorHAnsi" w:cstheme="majorHAnsi"/>
                <w:color w:val="auto"/>
                <w:kern w:val="0"/>
                <w:sz w:val="22"/>
                <w:szCs w:val="22"/>
                <w:lang w:val="ru-RU"/>
              </w:rPr>
              <w:t xml:space="preserve">. Аналогичные отделы действуют в региональных центрах по борьбе с туберкулезом для проведения мероприятий по мониторингу и оценке в соответствующих регионах, а подчиненность устанавливается между уровнями. </w:t>
            </w:r>
            <w:proofErr w:type="spellStart"/>
            <w:r w:rsidRPr="006C2DEC">
              <w:rPr>
                <w:rFonts w:asciiTheme="majorHAnsi" w:eastAsiaTheme="minorHAnsi" w:hAnsiTheme="majorHAnsi" w:cstheme="majorHAnsi"/>
                <w:color w:val="auto"/>
                <w:kern w:val="0"/>
                <w:sz w:val="22"/>
                <w:szCs w:val="22"/>
                <w:lang w:val="ru-RU"/>
              </w:rPr>
              <w:t>В</w:t>
            </w:r>
            <w:r w:rsidR="00965066" w:rsidRPr="006C2DEC">
              <w:rPr>
                <w:rFonts w:asciiTheme="majorHAnsi" w:hAnsiTheme="majorHAnsi" w:cstheme="majorHAnsi"/>
                <w:color w:val="auto"/>
                <w:sz w:val="22"/>
                <w:szCs w:val="22"/>
                <w:lang w:val="ru-RU"/>
              </w:rPr>
              <w:t>Эксперты</w:t>
            </w:r>
            <w:proofErr w:type="spellEnd"/>
            <w:r w:rsidR="00965066" w:rsidRPr="006C2DEC">
              <w:rPr>
                <w:rFonts w:asciiTheme="majorHAnsi" w:hAnsiTheme="majorHAnsi" w:cstheme="majorHAnsi"/>
                <w:color w:val="auto"/>
                <w:sz w:val="22"/>
                <w:szCs w:val="22"/>
                <w:lang w:val="ru-RU"/>
              </w:rPr>
              <w:t xml:space="preserve"> по мониторингу и оценке гражданских и пенитенциарных противотуберкулезных служб работают в тесном сотрудничестве с представителями региональных управлений здравоохранения и учреждений ПМСП. </w:t>
            </w:r>
          </w:p>
          <w:p w14:paraId="1435D679" w14:textId="77777777" w:rsidR="00010846" w:rsidRPr="006C2DEC" w:rsidRDefault="00010846" w:rsidP="00D87CCD">
            <w:pPr>
              <w:pStyle w:val="Standard"/>
              <w:jc w:val="both"/>
              <w:rPr>
                <w:rFonts w:asciiTheme="majorHAnsi" w:hAnsiTheme="majorHAnsi" w:cstheme="majorHAnsi"/>
                <w:color w:val="auto"/>
                <w:sz w:val="22"/>
                <w:szCs w:val="22"/>
                <w:lang w:val="ru-RU"/>
              </w:rPr>
            </w:pPr>
          </w:p>
          <w:p w14:paraId="70718A84" w14:textId="45B44B11" w:rsidR="009606BD" w:rsidRPr="006C2DEC" w:rsidRDefault="00D87CCD" w:rsidP="00D87CCD">
            <w:pPr>
              <w:pStyle w:val="Standard"/>
              <w:jc w:val="both"/>
              <w:rPr>
                <w:rFonts w:asciiTheme="majorHAnsi" w:hAnsiTheme="majorHAnsi" w:cstheme="majorHAnsi"/>
                <w:color w:val="auto"/>
                <w:sz w:val="22"/>
                <w:szCs w:val="22"/>
                <w:lang w:val="ru-RU"/>
              </w:rPr>
            </w:pPr>
            <w:r w:rsidRPr="006C2DEC">
              <w:rPr>
                <w:rFonts w:asciiTheme="majorHAnsi" w:hAnsiTheme="majorHAnsi" w:cstheme="majorHAnsi"/>
                <w:color w:val="auto"/>
                <w:sz w:val="22"/>
                <w:szCs w:val="22"/>
                <w:lang w:val="ru-RU"/>
              </w:rPr>
              <w:t>Организационный метод в противотуберкулезных центрах на национальном, региональном и районном уровнях включает: (</w:t>
            </w:r>
            <w:r w:rsidRPr="00974FD7">
              <w:rPr>
                <w:rFonts w:asciiTheme="majorHAnsi" w:hAnsiTheme="majorHAnsi" w:cstheme="majorHAnsi"/>
                <w:color w:val="auto"/>
                <w:sz w:val="22"/>
                <w:szCs w:val="22"/>
                <w:lang w:val="en-GB"/>
              </w:rPr>
              <w:t>i</w:t>
            </w:r>
            <w:r w:rsidRPr="006C2DEC">
              <w:rPr>
                <w:rFonts w:asciiTheme="majorHAnsi" w:hAnsiTheme="majorHAnsi" w:cstheme="majorHAnsi"/>
                <w:color w:val="auto"/>
                <w:sz w:val="22"/>
                <w:szCs w:val="22"/>
                <w:lang w:val="ru-RU"/>
              </w:rPr>
              <w:t xml:space="preserve">) группу специалистов для деятельности, связанной с </w:t>
            </w:r>
            <w:r w:rsidR="004A6C7C" w:rsidRPr="004A6C7C">
              <w:rPr>
                <w:rFonts w:asciiTheme="majorHAnsi" w:hAnsiTheme="majorHAnsi" w:cstheme="majorHAnsi"/>
                <w:color w:val="auto"/>
                <w:sz w:val="22"/>
                <w:szCs w:val="22"/>
                <w:lang w:val="ru-RU"/>
              </w:rPr>
              <w:t>НРБТ</w:t>
            </w:r>
            <w:r w:rsidRPr="006C2DEC">
              <w:rPr>
                <w:rFonts w:asciiTheme="majorHAnsi" w:hAnsiTheme="majorHAnsi" w:cstheme="majorHAnsi"/>
                <w:color w:val="auto"/>
                <w:sz w:val="22"/>
                <w:szCs w:val="22"/>
                <w:lang w:val="ru-RU"/>
              </w:rPr>
              <w:t>, включая операторов и координаторов по информатике, (</w:t>
            </w:r>
            <w:r w:rsidRPr="00974FD7">
              <w:rPr>
                <w:rFonts w:asciiTheme="majorHAnsi" w:hAnsiTheme="majorHAnsi" w:cstheme="majorHAnsi"/>
                <w:color w:val="auto"/>
                <w:sz w:val="22"/>
                <w:szCs w:val="22"/>
                <w:lang w:val="en-GB"/>
              </w:rPr>
              <w:t>ii</w:t>
            </w:r>
            <w:r w:rsidRPr="006C2DEC">
              <w:rPr>
                <w:rFonts w:asciiTheme="majorHAnsi" w:hAnsiTheme="majorHAnsi" w:cstheme="majorHAnsi"/>
                <w:color w:val="auto"/>
                <w:sz w:val="22"/>
                <w:szCs w:val="22"/>
                <w:lang w:val="ru-RU"/>
              </w:rPr>
              <w:t>) группы МиО обычно состоят из специалистов по клиническим вопросам, лабораторная диагностика, лекарственный менеджмент, учет и отчетность, по вопросам эпидемиологии и инфекционного контроля.</w:t>
            </w:r>
          </w:p>
          <w:p w14:paraId="4EDBCA63" w14:textId="77777777" w:rsidR="00744E31" w:rsidRPr="006C2DEC" w:rsidRDefault="00744E31" w:rsidP="00D87CCD">
            <w:pPr>
              <w:spacing w:after="0" w:line="240" w:lineRule="auto"/>
              <w:ind w:right="157"/>
              <w:jc w:val="both"/>
              <w:rPr>
                <w:rFonts w:asciiTheme="majorHAnsi" w:eastAsia="SimSun" w:hAnsiTheme="majorHAnsi" w:cstheme="majorHAnsi"/>
                <w:kern w:val="3"/>
                <w:lang w:val="ru-RU"/>
              </w:rPr>
            </w:pPr>
          </w:p>
          <w:p w14:paraId="60F0091C" w14:textId="77777777" w:rsidR="001E4329" w:rsidRPr="006C2DEC" w:rsidRDefault="008F54A0" w:rsidP="00D87CCD">
            <w:p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Контрольные визиты от центрального до областного уровней проводятся один раз в год, а при необходимости и чаще. Во время визита проводится мониторинг медицинских учреждений в противотуберкулезной службе с обязательным посещением как минимум двух районов области. Предоставление каскадной помощи лицам с предполагаемым туберкулезом, деятельность по мониторингу и оценке, управление НРБТ, участие НПО и частных поставщиков услуг, деятельность АКСМ являются целевыми объектами во время миссии по надзору. Кроме того, центральная группа по мониторингу и оценке оказывает техническую помощь медицинскому персоналу в региональных учреждениях здравоохранения, определяет потребности в обучении и проводит встречи с представителями местной администрации.</w:t>
            </w:r>
          </w:p>
          <w:p w14:paraId="739A6C82" w14:textId="77777777" w:rsidR="001E4329" w:rsidRPr="006C2DEC" w:rsidRDefault="001E4329" w:rsidP="00D87CCD">
            <w:pPr>
              <w:spacing w:after="0" w:line="240" w:lineRule="auto"/>
              <w:ind w:right="157"/>
              <w:contextualSpacing/>
              <w:jc w:val="both"/>
              <w:rPr>
                <w:rFonts w:asciiTheme="majorHAnsi" w:hAnsiTheme="majorHAnsi" w:cstheme="majorHAnsi"/>
                <w:lang w:val="ru-RU"/>
              </w:rPr>
            </w:pPr>
          </w:p>
          <w:p w14:paraId="0641A24E" w14:textId="77777777" w:rsidR="001E4329" w:rsidRPr="006C2DEC" w:rsidRDefault="007F5BBF" w:rsidP="00D87CCD">
            <w:p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 xml:space="preserve">На региональном уровне вспомогательные наблюдательные и мониторинговые визиты областных групп по мониторингу и оценке в районные медицинские учреждения проводятся один раз в квартал для мониторинга качества оказания противотуберкулезных услуг путем оценки его соответствия национальным руководящим принципам, а также для оказания технической помощи на местах. медицинский персонал, выявление потребностей в обучении и проведение встреч и мероприятий по защите интересов на районном уровне. На уровне учреждения ПМСП </w:t>
            </w:r>
            <w:proofErr w:type="spellStart"/>
            <w:r w:rsidRPr="00974FD7">
              <w:rPr>
                <w:rFonts w:asciiTheme="majorHAnsi" w:hAnsiTheme="majorHAnsi" w:cstheme="majorHAnsi"/>
              </w:rPr>
              <w:t>TPh</w:t>
            </w:r>
            <w:proofErr w:type="spellEnd"/>
            <w:r w:rsidRPr="006C2DEC">
              <w:rPr>
                <w:rFonts w:asciiTheme="majorHAnsi" w:hAnsiTheme="majorHAnsi" w:cstheme="majorHAnsi"/>
                <w:lang w:val="ru-RU"/>
              </w:rPr>
              <w:t xml:space="preserve"> ежемесячно осуществляют </w:t>
            </w:r>
            <w:proofErr w:type="spellStart"/>
            <w:r w:rsidRPr="006C2DEC">
              <w:rPr>
                <w:rFonts w:asciiTheme="majorHAnsi" w:hAnsiTheme="majorHAnsi" w:cstheme="majorHAnsi"/>
                <w:lang w:val="ru-RU"/>
              </w:rPr>
              <w:t>супервизию</w:t>
            </w:r>
            <w:proofErr w:type="spellEnd"/>
            <w:r w:rsidRPr="006C2DEC">
              <w:rPr>
                <w:rFonts w:asciiTheme="majorHAnsi" w:hAnsiTheme="majorHAnsi" w:cstheme="majorHAnsi"/>
                <w:lang w:val="ru-RU"/>
              </w:rPr>
              <w:t xml:space="preserve"> в пределах своей зоны ответственности.</w:t>
            </w:r>
          </w:p>
          <w:p w14:paraId="1EFC2D2E" w14:textId="77777777" w:rsidR="00744E31" w:rsidRPr="006C2DEC" w:rsidRDefault="00744E31" w:rsidP="00D87CCD">
            <w:pPr>
              <w:spacing w:after="0" w:line="240" w:lineRule="auto"/>
              <w:ind w:right="157"/>
              <w:contextualSpacing/>
              <w:jc w:val="both"/>
              <w:rPr>
                <w:rFonts w:asciiTheme="majorHAnsi" w:hAnsiTheme="majorHAnsi" w:cstheme="majorHAnsi"/>
                <w:lang w:val="ru-RU"/>
              </w:rPr>
            </w:pPr>
          </w:p>
          <w:p w14:paraId="4B5E02F2" w14:textId="63AED7D1" w:rsidR="003C69F6" w:rsidRPr="006C2DEC" w:rsidRDefault="00C81783" w:rsidP="00D87CCD">
            <w:pPr>
              <w:spacing w:after="0" w:line="240" w:lineRule="auto"/>
              <w:jc w:val="both"/>
              <w:rPr>
                <w:rFonts w:asciiTheme="majorHAnsi" w:hAnsiTheme="majorHAnsi" w:cstheme="majorHAnsi"/>
                <w:lang w:val="ru-RU"/>
              </w:rPr>
            </w:pPr>
            <w:r w:rsidRPr="006C2DEC">
              <w:rPr>
                <w:rFonts w:asciiTheme="majorHAnsi" w:hAnsiTheme="majorHAnsi" w:cstheme="majorHAnsi"/>
                <w:color w:val="191919"/>
                <w:lang w:val="ru-RU"/>
              </w:rPr>
              <w:t xml:space="preserve">Чтобы приспособиться к карантинным ограничениям, наложенным эпидемией </w:t>
            </w:r>
            <w:r w:rsidRPr="00D87CCD">
              <w:rPr>
                <w:rFonts w:asciiTheme="majorHAnsi" w:hAnsiTheme="majorHAnsi" w:cstheme="majorHAnsi"/>
                <w:color w:val="191919"/>
              </w:rPr>
              <w:t>COVID</w:t>
            </w:r>
            <w:r w:rsidRPr="006C2DEC">
              <w:rPr>
                <w:rFonts w:asciiTheme="majorHAnsi" w:hAnsiTheme="majorHAnsi" w:cstheme="majorHAnsi"/>
                <w:color w:val="191919"/>
                <w:lang w:val="ru-RU"/>
              </w:rPr>
              <w:t xml:space="preserve">-19, возможности НПТ были усилены за счет текущих грантов ГФ для эффективного дистанционного мониторинга и включения удаленных посещений в систему мониторинга и оценки. </w:t>
            </w:r>
            <w:r w:rsidR="00DC4385" w:rsidRPr="006C2DEC">
              <w:rPr>
                <w:rFonts w:asciiTheme="majorHAnsi" w:hAnsiTheme="majorHAnsi" w:cstheme="majorHAnsi"/>
                <w:lang w:val="ru-RU"/>
              </w:rPr>
              <w:t xml:space="preserve">Таким образом, с марта по декабрь 2021 года проведено 26 удаленных наблюдательных визитов центрального уровня в соответствии с «Инструкцией по организации и проведению мониторинга и оценки мероприятий по снижению бремени туберкулеза в Республике Казахстан на центральном и региональном уровнях, в том числе. удаленные посещения». Ослабив ограничения, в течение апреля-ноября </w:t>
            </w:r>
            <w:r w:rsidR="00A31479">
              <w:rPr>
                <w:rFonts w:asciiTheme="majorHAnsi" w:hAnsiTheme="majorHAnsi" w:cstheme="majorHAnsi"/>
                <w:lang w:val="ru-RU"/>
              </w:rPr>
              <w:t>ННЦФ МЗРК</w:t>
            </w:r>
            <w:r w:rsidR="00DC4385" w:rsidRPr="006C2DEC">
              <w:rPr>
                <w:rFonts w:asciiTheme="majorHAnsi" w:hAnsiTheme="majorHAnsi" w:cstheme="majorHAnsi"/>
                <w:lang w:val="ru-RU"/>
              </w:rPr>
              <w:t xml:space="preserve"> удалось провести 16 офлайн-мониторинговых визитов, нацеленных на все регионы страны.</w:t>
            </w:r>
          </w:p>
          <w:p w14:paraId="70A3D175" w14:textId="77777777" w:rsidR="003C69F6" w:rsidRPr="006C2DEC" w:rsidRDefault="003C69F6" w:rsidP="00D87CCD">
            <w:pPr>
              <w:spacing w:after="0" w:line="240" w:lineRule="auto"/>
              <w:ind w:right="157"/>
              <w:contextualSpacing/>
              <w:jc w:val="both"/>
              <w:rPr>
                <w:rFonts w:asciiTheme="majorHAnsi" w:hAnsiTheme="majorHAnsi" w:cstheme="majorHAnsi"/>
                <w:lang w:val="ru-RU"/>
              </w:rPr>
            </w:pPr>
          </w:p>
          <w:p w14:paraId="57A763A6" w14:textId="4BDE7043" w:rsidR="00EC4271" w:rsidRPr="006C2DEC" w:rsidRDefault="002A1586" w:rsidP="00D87CCD">
            <w:p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Надзор и мониторинг со стороны центральных и региональных групп по мониторингу и оценке являются основными требованиями к руководству НПТ и должны обеспечиваться обученным персоналом, поддерживаться хорошим/справедливым финансированием и оснащаться техническими инструментами, включая руководящие принципы, разработанные в соответствии с международными стандартами и рекомендациями.</w:t>
            </w:r>
          </w:p>
          <w:p w14:paraId="4BA6B1BE" w14:textId="77777777" w:rsidR="00B31D7F" w:rsidRPr="006C2DEC" w:rsidRDefault="00B31D7F" w:rsidP="00D87CCD">
            <w:pPr>
              <w:spacing w:after="0" w:line="240" w:lineRule="auto"/>
              <w:ind w:right="157"/>
              <w:contextualSpacing/>
              <w:jc w:val="both"/>
              <w:rPr>
                <w:rFonts w:asciiTheme="majorHAnsi" w:hAnsiTheme="majorHAnsi" w:cstheme="majorHAnsi"/>
                <w:lang w:val="ru-RU"/>
              </w:rPr>
            </w:pPr>
          </w:p>
          <w:p w14:paraId="54FDA914" w14:textId="77777777" w:rsidR="001833CD" w:rsidRPr="006C2DEC" w:rsidRDefault="001833CD" w:rsidP="00D87CCD">
            <w:p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Проведение операционных и клинических исследований позволит (</w:t>
            </w:r>
            <w:r w:rsidRPr="00974FD7">
              <w:rPr>
                <w:rFonts w:asciiTheme="majorHAnsi" w:hAnsiTheme="majorHAnsi" w:cstheme="majorHAnsi"/>
              </w:rPr>
              <w:t>i</w:t>
            </w:r>
            <w:r w:rsidRPr="006C2DEC">
              <w:rPr>
                <w:rFonts w:asciiTheme="majorHAnsi" w:hAnsiTheme="majorHAnsi" w:cstheme="majorHAnsi"/>
                <w:lang w:val="ru-RU"/>
              </w:rPr>
              <w:t>) участвовать в глобальных и региональных проектах по внедрению новых препаратов, схем лечения и применению передовых методов диагностики в борьбе с ЛТИ; (</w:t>
            </w:r>
            <w:r w:rsidRPr="00974FD7">
              <w:rPr>
                <w:rFonts w:asciiTheme="majorHAnsi" w:hAnsiTheme="majorHAnsi" w:cstheme="majorHAnsi"/>
              </w:rPr>
              <w:t>ii</w:t>
            </w:r>
            <w:r w:rsidRPr="006C2DEC">
              <w:rPr>
                <w:rFonts w:asciiTheme="majorHAnsi" w:hAnsiTheme="majorHAnsi" w:cstheme="majorHAnsi"/>
                <w:lang w:val="ru-RU"/>
              </w:rPr>
              <w:t>) способствовать накоплению опыта по эффективности и безопасности новых лекарств и схем лечения для создания доказательств для технических партнеров; (</w:t>
            </w:r>
            <w:r w:rsidRPr="00974FD7">
              <w:rPr>
                <w:rFonts w:asciiTheme="majorHAnsi" w:hAnsiTheme="majorHAnsi" w:cstheme="majorHAnsi"/>
              </w:rPr>
              <w:t>iii</w:t>
            </w:r>
            <w:r w:rsidRPr="006C2DEC">
              <w:rPr>
                <w:rFonts w:asciiTheme="majorHAnsi" w:hAnsiTheme="majorHAnsi" w:cstheme="majorHAnsi"/>
                <w:lang w:val="ru-RU"/>
              </w:rPr>
              <w:t>) способствовать доступу к новым лекарствам, схемам лечения и методам диагностики ТБ и ЛТИ; (</w:t>
            </w:r>
            <w:r w:rsidRPr="00974FD7">
              <w:rPr>
                <w:rFonts w:asciiTheme="majorHAnsi" w:hAnsiTheme="majorHAnsi" w:cstheme="majorHAnsi"/>
              </w:rPr>
              <w:t>iv</w:t>
            </w:r>
            <w:r w:rsidRPr="006C2DEC">
              <w:rPr>
                <w:rFonts w:asciiTheme="majorHAnsi" w:hAnsiTheme="majorHAnsi" w:cstheme="majorHAnsi"/>
                <w:lang w:val="ru-RU"/>
              </w:rPr>
              <w:t>) задокументировать доказательства и передовой опыт для НПТ и Минздрава, которые будут использоваться при принятии решений для улучшения ведения случаев ТБ и ЛУ-ТБ в стране.</w:t>
            </w:r>
          </w:p>
          <w:p w14:paraId="224C430D" w14:textId="77777777" w:rsidR="00994D0E" w:rsidRPr="006C2DEC" w:rsidRDefault="00994D0E" w:rsidP="00D87CCD">
            <w:pPr>
              <w:spacing w:after="0" w:line="240" w:lineRule="auto"/>
              <w:ind w:right="157"/>
              <w:contextualSpacing/>
              <w:jc w:val="both"/>
              <w:rPr>
                <w:rFonts w:asciiTheme="majorHAnsi" w:hAnsiTheme="majorHAnsi" w:cstheme="majorHAnsi"/>
                <w:lang w:val="ru-RU"/>
              </w:rPr>
            </w:pPr>
          </w:p>
          <w:p w14:paraId="62B51AF1" w14:textId="77777777" w:rsidR="001E7BA1" w:rsidRPr="006C2DEC" w:rsidRDefault="00E43B39" w:rsidP="00D87CCD">
            <w:p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 xml:space="preserve">За последние годы НПТ накопила значительный опыт проведения оперативных исследований. С 2016 года страна участвует в проекте «Положить конец туберкулезу» и в сотрудничестве с «Партнеры в области здравоохранения» внедрила полностью пероральные схемы лечения лекарственно-устойчивого туберкулеза, содержащие </w:t>
            </w:r>
            <w:proofErr w:type="spellStart"/>
            <w:r w:rsidRPr="006C2DEC">
              <w:rPr>
                <w:rFonts w:asciiTheme="majorHAnsi" w:hAnsiTheme="majorHAnsi" w:cstheme="majorHAnsi"/>
                <w:lang w:val="ru-RU"/>
              </w:rPr>
              <w:t>бедаквилин</w:t>
            </w:r>
            <w:proofErr w:type="spellEnd"/>
            <w:r w:rsidRPr="006C2DEC">
              <w:rPr>
                <w:rFonts w:asciiTheme="majorHAnsi" w:hAnsiTheme="majorHAnsi" w:cstheme="majorHAnsi"/>
                <w:lang w:val="ru-RU"/>
              </w:rPr>
              <w:t xml:space="preserve"> и </w:t>
            </w:r>
            <w:proofErr w:type="spellStart"/>
            <w:r w:rsidRPr="006C2DEC">
              <w:rPr>
                <w:rFonts w:asciiTheme="majorHAnsi" w:hAnsiTheme="majorHAnsi" w:cstheme="majorHAnsi"/>
                <w:lang w:val="ru-RU"/>
              </w:rPr>
              <w:t>деламанид</w:t>
            </w:r>
            <w:proofErr w:type="spellEnd"/>
            <w:r w:rsidRPr="006C2DEC">
              <w:rPr>
                <w:rFonts w:asciiTheme="majorHAnsi" w:hAnsiTheme="majorHAnsi" w:cstheme="majorHAnsi"/>
                <w:lang w:val="ru-RU"/>
              </w:rPr>
              <w:t xml:space="preserve">. В течение 2020-2021 годов Казахстан участвует в региональном проекте (Евро ВОЗ) по внедрению </w:t>
            </w:r>
            <w:proofErr w:type="spellStart"/>
            <w:r w:rsidRPr="006C2DEC">
              <w:rPr>
                <w:rFonts w:asciiTheme="majorHAnsi" w:hAnsiTheme="majorHAnsi" w:cstheme="majorHAnsi"/>
                <w:lang w:val="ru-RU"/>
              </w:rPr>
              <w:t>мСТТ</w:t>
            </w:r>
            <w:proofErr w:type="spellEnd"/>
            <w:r w:rsidRPr="006C2DEC">
              <w:rPr>
                <w:rFonts w:asciiTheme="majorHAnsi" w:hAnsiTheme="majorHAnsi" w:cstheme="majorHAnsi"/>
                <w:lang w:val="ru-RU"/>
              </w:rPr>
              <w:t xml:space="preserve"> у пациентов с РУ / МЛУ-ТБ. Также в течение 2020-2021 годов за счет средств Глобального фонда и при технической поддержке международных и местных партнеров и академии были проведены исследования «Эффективность использования метода </w:t>
            </w:r>
            <w:proofErr w:type="spellStart"/>
            <w:r w:rsidRPr="00974FD7">
              <w:rPr>
                <w:rFonts w:asciiTheme="majorHAnsi" w:hAnsiTheme="majorHAnsi" w:cstheme="majorHAnsi"/>
              </w:rPr>
              <w:t>Xpert</w:t>
            </w:r>
            <w:proofErr w:type="spellEnd"/>
            <w:r w:rsidRPr="006C2DEC">
              <w:rPr>
                <w:rFonts w:asciiTheme="majorHAnsi" w:hAnsiTheme="majorHAnsi" w:cstheme="majorHAnsi"/>
                <w:lang w:val="ru-RU"/>
              </w:rPr>
              <w:t xml:space="preserve"> </w:t>
            </w:r>
            <w:r w:rsidRPr="00974FD7">
              <w:rPr>
                <w:rFonts w:asciiTheme="majorHAnsi" w:hAnsiTheme="majorHAnsi" w:cstheme="majorHAnsi"/>
              </w:rPr>
              <w:t>MTB</w:t>
            </w:r>
            <w:r w:rsidRPr="006C2DEC">
              <w:rPr>
                <w:rFonts w:asciiTheme="majorHAnsi" w:hAnsiTheme="majorHAnsi" w:cstheme="majorHAnsi"/>
                <w:lang w:val="ru-RU"/>
              </w:rPr>
              <w:t xml:space="preserve"> / </w:t>
            </w:r>
            <w:r w:rsidRPr="00974FD7">
              <w:rPr>
                <w:rFonts w:asciiTheme="majorHAnsi" w:hAnsiTheme="majorHAnsi" w:cstheme="majorHAnsi"/>
              </w:rPr>
              <w:t>RIF</w:t>
            </w:r>
            <w:r w:rsidRPr="006C2DEC">
              <w:rPr>
                <w:rFonts w:asciiTheme="majorHAnsi" w:hAnsiTheme="majorHAnsi" w:cstheme="majorHAnsi"/>
                <w:lang w:val="ru-RU"/>
              </w:rPr>
              <w:t xml:space="preserve"> в сети ПМСП для обнаружения и быстрая диагностика ТБ и МЛУ-ТБ в Казахстане; «Основные препятствия и задержки в предоставлении услуг по обнаружению, точной диагностике,</w:t>
            </w:r>
          </w:p>
          <w:p w14:paraId="58D78BDB" w14:textId="77777777" w:rsidR="00994D0E" w:rsidRPr="006C2DEC" w:rsidRDefault="00994D0E" w:rsidP="00D87CCD">
            <w:pPr>
              <w:spacing w:after="0" w:line="240" w:lineRule="auto"/>
              <w:ind w:right="157"/>
              <w:contextualSpacing/>
              <w:jc w:val="both"/>
              <w:rPr>
                <w:rFonts w:asciiTheme="majorHAnsi" w:hAnsiTheme="majorHAnsi" w:cstheme="majorHAnsi"/>
                <w:color w:val="00B050"/>
                <w:lang w:val="ru-RU"/>
              </w:rPr>
            </w:pPr>
          </w:p>
          <w:p w14:paraId="601D3782" w14:textId="77777777" w:rsidR="009C3E86" w:rsidRPr="006C2DEC" w:rsidRDefault="00E02BB8" w:rsidP="00D87CCD">
            <w:p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Выводы и результаты этих исследований помогают НПТ улучшить (</w:t>
            </w:r>
            <w:r w:rsidRPr="00974FD7">
              <w:rPr>
                <w:rFonts w:asciiTheme="majorHAnsi" w:hAnsiTheme="majorHAnsi" w:cstheme="majorHAnsi"/>
              </w:rPr>
              <w:t>i</w:t>
            </w:r>
            <w:r w:rsidRPr="006C2DEC">
              <w:rPr>
                <w:rFonts w:asciiTheme="majorHAnsi" w:hAnsiTheme="majorHAnsi" w:cstheme="majorHAnsi"/>
                <w:lang w:val="ru-RU"/>
              </w:rPr>
              <w:t>) управление противотуберкулезными вмешательствами в стране, (</w:t>
            </w:r>
            <w:r w:rsidRPr="00974FD7">
              <w:rPr>
                <w:rFonts w:asciiTheme="majorHAnsi" w:hAnsiTheme="majorHAnsi" w:cstheme="majorHAnsi"/>
              </w:rPr>
              <w:t>ii</w:t>
            </w:r>
            <w:r w:rsidRPr="006C2DEC">
              <w:rPr>
                <w:rFonts w:asciiTheme="majorHAnsi" w:hAnsiTheme="majorHAnsi" w:cstheme="majorHAnsi"/>
                <w:lang w:val="ru-RU"/>
              </w:rPr>
              <w:t>) качество услуг, предоставляемых больным туберкулезом, и (</w:t>
            </w:r>
            <w:r w:rsidRPr="00974FD7">
              <w:rPr>
                <w:rFonts w:asciiTheme="majorHAnsi" w:hAnsiTheme="majorHAnsi" w:cstheme="majorHAnsi"/>
              </w:rPr>
              <w:t>iii</w:t>
            </w:r>
            <w:r w:rsidRPr="006C2DEC">
              <w:rPr>
                <w:rFonts w:asciiTheme="majorHAnsi" w:hAnsiTheme="majorHAnsi" w:cstheme="majorHAnsi"/>
                <w:lang w:val="ru-RU"/>
              </w:rPr>
              <w:t>) принятие решений в противотуберкулезной службе на основе фактических данных.</w:t>
            </w:r>
          </w:p>
        </w:tc>
      </w:tr>
      <w:tr w:rsidR="009C3E86" w:rsidRPr="00DD78F7" w14:paraId="71B10B0A" w14:textId="77777777" w:rsidTr="009C3E86">
        <w:trPr>
          <w:trHeight w:val="431"/>
        </w:trPr>
        <w:tc>
          <w:tcPr>
            <w:tcW w:w="2448" w:type="dxa"/>
            <w:shd w:val="clear" w:color="auto" w:fill="F2F2F2"/>
            <w:vAlign w:val="center"/>
          </w:tcPr>
          <w:p w14:paraId="574487D3" w14:textId="77777777" w:rsidR="009C3E86" w:rsidRPr="00D87CCD" w:rsidRDefault="009C3E86" w:rsidP="00D87CCD">
            <w:pPr>
              <w:spacing w:after="0" w:line="240" w:lineRule="auto"/>
              <w:rPr>
                <w:rFonts w:asciiTheme="majorHAnsi" w:hAnsiTheme="majorHAnsi" w:cstheme="majorHAnsi"/>
              </w:rPr>
            </w:pPr>
            <w:proofErr w:type="spellStart"/>
            <w:r w:rsidRPr="00D87CCD">
              <w:rPr>
                <w:rFonts w:asciiTheme="majorHAnsi" w:hAnsiTheme="majorHAnsi" w:cstheme="majorHAnsi"/>
              </w:rPr>
              <w:t>Ожидаемый</w:t>
            </w:r>
            <w:proofErr w:type="spellEnd"/>
            <w:r w:rsidRPr="00D87CCD">
              <w:rPr>
                <w:rFonts w:asciiTheme="majorHAnsi" w:hAnsiTheme="majorHAnsi" w:cstheme="majorHAnsi"/>
              </w:rPr>
              <w:t xml:space="preserve"> </w:t>
            </w:r>
            <w:proofErr w:type="spellStart"/>
            <w:r w:rsidRPr="00D87CCD">
              <w:rPr>
                <w:rFonts w:asciiTheme="majorHAnsi" w:hAnsiTheme="majorHAnsi" w:cstheme="majorHAnsi"/>
              </w:rPr>
              <w:t>результат</w:t>
            </w:r>
            <w:proofErr w:type="spellEnd"/>
          </w:p>
        </w:tc>
        <w:tc>
          <w:tcPr>
            <w:tcW w:w="7902" w:type="dxa"/>
          </w:tcPr>
          <w:p w14:paraId="7B1B9313" w14:textId="77777777" w:rsidR="00B31D7F" w:rsidRPr="006C2DEC" w:rsidRDefault="00972711" w:rsidP="006A0E08">
            <w:pPr>
              <w:numPr>
                <w:ilvl w:val="0"/>
                <w:numId w:val="41"/>
              </w:num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Оптимизированная информационная система по туберкулезу, которая может собирать данные для принятия решений по корректировке мер реагирования и обеспечивать непрерывность лечения.</w:t>
            </w:r>
          </w:p>
          <w:p w14:paraId="6BE62F8B" w14:textId="77777777" w:rsidR="00B31D7F" w:rsidRPr="006C2DEC" w:rsidRDefault="00CC285D" w:rsidP="006A0E08">
            <w:pPr>
              <w:numPr>
                <w:ilvl w:val="0"/>
                <w:numId w:val="41"/>
              </w:num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Повышено качество регистрации и отчетности о случаях туберкулеза.</w:t>
            </w:r>
          </w:p>
          <w:p w14:paraId="78BADA35" w14:textId="77777777" w:rsidR="009C3E86" w:rsidRPr="006C2DEC" w:rsidRDefault="008762F7" w:rsidP="006A0E08">
            <w:pPr>
              <w:numPr>
                <w:ilvl w:val="0"/>
                <w:numId w:val="41"/>
              </w:num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Повышение исследовательского потенциала при проведении оперативных исследований и опросов.</w:t>
            </w:r>
          </w:p>
          <w:p w14:paraId="3352270E" w14:textId="77777777" w:rsidR="00E43B39" w:rsidRPr="006C2DEC" w:rsidRDefault="000154C5" w:rsidP="006A0E08">
            <w:pPr>
              <w:numPr>
                <w:ilvl w:val="0"/>
                <w:numId w:val="41"/>
              </w:numPr>
              <w:spacing w:after="0" w:line="240" w:lineRule="auto"/>
              <w:ind w:right="157"/>
              <w:contextualSpacing/>
              <w:jc w:val="both"/>
              <w:rPr>
                <w:rFonts w:asciiTheme="majorHAnsi" w:hAnsiTheme="majorHAnsi" w:cstheme="majorHAnsi"/>
                <w:lang w:val="ru-RU"/>
              </w:rPr>
            </w:pPr>
            <w:r w:rsidRPr="006C2DEC">
              <w:rPr>
                <w:rFonts w:asciiTheme="majorHAnsi" w:hAnsiTheme="majorHAnsi" w:cstheme="majorHAnsi"/>
                <w:lang w:val="ru-RU"/>
              </w:rPr>
              <w:t>Расширенная система поддерживающего надзора и мониторинга и оценки.</w:t>
            </w:r>
          </w:p>
        </w:tc>
      </w:tr>
    </w:tbl>
    <w:p w14:paraId="30017F5C" w14:textId="77777777" w:rsidR="009C3E86" w:rsidRPr="006C2DEC" w:rsidRDefault="009C3E86" w:rsidP="00D87CCD">
      <w:pPr>
        <w:spacing w:after="0" w:line="240" w:lineRule="auto"/>
        <w:rPr>
          <w:rFonts w:asciiTheme="majorHAnsi" w:hAnsiTheme="majorHAnsi" w:cstheme="majorHAnsi"/>
          <w:lang w:val="ru-RU"/>
        </w:rPr>
      </w:pPr>
    </w:p>
    <w:p w14:paraId="447FC8A9" w14:textId="77777777" w:rsidR="00007BFF" w:rsidRPr="006C2DEC" w:rsidRDefault="00007BFF">
      <w:pPr>
        <w:spacing w:after="160" w:line="0" w:lineRule="auto"/>
        <w:rPr>
          <w:rFonts w:asciiTheme="majorHAnsi" w:hAnsiTheme="majorHAnsi" w:cstheme="majorHAnsi"/>
          <w:lang w:val="ru-RU"/>
        </w:rPr>
      </w:pPr>
    </w:p>
    <w:p w14:paraId="7541C5DF" w14:textId="77777777" w:rsidR="00007BFF" w:rsidRPr="006C2DEC" w:rsidRDefault="00007BFF">
      <w:pPr>
        <w:spacing w:after="160" w:line="0" w:lineRule="auto"/>
        <w:rPr>
          <w:rFonts w:asciiTheme="majorHAnsi" w:hAnsiTheme="majorHAnsi" w:cstheme="majorHAnsi"/>
          <w:lang w:val="ru-RU"/>
        </w:rPr>
      </w:pPr>
    </w:p>
    <w:p w14:paraId="7750EAFA" w14:textId="77777777" w:rsidR="00007BFF" w:rsidRPr="006C2DEC" w:rsidRDefault="00007BFF">
      <w:pPr>
        <w:spacing w:after="160" w:line="0" w:lineRule="auto"/>
        <w:rPr>
          <w:rFonts w:asciiTheme="majorHAnsi" w:hAnsiTheme="majorHAnsi" w:cstheme="majorHAnsi"/>
          <w:lang w:val="ru-RU"/>
        </w:rPr>
      </w:pPr>
    </w:p>
    <w:p w14:paraId="76537978" w14:textId="77777777" w:rsidR="00007BFF" w:rsidRPr="006C2DEC" w:rsidRDefault="00007BFF">
      <w:pPr>
        <w:spacing w:after="160" w:line="0" w:lineRule="auto"/>
        <w:rPr>
          <w:rFonts w:asciiTheme="majorHAnsi" w:hAnsiTheme="majorHAnsi" w:cstheme="majorHAnsi"/>
          <w:lang w:val="ru-RU"/>
        </w:rPr>
      </w:pPr>
    </w:p>
    <w:p w14:paraId="7B67EC26" w14:textId="77777777" w:rsidR="00007BFF" w:rsidRPr="006C2DEC" w:rsidRDefault="00007BFF">
      <w:pPr>
        <w:spacing w:after="160" w:line="0" w:lineRule="auto"/>
        <w:rPr>
          <w:rFonts w:asciiTheme="majorHAnsi" w:hAnsiTheme="majorHAnsi" w:cstheme="majorHAnsi"/>
          <w:lang w:val="ru-RU"/>
        </w:rPr>
      </w:pPr>
    </w:p>
    <w:p w14:paraId="5CDB5BDF" w14:textId="77777777" w:rsidR="00007BFF" w:rsidRPr="006C2DEC" w:rsidRDefault="00007BFF">
      <w:pPr>
        <w:spacing w:after="160" w:line="0" w:lineRule="auto"/>
        <w:rPr>
          <w:rFonts w:asciiTheme="majorHAnsi" w:hAnsiTheme="majorHAnsi" w:cstheme="majorHAnsi"/>
          <w:lang w:val="ru-RU"/>
        </w:rPr>
      </w:pPr>
      <w:r w:rsidRPr="006C2DEC">
        <w:rPr>
          <w:rFonts w:asciiTheme="majorHAnsi" w:hAnsiTheme="majorHAnsi" w:cstheme="majorHAnsi"/>
          <w:lang w:val="ru-RU"/>
        </w:rPr>
        <w:br w:type="page"/>
      </w:r>
    </w:p>
    <w:p w14:paraId="666073C5" w14:textId="77777777" w:rsidR="00007BFF" w:rsidRPr="006C2DEC" w:rsidRDefault="00007BFF" w:rsidP="002B4EA3">
      <w:pPr>
        <w:pStyle w:val="affff3"/>
        <w:numPr>
          <w:ilvl w:val="0"/>
          <w:numId w:val="23"/>
        </w:numPr>
        <w:spacing w:after="0" w:line="240" w:lineRule="auto"/>
        <w:ind w:left="270" w:hanging="270"/>
        <w:jc w:val="both"/>
        <w:rPr>
          <w:rFonts w:asciiTheme="majorHAnsi" w:hAnsiTheme="majorHAnsi" w:cstheme="majorHAnsi"/>
          <w:bCs/>
          <w:iCs/>
          <w:lang w:val="ru-RU"/>
        </w:rPr>
      </w:pPr>
      <w:r w:rsidRPr="006C2DEC">
        <w:rPr>
          <w:rFonts w:asciiTheme="majorHAnsi" w:hAnsiTheme="majorHAnsi" w:cstheme="majorHAnsi"/>
          <w:lang w:val="ru-RU"/>
        </w:rPr>
        <w:t xml:space="preserve">Используется ли в каком-либо аспекте этого запроса на финансирование модальность оплаты за результат? </w:t>
      </w:r>
    </w:p>
    <w:p w14:paraId="1D462CC7" w14:textId="77777777" w:rsidR="00007BFF" w:rsidRPr="006C2DEC" w:rsidRDefault="00007BFF" w:rsidP="00112420">
      <w:pPr>
        <w:pStyle w:val="affff3"/>
        <w:spacing w:after="0" w:line="240" w:lineRule="auto"/>
        <w:ind w:left="270"/>
        <w:jc w:val="both"/>
        <w:rPr>
          <w:rFonts w:asciiTheme="majorHAnsi" w:hAnsiTheme="majorHAnsi" w:cstheme="majorHAnsi"/>
          <w:bCs/>
          <w:iCs/>
          <w:lang w:val="ru-RU"/>
        </w:rPr>
      </w:pPr>
    </w:p>
    <w:p w14:paraId="28308A76" w14:textId="77777777" w:rsidR="00007BFF" w:rsidRPr="006C2DEC" w:rsidRDefault="008E04C7" w:rsidP="0098143C">
      <w:pPr>
        <w:pStyle w:val="affff3"/>
        <w:spacing w:after="0" w:line="240" w:lineRule="auto"/>
        <w:ind w:left="90" w:firstLine="540"/>
        <w:jc w:val="both"/>
        <w:rPr>
          <w:rFonts w:asciiTheme="majorHAnsi" w:hAnsiTheme="majorHAnsi" w:cstheme="majorHAnsi"/>
          <w:bCs/>
          <w:iCs/>
          <w:lang w:val="ru-RU"/>
        </w:rPr>
      </w:pPr>
      <w:sdt>
        <w:sdtPr>
          <w:rPr>
            <w:rFonts w:asciiTheme="majorHAnsi" w:eastAsia="MS Gothic" w:hAnsiTheme="majorHAnsi" w:cstheme="majorHAnsi"/>
            <w:bCs/>
            <w:iCs/>
            <w:lang w:val="ru-RU"/>
          </w:rPr>
          <w:id w:val="1477947221"/>
          <w14:checkbox>
            <w14:checked w14:val="0"/>
            <w14:checkedState w14:val="2612" w14:font="MS Gothic"/>
            <w14:uncheckedState w14:val="2610" w14:font="MS Gothic"/>
          </w14:checkbox>
        </w:sdtPr>
        <w:sdtEndPr/>
        <w:sdtContent>
          <w:r w:rsidR="00007BFF" w:rsidRPr="006C2DEC">
            <w:rPr>
              <w:rFonts w:ascii="MS Gothic" w:eastAsia="MS Gothic" w:hAnsi="MS Gothic" w:cstheme="majorHAnsi" w:hint="eastAsia"/>
              <w:bCs/>
              <w:iCs/>
              <w:lang w:val="ru-RU"/>
            </w:rPr>
            <w:t>☐</w:t>
          </w:r>
        </w:sdtContent>
      </w:sdt>
      <w:r w:rsidR="00007BFF" w:rsidRPr="006C2DEC">
        <w:rPr>
          <w:rFonts w:asciiTheme="majorHAnsi" w:hAnsiTheme="majorHAnsi" w:cstheme="majorHAnsi"/>
          <w:bCs/>
          <w:iCs/>
          <w:lang w:val="ru-RU"/>
        </w:rPr>
        <w:t xml:space="preserve"> да </w:t>
      </w:r>
      <w:sdt>
        <w:sdtPr>
          <w:rPr>
            <w:rFonts w:asciiTheme="majorHAnsi" w:hAnsiTheme="majorHAnsi" w:cstheme="majorHAnsi"/>
            <w:bCs/>
            <w:iCs/>
            <w:lang w:val="ru-RU"/>
          </w:rPr>
          <w:id w:val="-1054162004"/>
          <w14:checkbox>
            <w14:checked w14:val="0"/>
            <w14:checkedState w14:val="2612" w14:font="MS Gothic"/>
            <w14:uncheckedState w14:val="2610" w14:font="MS Gothic"/>
          </w14:checkbox>
        </w:sdtPr>
        <w:sdtEndPr/>
        <w:sdtContent>
          <w:r w:rsidR="00007BFF" w:rsidRPr="006C2DEC">
            <w:rPr>
              <w:rFonts w:ascii="Segoe UI Symbol" w:hAnsi="Segoe UI Symbol" w:cs="Segoe UI Symbol"/>
              <w:bCs/>
              <w:iCs/>
              <w:lang w:val="ru-RU"/>
            </w:rPr>
            <w:t>☐</w:t>
          </w:r>
        </w:sdtContent>
      </w:sdt>
      <w:r w:rsidR="00007BFF" w:rsidRPr="006C2DEC">
        <w:rPr>
          <w:rFonts w:asciiTheme="majorHAnsi" w:hAnsiTheme="majorHAnsi" w:cstheme="majorHAnsi"/>
          <w:bCs/>
          <w:iCs/>
          <w:lang w:val="ru-RU"/>
        </w:rPr>
        <w:t xml:space="preserve"> </w:t>
      </w:r>
      <w:sdt>
        <w:sdtPr>
          <w:rPr>
            <w:rFonts w:asciiTheme="majorHAnsi" w:hAnsiTheme="majorHAnsi" w:cstheme="majorHAnsi"/>
            <w:bCs/>
            <w:iCs/>
            <w:lang w:val="ru-RU"/>
          </w:rPr>
          <w:id w:val="1414121956"/>
          <w14:checkbox>
            <w14:checked w14:val="1"/>
            <w14:checkedState w14:val="2612" w14:font="MS Gothic"/>
            <w14:uncheckedState w14:val="2610" w14:font="MS Gothic"/>
          </w14:checkbox>
        </w:sdtPr>
        <w:sdtEndPr/>
        <w:sdtContent>
          <w:r w:rsidR="005363E7" w:rsidRPr="006C2DEC">
            <w:rPr>
              <w:rFonts w:ascii="MS Gothic" w:eastAsia="MS Gothic" w:hAnsi="MS Gothic" w:cs="Segoe UI Symbol" w:hint="eastAsia"/>
              <w:bCs/>
              <w:iCs/>
              <w:lang w:val="ru-RU"/>
            </w:rPr>
            <w:t>☒</w:t>
          </w:r>
        </w:sdtContent>
      </w:sdt>
      <w:r w:rsidR="005363E7" w:rsidRPr="006C2DEC">
        <w:rPr>
          <w:rFonts w:asciiTheme="majorHAnsi" w:hAnsiTheme="majorHAnsi" w:cstheme="majorHAnsi"/>
          <w:bCs/>
          <w:iCs/>
          <w:lang w:val="ru-RU"/>
        </w:rPr>
        <w:t xml:space="preserve"> Нет</w:t>
      </w:r>
    </w:p>
    <w:p w14:paraId="693CA53C" w14:textId="77777777" w:rsidR="00007BFF" w:rsidRPr="006C2DEC" w:rsidRDefault="00007BFF" w:rsidP="008C21CF">
      <w:pPr>
        <w:spacing w:after="0" w:line="240" w:lineRule="auto"/>
        <w:jc w:val="both"/>
        <w:rPr>
          <w:rFonts w:asciiTheme="majorHAnsi" w:hAnsiTheme="majorHAnsi" w:cstheme="majorHAnsi"/>
          <w:b/>
          <w:lang w:val="ru-RU"/>
        </w:rPr>
      </w:pPr>
    </w:p>
    <w:p w14:paraId="569BDCDE" w14:textId="77777777" w:rsidR="00007BFF" w:rsidRPr="006C2DEC" w:rsidRDefault="00007BFF" w:rsidP="005B21F7">
      <w:pPr>
        <w:spacing w:after="0" w:line="240" w:lineRule="auto"/>
        <w:ind w:left="270"/>
        <w:jc w:val="both"/>
        <w:rPr>
          <w:rFonts w:asciiTheme="majorHAnsi" w:hAnsiTheme="majorHAnsi" w:cstheme="majorHAnsi"/>
          <w:bCs/>
          <w:iCs/>
          <w:lang w:val="ru-RU"/>
        </w:rPr>
      </w:pPr>
      <w:r w:rsidRPr="006C2DEC">
        <w:rPr>
          <w:rFonts w:asciiTheme="majorHAnsi" w:hAnsiTheme="majorHAnsi" w:cstheme="majorHAnsi"/>
          <w:lang w:val="ru-RU"/>
        </w:rPr>
        <w:t>Если да, то в таблице ниже укажите соответствующие показатели эффективности и обоснование выбора показателей эффективности и / или контрольных точек.</w:t>
      </w:r>
    </w:p>
    <w:p w14:paraId="347503F8" w14:textId="77777777" w:rsidR="00007BFF" w:rsidRPr="006C2DEC" w:rsidRDefault="00007BFF" w:rsidP="005A1EDA">
      <w:pPr>
        <w:pStyle w:val="affff3"/>
        <w:spacing w:after="0" w:line="240" w:lineRule="auto"/>
        <w:ind w:left="0"/>
        <w:jc w:val="both"/>
        <w:rPr>
          <w:rFonts w:asciiTheme="majorHAnsi" w:hAnsiTheme="majorHAnsi" w:cstheme="majorHAnsi"/>
          <w:bCs/>
          <w:iCs/>
          <w:lang w:val="ru-RU"/>
        </w:rPr>
      </w:pPr>
    </w:p>
    <w:tbl>
      <w:tblPr>
        <w:tblW w:w="10379"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2574"/>
        <w:gridCol w:w="1349"/>
        <w:gridCol w:w="828"/>
        <w:gridCol w:w="784"/>
        <w:gridCol w:w="828"/>
        <w:gridCol w:w="1141"/>
        <w:gridCol w:w="2875"/>
      </w:tblGrid>
      <w:tr w:rsidR="00007BFF" w:rsidRPr="00DD78F7" w14:paraId="1090F8A6" w14:textId="77777777" w:rsidTr="00A757CB">
        <w:trPr>
          <w:trHeight w:val="323"/>
        </w:trPr>
        <w:tc>
          <w:tcPr>
            <w:tcW w:w="2615" w:type="dxa"/>
            <w:vMerge w:val="restart"/>
            <w:tcBorders>
              <w:top w:val="single" w:sz="4" w:space="0" w:color="808080" w:themeColor="background1" w:themeShade="80"/>
              <w:left w:val="single" w:sz="4" w:space="0" w:color="808080" w:themeColor="background1" w:themeShade="80"/>
            </w:tcBorders>
            <w:shd w:val="clear" w:color="auto" w:fill="D9D9D9" w:themeFill="background1" w:themeFillShade="D9"/>
            <w:vAlign w:val="center"/>
          </w:tcPr>
          <w:p w14:paraId="08261A56" w14:textId="77777777" w:rsidR="00007BFF" w:rsidRPr="008C21CF" w:rsidRDefault="00007BFF" w:rsidP="009B1BDA">
            <w:pPr>
              <w:spacing w:after="0"/>
              <w:jc w:val="center"/>
              <w:rPr>
                <w:rFonts w:asciiTheme="majorHAnsi" w:hAnsiTheme="majorHAnsi" w:cstheme="majorHAnsi"/>
                <w:b/>
              </w:rPr>
            </w:pPr>
            <w:r w:rsidRPr="008C21CF">
              <w:rPr>
                <w:rFonts w:asciiTheme="majorHAnsi" w:hAnsiTheme="majorHAnsi" w:cstheme="majorHAnsi"/>
                <w:b/>
              </w:rPr>
              <w:t xml:space="preserve">Показатель </w:t>
            </w:r>
            <w:proofErr w:type="spellStart"/>
            <w:r w:rsidRPr="008C21CF">
              <w:rPr>
                <w:rFonts w:asciiTheme="majorHAnsi" w:hAnsiTheme="majorHAnsi" w:cstheme="majorHAnsi"/>
                <w:b/>
              </w:rPr>
              <w:t>эффективности</w:t>
            </w:r>
            <w:proofErr w:type="spellEnd"/>
            <w:r w:rsidRPr="008C21CF">
              <w:rPr>
                <w:rFonts w:asciiTheme="majorHAnsi" w:hAnsiTheme="majorHAnsi" w:cstheme="majorHAnsi"/>
                <w:b/>
              </w:rPr>
              <w:t xml:space="preserve"> </w:t>
            </w:r>
            <w:proofErr w:type="spellStart"/>
            <w:r w:rsidRPr="008C21CF">
              <w:rPr>
                <w:rFonts w:asciiTheme="majorHAnsi" w:hAnsiTheme="majorHAnsi" w:cstheme="majorHAnsi"/>
                <w:b/>
              </w:rPr>
              <w:t>или</w:t>
            </w:r>
            <w:proofErr w:type="spellEnd"/>
            <w:r w:rsidRPr="008C21CF">
              <w:rPr>
                <w:rFonts w:asciiTheme="majorHAnsi" w:hAnsiTheme="majorHAnsi" w:cstheme="majorHAnsi"/>
                <w:b/>
              </w:rPr>
              <w:t xml:space="preserve"> </w:t>
            </w:r>
            <w:proofErr w:type="spellStart"/>
            <w:r w:rsidRPr="008C21CF">
              <w:rPr>
                <w:rFonts w:asciiTheme="majorHAnsi" w:hAnsiTheme="majorHAnsi" w:cstheme="majorHAnsi"/>
                <w:b/>
              </w:rPr>
              <w:t>веха</w:t>
            </w:r>
            <w:proofErr w:type="spellEnd"/>
          </w:p>
        </w:tc>
        <w:tc>
          <w:tcPr>
            <w:tcW w:w="3624" w:type="dxa"/>
            <w:gridSpan w:val="4"/>
            <w:tcBorders>
              <w:top w:val="single" w:sz="4" w:space="0" w:color="808080" w:themeColor="background1" w:themeShade="80"/>
            </w:tcBorders>
            <w:shd w:val="clear" w:color="auto" w:fill="D9D9D9" w:themeFill="background1" w:themeFillShade="D9"/>
            <w:vAlign w:val="center"/>
          </w:tcPr>
          <w:p w14:paraId="38CD1588" w14:textId="77777777" w:rsidR="00007BFF" w:rsidRPr="008C21CF" w:rsidRDefault="00007BFF" w:rsidP="009B1BDA">
            <w:pPr>
              <w:spacing w:after="0"/>
              <w:jc w:val="center"/>
              <w:rPr>
                <w:rFonts w:asciiTheme="majorHAnsi" w:hAnsiTheme="majorHAnsi" w:cstheme="majorHAnsi"/>
                <w:b/>
                <w:iCs/>
              </w:rPr>
            </w:pPr>
            <w:r w:rsidRPr="008C21CF">
              <w:rPr>
                <w:rFonts w:asciiTheme="majorHAnsi" w:hAnsiTheme="majorHAnsi" w:cstheme="majorHAnsi"/>
                <w:b/>
                <w:iCs/>
              </w:rPr>
              <w:t>Цель</w:t>
            </w:r>
          </w:p>
        </w:tc>
        <w:tc>
          <w:tcPr>
            <w:tcW w:w="4140" w:type="dxa"/>
            <w:gridSpan w:val="2"/>
            <w:vMerge w:val="restart"/>
            <w:tcBorders>
              <w:top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EBFD667" w14:textId="77777777" w:rsidR="00007BFF" w:rsidRPr="006C2DEC" w:rsidRDefault="00007BFF" w:rsidP="009B1BDA">
            <w:pPr>
              <w:spacing w:after="0"/>
              <w:jc w:val="center"/>
              <w:rPr>
                <w:rFonts w:asciiTheme="majorHAnsi" w:hAnsiTheme="majorHAnsi" w:cstheme="majorHAnsi"/>
                <w:b/>
                <w:iCs/>
                <w:lang w:val="ru-RU"/>
              </w:rPr>
            </w:pPr>
            <w:r w:rsidRPr="006C2DEC">
              <w:rPr>
                <w:rFonts w:asciiTheme="majorHAnsi" w:hAnsiTheme="majorHAnsi" w:cstheme="majorHAnsi"/>
                <w:b/>
                <w:iCs/>
                <w:lang w:val="ru-RU"/>
              </w:rPr>
              <w:t>Обоснование выбора индикатора / контрольной точки для финансирования Глобальным фондом</w:t>
            </w:r>
          </w:p>
        </w:tc>
      </w:tr>
      <w:tr w:rsidR="00007BFF" w:rsidRPr="00BF4BEE" w14:paraId="7D226BD0" w14:textId="77777777" w:rsidTr="00A757CB">
        <w:trPr>
          <w:trHeight w:val="322"/>
        </w:trPr>
        <w:tc>
          <w:tcPr>
            <w:tcW w:w="2615" w:type="dxa"/>
            <w:vMerge/>
            <w:tcBorders>
              <w:left w:val="single" w:sz="4" w:space="0" w:color="808080" w:themeColor="background1" w:themeShade="80"/>
            </w:tcBorders>
            <w:shd w:val="clear" w:color="auto" w:fill="D9D9D9" w:themeFill="background1" w:themeFillShade="D9"/>
            <w:vAlign w:val="center"/>
          </w:tcPr>
          <w:p w14:paraId="249FB9DE" w14:textId="77777777" w:rsidR="00007BFF" w:rsidRPr="006C2DEC" w:rsidRDefault="00007BFF" w:rsidP="009B1BDA">
            <w:pPr>
              <w:spacing w:after="0"/>
              <w:jc w:val="center"/>
              <w:rPr>
                <w:rFonts w:asciiTheme="majorHAnsi" w:hAnsiTheme="majorHAnsi" w:cstheme="majorHAnsi"/>
                <w:lang w:val="ru-RU"/>
              </w:rPr>
            </w:pPr>
          </w:p>
        </w:tc>
        <w:tc>
          <w:tcPr>
            <w:tcW w:w="1121" w:type="dxa"/>
            <w:shd w:val="clear" w:color="auto" w:fill="D9D9D9" w:themeFill="background1" w:themeFillShade="D9"/>
            <w:vAlign w:val="center"/>
          </w:tcPr>
          <w:p w14:paraId="1EAA5104" w14:textId="77777777" w:rsidR="00007BFF" w:rsidRPr="008C21CF" w:rsidRDefault="00007BFF" w:rsidP="009B1BDA">
            <w:pPr>
              <w:spacing w:before="120" w:after="0"/>
              <w:jc w:val="center"/>
              <w:rPr>
                <w:rFonts w:asciiTheme="majorHAnsi" w:hAnsiTheme="majorHAnsi" w:cstheme="majorHAnsi"/>
                <w:b/>
                <w:iCs/>
              </w:rPr>
            </w:pPr>
            <w:proofErr w:type="spellStart"/>
            <w:r w:rsidRPr="008C21CF">
              <w:rPr>
                <w:rFonts w:asciiTheme="majorHAnsi" w:hAnsiTheme="majorHAnsi" w:cstheme="majorHAnsi"/>
                <w:b/>
                <w:iCs/>
              </w:rPr>
              <w:t>Исходный</w:t>
            </w:r>
            <w:proofErr w:type="spellEnd"/>
            <w:r w:rsidRPr="008C21CF">
              <w:rPr>
                <w:rFonts w:asciiTheme="majorHAnsi" w:hAnsiTheme="majorHAnsi" w:cstheme="majorHAnsi"/>
                <w:b/>
                <w:iCs/>
              </w:rPr>
              <w:t xml:space="preserve"> </w:t>
            </w:r>
            <w:proofErr w:type="spellStart"/>
            <w:r w:rsidRPr="008C21CF">
              <w:rPr>
                <w:rFonts w:asciiTheme="majorHAnsi" w:hAnsiTheme="majorHAnsi" w:cstheme="majorHAnsi"/>
                <w:b/>
                <w:iCs/>
              </w:rPr>
              <w:t>уровень</w:t>
            </w:r>
            <w:proofErr w:type="spellEnd"/>
          </w:p>
        </w:tc>
        <w:tc>
          <w:tcPr>
            <w:tcW w:w="850" w:type="dxa"/>
            <w:shd w:val="clear" w:color="auto" w:fill="D9D9D9" w:themeFill="background1" w:themeFillShade="D9"/>
            <w:vAlign w:val="center"/>
          </w:tcPr>
          <w:p w14:paraId="06F2D85B"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Y1</w:t>
            </w:r>
          </w:p>
        </w:tc>
        <w:tc>
          <w:tcPr>
            <w:tcW w:w="803" w:type="dxa"/>
            <w:shd w:val="clear" w:color="auto" w:fill="D9D9D9" w:themeFill="background1" w:themeFillShade="D9"/>
            <w:vAlign w:val="center"/>
          </w:tcPr>
          <w:p w14:paraId="2D62BCA1"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Y2</w:t>
            </w:r>
          </w:p>
        </w:tc>
        <w:tc>
          <w:tcPr>
            <w:tcW w:w="850" w:type="dxa"/>
            <w:shd w:val="clear" w:color="auto" w:fill="D9D9D9" w:themeFill="background1" w:themeFillShade="D9"/>
            <w:vAlign w:val="center"/>
          </w:tcPr>
          <w:p w14:paraId="3FEB2E5A"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Y3</w:t>
            </w:r>
          </w:p>
        </w:tc>
        <w:tc>
          <w:tcPr>
            <w:tcW w:w="4140" w:type="dxa"/>
            <w:gridSpan w:val="2"/>
            <w:vMerge/>
            <w:tcBorders>
              <w:right w:val="single" w:sz="4" w:space="0" w:color="808080" w:themeColor="background1" w:themeShade="80"/>
            </w:tcBorders>
            <w:shd w:val="clear" w:color="auto" w:fill="D9D9D9" w:themeFill="background1" w:themeFillShade="D9"/>
            <w:vAlign w:val="center"/>
          </w:tcPr>
          <w:p w14:paraId="3C5DFF93" w14:textId="77777777" w:rsidR="00007BFF" w:rsidRPr="004619FD" w:rsidRDefault="00007BFF" w:rsidP="009B1BDA">
            <w:pPr>
              <w:spacing w:before="120" w:after="0"/>
              <w:jc w:val="center"/>
              <w:rPr>
                <w:rFonts w:asciiTheme="majorHAnsi" w:hAnsiTheme="majorHAnsi" w:cstheme="majorHAnsi"/>
                <w:iCs/>
              </w:rPr>
            </w:pPr>
          </w:p>
        </w:tc>
      </w:tr>
      <w:tr w:rsidR="00007BFF" w:rsidRPr="00BF4BEE" w14:paraId="29E45D74" w14:textId="77777777" w:rsidTr="00A757CB">
        <w:trPr>
          <w:trHeight w:val="522"/>
        </w:trPr>
        <w:tc>
          <w:tcPr>
            <w:tcW w:w="2615" w:type="dxa"/>
            <w:tcBorders>
              <w:left w:val="single" w:sz="4" w:space="0" w:color="808080" w:themeColor="background1" w:themeShade="80"/>
            </w:tcBorders>
            <w:vAlign w:val="center"/>
          </w:tcPr>
          <w:p w14:paraId="2C8EFA5B" w14:textId="77777777" w:rsidR="00007BFF" w:rsidRPr="008C21CF" w:rsidRDefault="00007BFF" w:rsidP="009B1BDA">
            <w:pPr>
              <w:pStyle w:val="affff3"/>
              <w:tabs>
                <w:tab w:val="left" w:pos="63"/>
              </w:tabs>
              <w:spacing w:after="0"/>
              <w:ind w:left="63" w:right="-54"/>
              <w:rPr>
                <w:rFonts w:asciiTheme="majorHAnsi" w:hAnsiTheme="majorHAnsi" w:cstheme="majorHAnsi"/>
                <w:b/>
                <w:bCs/>
                <w:iCs/>
              </w:rPr>
            </w:pPr>
          </w:p>
        </w:tc>
        <w:tc>
          <w:tcPr>
            <w:tcW w:w="1121" w:type="dxa"/>
            <w:shd w:val="clear" w:color="auto" w:fill="FFFFFF" w:themeFill="text2" w:themeFillTint="33"/>
            <w:vAlign w:val="center"/>
          </w:tcPr>
          <w:p w14:paraId="04274F34"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73161EB5"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32A4F506"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7D58B6FA"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4F707FD1" w14:textId="77777777" w:rsidR="00007BFF" w:rsidRPr="008C21CF" w:rsidRDefault="00007BFF" w:rsidP="009B1BDA">
            <w:pPr>
              <w:spacing w:after="0"/>
              <w:rPr>
                <w:rFonts w:asciiTheme="majorHAnsi" w:hAnsiTheme="majorHAnsi" w:cstheme="majorHAnsi"/>
                <w:b/>
                <w:bCs/>
                <w:iCs/>
              </w:rPr>
            </w:pPr>
          </w:p>
        </w:tc>
      </w:tr>
      <w:tr w:rsidR="00007BFF" w:rsidRPr="00BF4BEE" w14:paraId="7BF98469" w14:textId="77777777" w:rsidTr="00A757CB">
        <w:trPr>
          <w:trHeight w:val="559"/>
        </w:trPr>
        <w:tc>
          <w:tcPr>
            <w:tcW w:w="2615" w:type="dxa"/>
            <w:tcBorders>
              <w:left w:val="single" w:sz="4" w:space="0" w:color="808080" w:themeColor="background1" w:themeShade="80"/>
            </w:tcBorders>
            <w:vAlign w:val="center"/>
          </w:tcPr>
          <w:p w14:paraId="38E1ED87" w14:textId="77777777" w:rsidR="00007BFF" w:rsidRPr="008C21CF" w:rsidRDefault="00007BFF" w:rsidP="009B1BDA">
            <w:pPr>
              <w:pStyle w:val="affff3"/>
              <w:tabs>
                <w:tab w:val="left" w:pos="63"/>
              </w:tabs>
              <w:spacing w:after="0"/>
              <w:ind w:left="63"/>
              <w:rPr>
                <w:rFonts w:asciiTheme="majorHAnsi" w:hAnsiTheme="majorHAnsi" w:cstheme="majorHAnsi"/>
                <w:b/>
                <w:bCs/>
                <w:iCs/>
              </w:rPr>
            </w:pPr>
          </w:p>
        </w:tc>
        <w:tc>
          <w:tcPr>
            <w:tcW w:w="1121" w:type="dxa"/>
            <w:shd w:val="clear" w:color="auto" w:fill="FFFFFF" w:themeFill="text2" w:themeFillTint="33"/>
            <w:vAlign w:val="center"/>
          </w:tcPr>
          <w:p w14:paraId="4E622B55"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27254D2C"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5D0E5D09"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0B140A20"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1AD517AA" w14:textId="77777777" w:rsidR="00007BFF" w:rsidRPr="008C21CF" w:rsidRDefault="00007BFF" w:rsidP="009B1BDA">
            <w:pPr>
              <w:spacing w:after="0"/>
              <w:ind w:right="-54"/>
              <w:rPr>
                <w:rFonts w:asciiTheme="majorHAnsi" w:hAnsiTheme="majorHAnsi" w:cstheme="majorHAnsi"/>
                <w:b/>
                <w:bCs/>
                <w:iCs/>
              </w:rPr>
            </w:pPr>
          </w:p>
        </w:tc>
      </w:tr>
      <w:tr w:rsidR="00007BFF" w:rsidRPr="00BF4BEE" w14:paraId="14B9AE29" w14:textId="77777777" w:rsidTr="00A757CB">
        <w:trPr>
          <w:trHeight w:val="553"/>
        </w:trPr>
        <w:tc>
          <w:tcPr>
            <w:tcW w:w="2615" w:type="dxa"/>
            <w:tcBorders>
              <w:left w:val="single" w:sz="4" w:space="0" w:color="808080" w:themeColor="background1" w:themeShade="80"/>
            </w:tcBorders>
            <w:vAlign w:val="center"/>
          </w:tcPr>
          <w:p w14:paraId="2E599E11" w14:textId="77777777" w:rsidR="00007BFF" w:rsidRPr="008C21CF" w:rsidRDefault="00007BFF" w:rsidP="009B1BDA">
            <w:pPr>
              <w:pStyle w:val="affff3"/>
              <w:tabs>
                <w:tab w:val="left" w:pos="63"/>
              </w:tabs>
              <w:spacing w:after="0"/>
              <w:ind w:left="63"/>
              <w:rPr>
                <w:rFonts w:asciiTheme="majorHAnsi" w:hAnsiTheme="majorHAnsi" w:cstheme="majorHAnsi"/>
                <w:b/>
                <w:bCs/>
                <w:i/>
                <w:iCs/>
              </w:rPr>
            </w:pPr>
            <w:r w:rsidRPr="008C21CF">
              <w:rPr>
                <w:rFonts w:asciiTheme="majorHAnsi" w:hAnsiTheme="majorHAnsi" w:cstheme="majorHAnsi"/>
              </w:rPr>
              <w:t>При необходимости добавьте строки</w:t>
            </w:r>
          </w:p>
        </w:tc>
        <w:tc>
          <w:tcPr>
            <w:tcW w:w="1121" w:type="dxa"/>
            <w:shd w:val="clear" w:color="auto" w:fill="FFFFFF" w:themeFill="text2" w:themeFillTint="33"/>
            <w:vAlign w:val="center"/>
          </w:tcPr>
          <w:p w14:paraId="3F11B7A2"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25BEAA4E"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1E982DC2"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4F202086"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1E8CA599" w14:textId="77777777" w:rsidR="00007BFF" w:rsidRPr="008C21CF" w:rsidRDefault="00007BFF" w:rsidP="009B1BDA">
            <w:pPr>
              <w:spacing w:after="0"/>
              <w:ind w:right="-54"/>
              <w:rPr>
                <w:rFonts w:asciiTheme="majorHAnsi" w:hAnsiTheme="majorHAnsi" w:cstheme="majorHAnsi"/>
                <w:b/>
                <w:bCs/>
                <w:iCs/>
              </w:rPr>
            </w:pPr>
          </w:p>
        </w:tc>
      </w:tr>
      <w:tr w:rsidR="00007BFF" w:rsidRPr="00DD78F7" w14:paraId="230F49EF" w14:textId="77777777" w:rsidTr="00A757CB">
        <w:trPr>
          <w:trHeight w:val="395"/>
        </w:trPr>
        <w:tc>
          <w:tcPr>
            <w:tcW w:w="7409" w:type="dxa"/>
            <w:gridSpan w:val="6"/>
            <w:tcBorders>
              <w:left w:val="single" w:sz="4" w:space="0" w:color="808080" w:themeColor="background1" w:themeShade="80"/>
            </w:tcBorders>
            <w:shd w:val="clear" w:color="auto" w:fill="D9D9D9" w:themeFill="background1" w:themeFillShade="D9"/>
            <w:vAlign w:val="center"/>
          </w:tcPr>
          <w:p w14:paraId="325B0AA0" w14:textId="77777777" w:rsidR="00007BFF" w:rsidRPr="006C2DEC" w:rsidRDefault="00007BFF" w:rsidP="009A1DC8">
            <w:pPr>
              <w:pStyle w:val="affff3"/>
              <w:spacing w:after="0" w:line="240" w:lineRule="auto"/>
              <w:ind w:left="360" w:hanging="350"/>
              <w:rPr>
                <w:rFonts w:asciiTheme="majorHAnsi" w:hAnsiTheme="majorHAnsi" w:cstheme="majorHAnsi"/>
                <w:b/>
                <w:bCs/>
                <w:iCs/>
                <w:lang w:val="ru-RU"/>
              </w:rPr>
            </w:pPr>
            <w:r w:rsidRPr="006C2DEC">
              <w:rPr>
                <w:rFonts w:cs="Arial"/>
                <w:b/>
                <w:lang w:val="ru-RU"/>
              </w:rPr>
              <w:t>Общая сумма, запрошенная у Глобального фонда</w:t>
            </w:r>
          </w:p>
        </w:tc>
        <w:tc>
          <w:tcPr>
            <w:tcW w:w="2970" w:type="dxa"/>
            <w:tcBorders>
              <w:right w:val="single" w:sz="4" w:space="0" w:color="808080" w:themeColor="background1" w:themeShade="80"/>
            </w:tcBorders>
            <w:vAlign w:val="center"/>
          </w:tcPr>
          <w:p w14:paraId="69B36AA6" w14:textId="77777777" w:rsidR="00007BFF" w:rsidRPr="006C2DEC" w:rsidRDefault="00007BFF" w:rsidP="009B1BDA">
            <w:pPr>
              <w:spacing w:after="0"/>
              <w:ind w:right="-54"/>
              <w:rPr>
                <w:rFonts w:asciiTheme="majorHAnsi" w:hAnsiTheme="majorHAnsi" w:cstheme="majorHAnsi"/>
                <w:b/>
                <w:bCs/>
                <w:iCs/>
                <w:lang w:val="ru-RU"/>
              </w:rPr>
            </w:pPr>
          </w:p>
        </w:tc>
      </w:tr>
    </w:tbl>
    <w:p w14:paraId="1C941152" w14:textId="77777777" w:rsidR="00007BFF" w:rsidRPr="006C2DEC" w:rsidRDefault="00007BFF" w:rsidP="00CA674F">
      <w:pPr>
        <w:pStyle w:val="affff3"/>
        <w:ind w:left="360"/>
        <w:rPr>
          <w:rFonts w:cs="Arial"/>
          <w:bCs/>
          <w:lang w:val="ru-RU"/>
        </w:rPr>
      </w:pPr>
    </w:p>
    <w:p w14:paraId="776932CE" w14:textId="77777777" w:rsidR="00007BFF" w:rsidRPr="006C2DEC" w:rsidRDefault="00007BFF" w:rsidP="00C921BC">
      <w:pPr>
        <w:autoSpaceDE w:val="0"/>
        <w:autoSpaceDN w:val="0"/>
        <w:spacing w:after="0" w:line="240" w:lineRule="auto"/>
        <w:rPr>
          <w:lang w:val="ru-RU"/>
        </w:rPr>
      </w:pPr>
      <w:r w:rsidRPr="006C2DEC">
        <w:rPr>
          <w:lang w:val="ru-RU"/>
        </w:rPr>
        <w:t>Укажите, как будут обеспечиваться точность и надежность представленных результатов.</w:t>
      </w:r>
    </w:p>
    <w:p w14:paraId="19CEF5A2" w14:textId="77777777" w:rsidR="00007BFF" w:rsidRPr="006C2DEC" w:rsidRDefault="00007BFF" w:rsidP="00C921BC">
      <w:pPr>
        <w:spacing w:after="0" w:line="260" w:lineRule="atLeast"/>
        <w:rPr>
          <w:rFonts w:eastAsia="Calibri"/>
          <w:lang w:val="ru-RU"/>
        </w:rPr>
      </w:pPr>
    </w:p>
    <w:tbl>
      <w:tblPr>
        <w:tblStyle w:val="aa"/>
        <w:tblW w:w="0" w:type="auto"/>
        <w:tblLook w:val="04A0" w:firstRow="1" w:lastRow="0" w:firstColumn="1" w:lastColumn="0" w:noHBand="0" w:noVBand="1"/>
      </w:tblPr>
      <w:tblGrid>
        <w:gridCol w:w="10682"/>
      </w:tblGrid>
      <w:tr w:rsidR="00007BFF" w:rsidRPr="005305D5" w14:paraId="6083D14A" w14:textId="77777777" w:rsidTr="00740264">
        <w:tc>
          <w:tcPr>
            <w:tcW w:w="10790" w:type="dxa"/>
          </w:tcPr>
          <w:p w14:paraId="33B217CD" w14:textId="77777777" w:rsidR="00007BFF" w:rsidRPr="005305D5" w:rsidRDefault="00007BFF" w:rsidP="00740264">
            <w:pPr>
              <w:spacing w:after="0"/>
            </w:pPr>
            <w:r w:rsidRPr="005305D5">
              <w:t>[</w:t>
            </w:r>
            <w:proofErr w:type="spellStart"/>
            <w:r w:rsidRPr="005305D5">
              <w:t>Ответ</w:t>
            </w:r>
            <w:proofErr w:type="spellEnd"/>
            <w:r w:rsidRPr="005305D5">
              <w:t xml:space="preserve"> </w:t>
            </w:r>
            <w:proofErr w:type="spellStart"/>
            <w:r w:rsidRPr="005305D5">
              <w:t>кандидата</w:t>
            </w:r>
            <w:proofErr w:type="spellEnd"/>
            <w:r w:rsidRPr="005305D5">
              <w:t>]</w:t>
            </w:r>
          </w:p>
          <w:p w14:paraId="5247E60B" w14:textId="77777777" w:rsidR="00007BFF" w:rsidRPr="005305D5" w:rsidRDefault="00007BFF" w:rsidP="00740264">
            <w:pPr>
              <w:spacing w:after="0"/>
            </w:pPr>
          </w:p>
          <w:p w14:paraId="2B511448" w14:textId="77777777" w:rsidR="00007BFF" w:rsidRPr="005305D5" w:rsidRDefault="00007BFF" w:rsidP="00740264">
            <w:pPr>
              <w:spacing w:after="0"/>
            </w:pPr>
          </w:p>
        </w:tc>
      </w:tr>
    </w:tbl>
    <w:p w14:paraId="3C00FA7F" w14:textId="77777777" w:rsidR="00007BFF" w:rsidRPr="00C921BC" w:rsidRDefault="00007BFF" w:rsidP="00C921BC">
      <w:pPr>
        <w:rPr>
          <w:rFonts w:cs="Arial"/>
          <w:bCs/>
        </w:rPr>
      </w:pPr>
    </w:p>
    <w:p w14:paraId="0C96A239" w14:textId="77777777" w:rsidR="00007BFF" w:rsidRPr="006C2DEC" w:rsidRDefault="00007BFF" w:rsidP="002B4EA3">
      <w:pPr>
        <w:pStyle w:val="affff3"/>
        <w:numPr>
          <w:ilvl w:val="0"/>
          <w:numId w:val="23"/>
        </w:numPr>
        <w:ind w:left="360"/>
        <w:jc w:val="both"/>
        <w:rPr>
          <w:rFonts w:asciiTheme="majorHAnsi" w:hAnsiTheme="majorHAnsi" w:cstheme="majorHAnsi"/>
          <w:lang w:val="ru-RU"/>
        </w:rPr>
      </w:pPr>
      <w:r w:rsidRPr="006C2DEC">
        <w:rPr>
          <w:rFonts w:cs="Arial"/>
          <w:b/>
          <w:lang w:val="ru-RU"/>
        </w:rPr>
        <w:t xml:space="preserve">Возможности для интеграции: </w:t>
      </w:r>
      <w:r w:rsidRPr="006C2DEC">
        <w:rPr>
          <w:rFonts w:asciiTheme="majorHAnsi" w:hAnsiTheme="majorHAnsi" w:cstheme="majorHAnsi"/>
          <w:lang w:val="ru-RU"/>
        </w:rPr>
        <w:t>Объясните, как предполагаемые инвестиции учитывают:</w:t>
      </w:r>
    </w:p>
    <w:p w14:paraId="09DA0E25" w14:textId="77777777" w:rsidR="00007BFF" w:rsidRPr="006C2DEC" w:rsidRDefault="00007BFF" w:rsidP="002B4EA3">
      <w:pPr>
        <w:pStyle w:val="affff3"/>
        <w:numPr>
          <w:ilvl w:val="0"/>
          <w:numId w:val="24"/>
        </w:numPr>
        <w:spacing w:after="0"/>
        <w:jc w:val="both"/>
        <w:rPr>
          <w:rFonts w:asciiTheme="majorHAnsi" w:hAnsiTheme="majorHAnsi" w:cstheme="majorHAnsi"/>
          <w:lang w:val="ru-RU"/>
        </w:rPr>
      </w:pPr>
      <w:r w:rsidRPr="006C2DEC">
        <w:rPr>
          <w:rFonts w:asciiTheme="majorHAnsi" w:hAnsiTheme="majorHAnsi" w:cstheme="majorHAnsi"/>
          <w:lang w:val="ru-RU"/>
        </w:rPr>
        <w:t>Потребности по трем болезням и другим связанным программам здравоохранения;</w:t>
      </w:r>
    </w:p>
    <w:p w14:paraId="0D5D6614" w14:textId="77777777" w:rsidR="00007BFF" w:rsidRPr="006C2DEC" w:rsidRDefault="00007BFF" w:rsidP="002B4EA3">
      <w:pPr>
        <w:pStyle w:val="affff9"/>
        <w:numPr>
          <w:ilvl w:val="0"/>
          <w:numId w:val="24"/>
        </w:numPr>
        <w:spacing w:after="0" w:line="240" w:lineRule="auto"/>
        <w:jc w:val="both"/>
        <w:rPr>
          <w:rFonts w:asciiTheme="majorHAnsi" w:hAnsiTheme="majorHAnsi" w:cstheme="majorHAnsi"/>
          <w:sz w:val="22"/>
          <w:szCs w:val="22"/>
          <w:lang w:val="ru-RU"/>
        </w:rPr>
      </w:pPr>
      <w:r w:rsidRPr="006C2DEC">
        <w:rPr>
          <w:rFonts w:asciiTheme="majorHAnsi" w:hAnsiTheme="majorHAnsi" w:cstheme="majorHAnsi"/>
          <w:sz w:val="22"/>
          <w:szCs w:val="22"/>
          <w:lang w:val="ru-RU"/>
        </w:rPr>
        <w:t>Связь с более широкими системами здравоохранения для улучшения результатов лечения, повышения эффективности и устойчивости программ.</w:t>
      </w:r>
    </w:p>
    <w:p w14:paraId="5321CF6D" w14:textId="77777777" w:rsidR="00007BFF" w:rsidRPr="006C2DEC" w:rsidRDefault="00007BFF" w:rsidP="000E0ACF">
      <w:pPr>
        <w:pStyle w:val="affff3"/>
        <w:spacing w:after="0" w:line="240" w:lineRule="auto"/>
        <w:ind w:left="0"/>
        <w:rPr>
          <w:rFonts w:cs="Arial"/>
          <w:szCs w:val="20"/>
          <w:lang w:val="ru-RU"/>
        </w:rPr>
      </w:pPr>
    </w:p>
    <w:tbl>
      <w:tblPr>
        <w:tblStyle w:val="aa"/>
        <w:tblW w:w="0" w:type="auto"/>
        <w:tblLook w:val="04A0" w:firstRow="1" w:lastRow="0" w:firstColumn="1" w:lastColumn="0" w:noHBand="0" w:noVBand="1"/>
      </w:tblPr>
      <w:tblGrid>
        <w:gridCol w:w="10682"/>
      </w:tblGrid>
      <w:tr w:rsidR="00007BFF" w:rsidRPr="00DD78F7" w14:paraId="3E61AEB1" w14:textId="77777777" w:rsidTr="00F268A0">
        <w:tc>
          <w:tcPr>
            <w:tcW w:w="10790" w:type="dxa"/>
          </w:tcPr>
          <w:p w14:paraId="531F7159" w14:textId="77777777" w:rsidR="006B4BA8" w:rsidRPr="006C2DEC" w:rsidRDefault="006B4BA8" w:rsidP="00E2457E">
            <w:pPr>
              <w:pStyle w:val="Default"/>
              <w:jc w:val="both"/>
              <w:rPr>
                <w:sz w:val="22"/>
                <w:szCs w:val="22"/>
                <w:lang w:val="ru-RU"/>
              </w:rPr>
            </w:pPr>
            <w:r w:rsidRPr="006C2DEC">
              <w:rPr>
                <w:sz w:val="22"/>
                <w:szCs w:val="22"/>
                <w:lang w:val="ru-RU"/>
              </w:rPr>
              <w:t xml:space="preserve">Предлагаемые противотуберкулезные вмешательства в рамках заявки на базовое и </w:t>
            </w:r>
            <w:proofErr w:type="spellStart"/>
            <w:r w:rsidRPr="006C2DEC">
              <w:rPr>
                <w:sz w:val="22"/>
                <w:szCs w:val="22"/>
                <w:lang w:val="ru-RU"/>
              </w:rPr>
              <w:t>сверхбазовое</w:t>
            </w:r>
            <w:proofErr w:type="spellEnd"/>
            <w:r w:rsidRPr="006C2DEC">
              <w:rPr>
                <w:sz w:val="22"/>
                <w:szCs w:val="22"/>
                <w:lang w:val="ru-RU"/>
              </w:rPr>
              <w:t xml:space="preserve"> распределение будут существенно способствовать укреплению системы здравоохранения за счет инвестиций в лабораторную инфраструктуру, наращивание потенциала медицинских работников, расширение масштабов инновационных стратегий оказания услуг, включая комплексную помощь на уровне сообществ, усиление закупок лекарств и системы управления поставками, качество рутинной системы медицинской информации и гармонизация подходов к оплате поставщиков. Кроме того, усиленный поддерживающий надзор и мониторинг НПТ поможет лицам, определяющим политику, путем сбора данных выявлять как связанные слабые места системы, так и области улучшения, связанные с более широкими структурами системы здравоохранения и</w:t>
            </w:r>
          </w:p>
          <w:p w14:paraId="784C3A9F" w14:textId="77777777" w:rsidR="006B4BA8" w:rsidRPr="006C2DEC" w:rsidRDefault="006B4BA8" w:rsidP="00E2457E">
            <w:pPr>
              <w:spacing w:after="0" w:line="240" w:lineRule="auto"/>
              <w:jc w:val="both"/>
              <w:rPr>
                <w:rFonts w:asciiTheme="majorHAnsi" w:eastAsia="Times New Roman" w:hAnsiTheme="majorHAnsi" w:cs="Times New Roman"/>
                <w:lang w:val="ru-RU"/>
              </w:rPr>
            </w:pPr>
          </w:p>
          <w:p w14:paraId="1F71D70E" w14:textId="77777777" w:rsidR="006B4BA8" w:rsidRPr="006C2DEC" w:rsidRDefault="006B4BA8" w:rsidP="00E2457E">
            <w:pPr>
              <w:pStyle w:val="Default"/>
              <w:jc w:val="both"/>
              <w:rPr>
                <w:sz w:val="22"/>
                <w:szCs w:val="22"/>
                <w:lang w:val="ru-RU"/>
              </w:rPr>
            </w:pPr>
            <w:r w:rsidRPr="006C2DEC">
              <w:rPr>
                <w:sz w:val="22"/>
                <w:szCs w:val="22"/>
                <w:lang w:val="ru-RU"/>
              </w:rPr>
              <w:t xml:space="preserve">ведется работа по лучшему согласованию организационных моделей лечения туберкулеза на уровне ПМСП с соответствующими механизмами финансирования, оплаты и возмещения расходов персоналу, а также по усилению поддержки, доступной на уровне сообществ для уязвимых и труднодоступных групп населения. Запрос на финансирование также предоставляет хорошую возможность для дальнейшего усиления связи и синергизма в потребностях в области ТБ, ВИЧ и </w:t>
            </w:r>
            <w:r w:rsidRPr="003F0962">
              <w:rPr>
                <w:sz w:val="22"/>
                <w:szCs w:val="22"/>
              </w:rPr>
              <w:t>COVID</w:t>
            </w:r>
            <w:r w:rsidRPr="006C2DEC">
              <w:rPr>
                <w:sz w:val="22"/>
                <w:szCs w:val="22"/>
                <w:lang w:val="ru-RU"/>
              </w:rPr>
              <w:t>-19, а также в других связанных программах здравоохранения.</w:t>
            </w:r>
          </w:p>
          <w:p w14:paraId="6D540023" w14:textId="77777777" w:rsidR="006B4BA8" w:rsidRPr="006C2DEC" w:rsidRDefault="006B4BA8" w:rsidP="00E2457E">
            <w:pPr>
              <w:spacing w:after="0" w:line="240" w:lineRule="auto"/>
              <w:ind w:left="40"/>
              <w:jc w:val="both"/>
              <w:rPr>
                <w:rFonts w:asciiTheme="majorHAnsi" w:eastAsia="Times New Roman" w:hAnsiTheme="majorHAnsi" w:cs="Times New Roman"/>
                <w:color w:val="000000"/>
                <w:shd w:val="clear" w:color="auto" w:fill="FFFFFF"/>
                <w:lang w:val="ru-RU"/>
              </w:rPr>
            </w:pPr>
          </w:p>
          <w:p w14:paraId="4A962691" w14:textId="77777777" w:rsidR="006B4BA8" w:rsidRPr="006C2DEC" w:rsidRDefault="006B4BA8" w:rsidP="00DA537A">
            <w:pPr>
              <w:jc w:val="both"/>
              <w:rPr>
                <w:rFonts w:ascii="Times" w:eastAsia="Times New Roman" w:hAnsi="Times" w:cs="Times New Roman"/>
                <w:lang w:val="ru-RU"/>
              </w:rPr>
            </w:pPr>
            <w:r w:rsidRPr="006C2DEC">
              <w:rPr>
                <w:rFonts w:eastAsia="Times New Roman" w:cs="Arial"/>
                <w:lang w:val="ru-RU"/>
              </w:rPr>
              <w:t xml:space="preserve">На уровне руководства и управления НПТ </w:t>
            </w:r>
            <w:proofErr w:type="spellStart"/>
            <w:r w:rsidRPr="006C2DEC">
              <w:rPr>
                <w:rFonts w:eastAsia="Times New Roman" w:cs="Arial"/>
                <w:lang w:val="ru-RU"/>
              </w:rPr>
              <w:t>будет</w:t>
            </w:r>
            <w:r w:rsidRPr="006C2DEC">
              <w:rPr>
                <w:rFonts w:asciiTheme="majorHAnsi" w:eastAsia="Times New Roman" w:hAnsiTheme="majorHAnsi" w:cstheme="majorHAnsi"/>
                <w:lang w:val="ru-RU"/>
              </w:rPr>
              <w:t>и</w:t>
            </w:r>
            <w:proofErr w:type="spellEnd"/>
            <w:r w:rsidRPr="006C2DEC">
              <w:rPr>
                <w:rFonts w:asciiTheme="majorHAnsi" w:eastAsia="Times New Roman" w:hAnsiTheme="majorHAnsi" w:cstheme="majorHAnsi"/>
                <w:lang w:val="ru-RU"/>
              </w:rPr>
              <w:t xml:space="preserve"> далее укреплять связи с региональными властями, департаментами здравоохранения, неправительственными организациями и предприятиями. Внедрение нового подхода к финансированию вспомогательных услуг и предоставление неправительственным организациям инструментов для расчета затрат и составления бюджета будет способствовать усилиям по адвокации с местными органами власти в борьбе с туберкулезом и усилению межведомственного сотрудничества на уровне сообществ, а также углублению социальной мобилизации. Сотрудничество также будет максимально расширено на центральном уровне в рамках программ общественного здравоохранения, способствующих совместному планированию и совместному использованию программных стратегий. На </w:t>
            </w:r>
            <w:proofErr w:type="spellStart"/>
            <w:r w:rsidRPr="006C2DEC">
              <w:rPr>
                <w:rFonts w:asciiTheme="majorHAnsi" w:eastAsia="Times New Roman" w:hAnsiTheme="majorHAnsi" w:cstheme="majorHAnsi"/>
                <w:lang w:val="ru-RU"/>
              </w:rPr>
              <w:t>внутриправительственном</w:t>
            </w:r>
            <w:proofErr w:type="spellEnd"/>
            <w:r w:rsidRPr="006C2DEC">
              <w:rPr>
                <w:rFonts w:asciiTheme="majorHAnsi" w:eastAsia="Times New Roman" w:hAnsiTheme="majorHAnsi" w:cstheme="majorHAnsi"/>
                <w:lang w:val="ru-RU"/>
              </w:rPr>
              <w:t xml:space="preserve"> уровне мероприятия будут способствовать более тесному сотрудничеству между национальными мерами по борьбе со СПИДом, туберкулезом и </w:t>
            </w:r>
            <w:r w:rsidRPr="00E2457E">
              <w:rPr>
                <w:rFonts w:asciiTheme="majorHAnsi" w:eastAsia="Times New Roman" w:hAnsiTheme="majorHAnsi" w:cstheme="majorHAnsi"/>
              </w:rPr>
              <w:t>COVID</w:t>
            </w:r>
            <w:r w:rsidRPr="006C2DEC">
              <w:rPr>
                <w:rFonts w:asciiTheme="majorHAnsi" w:eastAsia="Times New Roman" w:hAnsiTheme="majorHAnsi" w:cstheme="majorHAnsi"/>
                <w:lang w:val="ru-RU"/>
              </w:rPr>
              <w:t xml:space="preserve">, а также будут мотивировать национальных должностных лиц по борьбе с туберкулезом работать более согласованно в ответ на </w:t>
            </w:r>
            <w:proofErr w:type="spellStart"/>
            <w:r w:rsidRPr="006C2DEC">
              <w:rPr>
                <w:rFonts w:asciiTheme="majorHAnsi" w:eastAsia="Times New Roman" w:hAnsiTheme="majorHAnsi" w:cstheme="majorHAnsi"/>
                <w:lang w:val="ru-RU"/>
              </w:rPr>
              <w:t>туберкулез.</w:t>
            </w:r>
            <w:r w:rsidRPr="006C2DEC">
              <w:rPr>
                <w:rFonts w:asciiTheme="majorHAnsi" w:hAnsiTheme="majorHAnsi" w:cstheme="majorHAnsi"/>
                <w:color w:val="000000"/>
                <w:lang w:val="ru-RU"/>
              </w:rPr>
              <w:t>Многосекторальная</w:t>
            </w:r>
            <w:proofErr w:type="spellEnd"/>
            <w:r w:rsidRPr="006C2DEC">
              <w:rPr>
                <w:rFonts w:asciiTheme="majorHAnsi" w:hAnsiTheme="majorHAnsi" w:cstheme="majorHAnsi"/>
                <w:color w:val="000000"/>
                <w:lang w:val="ru-RU"/>
              </w:rPr>
              <w:t xml:space="preserve"> рабочая группа, созданная в рамках предыдущего гранта, получит дальнейшую поддержку для проведения адвокации на высоком уровне и повышения политической приверженности эффективному управлению системой здравоохранения и устойчивому финансированию противотуберкулезных вмешательств, включая усиление и координацию участия неправительственного сектора. и финансирование. </w:t>
            </w:r>
            <w:r w:rsidRPr="006C2DEC">
              <w:rPr>
                <w:rFonts w:asciiTheme="majorHAnsi" w:eastAsia="Times New Roman" w:hAnsiTheme="majorHAnsi" w:cstheme="majorHAnsi"/>
                <w:lang w:val="ru-RU"/>
              </w:rPr>
              <w:t>Кроме того, меры будут способствовать укреплению правовой и регулирующей системы.</w:t>
            </w:r>
            <w:r w:rsidR="00C72278" w:rsidRPr="006C2DEC">
              <w:rPr>
                <w:rFonts w:asciiTheme="majorHAnsi" w:eastAsia="Times New Roman" w:hAnsiTheme="majorHAnsi" w:cstheme="majorHAnsi"/>
                <w:color w:val="000000"/>
                <w:shd w:val="clear" w:color="auto" w:fill="FFFFFF"/>
                <w:lang w:val="ru-RU"/>
              </w:rPr>
              <w:t xml:space="preserve"> и принятие решений для </w:t>
            </w:r>
            <w:r w:rsidR="002348FC" w:rsidRPr="006C2DEC">
              <w:rPr>
                <w:rFonts w:eastAsia="Times New Roman" w:cs="Arial"/>
                <w:color w:val="202124"/>
                <w:shd w:val="clear" w:color="auto" w:fill="FFFFFF"/>
                <w:lang w:val="ru-RU"/>
              </w:rPr>
              <w:t>безопасное и качественное лечение МЛУ-ТБ.</w:t>
            </w:r>
          </w:p>
          <w:p w14:paraId="7D525938" w14:textId="77777777" w:rsidR="006B4BA8" w:rsidRPr="006C2DEC" w:rsidRDefault="006B4BA8" w:rsidP="00E2457E">
            <w:pPr>
              <w:spacing w:after="0" w:line="240" w:lineRule="auto"/>
              <w:jc w:val="both"/>
              <w:rPr>
                <w:rFonts w:asciiTheme="majorHAnsi" w:eastAsia="Times New Roman" w:hAnsiTheme="majorHAnsi" w:cstheme="majorHAnsi"/>
                <w:color w:val="000000"/>
                <w:shd w:val="clear" w:color="auto" w:fill="FFFFFF"/>
                <w:lang w:val="ru-RU"/>
              </w:rPr>
            </w:pPr>
          </w:p>
          <w:p w14:paraId="5B35C3A9" w14:textId="77777777" w:rsidR="006B4BA8" w:rsidRPr="006C2DEC"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lang w:val="ru-RU"/>
              </w:rPr>
            </w:pPr>
            <w:r w:rsidRPr="006C2DEC">
              <w:rPr>
                <w:rFonts w:asciiTheme="majorHAnsi" w:eastAsiaTheme="minorEastAsia" w:hAnsiTheme="majorHAnsi" w:cstheme="majorHAnsi"/>
                <w:b/>
                <w:bCs/>
                <w:color w:val="000000"/>
                <w:lang w:val="ru-RU"/>
              </w:rPr>
              <w:t xml:space="preserve">Финансы здравоохранения: </w:t>
            </w:r>
            <w:r w:rsidRPr="006C2DEC">
              <w:rPr>
                <w:rFonts w:asciiTheme="majorHAnsi" w:eastAsiaTheme="minorEastAsia" w:hAnsiTheme="majorHAnsi" w:cstheme="majorHAnsi"/>
                <w:bCs/>
                <w:color w:val="000000"/>
                <w:lang w:val="ru-RU"/>
              </w:rPr>
              <w:t xml:space="preserve">определение стоимости стандартизированных противотуберкулезных услуг на уровне сообществ для ключевых и уязвимых групп населения и введение платы за услуги для НПО будет способствовать повышению эффективности доступной поддержки, создаст возможности для лучшей интеграции ТБ / ВИЧ / </w:t>
            </w:r>
            <w:r w:rsidRPr="00E2457E">
              <w:rPr>
                <w:rFonts w:asciiTheme="majorHAnsi" w:eastAsiaTheme="minorEastAsia" w:hAnsiTheme="majorHAnsi" w:cstheme="majorHAnsi"/>
                <w:bCs/>
                <w:color w:val="000000"/>
              </w:rPr>
              <w:t>COVID</w:t>
            </w:r>
            <w:r w:rsidRPr="006C2DEC">
              <w:rPr>
                <w:rFonts w:asciiTheme="majorHAnsi" w:eastAsiaTheme="minorEastAsia" w:hAnsiTheme="majorHAnsi" w:cstheme="majorHAnsi"/>
                <w:bCs/>
                <w:color w:val="000000"/>
                <w:lang w:val="ru-RU"/>
              </w:rPr>
              <w:t>-19 и немедицинские услуги на уровне поставщиков и продвигать концепцию</w:t>
            </w:r>
            <w:r w:rsidRPr="006C2DEC">
              <w:rPr>
                <w:rFonts w:asciiTheme="majorHAnsi" w:eastAsiaTheme="minorEastAsia" w:hAnsiTheme="majorHAnsi" w:cstheme="majorHAnsi"/>
                <w:color w:val="000000"/>
                <w:lang w:val="ru-RU"/>
              </w:rPr>
              <w:t xml:space="preserve"> непрерывность медицинской помощи для улучшения результатов в отношении здоровья. </w:t>
            </w:r>
          </w:p>
          <w:p w14:paraId="38A01039" w14:textId="77777777" w:rsidR="006B4BA8" w:rsidRPr="006C2DEC"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lang w:val="ru-RU"/>
              </w:rPr>
            </w:pPr>
          </w:p>
          <w:p w14:paraId="6F9B2EC6" w14:textId="359A6A95" w:rsidR="006B4BA8" w:rsidRPr="006C2DEC" w:rsidRDefault="006B4BA8" w:rsidP="00E2457E">
            <w:pPr>
              <w:spacing w:after="0" w:line="240" w:lineRule="auto"/>
              <w:jc w:val="both"/>
              <w:rPr>
                <w:rFonts w:asciiTheme="majorHAnsi" w:hAnsiTheme="majorHAnsi" w:cstheme="majorHAnsi"/>
                <w:lang w:val="ru-RU"/>
              </w:rPr>
            </w:pPr>
            <w:r w:rsidRPr="006C2DEC">
              <w:rPr>
                <w:rFonts w:asciiTheme="majorHAnsi" w:eastAsia="Times New Roman" w:hAnsiTheme="majorHAnsi" w:cstheme="majorHAnsi"/>
                <w:b/>
                <w:lang w:val="ru-RU"/>
              </w:rPr>
              <w:t xml:space="preserve">Человеческие ресурсы для здоровья: </w:t>
            </w:r>
            <w:r w:rsidRPr="006C2DEC">
              <w:rPr>
                <w:rFonts w:asciiTheme="majorHAnsi" w:eastAsia="Times New Roman" w:hAnsiTheme="majorHAnsi" w:cstheme="majorHAnsi"/>
                <w:lang w:val="ru-RU"/>
              </w:rPr>
              <w:t>с точки зрения наращивания потенциала дистанционное обучение без отрыва от производства по клиническому ведению туберкулеза и заболеваний легких будет развиваться и интегрироваться в систему непрерывного образования наряду с вспомогательными мероприятиями. Пробелы в знаниях медицинских работников по ведению ТБ и ЛТИ будут устранены</w:t>
            </w:r>
            <w:r w:rsidR="004A05FB">
              <w:rPr>
                <w:rFonts w:asciiTheme="majorHAnsi" w:eastAsia="Times New Roman" w:hAnsiTheme="majorHAnsi" w:cstheme="majorHAnsi"/>
                <w:lang w:val="ru-RU"/>
              </w:rPr>
              <w:t xml:space="preserve"> </w:t>
            </w:r>
            <w:r w:rsidRPr="006C2DEC">
              <w:rPr>
                <w:rFonts w:asciiTheme="majorHAnsi" w:hAnsiTheme="majorHAnsi" w:cstheme="majorHAnsi"/>
                <w:lang w:val="ru-RU"/>
              </w:rPr>
              <w:t>чтобы они могли в полной мере играть свою роль в управлении борьбой с туберкулезом в ПМСП. Кроме того</w:t>
            </w:r>
            <w:r w:rsidR="00771151">
              <w:rPr>
                <w:rFonts w:asciiTheme="majorHAnsi" w:hAnsiTheme="majorHAnsi" w:cstheme="majorHAnsi"/>
                <w:lang w:val="ru-RU"/>
              </w:rPr>
              <w:t>, у</w:t>
            </w:r>
            <w:r w:rsidRPr="006C2DEC">
              <w:rPr>
                <w:rFonts w:asciiTheme="majorHAnsi" w:hAnsiTheme="majorHAnsi" w:cstheme="majorHAnsi"/>
                <w:color w:val="000000"/>
                <w:lang w:val="ru-RU"/>
              </w:rPr>
              <w:t xml:space="preserve">силия центральных и региональных групп по наращиванию потенциала в области управления поставками лекарств, включая институционализацию оцифрованного модуля для прогнозирования и формулирования годового спроса на лекарства от туберкулеза на региональном уровне, будут и далее поддерживаться. </w:t>
            </w:r>
          </w:p>
          <w:p w14:paraId="2F5E5A7E" w14:textId="77777777" w:rsidR="006B4BA8" w:rsidRPr="006C2DEC" w:rsidRDefault="006B4BA8" w:rsidP="00E2457E">
            <w:pPr>
              <w:spacing w:after="0" w:line="240" w:lineRule="auto"/>
              <w:jc w:val="both"/>
              <w:rPr>
                <w:rFonts w:asciiTheme="majorHAnsi" w:hAnsiTheme="majorHAnsi" w:cstheme="majorHAnsi"/>
                <w:lang w:val="ru-RU"/>
              </w:rPr>
            </w:pPr>
          </w:p>
          <w:p w14:paraId="51C2514A" w14:textId="7FF7985D" w:rsidR="006B4BA8" w:rsidRPr="006C2DEC" w:rsidRDefault="006B4BA8" w:rsidP="00E2457E">
            <w:pPr>
              <w:spacing w:after="0" w:line="240" w:lineRule="auto"/>
              <w:jc w:val="both"/>
              <w:rPr>
                <w:rFonts w:asciiTheme="majorHAnsi" w:eastAsia="Times New Roman" w:hAnsiTheme="majorHAnsi" w:cstheme="majorHAnsi"/>
                <w:lang w:val="ru-RU"/>
              </w:rPr>
            </w:pPr>
            <w:r w:rsidRPr="006C2DEC">
              <w:rPr>
                <w:rFonts w:asciiTheme="majorHAnsi" w:eastAsia="Times New Roman" w:hAnsiTheme="majorHAnsi" w:cstheme="majorHAnsi"/>
                <w:b/>
                <w:lang w:val="ru-RU"/>
              </w:rPr>
              <w:t xml:space="preserve">Информационная система управления здравоохранением. </w:t>
            </w:r>
            <w:r w:rsidR="003E58AE" w:rsidRPr="006C2DEC">
              <w:rPr>
                <w:rFonts w:asciiTheme="majorHAnsi" w:eastAsia="Times New Roman" w:hAnsiTheme="majorHAnsi" w:cstheme="majorHAnsi"/>
                <w:lang w:val="ru-RU"/>
              </w:rPr>
              <w:t>Отслеживание улучшений результатов требует надежной системы измерения. Система регистрации и отчетности по ТБ будет модернизирована и гармонизирована с национальными информационными системами здравоохранения для лучшего анализа данных и полного использования обычных данных для повышения эффективности НПТ.</w:t>
            </w:r>
            <w:r w:rsidR="00771151">
              <w:rPr>
                <w:rFonts w:asciiTheme="majorHAnsi" w:eastAsia="Times New Roman" w:hAnsiTheme="majorHAnsi" w:cstheme="majorHAnsi"/>
                <w:lang w:val="ru-RU"/>
              </w:rPr>
              <w:t xml:space="preserve"> </w:t>
            </w:r>
            <w:r w:rsidR="009F4E58" w:rsidRPr="006C2DEC">
              <w:rPr>
                <w:rFonts w:asciiTheme="majorHAnsi" w:hAnsiTheme="majorHAnsi" w:cstheme="majorHAnsi"/>
                <w:color w:val="000000"/>
                <w:lang w:val="ru-RU"/>
              </w:rPr>
              <w:t xml:space="preserve">Расширение деятельности по </w:t>
            </w:r>
            <w:proofErr w:type="spellStart"/>
            <w:r w:rsidR="009F4E58" w:rsidRPr="006C2DEC">
              <w:rPr>
                <w:rFonts w:asciiTheme="majorHAnsi" w:hAnsiTheme="majorHAnsi" w:cstheme="majorHAnsi"/>
                <w:color w:val="000000"/>
                <w:lang w:val="ru-RU"/>
              </w:rPr>
              <w:t>ЭМиЭ</w:t>
            </w:r>
            <w:proofErr w:type="spellEnd"/>
            <w:r w:rsidR="009F4E58" w:rsidRPr="006C2DEC">
              <w:rPr>
                <w:rFonts w:asciiTheme="majorHAnsi" w:hAnsiTheme="majorHAnsi" w:cstheme="majorHAnsi"/>
                <w:color w:val="000000"/>
                <w:lang w:val="ru-RU"/>
              </w:rPr>
              <w:t xml:space="preserve"> до региональной и усиленной системы мониторинга за счет обмена качественной информацией, в том числе об эффективности и управлении программами, поможет Минздраву в выявлении недостатков и возможностей системы здравоохранения.</w:t>
            </w:r>
          </w:p>
          <w:p w14:paraId="26B56298" w14:textId="77777777" w:rsidR="006B4BA8" w:rsidRPr="006C2DEC" w:rsidRDefault="006B4BA8" w:rsidP="00E2457E">
            <w:pPr>
              <w:spacing w:after="0" w:line="240" w:lineRule="auto"/>
              <w:rPr>
                <w:rFonts w:asciiTheme="majorHAnsi" w:eastAsia="Times New Roman" w:hAnsiTheme="majorHAnsi" w:cstheme="majorHAnsi"/>
                <w:b/>
                <w:lang w:val="ru-RU"/>
              </w:rPr>
            </w:pPr>
          </w:p>
          <w:p w14:paraId="17942B7A" w14:textId="77777777" w:rsidR="0002447B" w:rsidRPr="006C2DEC" w:rsidRDefault="006B4BA8" w:rsidP="00E2457E">
            <w:pPr>
              <w:widowControl w:val="0"/>
              <w:autoSpaceDE w:val="0"/>
              <w:autoSpaceDN w:val="0"/>
              <w:adjustRightInd w:val="0"/>
              <w:spacing w:after="0" w:line="240" w:lineRule="auto"/>
              <w:jc w:val="both"/>
              <w:rPr>
                <w:rFonts w:asciiTheme="majorHAnsi" w:hAnsiTheme="majorHAnsi" w:cstheme="majorHAnsi"/>
                <w:lang w:val="ru-RU"/>
              </w:rPr>
            </w:pPr>
            <w:r w:rsidRPr="006C2DEC">
              <w:rPr>
                <w:rFonts w:asciiTheme="majorHAnsi" w:eastAsiaTheme="minorEastAsia" w:hAnsiTheme="majorHAnsi" w:cstheme="majorHAnsi"/>
                <w:b/>
                <w:bCs/>
                <w:color w:val="000000"/>
                <w:lang w:val="ru-RU"/>
              </w:rPr>
              <w:t xml:space="preserve">Модели предоставления услуг на уровне сообществ: </w:t>
            </w:r>
            <w:r w:rsidRPr="006C2DEC">
              <w:rPr>
                <w:rFonts w:asciiTheme="majorHAnsi" w:eastAsiaTheme="minorEastAsia" w:hAnsiTheme="majorHAnsi" w:cstheme="majorHAnsi"/>
                <w:color w:val="000000"/>
                <w:lang w:val="ru-RU"/>
              </w:rPr>
              <w:t xml:space="preserve">Усилия по укреплению системы сообществ будут способствовать укреплению местных систем здравоохранения и социальной защиты и предоставления услуг, а также будут способствовать интеграции услуг под руководством НПО с гарантированными государством специальными медико-социальными услугами для лиц и их семей, находящихся в сложной жизненной ситуации, включая ключевые группы населения, в зависимости от потребностей. идентифицированы. </w:t>
            </w:r>
            <w:r w:rsidRPr="006C2DEC">
              <w:rPr>
                <w:rFonts w:asciiTheme="majorHAnsi" w:hAnsiTheme="majorHAnsi" w:cstheme="majorHAnsi"/>
                <w:lang w:val="ru-RU"/>
              </w:rPr>
              <w:t>Основываясь на текущих достижениях, будет усилена пропаганда социального заказа на высоком уровне для обеспечения предсказуемого и гарантированного финансирования. Кроме того, будет развиваться национальное партнерство по борьбе с туберкулезом, что будет способствовать дальнейшему усилению роли гражданского общества и затронутого населения в противодействии туберкулезу.</w:t>
            </w:r>
          </w:p>
          <w:p w14:paraId="2A549B06" w14:textId="77777777" w:rsidR="006B4BA8" w:rsidRPr="006C2DEC"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lang w:val="ru-RU"/>
              </w:rPr>
            </w:pPr>
          </w:p>
          <w:p w14:paraId="0ACBF566" w14:textId="77777777" w:rsidR="005F06F9" w:rsidRPr="006C2DEC" w:rsidRDefault="006B4BA8" w:rsidP="007E0AFB">
            <w:pPr>
              <w:spacing w:after="0" w:line="240" w:lineRule="auto"/>
              <w:jc w:val="both"/>
              <w:rPr>
                <w:rFonts w:asciiTheme="majorHAnsi" w:hAnsiTheme="majorHAnsi" w:cstheme="majorHAnsi"/>
                <w:color w:val="000000"/>
                <w:lang w:val="ru-RU"/>
              </w:rPr>
            </w:pPr>
            <w:r w:rsidRPr="006C2DEC">
              <w:rPr>
                <w:rFonts w:asciiTheme="majorHAnsi" w:hAnsiTheme="majorHAnsi" w:cstheme="majorHAnsi"/>
                <w:color w:val="000000"/>
                <w:lang w:val="ru-RU"/>
              </w:rPr>
              <w:t xml:space="preserve">Потенциал страны в области медицинских исследований будет и далее усилен за счет разработки и проведения оперативных исследований в различных областях, информирования о решениях НПТ по ведению МЛУ-ТБ и удовлетворения потребностей уязвимых групп населения и групп риска в соответствии с новым руководством ВОЗ и облегчить переход от поддержки со стороны ГФ к государственному финансированию за счет сбора фактических данных о результатах лечения для принятия </w:t>
            </w:r>
            <w:proofErr w:type="spellStart"/>
            <w:r w:rsidRPr="006C2DEC">
              <w:rPr>
                <w:rFonts w:asciiTheme="majorHAnsi" w:hAnsiTheme="majorHAnsi" w:cstheme="majorHAnsi"/>
                <w:color w:val="000000"/>
                <w:lang w:val="ru-RU"/>
              </w:rPr>
              <w:t>решений</w:t>
            </w:r>
            <w:r w:rsidR="007E0AFB" w:rsidRPr="006C2DEC">
              <w:rPr>
                <w:rFonts w:asciiTheme="minorHAnsi" w:hAnsiTheme="minorHAnsi" w:cstheme="minorHAnsi"/>
                <w:lang w:val="ru-RU"/>
              </w:rPr>
              <w:t>позволяя</w:t>
            </w:r>
            <w:proofErr w:type="spellEnd"/>
            <w:r w:rsidR="007E0AFB" w:rsidRPr="006C2DEC">
              <w:rPr>
                <w:rFonts w:asciiTheme="minorHAnsi" w:hAnsiTheme="minorHAnsi" w:cstheme="minorHAnsi"/>
                <w:lang w:val="ru-RU"/>
              </w:rPr>
              <w:t xml:space="preserve"> программно использовать новые и краткосрочные методы лечения лекарственно-устойчивого туберкулеза.</w:t>
            </w:r>
          </w:p>
          <w:p w14:paraId="4D91F0B8" w14:textId="77777777" w:rsidR="006C3675" w:rsidRPr="006C2DEC" w:rsidRDefault="006C3675" w:rsidP="005F06F9">
            <w:pPr>
              <w:tabs>
                <w:tab w:val="left" w:pos="8220"/>
              </w:tabs>
              <w:spacing w:after="0" w:line="240" w:lineRule="auto"/>
              <w:jc w:val="both"/>
              <w:rPr>
                <w:rFonts w:asciiTheme="majorHAnsi" w:hAnsiTheme="majorHAnsi" w:cstheme="majorHAnsi"/>
                <w:color w:val="000000"/>
                <w:lang w:val="ru-RU"/>
              </w:rPr>
            </w:pPr>
          </w:p>
          <w:p w14:paraId="72CC9231" w14:textId="77777777" w:rsidR="006B4BA8" w:rsidRPr="006C2DEC"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lang w:val="ru-RU"/>
              </w:rPr>
            </w:pPr>
            <w:r w:rsidRPr="006C2DEC">
              <w:rPr>
                <w:rFonts w:asciiTheme="majorHAnsi" w:eastAsiaTheme="minorEastAsia" w:hAnsiTheme="majorHAnsi" w:cstheme="majorHAnsi"/>
                <w:b/>
                <w:bCs/>
                <w:color w:val="000000"/>
                <w:lang w:val="ru-RU"/>
              </w:rPr>
              <w:t>Системы управления продуктами для здоровья</w:t>
            </w:r>
            <w:r w:rsidRPr="006C2DEC">
              <w:rPr>
                <w:rFonts w:asciiTheme="majorHAnsi" w:eastAsiaTheme="minorEastAsia" w:hAnsiTheme="majorHAnsi" w:cstheme="majorHAnsi"/>
                <w:color w:val="000000"/>
                <w:lang w:val="ru-RU"/>
              </w:rPr>
              <w:t xml:space="preserve">: Закупка противотуберкулезных препаратов и других медицинских изделий осуществляется через аптеку СК. В дальнейшем будут проводиться работы по </w:t>
            </w:r>
            <w:proofErr w:type="spellStart"/>
            <w:r w:rsidRPr="006C2DEC">
              <w:rPr>
                <w:rFonts w:asciiTheme="majorHAnsi" w:eastAsiaTheme="minorEastAsia" w:hAnsiTheme="majorHAnsi" w:cstheme="majorHAnsi"/>
                <w:color w:val="000000"/>
                <w:lang w:val="ru-RU"/>
              </w:rPr>
              <w:t>улучшению</w:t>
            </w:r>
            <w:r w:rsidRPr="006C2DEC">
              <w:rPr>
                <w:rFonts w:asciiTheme="majorHAnsi" w:eastAsia="Times New Roman" w:hAnsiTheme="majorHAnsi" w:cstheme="majorHAnsi"/>
                <w:lang w:val="ru-RU"/>
              </w:rPr>
              <w:t>правила</w:t>
            </w:r>
            <w:proofErr w:type="spellEnd"/>
            <w:r w:rsidRPr="006C2DEC">
              <w:rPr>
                <w:rFonts w:asciiTheme="majorHAnsi" w:eastAsia="Times New Roman" w:hAnsiTheme="majorHAnsi" w:cstheme="majorHAnsi"/>
                <w:lang w:val="ru-RU"/>
              </w:rPr>
              <w:t xml:space="preserve"> и процедуры управления закупками и поставками лекарств, а также создание достаточного потенциала для управления лекарствами в учреждениях ПМСП и противотуберкулезных центрах. </w:t>
            </w:r>
          </w:p>
          <w:p w14:paraId="2D11495A" w14:textId="77777777" w:rsidR="006B4BA8" w:rsidRPr="006C2DEC" w:rsidRDefault="006B4BA8" w:rsidP="00E2457E">
            <w:pPr>
              <w:widowControl w:val="0"/>
              <w:autoSpaceDE w:val="0"/>
              <w:autoSpaceDN w:val="0"/>
              <w:adjustRightInd w:val="0"/>
              <w:spacing w:after="0" w:line="240" w:lineRule="auto"/>
              <w:rPr>
                <w:rFonts w:asciiTheme="majorHAnsi" w:eastAsiaTheme="minorEastAsia" w:hAnsiTheme="majorHAnsi" w:cstheme="majorHAnsi"/>
                <w:color w:val="000000"/>
                <w:lang w:val="ru-RU"/>
              </w:rPr>
            </w:pPr>
          </w:p>
          <w:p w14:paraId="0B37DCBD" w14:textId="77777777" w:rsidR="006B4BA8" w:rsidRPr="006C2DEC" w:rsidRDefault="006B4BA8" w:rsidP="00C945B8">
            <w:pPr>
              <w:jc w:val="both"/>
              <w:rPr>
                <w:rFonts w:ascii="Times" w:eastAsia="Times New Roman" w:hAnsi="Times" w:cs="Times New Roman"/>
                <w:sz w:val="20"/>
                <w:szCs w:val="20"/>
                <w:lang w:val="ru-RU"/>
              </w:rPr>
            </w:pPr>
            <w:r w:rsidRPr="006C2DEC">
              <w:rPr>
                <w:rFonts w:asciiTheme="majorHAnsi" w:eastAsiaTheme="minorEastAsia" w:hAnsiTheme="majorHAnsi" w:cstheme="majorHAnsi"/>
                <w:b/>
                <w:bCs/>
                <w:color w:val="000000"/>
                <w:lang w:val="ru-RU"/>
              </w:rPr>
              <w:t xml:space="preserve">Лабораторные системы: </w:t>
            </w:r>
            <w:r w:rsidR="00C945B8" w:rsidRPr="006C2DEC">
              <w:rPr>
                <w:rFonts w:asciiTheme="majorHAnsi" w:hAnsiTheme="majorHAnsi" w:cstheme="majorHAnsi"/>
                <w:lang w:val="ru-RU"/>
              </w:rPr>
              <w:t xml:space="preserve">Увеличение </w:t>
            </w:r>
            <w:proofErr w:type="spellStart"/>
            <w:r w:rsidR="00C945B8" w:rsidRPr="006C2DEC">
              <w:rPr>
                <w:rFonts w:asciiTheme="majorHAnsi" w:hAnsiTheme="majorHAnsi" w:cstheme="majorHAnsi"/>
                <w:lang w:val="ru-RU"/>
              </w:rPr>
              <w:t>масштаба</w:t>
            </w:r>
            <w:r w:rsidR="00C945B8" w:rsidRPr="006C2DEC">
              <w:rPr>
                <w:rFonts w:eastAsia="Times New Roman" w:cs="Arial"/>
                <w:bCs/>
                <w:lang w:val="ru-RU"/>
              </w:rPr>
              <w:t>стремительный</w:t>
            </w:r>
            <w:r w:rsidR="00C945B8" w:rsidRPr="006C2DEC">
              <w:rPr>
                <w:rFonts w:eastAsia="Times New Roman" w:cs="Arial"/>
                <w:shd w:val="clear" w:color="auto" w:fill="FFFFFF"/>
                <w:lang w:val="ru-RU"/>
              </w:rPr>
              <w:t>молекулярная</w:t>
            </w:r>
            <w:proofErr w:type="spellEnd"/>
            <w:r w:rsidR="00C945B8" w:rsidRPr="006C2DEC">
              <w:rPr>
                <w:rFonts w:eastAsia="Times New Roman" w:cs="Arial"/>
                <w:shd w:val="clear" w:color="auto" w:fill="FFFFFF"/>
                <w:lang w:val="ru-RU"/>
              </w:rPr>
              <w:t xml:space="preserve"> </w:t>
            </w:r>
            <w:proofErr w:type="spellStart"/>
            <w:r w:rsidR="00C945B8" w:rsidRPr="006C2DEC">
              <w:rPr>
                <w:rFonts w:eastAsia="Times New Roman" w:cs="Arial"/>
                <w:shd w:val="clear" w:color="auto" w:fill="FFFFFF"/>
                <w:lang w:val="ru-RU"/>
              </w:rPr>
              <w:t>диагностика</w:t>
            </w:r>
            <w:r w:rsidR="006C3675" w:rsidRPr="006C2DEC">
              <w:rPr>
                <w:rFonts w:asciiTheme="majorHAnsi" w:hAnsiTheme="majorHAnsi" w:cstheme="majorHAnsi"/>
                <w:lang w:val="ru-RU"/>
              </w:rPr>
              <w:t>помимо</w:t>
            </w:r>
            <w:proofErr w:type="spellEnd"/>
            <w:r w:rsidR="006C3675" w:rsidRPr="006C2DEC">
              <w:rPr>
                <w:rFonts w:asciiTheme="majorHAnsi" w:hAnsiTheme="majorHAnsi" w:cstheme="majorHAnsi"/>
                <w:lang w:val="ru-RU"/>
              </w:rPr>
              <w:t xml:space="preserve"> быстрого выявления резистентности к препаратам второго ряда, будет наращиваться мультиплексный диагностический потенциал и облегчается двунаправленный скрининг и тестирование на ТБ и </w:t>
            </w:r>
            <w:r w:rsidR="006C3675" w:rsidRPr="00C945B8">
              <w:rPr>
                <w:rFonts w:asciiTheme="majorHAnsi" w:hAnsiTheme="majorHAnsi" w:cstheme="majorHAnsi"/>
              </w:rPr>
              <w:t>COVID</w:t>
            </w:r>
            <w:r w:rsidR="006C3675" w:rsidRPr="006C2DEC">
              <w:rPr>
                <w:rFonts w:asciiTheme="majorHAnsi" w:hAnsiTheme="majorHAnsi" w:cstheme="majorHAnsi"/>
                <w:lang w:val="ru-RU"/>
              </w:rPr>
              <w:t xml:space="preserve">-19, а также интеграция диагностических услуг для ВИЧ, гепатита С и других инфекций, тем самым укрепляя готовность системы здравоохранения к пандемии и возможности реагирования. </w:t>
            </w:r>
          </w:p>
          <w:p w14:paraId="791BE65E" w14:textId="77777777" w:rsidR="0016549A" w:rsidRPr="006C2DEC" w:rsidRDefault="0016549A" w:rsidP="00E2457E">
            <w:pPr>
              <w:spacing w:after="0" w:line="240" w:lineRule="auto"/>
              <w:rPr>
                <w:rFonts w:cs="Arial"/>
                <w:lang w:val="ru-RU"/>
              </w:rPr>
            </w:pPr>
          </w:p>
        </w:tc>
      </w:tr>
    </w:tbl>
    <w:p w14:paraId="44779098" w14:textId="77777777" w:rsidR="00007BFF" w:rsidRPr="006C2DEC" w:rsidRDefault="00007BFF" w:rsidP="000E0ACF">
      <w:pPr>
        <w:pStyle w:val="affff3"/>
        <w:spacing w:after="0"/>
        <w:ind w:left="360"/>
        <w:jc w:val="both"/>
        <w:rPr>
          <w:rFonts w:cs="Arial"/>
          <w:bCs/>
          <w:iCs/>
          <w:lang w:val="ru-RU"/>
        </w:rPr>
      </w:pPr>
    </w:p>
    <w:p w14:paraId="39F2FE52" w14:textId="77777777" w:rsidR="00007BFF" w:rsidRPr="006C2DEC" w:rsidRDefault="00007BFF" w:rsidP="002B4EA3">
      <w:pPr>
        <w:pStyle w:val="affff3"/>
        <w:numPr>
          <w:ilvl w:val="0"/>
          <w:numId w:val="23"/>
        </w:numPr>
        <w:spacing w:after="0"/>
        <w:ind w:left="360"/>
        <w:jc w:val="both"/>
        <w:rPr>
          <w:rFonts w:cs="Arial"/>
          <w:bCs/>
          <w:iCs/>
          <w:lang w:val="ru-RU"/>
        </w:rPr>
      </w:pPr>
      <w:r w:rsidRPr="006C2DEC">
        <w:rPr>
          <w:rFonts w:cs="Arial"/>
          <w:bCs/>
          <w:iCs/>
          <w:lang w:val="ru-RU"/>
        </w:rPr>
        <w:t>Обобщите, насколько запрос на финансирование соответствует требованиям приложения, указанным в письме о распределении средств.</w:t>
      </w:r>
    </w:p>
    <w:p w14:paraId="3A13673B" w14:textId="77777777" w:rsidR="00007BFF" w:rsidRPr="006C2DEC" w:rsidRDefault="00007BFF" w:rsidP="00BE0F0C">
      <w:pPr>
        <w:spacing w:after="0"/>
        <w:rPr>
          <w:rFonts w:cs="Arial"/>
          <w:lang w:val="ru-RU"/>
        </w:rPr>
      </w:pPr>
    </w:p>
    <w:tbl>
      <w:tblPr>
        <w:tblStyle w:val="aa"/>
        <w:tblW w:w="0" w:type="auto"/>
        <w:tblLook w:val="04A0" w:firstRow="1" w:lastRow="0" w:firstColumn="1" w:lastColumn="0" w:noHBand="0" w:noVBand="1"/>
      </w:tblPr>
      <w:tblGrid>
        <w:gridCol w:w="10456"/>
      </w:tblGrid>
      <w:tr w:rsidR="00007BFF" w:rsidRPr="00DD78F7" w14:paraId="028C9E0E" w14:textId="77777777" w:rsidTr="00C07F83">
        <w:tc>
          <w:tcPr>
            <w:tcW w:w="10456" w:type="dxa"/>
          </w:tcPr>
          <w:p w14:paraId="156C1B4D" w14:textId="77777777" w:rsidR="00B31E45" w:rsidRPr="006C2DEC" w:rsidRDefault="005865D3" w:rsidP="00A502CF">
            <w:pPr>
              <w:pStyle w:val="Default"/>
              <w:jc w:val="both"/>
              <w:rPr>
                <w:sz w:val="22"/>
                <w:szCs w:val="22"/>
                <w:lang w:val="ru-RU"/>
              </w:rPr>
            </w:pPr>
            <w:r w:rsidRPr="006C2DEC">
              <w:rPr>
                <w:sz w:val="22"/>
                <w:szCs w:val="22"/>
                <w:lang w:val="ru-RU"/>
              </w:rPr>
              <w:t>Запрос на финансирование согласован с требованиями, указанными в письме о выделении средств. Он ориентирован на инвестирование в улучшение выявления случаев туберкулеза среди уязвимых и труднодоступных групп населения в соответствии с последними рекомендациями ВОЗ. Эти меры направлены на расширение внедрения новых полностью пероральных схем лечения и новых лекарств от лекарственно-устойчивого туберкулеза, а также на усиление помощи, ориентированной на людей, с особым акцентом на ключевые и уязвимые группы населения, одновременно устраняя связанные с правами человека препятствия на пути к здоровью и неравенство.</w:t>
            </w:r>
          </w:p>
          <w:p w14:paraId="6F601CC8" w14:textId="77777777" w:rsidR="00B31E45" w:rsidRPr="006C2DEC" w:rsidRDefault="00B31E45" w:rsidP="00A502CF">
            <w:pPr>
              <w:pStyle w:val="Default"/>
              <w:jc w:val="both"/>
              <w:rPr>
                <w:sz w:val="22"/>
                <w:szCs w:val="22"/>
                <w:lang w:val="ru-RU"/>
              </w:rPr>
            </w:pPr>
          </w:p>
          <w:p w14:paraId="553D0D41" w14:textId="77777777" w:rsidR="00007BFF" w:rsidRPr="006C2DEC" w:rsidRDefault="005865D3" w:rsidP="00A502CF">
            <w:pPr>
              <w:pStyle w:val="Default"/>
              <w:jc w:val="both"/>
              <w:rPr>
                <w:sz w:val="22"/>
                <w:szCs w:val="22"/>
                <w:lang w:val="ru-RU"/>
              </w:rPr>
            </w:pPr>
            <w:r w:rsidRPr="006C2DEC">
              <w:rPr>
                <w:sz w:val="22"/>
                <w:szCs w:val="22"/>
                <w:lang w:val="ru-RU"/>
              </w:rPr>
              <w:t>Устойчивость будет обеспечена за счет интеграции вмешательств в политику Минздрава и планы здравоохранения и социальной защиты на уровне сообществ. В рамках устойчивой координации и лидерства при взаимодействии с НПО будет подчеркиваться ее возрастающая роль в устранении социально-экономических детерминант ТБ, недостатков и недостатков в оказании медицинской помощи, мониторинге на уровне сообществ и работе по преодолению стигмы.</w:t>
            </w:r>
          </w:p>
          <w:p w14:paraId="22326655" w14:textId="77777777" w:rsidR="00D33FF4" w:rsidRPr="006C2DEC" w:rsidRDefault="00D33FF4" w:rsidP="00A502CF">
            <w:pPr>
              <w:pStyle w:val="Default"/>
              <w:jc w:val="both"/>
              <w:rPr>
                <w:sz w:val="22"/>
                <w:szCs w:val="22"/>
                <w:lang w:val="ru-RU"/>
              </w:rPr>
            </w:pPr>
          </w:p>
        </w:tc>
      </w:tr>
    </w:tbl>
    <w:p w14:paraId="67982406" w14:textId="77777777" w:rsidR="00007BFF" w:rsidRPr="006C2DEC" w:rsidRDefault="00007BFF" w:rsidP="00485066">
      <w:pPr>
        <w:pStyle w:val="affff3"/>
        <w:ind w:left="360"/>
        <w:rPr>
          <w:rFonts w:cs="Arial"/>
          <w:bCs/>
          <w:lang w:val="ru-RU"/>
        </w:rPr>
      </w:pPr>
    </w:p>
    <w:p w14:paraId="52AAE913" w14:textId="77777777" w:rsidR="00007BFF" w:rsidRPr="006C2DEC" w:rsidRDefault="00007BFF" w:rsidP="002B4EA3">
      <w:pPr>
        <w:pStyle w:val="affff3"/>
        <w:numPr>
          <w:ilvl w:val="0"/>
          <w:numId w:val="23"/>
        </w:numPr>
        <w:ind w:left="360"/>
        <w:jc w:val="both"/>
        <w:rPr>
          <w:rFonts w:eastAsia="Times New Roman" w:cs="Arial"/>
          <w:lang w:val="ru-RU"/>
        </w:rPr>
      </w:pPr>
      <w:r w:rsidRPr="006C2DEC">
        <w:rPr>
          <w:lang w:val="ru-RU"/>
        </w:rPr>
        <w:t>Объясните, как этот запрос на финансирование отражает соотношение цены и качества, включая примеры улучшения соотношения цены и качества по сравнению с текущим периодом распределения. Чтобы ответить, обратитесь к Инструкциям по аспектам соотношения цены и качества, которые следует учитывать.</w:t>
      </w:r>
    </w:p>
    <w:p w14:paraId="01BC6828" w14:textId="77777777" w:rsidR="00007BFF" w:rsidRPr="006C2DEC" w:rsidRDefault="00007BFF" w:rsidP="00BE0F0C">
      <w:pPr>
        <w:pStyle w:val="affff3"/>
        <w:spacing w:after="0" w:line="260" w:lineRule="atLeast"/>
        <w:rPr>
          <w:rFonts w:cs="Arial"/>
          <w:lang w:val="ru-RU"/>
        </w:rPr>
      </w:pPr>
    </w:p>
    <w:tbl>
      <w:tblPr>
        <w:tblStyle w:val="aa"/>
        <w:tblW w:w="0" w:type="auto"/>
        <w:tblLook w:val="04A0" w:firstRow="1" w:lastRow="0" w:firstColumn="1" w:lastColumn="0" w:noHBand="0" w:noVBand="1"/>
      </w:tblPr>
      <w:tblGrid>
        <w:gridCol w:w="10682"/>
      </w:tblGrid>
      <w:tr w:rsidR="00007BFF" w:rsidRPr="00DD78F7" w14:paraId="1CAF14EC" w14:textId="77777777" w:rsidTr="005279BC">
        <w:tc>
          <w:tcPr>
            <w:tcW w:w="10790" w:type="dxa"/>
          </w:tcPr>
          <w:p w14:paraId="33F46960" w14:textId="77777777" w:rsidR="00914197" w:rsidRPr="006C2DEC" w:rsidRDefault="004307D5" w:rsidP="00D33FF4">
            <w:pPr>
              <w:spacing w:before="120" w:line="240" w:lineRule="auto"/>
              <w:jc w:val="both"/>
              <w:rPr>
                <w:rFonts w:ascii="Times" w:eastAsia="Times New Roman" w:hAnsi="Times" w:cs="Times New Roman"/>
                <w:sz w:val="20"/>
                <w:szCs w:val="20"/>
                <w:lang w:val="ru-RU"/>
              </w:rPr>
            </w:pPr>
            <w:r w:rsidRPr="006C2DEC">
              <w:rPr>
                <w:rFonts w:asciiTheme="majorHAnsi" w:hAnsiTheme="majorHAnsi" w:cstheme="majorHAnsi"/>
                <w:shd w:val="clear" w:color="auto" w:fill="FFFFFF"/>
                <w:lang w:val="ru-RU"/>
              </w:rPr>
              <w:t xml:space="preserve">Запрос на финансирование ГФ по борьбе с туберкулезом на 2023-2025 годы позволит интегрировать предлагаемые мероприятия в национальные системы здравоохранения, максимизировать синергию между внутренними и внешними инвестициями в национальные меры по борьбе с туберкулезом и заполнить пробелы в ресурсах, критически важных для достижения контроля над эпидемией туберкулеза и, в конечном итоге, искоренения туберкулеза в Казахстане. При распределении средств приоритет отдавался вмешательствам, влияющим на результаты в отношении здоровья и ускоряющим выявление случаев </w:t>
            </w:r>
            <w:proofErr w:type="spellStart"/>
            <w:r w:rsidRPr="006C2DEC">
              <w:rPr>
                <w:rFonts w:asciiTheme="majorHAnsi" w:hAnsiTheme="majorHAnsi" w:cstheme="majorHAnsi"/>
                <w:shd w:val="clear" w:color="auto" w:fill="FFFFFF"/>
                <w:lang w:val="ru-RU"/>
              </w:rPr>
              <w:t>и</w:t>
            </w:r>
            <w:r w:rsidR="004F70E2" w:rsidRPr="006C2DEC">
              <w:rPr>
                <w:rFonts w:eastAsia="Times New Roman" w:cs="Arial"/>
                <w:color w:val="000000"/>
                <w:shd w:val="clear" w:color="auto" w:fill="FFFFFF"/>
                <w:lang w:val="ru-RU"/>
              </w:rPr>
              <w:t>быстрый</w:t>
            </w:r>
            <w:r w:rsidR="00831C8C" w:rsidRPr="006C2DEC">
              <w:rPr>
                <w:rFonts w:asciiTheme="majorHAnsi" w:hAnsiTheme="majorHAnsi" w:cstheme="majorHAnsi"/>
                <w:shd w:val="clear" w:color="auto" w:fill="FFFFFF"/>
                <w:lang w:val="ru-RU"/>
              </w:rPr>
              <w:t>начало</w:t>
            </w:r>
            <w:proofErr w:type="spellEnd"/>
            <w:r w:rsidR="00831C8C" w:rsidRPr="006C2DEC">
              <w:rPr>
                <w:rFonts w:asciiTheme="majorHAnsi" w:hAnsiTheme="majorHAnsi" w:cstheme="majorHAnsi"/>
                <w:shd w:val="clear" w:color="auto" w:fill="FFFFFF"/>
                <w:lang w:val="ru-RU"/>
              </w:rPr>
              <w:t xml:space="preserve"> лечения. Он также уравновешивает использование средств для продвижения усилий страны по борьбе с болезнями по достижению глобальных целей при одновременном наращивании потенциала НПТ и систем здравоохранения для закрепления достижений, достигнутых в будущем.</w:t>
            </w:r>
          </w:p>
          <w:p w14:paraId="427B4D1C" w14:textId="77777777" w:rsidR="00CD643E" w:rsidRPr="006C2DEC" w:rsidRDefault="00831C8C" w:rsidP="00B72AD7">
            <w:pPr>
              <w:jc w:val="both"/>
              <w:rPr>
                <w:rFonts w:asciiTheme="majorHAnsi" w:hAnsiTheme="majorHAnsi" w:cstheme="majorHAnsi"/>
                <w:shd w:val="clear" w:color="auto" w:fill="FFFFFF"/>
                <w:lang w:val="ru-RU"/>
              </w:rPr>
            </w:pPr>
            <w:r w:rsidRPr="006C2DEC">
              <w:rPr>
                <w:rFonts w:asciiTheme="majorHAnsi" w:hAnsiTheme="majorHAnsi" w:cstheme="majorHAnsi"/>
                <w:b/>
                <w:shd w:val="clear" w:color="auto" w:fill="FFFFFF"/>
                <w:lang w:val="ru-RU"/>
              </w:rPr>
              <w:t>Экономика.</w:t>
            </w:r>
            <w:r w:rsidRPr="006C2DEC">
              <w:rPr>
                <w:rFonts w:asciiTheme="majorHAnsi" w:hAnsiTheme="majorHAnsi" w:cstheme="majorHAnsi"/>
                <w:shd w:val="clear" w:color="auto" w:fill="FFFFFF"/>
                <w:lang w:val="ru-RU"/>
              </w:rPr>
              <w:t xml:space="preserve"> </w:t>
            </w:r>
            <w:r w:rsidRPr="006C2DEC">
              <w:rPr>
                <w:rFonts w:cs="Arial"/>
                <w:shd w:val="clear" w:color="auto" w:fill="FFFFFF"/>
                <w:lang w:val="ru-RU"/>
              </w:rPr>
              <w:t xml:space="preserve">На этапе составления бюджета справочные цены на медицинские товары и расходные материалы гарантированного качества были получены с платформ </w:t>
            </w:r>
            <w:proofErr w:type="spellStart"/>
            <w:r w:rsidRPr="003125AE">
              <w:rPr>
                <w:rFonts w:cs="Arial"/>
                <w:shd w:val="clear" w:color="auto" w:fill="FFFFFF"/>
              </w:rPr>
              <w:t>wamb</w:t>
            </w:r>
            <w:proofErr w:type="spellEnd"/>
            <w:r w:rsidRPr="006C2DEC">
              <w:rPr>
                <w:rFonts w:cs="Arial"/>
                <w:shd w:val="clear" w:color="auto" w:fill="FFFFFF"/>
                <w:lang w:val="ru-RU"/>
              </w:rPr>
              <w:t>о.</w:t>
            </w:r>
            <w:r w:rsidRPr="003125AE">
              <w:rPr>
                <w:rFonts w:cs="Arial"/>
                <w:shd w:val="clear" w:color="auto" w:fill="FFFFFF"/>
              </w:rPr>
              <w:t>org</w:t>
            </w:r>
            <w:r w:rsidRPr="006C2DEC">
              <w:rPr>
                <w:rFonts w:cs="Arial"/>
                <w:shd w:val="clear" w:color="auto" w:fill="FFFFFF"/>
                <w:lang w:val="ru-RU"/>
              </w:rPr>
              <w:t xml:space="preserve"> и </w:t>
            </w:r>
            <w:r w:rsidRPr="003125AE">
              <w:rPr>
                <w:rFonts w:cs="Arial"/>
                <w:shd w:val="clear" w:color="auto" w:fill="FFFFFF"/>
              </w:rPr>
              <w:t>GDF</w:t>
            </w:r>
            <w:r w:rsidRPr="006C2DEC">
              <w:rPr>
                <w:rFonts w:cs="Arial"/>
                <w:shd w:val="clear" w:color="auto" w:fill="FFFFFF"/>
                <w:lang w:val="ru-RU"/>
              </w:rPr>
              <w:t>, а также были предложены самые низкие устойчивые цены.</w:t>
            </w:r>
            <w:r w:rsidR="00ED79DB">
              <w:rPr>
                <w:rStyle w:val="af"/>
                <w:rFonts w:cs="Arial"/>
                <w:shd w:val="clear" w:color="auto" w:fill="FFFFFF"/>
              </w:rPr>
              <w:footnoteReference w:id="76"/>
            </w:r>
            <w:r w:rsidRPr="006C2DEC">
              <w:rPr>
                <w:rFonts w:cs="Arial"/>
                <w:shd w:val="clear" w:color="auto" w:fill="FFFFFF"/>
                <w:lang w:val="ru-RU"/>
              </w:rPr>
              <w:t xml:space="preserve">местных поставщиков в зависимости от применяемой стратегии закупок, что способствует повышению эффективности затрат. В качестве справки, при определении бюджетов на конкретные медицинские товары учитывались цены Единого дистрибьютора лекарств в Казахстане, а также данные производителей и поставщиков в государственном реестре. Страна применила рекомендации и инструменты ВОЗ и технических партнеров при определении приоритетных групп населения для систематических обследований и ключевых групп населения, на которые будут нацелены экономически эффективные превентивные меры НПО, при разработке и совершенствовании алгоритмов диагностики и лечения ТБ, связанных с внедрением и расширение молекулярных методов качественной быстрой диагностики </w:t>
            </w:r>
            <w:proofErr w:type="spellStart"/>
            <w:r w:rsidRPr="006C2DEC">
              <w:rPr>
                <w:rFonts w:cs="Arial"/>
                <w:shd w:val="clear" w:color="auto" w:fill="FFFFFF"/>
                <w:lang w:val="ru-RU"/>
              </w:rPr>
              <w:t>туберкулеза,</w:t>
            </w:r>
            <w:r w:rsidR="00B72AD7" w:rsidRPr="006C2DEC">
              <w:rPr>
                <w:rFonts w:asciiTheme="majorHAnsi" w:hAnsiTheme="majorHAnsi" w:cstheme="majorHAnsi"/>
                <w:shd w:val="clear" w:color="auto" w:fill="FFFFFF"/>
                <w:lang w:val="ru-RU"/>
              </w:rPr>
              <w:t>рекомендации</w:t>
            </w:r>
            <w:proofErr w:type="spellEnd"/>
            <w:r w:rsidR="00B72AD7" w:rsidRPr="006C2DEC">
              <w:rPr>
                <w:rFonts w:asciiTheme="majorHAnsi" w:hAnsiTheme="majorHAnsi" w:cstheme="majorHAnsi"/>
                <w:shd w:val="clear" w:color="auto" w:fill="FFFFFF"/>
                <w:lang w:val="ru-RU"/>
              </w:rPr>
              <w:t xml:space="preserve"> и постепенный переход на финансирование за счет внутренних ресурсов. Запланированные образовательные мероприятия будут разработаны с использованием руководств ВОЗ и уточненных внутренних документов по ведению случаев ЛУ-ТБ и ЛТИ. Более того, принятые внутренние и внешние механизмы поддерживающего надзора и мониторинга будут способствовать </w:t>
            </w:r>
            <w:proofErr w:type="spellStart"/>
            <w:r w:rsidR="00B72AD7" w:rsidRPr="006C2DEC">
              <w:rPr>
                <w:rFonts w:asciiTheme="majorHAnsi" w:hAnsiTheme="majorHAnsi" w:cstheme="majorHAnsi"/>
                <w:shd w:val="clear" w:color="auto" w:fill="FFFFFF"/>
                <w:lang w:val="ru-RU"/>
              </w:rPr>
              <w:t>минимизации</w:t>
            </w:r>
            <w:r w:rsidR="00AE7BA7" w:rsidRPr="006C2DEC">
              <w:rPr>
                <w:rFonts w:asciiTheme="majorHAnsi" w:hAnsiTheme="majorHAnsi" w:cstheme="majorHAnsi"/>
                <w:lang w:val="ru-RU"/>
              </w:rPr>
              <w:t>расточительство</w:t>
            </w:r>
            <w:proofErr w:type="spellEnd"/>
            <w:r w:rsidR="00AE7BA7" w:rsidRPr="006C2DEC">
              <w:rPr>
                <w:rFonts w:asciiTheme="majorHAnsi" w:hAnsiTheme="majorHAnsi" w:cstheme="majorHAnsi"/>
                <w:lang w:val="ru-RU"/>
              </w:rPr>
              <w:t xml:space="preserve"> путем сравнения результатов деятельности поставщиков медицинских услуг в области борьбы с туберкулезом в пределах региона и тех же поставщиков медицинских услуг в пределах страны. Кроме того, </w:t>
            </w:r>
            <w:proofErr w:type="spellStart"/>
            <w:r w:rsidR="00AE7BA7" w:rsidRPr="006C2DEC">
              <w:rPr>
                <w:rFonts w:asciiTheme="majorHAnsi" w:hAnsiTheme="majorHAnsi" w:cstheme="majorHAnsi"/>
                <w:lang w:val="ru-RU"/>
              </w:rPr>
              <w:t>грант</w:t>
            </w:r>
            <w:r w:rsidR="00203511" w:rsidRPr="006C2DEC">
              <w:rPr>
                <w:rFonts w:asciiTheme="majorHAnsi" w:hAnsiTheme="majorHAnsi" w:cstheme="majorHAnsi"/>
                <w:b/>
                <w:bCs/>
                <w:color w:val="000000"/>
                <w:lang w:val="ru-RU"/>
              </w:rPr>
              <w:t>я</w:t>
            </w:r>
            <w:r w:rsidR="00CD643E" w:rsidRPr="006C2DEC">
              <w:rPr>
                <w:rFonts w:asciiTheme="majorHAnsi" w:hAnsiTheme="majorHAnsi" w:cstheme="majorHAnsi"/>
                <w:bCs/>
                <w:color w:val="000000"/>
                <w:lang w:val="ru-RU"/>
              </w:rPr>
              <w:t>выполнение</w:t>
            </w:r>
            <w:proofErr w:type="spellEnd"/>
            <w:r w:rsidR="00CD643E" w:rsidRPr="006C2DEC">
              <w:rPr>
                <w:rFonts w:asciiTheme="majorHAnsi" w:hAnsiTheme="majorHAnsi" w:cstheme="majorHAnsi"/>
                <w:bCs/>
                <w:color w:val="000000"/>
                <w:lang w:val="ru-RU"/>
              </w:rPr>
              <w:t xml:space="preserve"> договоренностей </w:t>
            </w:r>
            <w:r w:rsidR="00CD643E" w:rsidRPr="006C2DEC">
              <w:rPr>
                <w:rFonts w:asciiTheme="majorHAnsi" w:hAnsiTheme="majorHAnsi" w:cstheme="majorHAnsi"/>
                <w:color w:val="000000"/>
                <w:lang w:val="ru-RU"/>
              </w:rPr>
              <w:t>разработаны для минимизации операционных потерь и реагирования на программные риски и узкие места.</w:t>
            </w:r>
          </w:p>
          <w:p w14:paraId="0F4A15B9" w14:textId="09EFFE0E" w:rsidR="003B493D" w:rsidRPr="006C2DEC" w:rsidRDefault="009F640A" w:rsidP="003B493D">
            <w:pPr>
              <w:jc w:val="both"/>
              <w:rPr>
                <w:rFonts w:asciiTheme="majorHAnsi" w:hAnsiTheme="majorHAnsi"/>
                <w:lang w:val="ru-RU"/>
              </w:rPr>
            </w:pPr>
            <w:r w:rsidRPr="006C2DEC">
              <w:rPr>
                <w:rFonts w:asciiTheme="majorHAnsi" w:hAnsiTheme="majorHAnsi" w:cstheme="majorHAnsi"/>
                <w:b/>
                <w:shd w:val="clear" w:color="auto" w:fill="FFFFFF"/>
                <w:lang w:val="ru-RU"/>
              </w:rPr>
              <w:t xml:space="preserve">Эффективность распределения ресурсов. </w:t>
            </w:r>
            <w:r w:rsidR="003B493D" w:rsidRPr="006C2DEC">
              <w:rPr>
                <w:rFonts w:asciiTheme="majorHAnsi" w:hAnsiTheme="majorHAnsi" w:cstheme="majorHAnsi"/>
                <w:shd w:val="clear" w:color="auto" w:fill="FFFFFF"/>
                <w:lang w:val="ru-RU"/>
              </w:rPr>
              <w:t>Грант ГФ »</w:t>
            </w:r>
            <w:r w:rsidR="00BB488C" w:rsidRPr="006C2DEC">
              <w:rPr>
                <w:rFonts w:cs="Arial"/>
                <w:color w:val="000000"/>
                <w:lang w:val="ru-RU"/>
              </w:rPr>
              <w:t xml:space="preserve">доступные ресурсы стратегически распределяются по вмешательствам, географическим регионам и группам населения с повышенным риском передачи, чтобы максимизировать воздействие </w:t>
            </w:r>
            <w:proofErr w:type="spellStart"/>
            <w:r w:rsidR="00BB488C" w:rsidRPr="006C2DEC">
              <w:rPr>
                <w:rFonts w:cs="Arial"/>
                <w:color w:val="000000"/>
                <w:lang w:val="ru-RU"/>
              </w:rPr>
              <w:t>проекта.</w:t>
            </w:r>
            <w:r w:rsidR="00D508CF" w:rsidRPr="006C2DEC">
              <w:rPr>
                <w:rFonts w:asciiTheme="majorHAnsi" w:hAnsiTheme="majorHAnsi" w:cstheme="majorHAnsi"/>
                <w:lang w:val="ru-RU"/>
              </w:rPr>
              <w:t>Ключевые</w:t>
            </w:r>
            <w:proofErr w:type="spellEnd"/>
            <w:r w:rsidR="00D508CF" w:rsidRPr="006C2DEC">
              <w:rPr>
                <w:rFonts w:asciiTheme="majorHAnsi" w:hAnsiTheme="majorHAnsi" w:cstheme="majorHAnsi"/>
                <w:lang w:val="ru-RU"/>
              </w:rPr>
              <w:t xml:space="preserve"> принципы, изложенные в подходе к </w:t>
            </w:r>
            <w:proofErr w:type="spellStart"/>
            <w:r w:rsidR="00D508CF" w:rsidRPr="006C2DEC">
              <w:rPr>
                <w:rFonts w:asciiTheme="majorHAnsi" w:hAnsiTheme="majorHAnsi" w:cstheme="majorHAnsi"/>
                <w:lang w:val="ru-RU"/>
              </w:rPr>
              <w:t>приоритизации</w:t>
            </w:r>
            <w:proofErr w:type="spellEnd"/>
            <w:r w:rsidR="00D508CF" w:rsidRPr="006C2DEC">
              <w:rPr>
                <w:rFonts w:asciiTheme="majorHAnsi" w:hAnsiTheme="majorHAnsi" w:cstheme="majorHAnsi"/>
                <w:lang w:val="ru-RU"/>
              </w:rPr>
              <w:t>, заключались в том, что вмешательства должны основываться на потребностях страны, руководствоваться Комплексным планом, техническими обзорами программы и недавними рекомендациями ВОЗ и «Остановить туберкулез» по инвестированию ресурсов</w:t>
            </w:r>
            <w:r w:rsidR="00771151">
              <w:rPr>
                <w:rFonts w:asciiTheme="majorHAnsi" w:hAnsiTheme="majorHAnsi" w:cstheme="majorHAnsi"/>
                <w:lang w:val="ru-RU"/>
              </w:rPr>
              <w:t>,</w:t>
            </w:r>
            <w:r w:rsidR="003B493D" w:rsidRPr="003B493D">
              <w:rPr>
                <w:rFonts w:asciiTheme="majorHAnsi" w:hAnsiTheme="majorHAnsi"/>
                <w:vertAlign w:val="superscript"/>
              </w:rPr>
              <w:footnoteReference w:id="77"/>
            </w:r>
            <w:r w:rsidR="003B493D" w:rsidRPr="006C2DEC">
              <w:rPr>
                <w:rFonts w:asciiTheme="majorHAnsi" w:hAnsiTheme="majorHAnsi" w:cstheme="majorHAnsi"/>
                <w:lang w:val="ru-RU"/>
              </w:rPr>
              <w:t xml:space="preserve"> что позволит максимизировать текущие национальные ответные меры на ТБ, в том числе (</w:t>
            </w:r>
            <w:r w:rsidR="003B493D">
              <w:rPr>
                <w:rFonts w:asciiTheme="majorHAnsi" w:hAnsiTheme="majorHAnsi" w:cstheme="majorHAnsi"/>
              </w:rPr>
              <w:t>i</w:t>
            </w:r>
            <w:r w:rsidR="003B493D" w:rsidRPr="006C2DEC">
              <w:rPr>
                <w:rFonts w:asciiTheme="majorHAnsi" w:hAnsiTheme="majorHAnsi" w:cstheme="majorHAnsi"/>
                <w:lang w:val="ru-RU"/>
              </w:rPr>
              <w:t xml:space="preserve">) </w:t>
            </w:r>
            <w:r w:rsidR="003B493D" w:rsidRPr="006C2DEC">
              <w:rPr>
                <w:rFonts w:asciiTheme="majorHAnsi" w:hAnsiTheme="majorHAnsi"/>
                <w:lang w:val="ru-RU"/>
              </w:rPr>
              <w:t>расширение программ скрининга и тестирования для увеличения числа зарегистрированных случаев и связи с медицинской помощью; (</w:t>
            </w:r>
            <w:r w:rsidR="003B493D">
              <w:rPr>
                <w:rFonts w:asciiTheme="majorHAnsi" w:hAnsiTheme="majorHAnsi"/>
              </w:rPr>
              <w:t>ii</w:t>
            </w:r>
            <w:r w:rsidR="003B493D" w:rsidRPr="006C2DEC">
              <w:rPr>
                <w:rFonts w:asciiTheme="majorHAnsi" w:hAnsiTheme="majorHAnsi"/>
                <w:lang w:val="ru-RU"/>
              </w:rPr>
              <w:t>) внедрение экспресс-молекулярной диагностики в качестве начального теста на лекарственно-устойчивый и лекарственно-устойчивый туберкулез на всех уровнях оказания противотуберкулезной помощи; (</w:t>
            </w:r>
            <w:r w:rsidR="003B493D">
              <w:rPr>
                <w:rFonts w:asciiTheme="majorHAnsi" w:hAnsiTheme="majorHAnsi"/>
              </w:rPr>
              <w:t>iii</w:t>
            </w:r>
            <w:r w:rsidR="003B493D" w:rsidRPr="006C2DEC">
              <w:rPr>
                <w:rFonts w:asciiTheme="majorHAnsi" w:hAnsiTheme="majorHAnsi"/>
                <w:lang w:val="ru-RU"/>
              </w:rPr>
              <w:t>) расширение охвата и улучшение качества расследования контактов, тестирования на инфекцию ТБ и профилактического лечения с особым вниманием к взрослым семьям и другим близким контактам; (</w:t>
            </w:r>
            <w:r w:rsidR="003B493D">
              <w:rPr>
                <w:rFonts w:asciiTheme="majorHAnsi" w:hAnsiTheme="majorHAnsi"/>
              </w:rPr>
              <w:t>iv</w:t>
            </w:r>
            <w:r w:rsidR="003B493D" w:rsidRPr="006C2DEC">
              <w:rPr>
                <w:rFonts w:asciiTheme="majorHAnsi" w:hAnsiTheme="majorHAnsi"/>
                <w:lang w:val="ru-RU"/>
              </w:rPr>
              <w:t>)</w:t>
            </w:r>
            <w:r w:rsidR="003B493D" w:rsidRPr="006C2DEC">
              <w:rPr>
                <w:rFonts w:asciiTheme="majorHAnsi" w:hAnsiTheme="majorHAnsi" w:cs="Cambria"/>
                <w:lang w:val="ru-RU"/>
              </w:rPr>
              <w:t xml:space="preserve">поддержание достаточного финансирования </w:t>
            </w:r>
            <w:proofErr w:type="spellStart"/>
            <w:r w:rsidR="003B493D" w:rsidRPr="006C2DEC">
              <w:rPr>
                <w:rFonts w:asciiTheme="majorHAnsi" w:hAnsiTheme="majorHAnsi" w:cs="Cambria"/>
                <w:lang w:val="ru-RU"/>
              </w:rPr>
              <w:t>для</w:t>
            </w:r>
            <w:r w:rsidR="002127A7" w:rsidRPr="006C2DEC">
              <w:rPr>
                <w:rFonts w:asciiTheme="majorHAnsi" w:hAnsiTheme="majorHAnsi" w:cs="Brandon Grotesque Light"/>
                <w:lang w:val="ru-RU"/>
              </w:rPr>
              <w:t>активное</w:t>
            </w:r>
            <w:proofErr w:type="spellEnd"/>
            <w:r w:rsidR="002127A7" w:rsidRPr="006C2DEC">
              <w:rPr>
                <w:rFonts w:asciiTheme="majorHAnsi" w:hAnsiTheme="majorHAnsi" w:cs="Brandon Grotesque Light"/>
                <w:lang w:val="ru-RU"/>
              </w:rPr>
              <w:t xml:space="preserve"> выявление случаев в определенных группах </w:t>
            </w:r>
            <w:proofErr w:type="spellStart"/>
            <w:r w:rsidR="002127A7" w:rsidRPr="006C2DEC">
              <w:rPr>
                <w:rFonts w:asciiTheme="majorHAnsi" w:hAnsiTheme="majorHAnsi" w:cs="Brandon Grotesque Light"/>
                <w:lang w:val="ru-RU"/>
              </w:rPr>
              <w:t>риска</w:t>
            </w:r>
            <w:r w:rsidR="003B493D" w:rsidRPr="006C2DEC">
              <w:rPr>
                <w:rFonts w:asciiTheme="majorHAnsi" w:hAnsiTheme="majorHAnsi" w:cs="Cambria"/>
                <w:lang w:val="ru-RU"/>
              </w:rPr>
              <w:t>через</w:t>
            </w:r>
            <w:proofErr w:type="spellEnd"/>
            <w:r w:rsidR="003B493D" w:rsidRPr="006C2DEC">
              <w:rPr>
                <w:rFonts w:asciiTheme="majorHAnsi" w:hAnsiTheme="majorHAnsi" w:cs="Cambria"/>
                <w:lang w:val="ru-RU"/>
              </w:rPr>
              <w:t xml:space="preserve"> поддержку НПО; (</w:t>
            </w:r>
            <w:r w:rsidR="003B493D">
              <w:rPr>
                <w:rFonts w:asciiTheme="majorHAnsi" w:hAnsiTheme="majorHAnsi" w:cs="Cambria"/>
              </w:rPr>
              <w:t>v</w:t>
            </w:r>
            <w:r w:rsidR="003B493D" w:rsidRPr="006C2DEC">
              <w:rPr>
                <w:rFonts w:asciiTheme="majorHAnsi" w:hAnsiTheme="majorHAnsi" w:cs="Cambria"/>
                <w:lang w:val="ru-RU"/>
              </w:rPr>
              <w:t>) я</w:t>
            </w:r>
            <w:r w:rsidR="002127A7" w:rsidRPr="008C3972">
              <w:rPr>
                <w:rFonts w:asciiTheme="majorHAnsi" w:hAnsiTheme="majorHAnsi"/>
              </w:rPr>
              <w:t>n</w:t>
            </w:r>
            <w:r w:rsidR="002127A7" w:rsidRPr="006C2DEC">
              <w:rPr>
                <w:rFonts w:asciiTheme="majorHAnsi" w:hAnsiTheme="majorHAnsi"/>
                <w:lang w:val="ru-RU"/>
              </w:rPr>
              <w:t xml:space="preserve"> увеличение охвата и повышение качества экспресс-тестов на культуру и лекарственную чувствительность в специализированных лабораториях; (</w:t>
            </w:r>
            <w:r w:rsidR="002127A7" w:rsidRPr="008C3972">
              <w:rPr>
                <w:rFonts w:asciiTheme="majorHAnsi" w:hAnsiTheme="majorHAnsi"/>
              </w:rPr>
              <w:t>vi</w:t>
            </w:r>
            <w:r w:rsidR="002127A7" w:rsidRPr="006C2DEC">
              <w:rPr>
                <w:rFonts w:asciiTheme="majorHAnsi" w:hAnsiTheme="majorHAnsi"/>
                <w:lang w:val="ru-RU"/>
              </w:rPr>
              <w:t>) обеспечение всеобщего доступа к качественному лечению ЛУ-ТБ с уделением особого внимания детям и подросткам; (</w:t>
            </w:r>
            <w:r w:rsidR="002127A7" w:rsidRPr="008C3972">
              <w:rPr>
                <w:rFonts w:asciiTheme="majorHAnsi" w:hAnsiTheme="majorHAnsi"/>
              </w:rPr>
              <w:t>vii</w:t>
            </w:r>
            <w:r w:rsidR="002127A7" w:rsidRPr="006C2DEC">
              <w:rPr>
                <w:rFonts w:asciiTheme="majorHAnsi" w:hAnsiTheme="majorHAnsi"/>
                <w:lang w:val="ru-RU"/>
              </w:rPr>
              <w:t>)</w:t>
            </w:r>
            <w:r w:rsidR="003B493D" w:rsidRPr="006C2DEC">
              <w:rPr>
                <w:rFonts w:asciiTheme="majorHAnsi" w:hAnsiTheme="majorHAnsi" w:cstheme="majorHAnsi"/>
                <w:lang w:val="ru-RU"/>
              </w:rPr>
              <w:t xml:space="preserve">усиление мониторинга людей с туберкулезом, получающих лечение, и управление сопутствующими заболеваниями, нежелательными явлениями и </w:t>
            </w:r>
            <w:proofErr w:type="spellStart"/>
            <w:r w:rsidR="003B493D" w:rsidRPr="006C2DEC">
              <w:rPr>
                <w:rFonts w:asciiTheme="majorHAnsi" w:hAnsiTheme="majorHAnsi" w:cstheme="majorHAnsi"/>
                <w:lang w:val="ru-RU"/>
              </w:rPr>
              <w:t>фармаконадзор</w:t>
            </w:r>
            <w:proofErr w:type="spellEnd"/>
            <w:r w:rsidR="003B493D" w:rsidRPr="006C2DEC">
              <w:rPr>
                <w:rFonts w:asciiTheme="majorHAnsi" w:hAnsiTheme="majorHAnsi" w:cstheme="majorHAnsi"/>
                <w:lang w:val="ru-RU"/>
              </w:rPr>
              <w:t>; и (</w:t>
            </w:r>
            <w:r w:rsidR="003B493D" w:rsidRPr="003B493D">
              <w:rPr>
                <w:rFonts w:asciiTheme="majorHAnsi" w:hAnsiTheme="majorHAnsi" w:cstheme="majorHAnsi"/>
              </w:rPr>
              <w:t>viii</w:t>
            </w:r>
            <w:r w:rsidR="003B493D" w:rsidRPr="006C2DEC">
              <w:rPr>
                <w:rFonts w:asciiTheme="majorHAnsi" w:hAnsiTheme="majorHAnsi" w:cstheme="majorHAnsi"/>
                <w:lang w:val="ru-RU"/>
              </w:rPr>
              <w:t xml:space="preserve">) обеспечение эффективного МиО на всех уровнях системы оказания противотуберкулезной </w:t>
            </w:r>
            <w:proofErr w:type="spellStart"/>
            <w:r w:rsidR="003B493D" w:rsidRPr="006C2DEC">
              <w:rPr>
                <w:rFonts w:asciiTheme="majorHAnsi" w:hAnsiTheme="majorHAnsi" w:cstheme="majorHAnsi"/>
                <w:lang w:val="ru-RU"/>
              </w:rPr>
              <w:t>помощи.</w:t>
            </w:r>
            <w:r w:rsidR="00FA4590" w:rsidRPr="006C2DEC">
              <w:rPr>
                <w:rFonts w:asciiTheme="majorHAnsi" w:hAnsiTheme="majorHAnsi"/>
                <w:lang w:val="ru-RU"/>
              </w:rPr>
              <w:t>Внедрение</w:t>
            </w:r>
            <w:proofErr w:type="spellEnd"/>
            <w:r w:rsidR="00FA4590" w:rsidRPr="006C2DEC">
              <w:rPr>
                <w:rFonts w:asciiTheme="majorHAnsi" w:hAnsiTheme="majorHAnsi"/>
                <w:lang w:val="ru-RU"/>
              </w:rPr>
              <w:t xml:space="preserve"> более коротких схем лечения туберкулеза и новых и перепрофилированных противотуберкулезных препаратов повысит эффективность лечения и сократит время до конверсии мазка. Определение и стандартизация мероприятий для ключевых групп населения, которые будут финансироваться через Социальный заказ, и нормативная оценка затрат на меры будут эффективно дополнять программу государственных гарантий. Более того, в запросе на финансирование приоритет отдается инвестициям в укрепление систем здравоохранения и сообщества для устранения существующих препятствий и проблем в доступе к лечению ТБ.</w:t>
            </w:r>
          </w:p>
          <w:p w14:paraId="283018EC" w14:textId="56F20AC5" w:rsidR="00A44177" w:rsidRPr="006C2DEC" w:rsidRDefault="00775854" w:rsidP="00914197">
            <w:pPr>
              <w:jc w:val="both"/>
              <w:rPr>
                <w:rFonts w:asciiTheme="majorHAnsi" w:hAnsiTheme="majorHAnsi"/>
                <w:lang w:val="ru-RU"/>
              </w:rPr>
            </w:pPr>
            <w:r w:rsidRPr="006C2DEC">
              <w:rPr>
                <w:rFonts w:asciiTheme="majorHAnsi" w:hAnsiTheme="majorHAnsi"/>
                <w:b/>
                <w:lang w:val="ru-RU"/>
              </w:rPr>
              <w:t>Техническая эффективность.</w:t>
            </w:r>
            <w:r w:rsidR="00771151">
              <w:rPr>
                <w:rFonts w:asciiTheme="majorHAnsi" w:hAnsiTheme="majorHAnsi"/>
                <w:b/>
                <w:lang w:val="ru-RU"/>
              </w:rPr>
              <w:t xml:space="preserve"> </w:t>
            </w:r>
            <w:r w:rsidR="000962F9" w:rsidRPr="006C2DEC">
              <w:rPr>
                <w:rFonts w:asciiTheme="majorHAnsi" w:hAnsiTheme="majorHAnsi"/>
                <w:lang w:val="ru-RU"/>
              </w:rPr>
              <w:t xml:space="preserve">В запросе на финансирование планируется предоставление услуг, оптимизированное за счет выбора наиболее эффективных моделей лечения ТБ, ориентированного на пациента, и устранения существующих препятствий, ограничивающих эффективность. Синергия в борьбе с </w:t>
            </w:r>
            <w:r w:rsidR="000962F9" w:rsidRPr="00A44177">
              <w:rPr>
                <w:rFonts w:asciiTheme="majorHAnsi" w:hAnsiTheme="majorHAnsi"/>
              </w:rPr>
              <w:t>COVID</w:t>
            </w:r>
            <w:r w:rsidR="000962F9" w:rsidRPr="006C2DEC">
              <w:rPr>
                <w:rFonts w:asciiTheme="majorHAnsi" w:hAnsiTheme="majorHAnsi"/>
                <w:lang w:val="ru-RU"/>
              </w:rPr>
              <w:t xml:space="preserve">-19 и туберкулезом, необходимая для внедрения мер, усиление связи между ВИЧ / АРТ и лечением туберкулеза максимизирует влияние на противодействие туберкулезу, ВИЧ и </w:t>
            </w:r>
            <w:r w:rsidR="000962F9" w:rsidRPr="00A44177">
              <w:rPr>
                <w:rFonts w:asciiTheme="majorHAnsi" w:hAnsiTheme="majorHAnsi"/>
              </w:rPr>
              <w:t>COVID</w:t>
            </w:r>
            <w:r w:rsidR="000962F9" w:rsidRPr="006C2DEC">
              <w:rPr>
                <w:rFonts w:asciiTheme="majorHAnsi" w:hAnsiTheme="majorHAnsi"/>
                <w:lang w:val="ru-RU"/>
              </w:rPr>
              <w:t>-19.</w:t>
            </w:r>
          </w:p>
          <w:p w14:paraId="5838F0D9" w14:textId="5FE927FE" w:rsidR="00EF2CF8" w:rsidRPr="006C2DEC" w:rsidRDefault="00706E6F" w:rsidP="00CD643E">
            <w:pPr>
              <w:pStyle w:val="Default"/>
              <w:jc w:val="both"/>
              <w:rPr>
                <w:rFonts w:asciiTheme="majorHAnsi" w:hAnsiTheme="majorHAnsi" w:cstheme="majorHAnsi"/>
                <w:bCs/>
                <w:sz w:val="22"/>
                <w:szCs w:val="22"/>
                <w:lang w:val="ru-RU"/>
              </w:rPr>
            </w:pPr>
            <w:r w:rsidRPr="006C2DEC">
              <w:rPr>
                <w:b/>
                <w:bCs/>
                <w:sz w:val="22"/>
                <w:szCs w:val="22"/>
                <w:lang w:val="ru-RU"/>
              </w:rPr>
              <w:t>Капитал.</w:t>
            </w:r>
            <w:r w:rsidR="00076212" w:rsidRPr="006C2DEC">
              <w:rPr>
                <w:b/>
                <w:bCs/>
                <w:sz w:val="20"/>
                <w:szCs w:val="20"/>
                <w:lang w:val="ru-RU"/>
              </w:rPr>
              <w:t xml:space="preserve"> </w:t>
            </w:r>
            <w:r w:rsidR="00EF2CF8" w:rsidRPr="006C2DEC">
              <w:rPr>
                <w:rFonts w:asciiTheme="majorHAnsi" w:hAnsiTheme="majorHAnsi" w:cstheme="majorHAnsi"/>
                <w:bCs/>
                <w:sz w:val="22"/>
                <w:szCs w:val="22"/>
                <w:lang w:val="ru-RU"/>
              </w:rPr>
              <w:t xml:space="preserve">Фонды ГФ будут сосредоточены на мероприятиях и услугах для ключевых и уязвимых групп населения, предоставляемых НПО и системой общественного здравоохранения, а также в программах, направленных на устранение барьеров и уязвимостей, связанных с правами человека и гендерными факторами, которые подчеркнуты в контексте страны в разделе. Дифференцированный подход к ключевым группам населения будет по-прежнему адаптировать программные мероприятия к их потребностям и обеспечивать качество и результативность. Будет пересмотрен подход НПО к «текущему охвату ключевого населения», и штат НПО будет скорректирован с учетом местного эпидемиологического контекста, включая то, какие ключевые группы должны быть нацелены, и данные оценки размера этих групп. Ключевые группы населения ' Стратегии аутрич-работы и поддержки лечения будут уточняться, поскольку разные ключевые группы населения находятся в разных жизненных обстоятельствах и имеют особые уязвимости, ограничивающие их доступ к услугам по лечению туберкулеза. Услуги будут стандартизированы, оценена стоимость и заключены контракты на основе принципа оплаты </w:t>
            </w:r>
            <w:r w:rsidR="004D5BE0" w:rsidRPr="006C2DEC">
              <w:rPr>
                <w:rFonts w:asciiTheme="majorHAnsi" w:hAnsiTheme="majorHAnsi" w:cstheme="majorHAnsi"/>
                <w:bCs/>
                <w:sz w:val="22"/>
                <w:szCs w:val="22"/>
                <w:lang w:val="ru-RU"/>
              </w:rPr>
              <w:t>услуг</w:t>
            </w:r>
            <w:r w:rsidR="00EF2CF8" w:rsidRPr="006C2DEC">
              <w:rPr>
                <w:rFonts w:asciiTheme="majorHAnsi" w:hAnsiTheme="majorHAnsi" w:cstheme="majorHAnsi"/>
                <w:bCs/>
                <w:sz w:val="22"/>
                <w:szCs w:val="22"/>
                <w:lang w:val="ru-RU"/>
              </w:rPr>
              <w:t>. Будет максимально увеличен наем аутрич-работников из целевых ключевых групп и пересмотрена их схема компенсации.</w:t>
            </w:r>
          </w:p>
          <w:p w14:paraId="1B7C89E1" w14:textId="77777777" w:rsidR="00EF2CF8" w:rsidRPr="006C2DEC" w:rsidRDefault="00EF2CF8" w:rsidP="00CD643E">
            <w:pPr>
              <w:pStyle w:val="Default"/>
              <w:jc w:val="both"/>
              <w:rPr>
                <w:rFonts w:asciiTheme="majorHAnsi" w:hAnsiTheme="majorHAnsi" w:cstheme="majorHAnsi"/>
                <w:bCs/>
                <w:sz w:val="22"/>
                <w:szCs w:val="22"/>
                <w:lang w:val="ru-RU"/>
              </w:rPr>
            </w:pPr>
          </w:p>
          <w:p w14:paraId="13C23670" w14:textId="22C385EF" w:rsidR="001364B9" w:rsidRPr="006C2DEC" w:rsidRDefault="002127A7" w:rsidP="00BF7701">
            <w:pPr>
              <w:spacing w:after="0" w:line="240" w:lineRule="auto"/>
              <w:jc w:val="both"/>
              <w:rPr>
                <w:rFonts w:cs="Arial"/>
                <w:lang w:val="ru-RU"/>
              </w:rPr>
            </w:pPr>
            <w:r w:rsidRPr="006C2DEC">
              <w:rPr>
                <w:rFonts w:asciiTheme="majorHAnsi" w:hAnsiTheme="majorHAnsi" w:cstheme="majorHAnsi"/>
                <w:color w:val="292829"/>
                <w:lang w:val="ru-RU"/>
              </w:rPr>
              <w:t>Есть факторы, способствующие повышению эффективности</w:t>
            </w:r>
            <w:r w:rsidR="004D5BE0">
              <w:rPr>
                <w:rFonts w:asciiTheme="majorHAnsi" w:hAnsiTheme="majorHAnsi" w:cstheme="majorHAnsi"/>
                <w:color w:val="292829"/>
                <w:lang w:val="ru-RU"/>
              </w:rPr>
              <w:t>, у</w:t>
            </w:r>
            <w:r w:rsidR="00076212" w:rsidRPr="006C2DEC">
              <w:rPr>
                <w:rFonts w:asciiTheme="majorHAnsi" w:hAnsiTheme="majorHAnsi" w:cstheme="majorHAnsi"/>
                <w:lang w:val="ru-RU"/>
              </w:rPr>
              <w:t>совершенствованный механизм оплаты в сочетании со стимулами для медицинских работников, участвующих в борьбе с туберкулезом, позволит поставщикам максимально повысить эффективность распределения ресурсов и расходов для повышения качества услуг. Эффективные механизмы заключения договоров на оказание услуг по борьбе с туберкулезом со стороны НПО могут быть преобразованы в рабочие договоры с конкретными целевыми показателями. Хорошо разработанные/уточненные клинические руководства, четкое описание бизнес-процессов на разных уровнях оказания противотуберкулезной помощи, хорошая отчетность о результатах и ​​оптимизированная информационная система по ТБ будут способствовать повышению эффективности распределения.</w:t>
            </w:r>
            <w:r w:rsidR="004D5BE0">
              <w:rPr>
                <w:rFonts w:asciiTheme="majorHAnsi" w:hAnsiTheme="majorHAnsi" w:cstheme="majorHAnsi"/>
                <w:lang w:val="ru-RU"/>
              </w:rPr>
              <w:t xml:space="preserve"> </w:t>
            </w:r>
            <w:r w:rsidR="00755E5F" w:rsidRPr="006C2DEC">
              <w:rPr>
                <w:rFonts w:asciiTheme="majorHAnsi" w:hAnsiTheme="majorHAnsi" w:cstheme="majorHAnsi"/>
                <w:color w:val="000000"/>
                <w:lang w:val="ru-RU"/>
              </w:rPr>
              <w:t xml:space="preserve">Для эффективного использования ресурсов жизненно важны усиленное планирование лекарств, бюджетирование и управление поставками, возможности мониторинга и оценки на уровне региональных противотуберкулезных центров, а также эффективные центральные механизмы координации. Электронное дистанционное обучение </w:t>
            </w:r>
            <w:r w:rsidR="004D5BE0">
              <w:rPr>
                <w:rFonts w:asciiTheme="majorHAnsi" w:hAnsiTheme="majorHAnsi" w:cstheme="majorHAnsi"/>
                <w:color w:val="000000"/>
                <w:lang w:val="ru-RU"/>
              </w:rPr>
              <w:t>ОП</w:t>
            </w:r>
            <w:r w:rsidR="00755E5F" w:rsidRPr="006C2DEC">
              <w:rPr>
                <w:rFonts w:asciiTheme="majorHAnsi" w:hAnsiTheme="majorHAnsi" w:cstheme="majorHAnsi"/>
                <w:color w:val="000000"/>
                <w:lang w:val="ru-RU"/>
              </w:rPr>
              <w:t xml:space="preserve"> будет расширено, что позволит минимизировать логистические барьеры и затраты на образование.</w:t>
            </w:r>
          </w:p>
        </w:tc>
      </w:tr>
    </w:tbl>
    <w:p w14:paraId="03C257FD" w14:textId="77777777" w:rsidR="00007BFF" w:rsidRPr="006C2DEC" w:rsidRDefault="00007BFF" w:rsidP="00485066">
      <w:pPr>
        <w:pStyle w:val="affff3"/>
        <w:rPr>
          <w:rFonts w:cs="Arial"/>
          <w:bCs/>
          <w:lang w:val="ru-RU"/>
        </w:rPr>
      </w:pPr>
      <w:r w:rsidRPr="006C2DEC">
        <w:rPr>
          <w:rFonts w:cs="Arial"/>
          <w:bCs/>
          <w:lang w:val="ru-RU"/>
        </w:rPr>
        <w:t xml:space="preserve"> </w:t>
      </w:r>
    </w:p>
    <w:p w14:paraId="51B62581" w14:textId="77777777" w:rsidR="00007BFF" w:rsidRPr="006C2DEC" w:rsidRDefault="00007BFF" w:rsidP="00971DBD">
      <w:pPr>
        <w:spacing w:after="160" w:line="0" w:lineRule="auto"/>
        <w:rPr>
          <w:rFonts w:cs="Arial"/>
          <w:bCs/>
          <w:lang w:val="ru-RU"/>
        </w:rPr>
      </w:pPr>
      <w:r w:rsidRPr="006C2DEC">
        <w:rPr>
          <w:rFonts w:cs="Arial"/>
          <w:bCs/>
          <w:lang w:val="ru-RU"/>
        </w:rPr>
        <w:br w:type="page"/>
        <w:t xml:space="preserve"> </w:t>
      </w:r>
    </w:p>
    <w:p w14:paraId="53C9A03A" w14:textId="77777777" w:rsidR="00007BFF" w:rsidRPr="009A63DB" w:rsidRDefault="00007BFF" w:rsidP="009A63DB">
      <w:pPr>
        <w:pStyle w:val="21"/>
        <w:keepLines w:val="0"/>
        <w:numPr>
          <w:ilvl w:val="1"/>
          <w:numId w:val="18"/>
        </w:numPr>
        <w:shd w:val="clear" w:color="auto" w:fill="D9D9D9"/>
        <w:spacing w:before="0" w:line="257" w:lineRule="auto"/>
        <w:jc w:val="both"/>
      </w:pPr>
      <w:r w:rsidRPr="009A63DB">
        <w:rPr>
          <w:rFonts w:eastAsia="Times New Roman"/>
          <w:bCs w:val="0"/>
          <w:lang w:val="en-GB"/>
        </w:rPr>
        <w:t>Соответствующие фонды (если применимо)</w:t>
      </w:r>
    </w:p>
    <w:p w14:paraId="7914AD27" w14:textId="77777777" w:rsidR="00007BFF" w:rsidRPr="006C2DEC" w:rsidRDefault="00007BFF" w:rsidP="00882DC3">
      <w:pPr>
        <w:spacing w:after="0" w:line="257" w:lineRule="auto"/>
        <w:jc w:val="both"/>
        <w:rPr>
          <w:lang w:val="ru-RU" w:eastAsia="en-GB"/>
        </w:rPr>
      </w:pPr>
      <w:r w:rsidRPr="006C2DEC">
        <w:rPr>
          <w:lang w:val="ru-RU" w:eastAsia="en-GB"/>
        </w:rPr>
        <w:t>На этот вопрос должны отвечать только кандидаты с назначенными соответствующими фондами, как указано в письме о выделении средств.</w:t>
      </w:r>
    </w:p>
    <w:p w14:paraId="2943BA70" w14:textId="77777777" w:rsidR="00007BFF" w:rsidRPr="006C2DEC" w:rsidRDefault="00007BFF" w:rsidP="00882DC3">
      <w:pPr>
        <w:spacing w:after="0" w:line="257" w:lineRule="auto"/>
        <w:jc w:val="both"/>
        <w:rPr>
          <w:lang w:val="ru-RU" w:eastAsia="en-GB"/>
        </w:rPr>
      </w:pPr>
    </w:p>
    <w:p w14:paraId="26542B89" w14:textId="77777777" w:rsidR="00007BFF" w:rsidRPr="006C2DEC" w:rsidRDefault="00007BFF" w:rsidP="00882DC3">
      <w:pPr>
        <w:spacing w:after="0" w:line="257" w:lineRule="auto"/>
        <w:jc w:val="both"/>
        <w:rPr>
          <w:rFonts w:cs="Arial"/>
          <w:bCs/>
          <w:lang w:val="ru-RU"/>
        </w:rPr>
      </w:pPr>
      <w:r w:rsidRPr="006C2DEC">
        <w:rPr>
          <w:lang w:val="ru-RU" w:eastAsia="en-GB"/>
        </w:rPr>
        <w:t xml:space="preserve">Опишите, как были соблюдены программные и финансовые условия, указанные в письме о выделении средств. </w:t>
      </w:r>
    </w:p>
    <w:p w14:paraId="0617003D" w14:textId="77777777" w:rsidR="00007BFF" w:rsidRPr="006C2DEC" w:rsidRDefault="00007BFF" w:rsidP="00882DC3">
      <w:pPr>
        <w:spacing w:after="0" w:line="257" w:lineRule="auto"/>
        <w:jc w:val="both"/>
        <w:rPr>
          <w:rFonts w:cs="Arial"/>
          <w:bCs/>
          <w:lang w:val="ru-RU"/>
        </w:rPr>
      </w:pPr>
    </w:p>
    <w:tbl>
      <w:tblPr>
        <w:tblStyle w:val="aa"/>
        <w:tblW w:w="0" w:type="auto"/>
        <w:tblLook w:val="04A0" w:firstRow="1" w:lastRow="0" w:firstColumn="1" w:lastColumn="0" w:noHBand="0" w:noVBand="1"/>
      </w:tblPr>
      <w:tblGrid>
        <w:gridCol w:w="10682"/>
      </w:tblGrid>
      <w:tr w:rsidR="00007BFF" w14:paraId="2D308DA2" w14:textId="77777777" w:rsidTr="005279BC">
        <w:tc>
          <w:tcPr>
            <w:tcW w:w="10790" w:type="dxa"/>
          </w:tcPr>
          <w:p w14:paraId="3B70D2FE" w14:textId="50B980EE" w:rsidR="00007BFF" w:rsidRPr="008164B8" w:rsidRDefault="005363E7" w:rsidP="005279BC">
            <w:pPr>
              <w:rPr>
                <w:rFonts w:cs="Arial"/>
                <w:lang w:val="ru-RU"/>
              </w:rPr>
            </w:pPr>
            <w:proofErr w:type="spellStart"/>
            <w:r>
              <w:rPr>
                <w:rFonts w:cs="Arial"/>
              </w:rPr>
              <w:t>Непри</w:t>
            </w:r>
            <w:r w:rsidR="008164B8">
              <w:rPr>
                <w:rFonts w:cs="Arial"/>
                <w:lang w:val="ru-RU"/>
              </w:rPr>
              <w:t>менимый</w:t>
            </w:r>
            <w:proofErr w:type="spellEnd"/>
          </w:p>
          <w:p w14:paraId="725B21E7" w14:textId="77777777" w:rsidR="00007BFF" w:rsidRDefault="00007BFF" w:rsidP="005279BC">
            <w:pPr>
              <w:rPr>
                <w:rFonts w:cs="Arial"/>
              </w:rPr>
            </w:pPr>
          </w:p>
        </w:tc>
      </w:tr>
    </w:tbl>
    <w:p w14:paraId="3AB65D4A" w14:textId="77777777" w:rsidR="00007BFF" w:rsidRDefault="00007BFF" w:rsidP="001F7F10">
      <w:pPr>
        <w:spacing w:after="160" w:line="0" w:lineRule="auto"/>
        <w:rPr>
          <w:rFonts w:cs="Arial"/>
          <w:szCs w:val="20"/>
        </w:rPr>
      </w:pPr>
    </w:p>
    <w:p w14:paraId="0125A6C5" w14:textId="77777777" w:rsidR="00007BFF" w:rsidRDefault="00007BFF" w:rsidP="00397B91">
      <w:pPr>
        <w:tabs>
          <w:tab w:val="left" w:pos="921"/>
        </w:tabs>
        <w:spacing w:after="160" w:line="0" w:lineRule="auto"/>
        <w:rPr>
          <w:rFonts w:cs="Arial"/>
          <w:szCs w:val="20"/>
        </w:rPr>
      </w:pPr>
      <w:r>
        <w:rPr>
          <w:rFonts w:cs="Arial"/>
          <w:szCs w:val="20"/>
        </w:rPr>
        <w:tab/>
      </w:r>
    </w:p>
    <w:p w14:paraId="1C7B809A" w14:textId="77777777" w:rsidR="00007BFF" w:rsidRPr="006C2DEC" w:rsidRDefault="00007BFF" w:rsidP="00971DBD">
      <w:pPr>
        <w:pStyle w:val="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0"/>
        <w:jc w:val="both"/>
        <w:rPr>
          <w:b/>
          <w:sz w:val="30"/>
          <w:lang w:val="ru-RU"/>
        </w:rPr>
      </w:pPr>
      <w:bookmarkStart w:id="2" w:name="_Toc7075896"/>
      <w:bookmarkStart w:id="3" w:name="_Toc7080092"/>
      <w:bookmarkStart w:id="4" w:name="_Toc7080213"/>
      <w:bookmarkStart w:id="5" w:name="_Toc7080228"/>
      <w:bookmarkStart w:id="6" w:name="_Toc7082335"/>
      <w:bookmarkStart w:id="7" w:name="_Toc1122238"/>
      <w:bookmarkStart w:id="8" w:name="_Toc1127667"/>
      <w:bookmarkStart w:id="9" w:name="_Toc5011519"/>
      <w:bookmarkStart w:id="10" w:name="_Toc5195533"/>
      <w:bookmarkStart w:id="11" w:name="_Toc6994679"/>
      <w:bookmarkStart w:id="12" w:name="_Toc7000520"/>
      <w:bookmarkStart w:id="13" w:name="_Toc7000630"/>
      <w:bookmarkStart w:id="14" w:name="_Toc7074796"/>
      <w:r w:rsidRPr="006C2DEC">
        <w:rPr>
          <w:b/>
          <w:sz w:val="30"/>
          <w:lang w:val="ru-RU"/>
        </w:rPr>
        <w:t xml:space="preserve">Раздел 2: Подготовка к эксплуатации и внедрение </w:t>
      </w:r>
    </w:p>
    <w:bookmarkEnd w:id="2"/>
    <w:bookmarkEnd w:id="3"/>
    <w:bookmarkEnd w:id="4"/>
    <w:bookmarkEnd w:id="5"/>
    <w:bookmarkEnd w:id="6"/>
    <w:bookmarkEnd w:id="7"/>
    <w:bookmarkEnd w:id="8"/>
    <w:bookmarkEnd w:id="9"/>
    <w:bookmarkEnd w:id="10"/>
    <w:bookmarkEnd w:id="11"/>
    <w:bookmarkEnd w:id="12"/>
    <w:bookmarkEnd w:id="13"/>
    <w:bookmarkEnd w:id="14"/>
    <w:p w14:paraId="49014DCA" w14:textId="77777777" w:rsidR="00007BFF" w:rsidRPr="006C2DEC" w:rsidRDefault="00007BFF" w:rsidP="00485066">
      <w:pPr>
        <w:spacing w:after="0"/>
        <w:contextualSpacing/>
        <w:rPr>
          <w:rFonts w:cs="Arial"/>
          <w:bCs/>
          <w:iCs/>
          <w:lang w:val="ru-RU"/>
        </w:rPr>
      </w:pPr>
    </w:p>
    <w:p w14:paraId="52122C6A" w14:textId="77777777" w:rsidR="00007BFF" w:rsidRPr="006C2DEC" w:rsidRDefault="00007BFF" w:rsidP="004619FD">
      <w:pPr>
        <w:spacing w:after="0"/>
        <w:contextualSpacing/>
        <w:jc w:val="both"/>
        <w:rPr>
          <w:rFonts w:cs="Arial"/>
          <w:bCs/>
          <w:iCs/>
          <w:lang w:val="ru-RU"/>
        </w:rPr>
      </w:pPr>
      <w:r w:rsidRPr="006C2DEC">
        <w:rPr>
          <w:rFonts w:cs="Arial"/>
          <w:bCs/>
          <w:iCs/>
          <w:lang w:val="ru-RU"/>
        </w:rPr>
        <w:t xml:space="preserve">Чтобы ответить на вопросы ниже, обратитесь </w:t>
      </w:r>
      <w:proofErr w:type="spellStart"/>
      <w:r w:rsidRPr="006C2DEC">
        <w:rPr>
          <w:rFonts w:cs="Arial"/>
          <w:bCs/>
          <w:iCs/>
          <w:lang w:val="ru-RU"/>
        </w:rPr>
        <w:t>к</w:t>
      </w:r>
      <w:r w:rsidRPr="006C2DEC">
        <w:rPr>
          <w:rFonts w:cs="Arial"/>
          <w:i/>
          <w:lang w:val="ru-RU"/>
        </w:rPr>
        <w:t>инструкции</w:t>
      </w:r>
      <w:proofErr w:type="spellEnd"/>
      <w:r w:rsidRPr="006C2DEC">
        <w:rPr>
          <w:rFonts w:cs="Arial"/>
          <w:bCs/>
          <w:iCs/>
          <w:lang w:val="ru-RU"/>
        </w:rPr>
        <w:t xml:space="preserve"> и обновленная карта договоренностей о реализации</w:t>
      </w:r>
      <w:r>
        <w:rPr>
          <w:rStyle w:val="af"/>
          <w:rFonts w:cs="Arial"/>
          <w:bCs/>
          <w:iCs/>
        </w:rPr>
        <w:footnoteReference w:id="78"/>
      </w:r>
      <w:r w:rsidRPr="006C2DEC">
        <w:rPr>
          <w:rFonts w:cs="Arial"/>
          <w:bCs/>
          <w:iCs/>
          <w:lang w:val="ru-RU"/>
        </w:rPr>
        <w:t>.</w:t>
      </w:r>
    </w:p>
    <w:p w14:paraId="1E3EC191" w14:textId="77777777" w:rsidR="00007BFF" w:rsidRPr="006C2DEC" w:rsidRDefault="00007BFF" w:rsidP="004619FD">
      <w:pPr>
        <w:spacing w:after="0"/>
        <w:contextualSpacing/>
        <w:jc w:val="both"/>
        <w:rPr>
          <w:rFonts w:cs="Arial"/>
          <w:bCs/>
          <w:iCs/>
          <w:lang w:val="ru-RU"/>
        </w:rPr>
      </w:pPr>
    </w:p>
    <w:p w14:paraId="68949018" w14:textId="77777777" w:rsidR="00007BFF" w:rsidRPr="006C2DEC" w:rsidRDefault="00007BFF" w:rsidP="002B4EA3">
      <w:pPr>
        <w:pStyle w:val="affff3"/>
        <w:numPr>
          <w:ilvl w:val="0"/>
          <w:numId w:val="20"/>
        </w:numPr>
        <w:spacing w:after="0" w:line="260" w:lineRule="atLeast"/>
        <w:rPr>
          <w:rFonts w:cs="Arial"/>
          <w:lang w:val="ru-RU"/>
        </w:rPr>
      </w:pPr>
      <w:r w:rsidRPr="006C2DEC">
        <w:rPr>
          <w:rFonts w:cs="Arial"/>
          <w:lang w:val="ru-RU"/>
        </w:rPr>
        <w:t>Опишите, как предлагаемые меры по реализации обеспечат эффективное выполнение программы.</w:t>
      </w:r>
      <w:r w:rsidRPr="006C2DEC">
        <w:rPr>
          <w:lang w:val="ru-RU"/>
        </w:rPr>
        <w:br/>
      </w:r>
    </w:p>
    <w:tbl>
      <w:tblPr>
        <w:tblStyle w:val="aa"/>
        <w:tblW w:w="0" w:type="auto"/>
        <w:tblLook w:val="04A0" w:firstRow="1" w:lastRow="0" w:firstColumn="1" w:lastColumn="0" w:noHBand="0" w:noVBand="1"/>
      </w:tblPr>
      <w:tblGrid>
        <w:gridCol w:w="10682"/>
      </w:tblGrid>
      <w:tr w:rsidR="00007BFF" w:rsidRPr="00DD78F7" w14:paraId="79FF8713" w14:textId="77777777" w:rsidTr="005279BC">
        <w:tc>
          <w:tcPr>
            <w:tcW w:w="10790" w:type="dxa"/>
          </w:tcPr>
          <w:p w14:paraId="2668E04E" w14:textId="461D340F" w:rsidR="0095283D" w:rsidRPr="006C2DEC" w:rsidRDefault="0095283D" w:rsidP="0095283D">
            <w:pPr>
              <w:spacing w:after="0" w:line="240" w:lineRule="auto"/>
              <w:jc w:val="both"/>
              <w:rPr>
                <w:rFonts w:asciiTheme="majorHAnsi" w:hAnsiTheme="majorHAnsi" w:cstheme="majorHAnsi"/>
                <w:color w:val="1D2228"/>
                <w:lang w:val="ru-RU"/>
              </w:rPr>
            </w:pPr>
            <w:r w:rsidRPr="006C2DEC">
              <w:rPr>
                <w:rFonts w:asciiTheme="majorHAnsi" w:hAnsiTheme="majorHAnsi" w:cstheme="majorHAnsi"/>
                <w:color w:val="1D2228"/>
                <w:lang w:val="ru-RU"/>
              </w:rPr>
              <w:t xml:space="preserve">Основным получателем </w:t>
            </w:r>
            <w:r w:rsidR="001A43FF">
              <w:rPr>
                <w:rFonts w:asciiTheme="majorHAnsi" w:hAnsiTheme="majorHAnsi" w:cstheme="majorHAnsi"/>
                <w:color w:val="1D2228"/>
                <w:lang w:val="ru-RU"/>
              </w:rPr>
              <w:t xml:space="preserve">(ОП) </w:t>
            </w:r>
            <w:r w:rsidRPr="006C2DEC">
              <w:rPr>
                <w:rFonts w:asciiTheme="majorHAnsi" w:hAnsiTheme="majorHAnsi" w:cstheme="majorHAnsi"/>
                <w:color w:val="1D2228"/>
                <w:lang w:val="ru-RU"/>
              </w:rPr>
              <w:t>гранта является Национальный научный центр фтизиопульмонологии, который будет отвечать за общую реализацию проекта, закупку необходимого оборудования и услуг. Он разработает планы работы по реализации гранта и представит отчеты о проделанной работе и финансовой деятельности в СКК для рассмотрения и утверждения в соответствии с процедурами ГФ. Кроме того, О</w:t>
            </w:r>
            <w:r w:rsidR="001A43FF">
              <w:rPr>
                <w:rFonts w:asciiTheme="majorHAnsi" w:hAnsiTheme="majorHAnsi" w:cstheme="majorHAnsi"/>
                <w:color w:val="1D2228"/>
                <w:lang w:val="ru-RU"/>
              </w:rPr>
              <w:t>П</w:t>
            </w:r>
            <w:r w:rsidRPr="006C2DEC">
              <w:rPr>
                <w:rFonts w:asciiTheme="majorHAnsi" w:hAnsiTheme="majorHAnsi" w:cstheme="majorHAnsi"/>
                <w:color w:val="1D2228"/>
                <w:lang w:val="ru-RU"/>
              </w:rPr>
              <w:t xml:space="preserve"> имеет четкие роли и обязанности по сбору и анализу данных и регулярной отчетности в соответствующие подразделения Минздрава через установленные каналы связи и информационные системы.</w:t>
            </w:r>
          </w:p>
          <w:p w14:paraId="2071E648" w14:textId="77777777" w:rsidR="0095283D" w:rsidRPr="006C2DEC" w:rsidRDefault="0095283D" w:rsidP="0095283D">
            <w:pPr>
              <w:spacing w:after="0" w:line="240" w:lineRule="auto"/>
              <w:jc w:val="both"/>
              <w:rPr>
                <w:rFonts w:asciiTheme="majorHAnsi" w:hAnsiTheme="majorHAnsi" w:cstheme="majorHAnsi"/>
                <w:color w:val="1D2228"/>
                <w:lang w:val="ru-RU"/>
              </w:rPr>
            </w:pPr>
          </w:p>
          <w:p w14:paraId="4C9C18BE" w14:textId="4B48C3AD" w:rsidR="0095283D" w:rsidRPr="006C2DEC" w:rsidRDefault="0095283D" w:rsidP="0095283D">
            <w:pPr>
              <w:spacing w:after="0" w:line="240" w:lineRule="auto"/>
              <w:jc w:val="both"/>
              <w:rPr>
                <w:rFonts w:asciiTheme="majorHAnsi" w:hAnsiTheme="majorHAnsi" w:cstheme="majorHAnsi"/>
                <w:color w:val="1D2228"/>
                <w:lang w:val="ru-RU"/>
              </w:rPr>
            </w:pPr>
            <w:r w:rsidRPr="006C2DEC">
              <w:rPr>
                <w:rFonts w:asciiTheme="majorHAnsi" w:hAnsiTheme="majorHAnsi" w:cstheme="majorHAnsi"/>
                <w:color w:val="1D2228"/>
                <w:lang w:val="ru-RU"/>
              </w:rPr>
              <w:t>Ожидается, что для закупки товаров медицинского назначения будут применяться два механизма: (</w:t>
            </w:r>
            <w:r w:rsidRPr="0095283D">
              <w:rPr>
                <w:rFonts w:asciiTheme="majorHAnsi" w:hAnsiTheme="majorHAnsi" w:cstheme="majorHAnsi"/>
                <w:color w:val="1D2228"/>
              </w:rPr>
              <w:t>i</w:t>
            </w:r>
            <w:r w:rsidRPr="006C2DEC">
              <w:rPr>
                <w:rFonts w:asciiTheme="majorHAnsi" w:hAnsiTheme="majorHAnsi" w:cstheme="majorHAnsi"/>
                <w:color w:val="1D2228"/>
                <w:lang w:val="ru-RU"/>
              </w:rPr>
              <w:t>) открытые торги, которые будут инициированы в соответствии с политиками и процедурами, определенными в принятом Руководстве по закупкам в рамках реализации грантов ГФ в Республике Казахстан; и (</w:t>
            </w:r>
            <w:r w:rsidRPr="0095283D">
              <w:rPr>
                <w:rFonts w:asciiTheme="majorHAnsi" w:hAnsiTheme="majorHAnsi" w:cstheme="majorHAnsi"/>
                <w:color w:val="1D2228"/>
              </w:rPr>
              <w:t>ii</w:t>
            </w:r>
            <w:r w:rsidRPr="006C2DEC">
              <w:rPr>
                <w:rFonts w:asciiTheme="majorHAnsi" w:hAnsiTheme="majorHAnsi" w:cstheme="majorHAnsi"/>
                <w:color w:val="1D2228"/>
                <w:lang w:val="ru-RU"/>
              </w:rPr>
              <w:t xml:space="preserve">) объединенный механизм закупок через </w:t>
            </w:r>
            <w:proofErr w:type="spellStart"/>
            <w:r w:rsidRPr="0095283D">
              <w:rPr>
                <w:rFonts w:asciiTheme="majorHAnsi" w:hAnsiTheme="majorHAnsi" w:cstheme="majorHAnsi"/>
                <w:color w:val="1D2228"/>
              </w:rPr>
              <w:t>wambo</w:t>
            </w:r>
            <w:proofErr w:type="spellEnd"/>
            <w:r w:rsidRPr="006C2DEC">
              <w:rPr>
                <w:rFonts w:asciiTheme="majorHAnsi" w:hAnsiTheme="majorHAnsi" w:cstheme="majorHAnsi"/>
                <w:color w:val="1D2228"/>
                <w:lang w:val="ru-RU"/>
              </w:rPr>
              <w:t>.</w:t>
            </w:r>
            <w:r w:rsidRPr="0095283D">
              <w:rPr>
                <w:rFonts w:asciiTheme="majorHAnsi" w:hAnsiTheme="majorHAnsi" w:cstheme="majorHAnsi"/>
                <w:color w:val="1D2228"/>
              </w:rPr>
              <w:t>org</w:t>
            </w:r>
            <w:r w:rsidRPr="006C2DEC">
              <w:rPr>
                <w:rFonts w:asciiTheme="majorHAnsi" w:hAnsiTheme="majorHAnsi" w:cstheme="majorHAnsi"/>
                <w:color w:val="1D2228"/>
                <w:lang w:val="ru-RU"/>
              </w:rPr>
              <w:t xml:space="preserve"> и партнерскую платформу </w:t>
            </w:r>
            <w:r w:rsidRPr="0095283D">
              <w:rPr>
                <w:rFonts w:asciiTheme="majorHAnsi" w:hAnsiTheme="majorHAnsi" w:cstheme="majorHAnsi"/>
                <w:color w:val="1D2228"/>
              </w:rPr>
              <w:t>GDF</w:t>
            </w:r>
            <w:r w:rsidRPr="006C2DEC">
              <w:rPr>
                <w:rFonts w:asciiTheme="majorHAnsi" w:hAnsiTheme="majorHAnsi" w:cstheme="majorHAnsi"/>
                <w:color w:val="1D2228"/>
                <w:lang w:val="ru-RU"/>
              </w:rPr>
              <w:t xml:space="preserve">. Закупка лекарств для профилактического лечения, расходные материалы </w:t>
            </w:r>
            <w:r w:rsidRPr="0095283D">
              <w:rPr>
                <w:rFonts w:asciiTheme="majorHAnsi" w:hAnsiTheme="majorHAnsi" w:cstheme="majorHAnsi"/>
                <w:color w:val="1D2228"/>
              </w:rPr>
              <w:t>IGRA</w:t>
            </w:r>
            <w:r w:rsidRPr="006C2DEC">
              <w:rPr>
                <w:rFonts w:asciiTheme="majorHAnsi" w:hAnsiTheme="majorHAnsi" w:cstheme="majorHAnsi"/>
                <w:color w:val="1D2228"/>
                <w:lang w:val="ru-RU"/>
              </w:rPr>
              <w:t xml:space="preserve">, чистая субстанция для ТЛЧ к </w:t>
            </w:r>
            <w:r w:rsidRPr="0095283D">
              <w:rPr>
                <w:rFonts w:asciiTheme="majorHAnsi" w:hAnsiTheme="majorHAnsi" w:cstheme="majorHAnsi"/>
                <w:color w:val="1D2228"/>
              </w:rPr>
              <w:t>SLD</w:t>
            </w:r>
            <w:r w:rsidRPr="006C2DEC">
              <w:rPr>
                <w:rFonts w:asciiTheme="majorHAnsi" w:hAnsiTheme="majorHAnsi" w:cstheme="majorHAnsi"/>
                <w:color w:val="1D2228"/>
                <w:lang w:val="ru-RU"/>
              </w:rPr>
              <w:t xml:space="preserve">, картриджи </w:t>
            </w:r>
            <w:proofErr w:type="spellStart"/>
            <w:r w:rsidRPr="0095283D">
              <w:rPr>
                <w:rFonts w:asciiTheme="majorHAnsi" w:hAnsiTheme="majorHAnsi" w:cstheme="majorHAnsi"/>
                <w:color w:val="1D2228"/>
              </w:rPr>
              <w:t>Xpert</w:t>
            </w:r>
            <w:proofErr w:type="spellEnd"/>
            <w:r w:rsidRPr="006C2DEC">
              <w:rPr>
                <w:rFonts w:asciiTheme="majorHAnsi" w:hAnsiTheme="majorHAnsi" w:cstheme="majorHAnsi"/>
                <w:color w:val="1D2228"/>
                <w:lang w:val="ru-RU"/>
              </w:rPr>
              <w:t xml:space="preserve"> </w:t>
            </w:r>
            <w:r w:rsidRPr="0095283D">
              <w:rPr>
                <w:rFonts w:asciiTheme="majorHAnsi" w:hAnsiTheme="majorHAnsi" w:cstheme="majorHAnsi"/>
                <w:color w:val="1D2228"/>
              </w:rPr>
              <w:t>MTB</w:t>
            </w:r>
            <w:r w:rsidRPr="006C2DEC">
              <w:rPr>
                <w:rFonts w:asciiTheme="majorHAnsi" w:hAnsiTheme="majorHAnsi" w:cstheme="majorHAnsi"/>
                <w:color w:val="1D2228"/>
                <w:lang w:val="ru-RU"/>
              </w:rPr>
              <w:t>/</w:t>
            </w:r>
            <w:r w:rsidRPr="0095283D">
              <w:rPr>
                <w:rFonts w:asciiTheme="majorHAnsi" w:hAnsiTheme="majorHAnsi" w:cstheme="majorHAnsi"/>
                <w:color w:val="1D2228"/>
              </w:rPr>
              <w:t>XDR</w:t>
            </w:r>
            <w:r w:rsidRPr="006C2DEC">
              <w:rPr>
                <w:rFonts w:asciiTheme="majorHAnsi" w:hAnsiTheme="majorHAnsi" w:cstheme="majorHAnsi"/>
                <w:color w:val="1D2228"/>
                <w:lang w:val="ru-RU"/>
              </w:rPr>
              <w:t xml:space="preserve">, расходные материалы </w:t>
            </w:r>
            <w:r w:rsidRPr="0095283D">
              <w:rPr>
                <w:rFonts w:asciiTheme="majorHAnsi" w:hAnsiTheme="majorHAnsi" w:cstheme="majorHAnsi"/>
                <w:color w:val="1D2228"/>
              </w:rPr>
              <w:t>GeneXpert</w:t>
            </w:r>
            <w:r w:rsidRPr="006C2DEC">
              <w:rPr>
                <w:rFonts w:asciiTheme="majorHAnsi" w:hAnsiTheme="majorHAnsi" w:cstheme="majorHAnsi"/>
                <w:color w:val="1D2228"/>
                <w:lang w:val="ru-RU"/>
              </w:rPr>
              <w:t>, гарантийное обслуживание будут закупаться через механизм объединенных закупок. Остальные медицинские устройства и услуги будут закуплены на открытых торгах, подкрепленных данными, собранными на этапе предварительной оценки, включая цену продукта и логистические затраты, время выполнения заказа, технические характеристики, и соответствие требованиям гарантии качества. Кроме того, при выборе каналов закупок были учтены извлеченные уроки и проблемы, возникшие при поставке товаров для здоровья в рамках предыдущих наград. Страновое регулирование было усилено на этапе восстановления от пандемии коронавируса в отношении импорта зарегистрированных и незарегистрированных продуктов. Однако одобрение ГФ будет получено до закупки. Для приглашения местных компаний к участию тендерная документация на закупку товаров медицинского назначения и состав тендерной комиссии будут определены приказом директора Н</w:t>
            </w:r>
            <w:r w:rsidR="00DD78F7">
              <w:rPr>
                <w:rFonts w:asciiTheme="majorHAnsi" w:hAnsiTheme="majorHAnsi" w:cstheme="majorHAnsi"/>
                <w:color w:val="1D2228"/>
                <w:lang w:val="ru-RU"/>
              </w:rPr>
              <w:t>НЦФ</w:t>
            </w:r>
            <w:r w:rsidRPr="006C2DEC">
              <w:rPr>
                <w:rFonts w:asciiTheme="majorHAnsi" w:hAnsiTheme="majorHAnsi" w:cstheme="majorHAnsi"/>
                <w:color w:val="1D2228"/>
                <w:lang w:val="ru-RU"/>
              </w:rPr>
              <w:t>. Ожидаемые расходы на таможенное оформление и логистику внутри страны предусмотрены в бюджете заявки. Были рассмотрены извлеченные уроки и проблемы, возникшие при поставке товаров для здоровья в рамках предыдущих наград. Страновое регулирование было усилено на этапе восстановления от пандемии коронавируса в отношении импорта зарегистрированных и незарегистрированных продуктов. Однако одобрение ГФ будет получено до закупки. Для приглашения местных компаний к участию тендерная документация на закупку товаров медицинского назначения и состав тендерной комиссии будут определены приказом директора НМКП. Ожидаемые расходы на таможенное оформление и логистику внутри страны предусмотрены в бюджете заявки. Были рассмотрены извлеченные уроки и проблемы, возникшие при поставке товаров для здоровья в рамках предыдущих наград. Страновое регулирование было усилено на этапе восстановления от пандемии коронавируса в отношении импорта зарегистрированных и незарегистрированных продуктов. Однако одобрение ГФ будет получено до закупки. Для приглашения местных компаний к участию тендерная документация на закупку товаров медицинского назначения и состав тендерной комиссии будут определены приказом директора Н</w:t>
            </w:r>
            <w:r w:rsidR="005C6668">
              <w:rPr>
                <w:rFonts w:asciiTheme="majorHAnsi" w:hAnsiTheme="majorHAnsi" w:cstheme="majorHAnsi"/>
                <w:color w:val="1D2228"/>
                <w:lang w:val="ru-RU"/>
              </w:rPr>
              <w:t>НЦФ</w:t>
            </w:r>
            <w:r w:rsidRPr="006C2DEC">
              <w:rPr>
                <w:rFonts w:asciiTheme="majorHAnsi" w:hAnsiTheme="majorHAnsi" w:cstheme="majorHAnsi"/>
                <w:color w:val="1D2228"/>
                <w:lang w:val="ru-RU"/>
              </w:rPr>
              <w:t>. Ожидаемые расходы на таможенное оформление и логистику внутри страны предусмотрены в бюджете заявки. Страновое регулирование было усилено на этапе восстановления от пандемии коронавируса в отношении импорта зарегистрированных и незарегистрированных продуктов. Однако одобрение ГФ будет получено до закупки. Для приглашения местных компаний к участию тендерная документация на закупку товаров медицинского назначения и состав тендерной комиссии будут определены приказом директора Н</w:t>
            </w:r>
            <w:r w:rsidR="005C6668">
              <w:rPr>
                <w:rFonts w:asciiTheme="majorHAnsi" w:hAnsiTheme="majorHAnsi" w:cstheme="majorHAnsi"/>
                <w:color w:val="1D2228"/>
                <w:lang w:val="ru-RU"/>
              </w:rPr>
              <w:t>НЦФ</w:t>
            </w:r>
            <w:r w:rsidRPr="006C2DEC">
              <w:rPr>
                <w:rFonts w:asciiTheme="majorHAnsi" w:hAnsiTheme="majorHAnsi" w:cstheme="majorHAnsi"/>
                <w:color w:val="1D2228"/>
                <w:lang w:val="ru-RU"/>
              </w:rPr>
              <w:t>. Ожидаемые расходы на таможенное оформление и логистику внутри страны предусмотрены в бюджете заявки. Страновое регулирование было усилено на этапе восстановления от пандемии коронавируса в отношении импорта зарегистрированных и незарегистрированных продуктов. Однако одобрение ГФ будет получено до закупки. Для приглашения местных компаний к участию тендерная документация на закупку товаров медицинского назначения и состав тендерной комиссии будут определены приказом директора Н</w:t>
            </w:r>
            <w:r w:rsidR="004D62BF">
              <w:rPr>
                <w:rFonts w:asciiTheme="majorHAnsi" w:hAnsiTheme="majorHAnsi" w:cstheme="majorHAnsi"/>
                <w:color w:val="1D2228"/>
                <w:lang w:val="ru-RU"/>
              </w:rPr>
              <w:t>НЦФ</w:t>
            </w:r>
            <w:r w:rsidRPr="006C2DEC">
              <w:rPr>
                <w:rFonts w:asciiTheme="majorHAnsi" w:hAnsiTheme="majorHAnsi" w:cstheme="majorHAnsi"/>
                <w:color w:val="1D2228"/>
                <w:lang w:val="ru-RU"/>
              </w:rPr>
              <w:t>. Ожидаемые расходы на таможенное оформление и логистику внутри страны предусмотрены в бюджете заявки.</w:t>
            </w:r>
          </w:p>
          <w:p w14:paraId="1B6E20E5" w14:textId="77777777" w:rsidR="0095283D" w:rsidRPr="006C2DEC" w:rsidRDefault="0095283D" w:rsidP="0095283D">
            <w:pPr>
              <w:spacing w:after="0" w:line="240" w:lineRule="auto"/>
              <w:jc w:val="both"/>
              <w:rPr>
                <w:rFonts w:asciiTheme="majorHAnsi" w:hAnsiTheme="majorHAnsi" w:cstheme="majorHAnsi"/>
                <w:color w:val="1D2228"/>
                <w:lang w:val="ru-RU"/>
              </w:rPr>
            </w:pPr>
            <w:r w:rsidRPr="006C2DEC">
              <w:rPr>
                <w:rFonts w:asciiTheme="majorHAnsi" w:hAnsiTheme="majorHAnsi" w:cstheme="majorHAnsi"/>
                <w:color w:val="1D2228"/>
                <w:lang w:val="ru-RU"/>
              </w:rPr>
              <w:t xml:space="preserve"> </w:t>
            </w:r>
          </w:p>
          <w:p w14:paraId="6AF0ABEF" w14:textId="0B3CB5AE" w:rsidR="003D0566" w:rsidRPr="006C2DEC" w:rsidRDefault="0095283D" w:rsidP="0095283D">
            <w:pPr>
              <w:spacing w:after="0" w:line="240" w:lineRule="auto"/>
              <w:jc w:val="both"/>
              <w:rPr>
                <w:rFonts w:asciiTheme="majorHAnsi" w:hAnsiTheme="majorHAnsi" w:cstheme="majorHAnsi"/>
                <w:color w:val="1D2228"/>
                <w:lang w:val="ru-RU"/>
              </w:rPr>
            </w:pPr>
            <w:r w:rsidRPr="006C2DEC">
              <w:rPr>
                <w:rFonts w:asciiTheme="majorHAnsi" w:hAnsiTheme="majorHAnsi" w:cstheme="majorHAnsi"/>
                <w:color w:val="1D2228"/>
                <w:lang w:val="ru-RU"/>
              </w:rPr>
              <w:t xml:space="preserve">Группа реализации проекта, финансируемая ГФ, в </w:t>
            </w:r>
            <w:r w:rsidR="00A31479">
              <w:rPr>
                <w:rFonts w:asciiTheme="majorHAnsi" w:hAnsiTheme="majorHAnsi" w:cstheme="majorHAnsi"/>
                <w:color w:val="1D2228"/>
                <w:lang w:val="ru-RU"/>
              </w:rPr>
              <w:t>ННЦФ МЗРК</w:t>
            </w:r>
            <w:r w:rsidRPr="006C2DEC">
              <w:rPr>
                <w:rFonts w:asciiTheme="majorHAnsi" w:hAnsiTheme="majorHAnsi" w:cstheme="majorHAnsi"/>
                <w:color w:val="1D2228"/>
                <w:lang w:val="ru-RU"/>
              </w:rPr>
              <w:t xml:space="preserve"> будет осуществлять закупки в соответствии с утвержденными ГФ процедурами и руководством по эксплуатации ОП. Распределение продукции будет производиться на основании приказа директора </w:t>
            </w:r>
            <w:r w:rsidR="00A31479">
              <w:rPr>
                <w:rFonts w:asciiTheme="majorHAnsi" w:hAnsiTheme="majorHAnsi" w:cstheme="majorHAnsi"/>
                <w:color w:val="1D2228"/>
                <w:lang w:val="ru-RU"/>
              </w:rPr>
              <w:t>ННЦФ МЗРК</w:t>
            </w:r>
            <w:r w:rsidRPr="006C2DEC">
              <w:rPr>
                <w:rFonts w:asciiTheme="majorHAnsi" w:hAnsiTheme="majorHAnsi" w:cstheme="majorHAnsi"/>
                <w:color w:val="1D2228"/>
                <w:lang w:val="ru-RU"/>
              </w:rPr>
              <w:t xml:space="preserve"> и в соответствии с запросами, полученными от учреждений-бенефициаров. Товары для здоровья </w:t>
            </w:r>
            <w:r w:rsidR="00144815">
              <w:rPr>
                <w:rFonts w:asciiTheme="majorHAnsi" w:hAnsiTheme="majorHAnsi" w:cstheme="majorHAnsi"/>
                <w:color w:val="1D2228"/>
                <w:lang w:val="ru-RU"/>
              </w:rPr>
              <w:t>НТП</w:t>
            </w:r>
            <w:r w:rsidRPr="006C2DEC">
              <w:rPr>
                <w:rFonts w:asciiTheme="majorHAnsi" w:hAnsiTheme="majorHAnsi" w:cstheme="majorHAnsi"/>
                <w:color w:val="1D2228"/>
                <w:lang w:val="ru-RU"/>
              </w:rPr>
              <w:t xml:space="preserve"> могут храниться на складе </w:t>
            </w:r>
            <w:r w:rsidR="00DB0B78" w:rsidRPr="00DB0B78">
              <w:rPr>
                <w:rFonts w:asciiTheme="majorHAnsi" w:hAnsiTheme="majorHAnsi" w:cstheme="majorHAnsi"/>
                <w:color w:val="1D2228"/>
                <w:lang w:val="ru-RU"/>
              </w:rPr>
              <w:t>ННЦФМЗРК</w:t>
            </w:r>
            <w:r w:rsidRPr="006C2DEC">
              <w:rPr>
                <w:rFonts w:asciiTheme="majorHAnsi" w:hAnsiTheme="majorHAnsi" w:cstheme="majorHAnsi"/>
                <w:color w:val="1D2228"/>
                <w:lang w:val="ru-RU"/>
              </w:rPr>
              <w:t xml:space="preserve"> для распределения по объектам в соответствии с планом распределения. Бухгалтерский отдел </w:t>
            </w:r>
            <w:r w:rsidR="00144815">
              <w:rPr>
                <w:rFonts w:asciiTheme="majorHAnsi" w:hAnsiTheme="majorHAnsi" w:cstheme="majorHAnsi"/>
                <w:color w:val="1D2228"/>
              </w:rPr>
              <w:t>PIU</w:t>
            </w:r>
            <w:r w:rsidRPr="006C2DEC">
              <w:rPr>
                <w:rFonts w:asciiTheme="majorHAnsi" w:hAnsiTheme="majorHAnsi" w:cstheme="majorHAnsi"/>
                <w:color w:val="1D2228"/>
                <w:lang w:val="ru-RU"/>
              </w:rPr>
              <w:t>/ГФ подготовит все необходимые документы, а логистическая компания, нанятая в рамках текущих грантов, доставит закупленные продукты по указанным адресам. НМТП в качестве ОР будет проводить мониторинг наличия поставок и доставки товаров медицинского назначения в места оказания услуг. Кроме того,</w:t>
            </w:r>
          </w:p>
          <w:p w14:paraId="2E00D940" w14:textId="77777777" w:rsidR="008A60FA" w:rsidRPr="006C2DEC" w:rsidRDefault="008A60FA" w:rsidP="0095283D">
            <w:pPr>
              <w:spacing w:after="0" w:line="240" w:lineRule="auto"/>
              <w:jc w:val="both"/>
              <w:rPr>
                <w:rFonts w:cs="Arial"/>
                <w:lang w:val="ru-RU"/>
              </w:rPr>
            </w:pPr>
          </w:p>
          <w:p w14:paraId="719B359A" w14:textId="37FC23E5" w:rsidR="00557751" w:rsidRPr="006C2DEC" w:rsidRDefault="003D0566" w:rsidP="0095283D">
            <w:pPr>
              <w:spacing w:after="0" w:line="240" w:lineRule="auto"/>
              <w:jc w:val="both"/>
              <w:rPr>
                <w:rFonts w:cs="Arial"/>
                <w:lang w:val="ru-RU"/>
              </w:rPr>
            </w:pPr>
            <w:r w:rsidRPr="006C2DEC">
              <w:rPr>
                <w:rFonts w:cs="Arial"/>
                <w:lang w:val="ru-RU"/>
              </w:rPr>
              <w:t>При выпуске товаров, импортированных из-за границы, может возникнуть некоторая задержка в таможенном оформлении из-за сложных процедур. В соответствии с правилами</w:t>
            </w:r>
            <w:r w:rsidRPr="00936FD9">
              <w:rPr>
                <w:vertAlign w:val="superscript"/>
              </w:rPr>
              <w:footnoteReference w:id="79"/>
            </w:r>
            <w:r w:rsidRPr="006C2DEC">
              <w:rPr>
                <w:rFonts w:cs="Arial"/>
                <w:lang w:val="ru-RU"/>
              </w:rPr>
              <w:t xml:space="preserve">для ввоза лекарственных средств и изделий медицинского назначения на территорию Республики Казахстан необходимо получение разрешения на ввоз. Эта процедура занимает от 30 до 40 рабочих дней. Однако поставщик может предоставить документы на товар (сертификат происхождения, сертификат анализа, информацию о весе и т. Д.) После того, как товар будет произведен и готов к отправке. Кроме того, после получения разрешения на ввоз в страну </w:t>
            </w:r>
            <w:r w:rsidR="00144815">
              <w:rPr>
                <w:rFonts w:asciiTheme="majorHAnsi" w:hAnsiTheme="majorHAnsi" w:cstheme="majorHAnsi"/>
                <w:color w:val="1D2228"/>
              </w:rPr>
              <w:t>PIU</w:t>
            </w:r>
            <w:r w:rsidR="00144815" w:rsidRPr="006C2DEC">
              <w:rPr>
                <w:rFonts w:cs="Arial"/>
                <w:lang w:val="ru-RU"/>
              </w:rPr>
              <w:t xml:space="preserve"> </w:t>
            </w:r>
            <w:r w:rsidRPr="006C2DEC">
              <w:rPr>
                <w:rFonts w:cs="Arial"/>
                <w:lang w:val="ru-RU"/>
              </w:rPr>
              <w:t>/ГФ должен подготовить письма в МЗ и Министерство финансов РК для освобождения товаров от налогов и таможенных пошлин. Соответственно, по прибытии товаров в Казахстан может потребоваться от одного до четырех месяцев для завершения таможенного оформления, если поставщик вовремя не предоставит документы на товары. Тем временем, товары могут быть помещены на временное хранение таможенного контроля. Кроме того, импорт товаров медицинского назначения, не зарегистрированных в стране, требует прохождения процесса согласования с Комитетом по медицинским товарам и услугам и фармацевтическому контролю Минздрава в отношении импорта товаров.</w:t>
            </w:r>
          </w:p>
          <w:p w14:paraId="6A644E7A" w14:textId="77777777" w:rsidR="0095283D" w:rsidRPr="006C2DEC" w:rsidRDefault="0095283D" w:rsidP="0095283D">
            <w:pPr>
              <w:spacing w:after="0" w:line="240" w:lineRule="auto"/>
              <w:jc w:val="both"/>
              <w:rPr>
                <w:rFonts w:cs="Arial"/>
                <w:lang w:val="ru-RU"/>
              </w:rPr>
            </w:pPr>
          </w:p>
          <w:p w14:paraId="25239023" w14:textId="695F376F" w:rsidR="008A60FA" w:rsidRPr="006C2DEC" w:rsidRDefault="00F22A12" w:rsidP="00F22A12">
            <w:pPr>
              <w:spacing w:line="240" w:lineRule="auto"/>
              <w:jc w:val="both"/>
              <w:rPr>
                <w:rFonts w:cs="Arial"/>
                <w:color w:val="1D2228"/>
                <w:lang w:val="ru-RU"/>
              </w:rPr>
            </w:pPr>
            <w:r w:rsidRPr="006C2DEC">
              <w:rPr>
                <w:rFonts w:cs="Arial"/>
                <w:color w:val="1D2228"/>
                <w:lang w:val="ru-RU"/>
              </w:rPr>
              <w:t xml:space="preserve">Средства </w:t>
            </w:r>
            <w:r>
              <w:rPr>
                <w:rFonts w:cs="Arial"/>
                <w:color w:val="1D2228"/>
              </w:rPr>
              <w:t>GF</w:t>
            </w:r>
            <w:r w:rsidRPr="006C2DEC">
              <w:rPr>
                <w:rFonts w:cs="Arial"/>
                <w:color w:val="1D2228"/>
                <w:lang w:val="ru-RU"/>
              </w:rPr>
              <w:t xml:space="preserve"> </w:t>
            </w:r>
            <w:r>
              <w:rPr>
                <w:rFonts w:cs="Arial"/>
                <w:color w:val="1D2228"/>
              </w:rPr>
              <w:t>TB</w:t>
            </w:r>
            <w:r w:rsidRPr="006C2DEC">
              <w:rPr>
                <w:rFonts w:cs="Arial"/>
                <w:color w:val="1D2228"/>
                <w:lang w:val="ru-RU"/>
              </w:rPr>
              <w:t xml:space="preserve"> будут переведены на отдельный долларовый счет Основного реципиента. При необходимости </w:t>
            </w:r>
            <w:r w:rsidR="00144815">
              <w:rPr>
                <w:rFonts w:asciiTheme="majorHAnsi" w:hAnsiTheme="majorHAnsi" w:cstheme="majorHAnsi"/>
                <w:color w:val="1D2228"/>
              </w:rPr>
              <w:t>PIU</w:t>
            </w:r>
            <w:r w:rsidRPr="006C2DEC">
              <w:rPr>
                <w:rFonts w:cs="Arial"/>
                <w:color w:val="1D2228"/>
                <w:lang w:val="ru-RU"/>
              </w:rPr>
              <w:t xml:space="preserve"> конвертирует и переводит деньги в национальной валюте (тенге) на свои текущие счета и платит партнерам-исполнителям за предоставление услуг. Новый подход к финансированию будет апробирован при заключении контрактов с выбранными НПО, а средства будут выплачиваться НПО путем подписания новых соглашений. Согласно правилу ОР, которое применяется к работе с </w:t>
            </w:r>
            <w:proofErr w:type="spellStart"/>
            <w:r w:rsidRPr="006C2DEC">
              <w:rPr>
                <w:rFonts w:cs="Arial"/>
                <w:color w:val="1D2228"/>
                <w:lang w:val="ru-RU"/>
              </w:rPr>
              <w:t>субреципиентами</w:t>
            </w:r>
            <w:proofErr w:type="spellEnd"/>
            <w:r w:rsidRPr="006C2DEC">
              <w:rPr>
                <w:rFonts w:cs="Arial"/>
                <w:color w:val="1D2228"/>
                <w:lang w:val="ru-RU"/>
              </w:rPr>
              <w:t xml:space="preserve"> (СР), НПО представляют квартальные финансовые и программные отчеты, включая достижения по индикаторам. Последующий взнос выплачивается только после утверждения отчетов. Финансирование операционных исследований будет заключено по контракту с </w:t>
            </w:r>
            <w:r>
              <w:rPr>
                <w:rFonts w:cs="Arial"/>
                <w:color w:val="1D2228"/>
              </w:rPr>
              <w:t>KNCV</w:t>
            </w:r>
            <w:r w:rsidRPr="006C2DEC">
              <w:rPr>
                <w:rFonts w:cs="Arial"/>
                <w:color w:val="1D2228"/>
                <w:lang w:val="ru-RU"/>
              </w:rPr>
              <w:t xml:space="preserve"> и </w:t>
            </w:r>
            <w:r>
              <w:rPr>
                <w:rFonts w:cs="Arial"/>
                <w:color w:val="1D2228"/>
              </w:rPr>
              <w:t>PIH</w:t>
            </w:r>
            <w:r w:rsidRPr="006C2DEC">
              <w:rPr>
                <w:rFonts w:cs="Arial"/>
                <w:color w:val="1D2228"/>
                <w:lang w:val="ru-RU"/>
              </w:rPr>
              <w:t xml:space="preserve">. Конкурсные контракты будут присуждаться местным и международным консультантам по услугам и задачам. В рамках проекта будет продолжена поддержка Центра клинического наставничества и повышения квалификации при </w:t>
            </w:r>
            <w:r w:rsidR="00DB0B78" w:rsidRPr="00DB0B78">
              <w:rPr>
                <w:rFonts w:cs="Arial"/>
                <w:color w:val="1D2228"/>
                <w:lang w:val="ru-RU"/>
              </w:rPr>
              <w:t>ННЦФМЗРК</w:t>
            </w:r>
            <w:r w:rsidRPr="006C2DEC">
              <w:rPr>
                <w:rFonts w:cs="Arial"/>
                <w:color w:val="1D2228"/>
                <w:lang w:val="ru-RU"/>
              </w:rPr>
              <w:t>, инициированного в рамках текущего гранта. Переданы услуги по обслуживанию ИТ-оборудования и программного обеспечения.</w:t>
            </w:r>
          </w:p>
          <w:p w14:paraId="605D652E" w14:textId="77777777" w:rsidR="00DF5CC7" w:rsidRPr="006C2DEC" w:rsidRDefault="00457163" w:rsidP="00F22A12">
            <w:pPr>
              <w:spacing w:line="240" w:lineRule="auto"/>
              <w:jc w:val="both"/>
              <w:rPr>
                <w:rFonts w:cs="Arial"/>
                <w:color w:val="1D2228"/>
                <w:lang w:val="ru-RU"/>
              </w:rPr>
            </w:pPr>
            <w:r w:rsidRPr="006C2DEC">
              <w:rPr>
                <w:rFonts w:cs="Arial"/>
                <w:i/>
                <w:color w:val="1D2228"/>
                <w:lang w:val="ru-RU"/>
              </w:rPr>
              <w:t>Для получения более подробной информации, пожалуйста, посетите Приложение «Карта мероприятий по реализации».</w:t>
            </w:r>
            <w:r w:rsidRPr="006C2DEC">
              <w:rPr>
                <w:rFonts w:cs="Arial"/>
                <w:color w:val="1D2228"/>
                <w:lang w:val="ru-RU"/>
              </w:rPr>
              <w:t xml:space="preserve"> </w:t>
            </w:r>
          </w:p>
        </w:tc>
      </w:tr>
    </w:tbl>
    <w:p w14:paraId="5AEDDD49" w14:textId="77777777" w:rsidR="00007BFF" w:rsidRPr="006C2DEC" w:rsidRDefault="00007BFF" w:rsidP="00485066">
      <w:pPr>
        <w:spacing w:after="0"/>
        <w:contextualSpacing/>
        <w:rPr>
          <w:rFonts w:cs="Arial"/>
          <w:bCs/>
          <w:iCs/>
          <w:lang w:val="ru-RU"/>
        </w:rPr>
      </w:pPr>
    </w:p>
    <w:p w14:paraId="724F1D3F" w14:textId="77777777" w:rsidR="00007BFF" w:rsidRPr="006C2DEC" w:rsidRDefault="00007BFF" w:rsidP="002B4EA3">
      <w:pPr>
        <w:pStyle w:val="affff3"/>
        <w:numPr>
          <w:ilvl w:val="0"/>
          <w:numId w:val="21"/>
        </w:numPr>
        <w:spacing w:after="0" w:line="260" w:lineRule="atLeast"/>
        <w:jc w:val="both"/>
        <w:rPr>
          <w:rFonts w:cs="Arial"/>
          <w:lang w:val="ru-RU"/>
        </w:rPr>
      </w:pPr>
      <w:r w:rsidRPr="006C2DEC">
        <w:rPr>
          <w:lang w:val="ru-RU"/>
        </w:rPr>
        <w:t>Опишите роль, которую организации на уровне сообществ будут играть в рамках механизмов реализации.</w:t>
      </w:r>
    </w:p>
    <w:p w14:paraId="6021F105" w14:textId="77777777" w:rsidR="00007BFF" w:rsidRPr="006C2DEC" w:rsidRDefault="00007BFF" w:rsidP="00E442A2">
      <w:pPr>
        <w:pStyle w:val="affff3"/>
        <w:spacing w:after="0"/>
        <w:ind w:left="360"/>
        <w:rPr>
          <w:bCs/>
          <w:iCs/>
          <w:lang w:val="ru-RU"/>
        </w:rPr>
      </w:pPr>
    </w:p>
    <w:tbl>
      <w:tblPr>
        <w:tblStyle w:val="aa"/>
        <w:tblW w:w="0" w:type="auto"/>
        <w:tblLook w:val="04A0" w:firstRow="1" w:lastRow="0" w:firstColumn="1" w:lastColumn="0" w:noHBand="0" w:noVBand="1"/>
      </w:tblPr>
      <w:tblGrid>
        <w:gridCol w:w="10682"/>
      </w:tblGrid>
      <w:tr w:rsidR="00007BFF" w:rsidRPr="00DD78F7" w14:paraId="2A53F8DB" w14:textId="77777777" w:rsidTr="00F32F43">
        <w:tc>
          <w:tcPr>
            <w:tcW w:w="10682" w:type="dxa"/>
          </w:tcPr>
          <w:p w14:paraId="112845D4" w14:textId="77777777" w:rsidR="008A135D" w:rsidRPr="006C2DEC" w:rsidRDefault="00D8441E" w:rsidP="00D8441E">
            <w:pPr>
              <w:jc w:val="both"/>
              <w:rPr>
                <w:rFonts w:cs="Arial"/>
                <w:lang w:val="ru-RU"/>
              </w:rPr>
            </w:pPr>
            <w:r w:rsidRPr="006C2DEC">
              <w:rPr>
                <w:rFonts w:asciiTheme="majorHAnsi" w:hAnsiTheme="majorHAnsi" w:cstheme="majorHAnsi"/>
                <w:color w:val="1D2228"/>
                <w:lang w:val="ru-RU"/>
              </w:rPr>
              <w:t xml:space="preserve">Роль организаций гражданского общества очень важна для эффективных национальных мер по борьбе с туберкулезом, что правительство высоко оценивает. </w:t>
            </w:r>
            <w:r w:rsidR="009C027B" w:rsidRPr="006C2DEC">
              <w:rPr>
                <w:rFonts w:asciiTheme="majorHAnsi" w:hAnsiTheme="majorHAnsi" w:cstheme="majorHAnsi"/>
                <w:color w:val="000000"/>
                <w:lang w:val="ru-RU"/>
              </w:rPr>
              <w:t xml:space="preserve">Девятнадцать НПО в настоящее время поддерживают НПТ через проекты </w:t>
            </w:r>
            <w:proofErr w:type="spellStart"/>
            <w:r w:rsidR="009C027B" w:rsidRPr="006C2DEC">
              <w:rPr>
                <w:rFonts w:asciiTheme="majorHAnsi" w:hAnsiTheme="majorHAnsi" w:cstheme="majorHAnsi"/>
                <w:color w:val="000000"/>
                <w:lang w:val="ru-RU"/>
              </w:rPr>
              <w:t>ГФ.</w:t>
            </w:r>
            <w:r w:rsidR="008F079A" w:rsidRPr="006C2DEC">
              <w:rPr>
                <w:rFonts w:asciiTheme="majorHAnsi" w:hAnsiTheme="majorHAnsi" w:cstheme="majorHAnsi"/>
                <w:color w:val="1D2228"/>
                <w:lang w:val="ru-RU"/>
              </w:rPr>
              <w:t>Опираясь</w:t>
            </w:r>
            <w:proofErr w:type="spellEnd"/>
            <w:r w:rsidR="008F079A" w:rsidRPr="006C2DEC">
              <w:rPr>
                <w:rFonts w:asciiTheme="majorHAnsi" w:hAnsiTheme="majorHAnsi" w:cstheme="majorHAnsi"/>
                <w:color w:val="1D2228"/>
                <w:lang w:val="ru-RU"/>
              </w:rPr>
              <w:t xml:space="preserve"> на положительный опыт, предлагаемые меры </w:t>
            </w:r>
            <w:proofErr w:type="spellStart"/>
            <w:r w:rsidR="008F079A" w:rsidRPr="006C2DEC">
              <w:rPr>
                <w:rFonts w:asciiTheme="majorHAnsi" w:hAnsiTheme="majorHAnsi" w:cstheme="majorHAnsi"/>
                <w:color w:val="1D2228"/>
                <w:lang w:val="ru-RU"/>
              </w:rPr>
              <w:t>будут</w:t>
            </w:r>
            <w:r w:rsidR="00CA4019" w:rsidRPr="006C2DEC">
              <w:rPr>
                <w:lang w:val="ru-RU"/>
              </w:rPr>
              <w:t>продолжить</w:t>
            </w:r>
            <w:proofErr w:type="spellEnd"/>
            <w:r w:rsidR="00CA4019" w:rsidRPr="006C2DEC">
              <w:rPr>
                <w:lang w:val="ru-RU"/>
              </w:rPr>
              <w:t xml:space="preserve"> адаптацию программных мероприятий к потребностям клиентов, чтобы обеспечить качество и результативность. </w:t>
            </w:r>
          </w:p>
          <w:p w14:paraId="510B96E7" w14:textId="77777777" w:rsidR="00D8441E" w:rsidRPr="006C2DEC" w:rsidRDefault="00CA4019" w:rsidP="008A135D">
            <w:pPr>
              <w:rPr>
                <w:rFonts w:cs="Arial"/>
                <w:b/>
                <w:lang w:val="ru-RU"/>
              </w:rPr>
            </w:pPr>
            <w:proofErr w:type="spellStart"/>
            <w:r w:rsidRPr="006C2DEC">
              <w:rPr>
                <w:rFonts w:cs="Arial"/>
                <w:lang w:val="ru-RU"/>
              </w:rPr>
              <w:t>Роль</w:t>
            </w:r>
            <w:r w:rsidR="00D8441E" w:rsidRPr="006C2DEC">
              <w:rPr>
                <w:rFonts w:asciiTheme="majorHAnsi" w:hAnsiTheme="majorHAnsi" w:cstheme="majorHAnsi"/>
                <w:color w:val="1D2228"/>
                <w:lang w:val="ru-RU"/>
              </w:rPr>
              <w:t>Ниже</w:t>
            </w:r>
            <w:proofErr w:type="spellEnd"/>
            <w:r w:rsidR="00D8441E" w:rsidRPr="006C2DEC">
              <w:rPr>
                <w:rFonts w:asciiTheme="majorHAnsi" w:hAnsiTheme="majorHAnsi" w:cstheme="majorHAnsi"/>
                <w:color w:val="1D2228"/>
                <w:lang w:val="ru-RU"/>
              </w:rPr>
              <w:t xml:space="preserve"> приводится краткое описание организаций, участвующих в новом гранте, а подробные сведения о мероприятиях и мероприятиях представлены в </w:t>
            </w:r>
            <w:r w:rsidR="008A135D" w:rsidRPr="006C2DEC">
              <w:rPr>
                <w:rFonts w:cs="Arial"/>
                <w:i/>
                <w:lang w:val="ru-RU"/>
              </w:rPr>
              <w:t>Модуль: Лечение и профилактика туберкулеза:</w:t>
            </w:r>
          </w:p>
          <w:p w14:paraId="44A9014C" w14:textId="05CCB312" w:rsidR="003B382A" w:rsidRPr="006C2DEC" w:rsidRDefault="006367E2" w:rsidP="006A0E08">
            <w:pPr>
              <w:pStyle w:val="affff3"/>
              <w:numPr>
                <w:ilvl w:val="0"/>
                <w:numId w:val="45"/>
              </w:numPr>
              <w:jc w:val="both"/>
              <w:rPr>
                <w:rFonts w:asciiTheme="majorHAnsi" w:hAnsiTheme="majorHAnsi" w:cstheme="majorHAnsi"/>
                <w:lang w:val="ru-RU"/>
              </w:rPr>
            </w:pPr>
            <w:r w:rsidRPr="006C2DEC">
              <w:rPr>
                <w:rFonts w:asciiTheme="majorHAnsi" w:hAnsiTheme="majorHAnsi" w:cstheme="majorHAnsi"/>
                <w:color w:val="1D2228"/>
                <w:lang w:val="ru-RU"/>
              </w:rPr>
              <w:t>Дополняя и дополняя центральные и местные органы власти в области профилактики и укрепления здоровья,</w:t>
            </w:r>
            <w:r w:rsidR="008C6B40">
              <w:rPr>
                <w:rFonts w:asciiTheme="majorHAnsi" w:hAnsiTheme="majorHAnsi" w:cstheme="majorHAnsi"/>
                <w:color w:val="1D2228"/>
                <w:lang w:val="ru-RU"/>
              </w:rPr>
              <w:t xml:space="preserve"> </w:t>
            </w:r>
            <w:r w:rsidRPr="006C2DEC">
              <w:rPr>
                <w:rFonts w:asciiTheme="majorHAnsi" w:hAnsiTheme="majorHAnsi" w:cstheme="majorHAnsi"/>
                <w:lang w:val="ru-RU"/>
              </w:rPr>
              <w:t>нацеливание на уязвимые и труднодоступные группы населения и отстаивание их прав на здоровье.</w:t>
            </w:r>
          </w:p>
          <w:p w14:paraId="22A3913C" w14:textId="7435DDC9" w:rsidR="00611B1E" w:rsidRPr="006C2DEC" w:rsidRDefault="006367E2" w:rsidP="006A0E08">
            <w:pPr>
              <w:pStyle w:val="affff3"/>
              <w:numPr>
                <w:ilvl w:val="0"/>
                <w:numId w:val="45"/>
              </w:numPr>
              <w:jc w:val="both"/>
              <w:rPr>
                <w:rFonts w:asciiTheme="majorHAnsi" w:hAnsiTheme="majorHAnsi" w:cstheme="majorHAnsi"/>
                <w:lang w:val="ru-RU"/>
              </w:rPr>
            </w:pPr>
            <w:r w:rsidRPr="006C2DEC">
              <w:rPr>
                <w:rFonts w:asciiTheme="majorHAnsi" w:hAnsiTheme="majorHAnsi" w:cstheme="majorHAnsi"/>
                <w:lang w:val="ru-RU"/>
              </w:rPr>
              <w:t xml:space="preserve">Содействие раннему выявлению случаев ТБ и </w:t>
            </w:r>
            <w:proofErr w:type="spellStart"/>
            <w:r w:rsidRPr="006C2DEC">
              <w:rPr>
                <w:rFonts w:asciiTheme="majorHAnsi" w:hAnsiTheme="majorHAnsi" w:cstheme="majorHAnsi"/>
                <w:lang w:val="ru-RU"/>
              </w:rPr>
              <w:t>коинфекции</w:t>
            </w:r>
            <w:proofErr w:type="spellEnd"/>
            <w:r w:rsidRPr="006C2DEC">
              <w:rPr>
                <w:rFonts w:asciiTheme="majorHAnsi" w:hAnsiTheme="majorHAnsi" w:cstheme="majorHAnsi"/>
                <w:lang w:val="ru-RU"/>
              </w:rPr>
              <w:t xml:space="preserve"> ТБ/ВИЧ.</w:t>
            </w:r>
          </w:p>
          <w:p w14:paraId="78076F5A" w14:textId="77777777" w:rsidR="006367E2" w:rsidRPr="006C2DEC" w:rsidRDefault="006367E2" w:rsidP="006A0E08">
            <w:pPr>
              <w:pStyle w:val="affff3"/>
              <w:numPr>
                <w:ilvl w:val="0"/>
                <w:numId w:val="45"/>
              </w:numPr>
              <w:jc w:val="both"/>
              <w:rPr>
                <w:rFonts w:asciiTheme="majorHAnsi" w:hAnsiTheme="majorHAnsi" w:cstheme="majorHAnsi"/>
                <w:lang w:val="ru-RU"/>
              </w:rPr>
            </w:pPr>
            <w:r w:rsidRPr="006C2DEC">
              <w:rPr>
                <w:rFonts w:asciiTheme="majorHAnsi" w:hAnsiTheme="majorHAnsi" w:cstheme="majorHAnsi"/>
                <w:lang w:val="ru-RU"/>
              </w:rPr>
              <w:t>Оказание психосоциальной помощи ключевой группе населения, затронутой туберкулезом, повышение приверженности к лечению.</w:t>
            </w:r>
          </w:p>
          <w:p w14:paraId="5047D79D" w14:textId="77777777" w:rsidR="006367E2" w:rsidRPr="006C2DEC" w:rsidRDefault="006367E2" w:rsidP="006A0E08">
            <w:pPr>
              <w:pStyle w:val="affff3"/>
              <w:numPr>
                <w:ilvl w:val="0"/>
                <w:numId w:val="26"/>
              </w:numPr>
              <w:jc w:val="both"/>
              <w:rPr>
                <w:rFonts w:asciiTheme="majorHAnsi" w:hAnsiTheme="majorHAnsi" w:cstheme="majorHAnsi"/>
                <w:lang w:val="ru-RU"/>
              </w:rPr>
            </w:pPr>
            <w:r w:rsidRPr="006C2DEC">
              <w:rPr>
                <w:rFonts w:asciiTheme="majorHAnsi" w:hAnsiTheme="majorHAnsi" w:cstheme="majorHAnsi"/>
                <w:color w:val="1D2228"/>
                <w:lang w:val="ru-RU"/>
              </w:rPr>
              <w:t xml:space="preserve">Формирование партнерства с Минздравом и социальным сектором, программами по туберкулезу, ВИЧ, </w:t>
            </w:r>
            <w:r w:rsidRPr="00056F69">
              <w:rPr>
                <w:rFonts w:asciiTheme="majorHAnsi" w:hAnsiTheme="majorHAnsi" w:cstheme="majorHAnsi"/>
                <w:color w:val="1D2228"/>
              </w:rPr>
              <w:t>COVID</w:t>
            </w:r>
            <w:r w:rsidRPr="006C2DEC">
              <w:rPr>
                <w:rFonts w:asciiTheme="majorHAnsi" w:hAnsiTheme="majorHAnsi" w:cstheme="majorHAnsi"/>
                <w:color w:val="1D2228"/>
                <w:lang w:val="ru-RU"/>
              </w:rPr>
              <w:t>-19, миграции, а также с местными органами власти в отношении специальных усилий по социальной поддержке для достижения общих целей и задач и увеличения возможностей для реализации более широкого спектра мероприятий в рамках социальный порядок, который страна определяет для НПО.</w:t>
            </w:r>
          </w:p>
          <w:p w14:paraId="6F278F0E" w14:textId="77777777" w:rsidR="006367E2" w:rsidRPr="006C2DEC" w:rsidRDefault="006367E2" w:rsidP="006A0E08">
            <w:pPr>
              <w:pStyle w:val="affff3"/>
              <w:numPr>
                <w:ilvl w:val="0"/>
                <w:numId w:val="26"/>
              </w:numPr>
              <w:jc w:val="both"/>
              <w:rPr>
                <w:rFonts w:asciiTheme="majorHAnsi" w:hAnsiTheme="majorHAnsi" w:cstheme="majorHAnsi"/>
                <w:lang w:val="ru-RU"/>
              </w:rPr>
            </w:pPr>
            <w:r w:rsidRPr="006C2DEC">
              <w:rPr>
                <w:rFonts w:asciiTheme="majorHAnsi" w:hAnsiTheme="majorHAnsi" w:cstheme="majorHAnsi"/>
                <w:lang w:val="ru-RU"/>
              </w:rPr>
              <w:t>Поддержка органов местного самоуправления в предоставлении конкретных социальных услуг людям и семьям, находящимся в трудной жизненной ситуации, включая мигрантов и лиц без гражданства, путем оказания им помощи в подготовке юридических документов и направлении (сопровождении клиентов) в медицинские учреждения.</w:t>
            </w:r>
          </w:p>
          <w:p w14:paraId="5BA7F0F0" w14:textId="77777777" w:rsidR="006367E2" w:rsidRPr="006C2DEC" w:rsidRDefault="006367E2" w:rsidP="006A0E08">
            <w:pPr>
              <w:pStyle w:val="affff3"/>
              <w:numPr>
                <w:ilvl w:val="0"/>
                <w:numId w:val="26"/>
              </w:numPr>
              <w:jc w:val="both"/>
              <w:rPr>
                <w:rFonts w:asciiTheme="majorHAnsi" w:hAnsiTheme="majorHAnsi" w:cstheme="majorHAnsi"/>
                <w:lang w:val="ru-RU"/>
              </w:rPr>
            </w:pPr>
            <w:r w:rsidRPr="006C2DEC">
              <w:rPr>
                <w:rFonts w:asciiTheme="majorHAnsi" w:hAnsiTheme="majorHAnsi" w:cstheme="majorHAnsi"/>
                <w:lang w:val="ru-RU"/>
              </w:rPr>
              <w:t>Содействие законодательным и политическим процессам через существующие механизмы.</w:t>
            </w:r>
          </w:p>
          <w:p w14:paraId="54D313E8" w14:textId="77777777" w:rsidR="006367E2" w:rsidRPr="006C2DEC" w:rsidRDefault="006367E2" w:rsidP="006A0E08">
            <w:pPr>
              <w:pStyle w:val="affff3"/>
              <w:numPr>
                <w:ilvl w:val="0"/>
                <w:numId w:val="26"/>
              </w:numPr>
              <w:jc w:val="both"/>
              <w:rPr>
                <w:rFonts w:asciiTheme="majorHAnsi" w:hAnsiTheme="majorHAnsi" w:cstheme="majorHAnsi"/>
                <w:lang w:val="ru-RU"/>
              </w:rPr>
            </w:pPr>
            <w:r w:rsidRPr="006C2DEC">
              <w:rPr>
                <w:rFonts w:asciiTheme="majorHAnsi" w:hAnsiTheme="majorHAnsi" w:cstheme="majorHAnsi"/>
                <w:lang w:val="ru-RU"/>
              </w:rPr>
              <w:t>Установление связей с сообществами и обмен опытом с другими НПО.</w:t>
            </w:r>
          </w:p>
          <w:p w14:paraId="40AF9AA0" w14:textId="77777777" w:rsidR="00D8441E" w:rsidRPr="006539C7" w:rsidRDefault="00D8441E" w:rsidP="006A0E08">
            <w:pPr>
              <w:pStyle w:val="affff3"/>
              <w:numPr>
                <w:ilvl w:val="0"/>
                <w:numId w:val="26"/>
              </w:numPr>
              <w:jc w:val="both"/>
              <w:rPr>
                <w:rFonts w:asciiTheme="majorHAnsi" w:hAnsiTheme="majorHAnsi" w:cstheme="majorHAnsi"/>
              </w:rPr>
            </w:pPr>
            <w:proofErr w:type="spellStart"/>
            <w:r w:rsidRPr="006539C7">
              <w:rPr>
                <w:rFonts w:asciiTheme="majorHAnsi" w:hAnsiTheme="majorHAnsi" w:cstheme="majorHAnsi"/>
              </w:rPr>
              <w:t>Участие</w:t>
            </w:r>
            <w:proofErr w:type="spellEnd"/>
            <w:r w:rsidRPr="006539C7">
              <w:rPr>
                <w:rFonts w:asciiTheme="majorHAnsi" w:hAnsiTheme="majorHAnsi" w:cstheme="majorHAnsi"/>
              </w:rPr>
              <w:t xml:space="preserve"> в </w:t>
            </w:r>
            <w:proofErr w:type="spellStart"/>
            <w:r w:rsidRPr="006539C7">
              <w:rPr>
                <w:rFonts w:asciiTheme="majorHAnsi" w:hAnsiTheme="majorHAnsi" w:cstheme="majorHAnsi"/>
              </w:rPr>
              <w:t>общественном</w:t>
            </w:r>
            <w:proofErr w:type="spellEnd"/>
            <w:r w:rsidRPr="006539C7">
              <w:rPr>
                <w:rFonts w:asciiTheme="majorHAnsi" w:hAnsiTheme="majorHAnsi" w:cstheme="majorHAnsi"/>
              </w:rPr>
              <w:t xml:space="preserve"> </w:t>
            </w:r>
            <w:proofErr w:type="spellStart"/>
            <w:r w:rsidRPr="006539C7">
              <w:rPr>
                <w:rFonts w:asciiTheme="majorHAnsi" w:hAnsiTheme="majorHAnsi" w:cstheme="majorHAnsi"/>
              </w:rPr>
              <w:t>мониторинге</w:t>
            </w:r>
            <w:proofErr w:type="spellEnd"/>
            <w:r w:rsidRPr="006539C7">
              <w:rPr>
                <w:rFonts w:asciiTheme="majorHAnsi" w:hAnsiTheme="majorHAnsi" w:cstheme="majorHAnsi"/>
              </w:rPr>
              <w:t>.</w:t>
            </w:r>
          </w:p>
          <w:p w14:paraId="2BCBC2D2" w14:textId="77777777" w:rsidR="00D8441E" w:rsidRPr="006C2DEC" w:rsidRDefault="00D8441E" w:rsidP="006A0E08">
            <w:pPr>
              <w:pStyle w:val="affff3"/>
              <w:numPr>
                <w:ilvl w:val="0"/>
                <w:numId w:val="26"/>
              </w:numPr>
              <w:jc w:val="both"/>
              <w:rPr>
                <w:rFonts w:asciiTheme="majorHAnsi" w:hAnsiTheme="majorHAnsi" w:cstheme="majorHAnsi"/>
                <w:lang w:val="ru-RU"/>
              </w:rPr>
            </w:pPr>
            <w:r w:rsidRPr="006C2DEC">
              <w:rPr>
                <w:rFonts w:asciiTheme="majorHAnsi" w:hAnsiTheme="majorHAnsi" w:cstheme="majorHAnsi"/>
                <w:lang w:val="ru-RU"/>
              </w:rPr>
              <w:t>Предоставление надежной информации для использования при разработке / изменении стратегий и программ с помощью установленных механизмов обратной связи.</w:t>
            </w:r>
          </w:p>
          <w:p w14:paraId="42FDABD6" w14:textId="77777777" w:rsidR="00C557BE" w:rsidRPr="006C2DEC" w:rsidRDefault="00D8441E" w:rsidP="006A0E08">
            <w:pPr>
              <w:pStyle w:val="affff3"/>
              <w:numPr>
                <w:ilvl w:val="0"/>
                <w:numId w:val="26"/>
              </w:numPr>
              <w:spacing w:after="0" w:line="240" w:lineRule="auto"/>
              <w:ind w:left="714" w:hanging="357"/>
              <w:jc w:val="both"/>
              <w:rPr>
                <w:rFonts w:asciiTheme="majorHAnsi" w:hAnsiTheme="majorHAnsi" w:cstheme="majorHAnsi"/>
                <w:lang w:val="ru-RU"/>
              </w:rPr>
            </w:pPr>
            <w:r w:rsidRPr="006C2DEC">
              <w:rPr>
                <w:rFonts w:asciiTheme="majorHAnsi" w:hAnsiTheme="majorHAnsi" w:cstheme="majorHAnsi"/>
                <w:lang w:val="ru-RU"/>
              </w:rPr>
              <w:t>Диалог с КП и уязвимыми группами и отражение их интересов.</w:t>
            </w:r>
          </w:p>
          <w:p w14:paraId="18B5F767" w14:textId="77777777" w:rsidR="00A73BCA" w:rsidRPr="006C2DEC" w:rsidRDefault="00A73BCA" w:rsidP="00A73BCA">
            <w:pPr>
              <w:spacing w:after="0" w:line="240" w:lineRule="auto"/>
              <w:ind w:left="357"/>
              <w:jc w:val="both"/>
              <w:rPr>
                <w:rFonts w:asciiTheme="majorHAnsi" w:hAnsiTheme="majorHAnsi" w:cstheme="majorHAnsi"/>
                <w:lang w:val="ru-RU"/>
              </w:rPr>
            </w:pPr>
          </w:p>
          <w:p w14:paraId="17E0E8E9" w14:textId="77777777" w:rsidR="00401529" w:rsidRPr="006C2DEC" w:rsidRDefault="006367E2" w:rsidP="00A73BCA">
            <w:pPr>
              <w:spacing w:after="0" w:line="240" w:lineRule="auto"/>
              <w:jc w:val="both"/>
              <w:rPr>
                <w:rFonts w:asciiTheme="majorHAnsi" w:hAnsiTheme="majorHAnsi" w:cstheme="majorHAnsi"/>
                <w:lang w:val="ru-RU"/>
              </w:rPr>
            </w:pPr>
            <w:r w:rsidRPr="006C2DEC">
              <w:rPr>
                <w:lang w:val="ru-RU"/>
              </w:rPr>
              <w:t>Основываясь на эпидемиологической ситуации в ключевых группах населения и оценках численности ключевых групп, объем и объем услуг, включая стратегии аутрич-работы и поддержки лечения, будут скорректированы с учетом потребностей ключевого населения, стандартизированы и оценены по стоимости. Наличие механизма отслеживания ресурсов и инструмента оценки затрат будет информировать об организации финансирования и может использоваться как местными органами власти, так и НПО в их усилиях по адвокации для расширения финансирования в рамках социального заказа на ТБ.</w:t>
            </w:r>
            <w:r w:rsidR="00401529" w:rsidRPr="006C2DEC">
              <w:rPr>
                <w:rFonts w:cs="Arial"/>
                <w:color w:val="000000"/>
                <w:sz w:val="20"/>
                <w:szCs w:val="20"/>
                <w:lang w:val="ru-RU"/>
              </w:rPr>
              <w:t xml:space="preserve"> </w:t>
            </w:r>
          </w:p>
        </w:tc>
      </w:tr>
    </w:tbl>
    <w:p w14:paraId="727EA499" w14:textId="77777777" w:rsidR="00007BFF" w:rsidRPr="006C2DEC" w:rsidRDefault="00007BFF" w:rsidP="00485066">
      <w:pPr>
        <w:spacing w:after="0"/>
        <w:contextualSpacing/>
        <w:rPr>
          <w:rFonts w:cs="Arial"/>
          <w:bCs/>
          <w:iCs/>
          <w:lang w:val="ru-RU"/>
        </w:rPr>
      </w:pPr>
    </w:p>
    <w:p w14:paraId="7F7D86E0" w14:textId="77777777" w:rsidR="00007BFF" w:rsidRPr="006C2DEC" w:rsidRDefault="00007BFF" w:rsidP="002B4EA3">
      <w:pPr>
        <w:pStyle w:val="affff3"/>
        <w:numPr>
          <w:ilvl w:val="0"/>
          <w:numId w:val="21"/>
        </w:numPr>
        <w:spacing w:before="120"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Является ли основной реципиент международной организацией (например, международной НПО или агентством ООН)? </w:t>
      </w:r>
    </w:p>
    <w:p w14:paraId="0DAC44FA" w14:textId="77777777" w:rsidR="00007BFF" w:rsidRPr="006C2DEC" w:rsidRDefault="00007BFF" w:rsidP="00906417">
      <w:pPr>
        <w:pStyle w:val="affff3"/>
        <w:spacing w:before="120" w:after="0" w:line="240" w:lineRule="auto"/>
        <w:ind w:left="360"/>
        <w:jc w:val="both"/>
        <w:rPr>
          <w:rFonts w:asciiTheme="majorHAnsi" w:hAnsiTheme="majorHAnsi" w:cstheme="majorHAnsi"/>
          <w:lang w:val="ru-RU"/>
        </w:rPr>
      </w:pPr>
    </w:p>
    <w:p w14:paraId="24DED934" w14:textId="77777777" w:rsidR="00007BFF" w:rsidRPr="006C2DEC" w:rsidRDefault="008E04C7" w:rsidP="00663D90">
      <w:pPr>
        <w:pStyle w:val="affff3"/>
        <w:spacing w:before="120" w:after="0" w:line="240" w:lineRule="auto"/>
        <w:jc w:val="both"/>
        <w:rPr>
          <w:rFonts w:asciiTheme="majorHAnsi" w:hAnsiTheme="majorHAnsi" w:cstheme="majorHAnsi"/>
          <w:bCs/>
          <w:iCs/>
          <w:lang w:val="ru-RU"/>
        </w:rPr>
      </w:pPr>
      <w:sdt>
        <w:sdtPr>
          <w:rPr>
            <w:rFonts w:asciiTheme="majorHAnsi" w:eastAsia="MS Gothic" w:hAnsiTheme="majorHAnsi" w:cstheme="majorHAnsi"/>
            <w:bCs/>
            <w:iCs/>
            <w:lang w:val="ru-RU"/>
          </w:rPr>
          <w:id w:val="-869147715"/>
          <w14:checkbox>
            <w14:checked w14:val="0"/>
            <w14:checkedState w14:val="2612" w14:font="MS Gothic"/>
            <w14:uncheckedState w14:val="2610" w14:font="MS Gothic"/>
          </w14:checkbox>
        </w:sdtPr>
        <w:sdtEndPr/>
        <w:sdtContent>
          <w:r w:rsidR="00007BFF" w:rsidRPr="006C2DEC">
            <w:rPr>
              <w:rFonts w:ascii="MS Gothic" w:eastAsia="MS Gothic" w:hAnsi="MS Gothic" w:cstheme="majorHAnsi" w:hint="eastAsia"/>
              <w:bCs/>
              <w:iCs/>
              <w:lang w:val="ru-RU"/>
            </w:rPr>
            <w:t>☐</w:t>
          </w:r>
        </w:sdtContent>
      </w:sdt>
      <w:r w:rsidR="00007BFF" w:rsidRPr="006C2DEC">
        <w:rPr>
          <w:rFonts w:asciiTheme="majorHAnsi" w:hAnsiTheme="majorHAnsi" w:cstheme="majorHAnsi"/>
          <w:bCs/>
          <w:iCs/>
          <w:lang w:val="ru-RU"/>
        </w:rPr>
        <w:t xml:space="preserve"> да </w:t>
      </w:r>
      <w:sdt>
        <w:sdtPr>
          <w:rPr>
            <w:rFonts w:asciiTheme="majorHAnsi" w:hAnsiTheme="majorHAnsi" w:cstheme="majorHAnsi"/>
            <w:bCs/>
            <w:iCs/>
            <w:lang w:val="ru-RU"/>
          </w:rPr>
          <w:id w:val="996544432"/>
          <w14:checkbox>
            <w14:checked w14:val="1"/>
            <w14:checkedState w14:val="2612" w14:font="MS Gothic"/>
            <w14:uncheckedState w14:val="2610" w14:font="MS Gothic"/>
          </w14:checkbox>
        </w:sdtPr>
        <w:sdtEndPr/>
        <w:sdtContent>
          <w:r w:rsidR="00F22A12" w:rsidRPr="006C2DEC">
            <w:rPr>
              <w:rFonts w:ascii="MS Gothic" w:eastAsia="MS Gothic" w:hAnsi="MS Gothic" w:cs="Segoe UI Symbol" w:hint="eastAsia"/>
              <w:bCs/>
              <w:iCs/>
              <w:lang w:val="ru-RU"/>
            </w:rPr>
            <w:t>☒</w:t>
          </w:r>
        </w:sdtContent>
      </w:sdt>
      <w:r w:rsidR="00F22A12" w:rsidRPr="006C2DEC">
        <w:rPr>
          <w:rFonts w:asciiTheme="majorHAnsi" w:hAnsiTheme="majorHAnsi" w:cstheme="majorHAnsi"/>
          <w:bCs/>
          <w:iCs/>
          <w:lang w:val="ru-RU"/>
        </w:rPr>
        <w:t xml:space="preserve"> Нет</w:t>
      </w:r>
    </w:p>
    <w:p w14:paraId="143F6414" w14:textId="77777777" w:rsidR="00007BFF" w:rsidRPr="006C2DEC" w:rsidRDefault="00007BFF" w:rsidP="00906417">
      <w:pPr>
        <w:pStyle w:val="affff3"/>
        <w:spacing w:before="120" w:after="0" w:line="240" w:lineRule="auto"/>
        <w:ind w:left="0"/>
        <w:jc w:val="both"/>
        <w:rPr>
          <w:rFonts w:asciiTheme="majorHAnsi" w:hAnsiTheme="majorHAnsi" w:cstheme="majorHAnsi"/>
          <w:lang w:val="ru-RU"/>
        </w:rPr>
      </w:pPr>
    </w:p>
    <w:p w14:paraId="5EEF11FB" w14:textId="4437D6C4" w:rsidR="00007BFF" w:rsidRPr="006C2DEC" w:rsidRDefault="00007BFF" w:rsidP="005B21F7">
      <w:pPr>
        <w:pStyle w:val="affff3"/>
        <w:spacing w:before="120" w:after="0" w:line="240" w:lineRule="auto"/>
        <w:ind w:left="360"/>
        <w:jc w:val="both"/>
        <w:rPr>
          <w:rFonts w:asciiTheme="majorHAnsi" w:hAnsiTheme="majorHAnsi" w:cstheme="majorHAnsi"/>
          <w:lang w:val="ru-RU"/>
        </w:rPr>
      </w:pPr>
      <w:r w:rsidRPr="006C2DEC">
        <w:rPr>
          <w:rFonts w:asciiTheme="majorHAnsi" w:hAnsiTheme="majorHAnsi" w:cstheme="majorHAnsi"/>
          <w:lang w:val="ru-RU"/>
        </w:rPr>
        <w:t xml:space="preserve">Если да, опишите, как обязанности основного реципиента, связанные с национальными мерами реагирования на болезни, </w:t>
      </w:r>
      <w:r w:rsidR="008C6B40" w:rsidRPr="006C2DEC">
        <w:rPr>
          <w:rFonts w:asciiTheme="majorHAnsi" w:hAnsiTheme="majorHAnsi" w:cstheme="majorHAnsi"/>
          <w:lang w:val="ru-RU"/>
        </w:rPr>
        <w:t>в итоге</w:t>
      </w:r>
      <w:r w:rsidRPr="006C2DEC">
        <w:rPr>
          <w:rFonts w:asciiTheme="majorHAnsi" w:hAnsiTheme="majorHAnsi" w:cstheme="majorHAnsi"/>
          <w:lang w:val="ru-RU"/>
        </w:rPr>
        <w:t xml:space="preserve"> будут переданы национальным организациям. Кроме того, (</w:t>
      </w:r>
      <w:r w:rsidRPr="00B2724B">
        <w:rPr>
          <w:rFonts w:asciiTheme="majorHAnsi" w:hAnsiTheme="majorHAnsi" w:cstheme="majorHAnsi"/>
        </w:rPr>
        <w:t>i</w:t>
      </w:r>
      <w:r w:rsidRPr="006C2DEC">
        <w:rPr>
          <w:rFonts w:asciiTheme="majorHAnsi" w:hAnsiTheme="majorHAnsi" w:cstheme="majorHAnsi"/>
          <w:lang w:val="ru-RU"/>
        </w:rPr>
        <w:t>) наметьте временные рамки для передачи этих обязанностей, и (</w:t>
      </w:r>
      <w:r w:rsidRPr="00B2724B">
        <w:rPr>
          <w:rFonts w:asciiTheme="majorHAnsi" w:hAnsiTheme="majorHAnsi" w:cstheme="majorHAnsi"/>
        </w:rPr>
        <w:t>ii</w:t>
      </w:r>
      <w:r w:rsidRPr="006C2DEC">
        <w:rPr>
          <w:rFonts w:asciiTheme="majorHAnsi" w:hAnsiTheme="majorHAnsi" w:cstheme="majorHAnsi"/>
          <w:lang w:val="ru-RU"/>
        </w:rPr>
        <w:t>) объясните, как будет укреплен национальный потенциал для руководства национальными мерами реагирования на болезни.</w:t>
      </w:r>
    </w:p>
    <w:p w14:paraId="1491A54D" w14:textId="77777777" w:rsidR="00007BFF" w:rsidRPr="006C2DEC" w:rsidRDefault="00007BFF" w:rsidP="00906417">
      <w:pPr>
        <w:spacing w:after="0"/>
        <w:contextualSpacing/>
        <w:rPr>
          <w:rFonts w:asciiTheme="majorHAnsi" w:hAnsiTheme="majorHAnsi" w:cstheme="majorHAnsi"/>
          <w:lang w:val="ru-RU"/>
        </w:rPr>
      </w:pPr>
    </w:p>
    <w:tbl>
      <w:tblPr>
        <w:tblStyle w:val="aa"/>
        <w:tblW w:w="0" w:type="auto"/>
        <w:tblLook w:val="04A0" w:firstRow="1" w:lastRow="0" w:firstColumn="1" w:lastColumn="0" w:noHBand="0" w:noVBand="1"/>
      </w:tblPr>
      <w:tblGrid>
        <w:gridCol w:w="10682"/>
      </w:tblGrid>
      <w:tr w:rsidR="00007BFF" w:rsidRPr="001D57CE" w14:paraId="362D732A" w14:textId="77777777" w:rsidTr="009B1BDA">
        <w:tc>
          <w:tcPr>
            <w:tcW w:w="10790" w:type="dxa"/>
          </w:tcPr>
          <w:p w14:paraId="327F29A7" w14:textId="77777777" w:rsidR="00007BFF" w:rsidRPr="008C21CF" w:rsidRDefault="00007BFF" w:rsidP="009B1BDA">
            <w:pPr>
              <w:rPr>
                <w:rFonts w:asciiTheme="majorHAnsi" w:hAnsiTheme="majorHAnsi" w:cstheme="majorHAnsi"/>
              </w:rPr>
            </w:pPr>
            <w:r w:rsidRPr="008C21CF">
              <w:rPr>
                <w:rFonts w:asciiTheme="majorHAnsi" w:hAnsiTheme="majorHAnsi" w:cstheme="majorHAnsi"/>
              </w:rPr>
              <w:t>[</w:t>
            </w:r>
            <w:proofErr w:type="spellStart"/>
            <w:r w:rsidRPr="008C21CF">
              <w:rPr>
                <w:rFonts w:asciiTheme="majorHAnsi" w:hAnsiTheme="majorHAnsi" w:cstheme="majorHAnsi"/>
              </w:rPr>
              <w:t>Ответ</w:t>
            </w:r>
            <w:proofErr w:type="spellEnd"/>
            <w:r w:rsidRPr="008C21CF">
              <w:rPr>
                <w:rFonts w:asciiTheme="majorHAnsi" w:hAnsiTheme="majorHAnsi" w:cstheme="majorHAnsi"/>
              </w:rPr>
              <w:t xml:space="preserve"> </w:t>
            </w:r>
            <w:proofErr w:type="spellStart"/>
            <w:r w:rsidRPr="008C21CF">
              <w:rPr>
                <w:rFonts w:asciiTheme="majorHAnsi" w:hAnsiTheme="majorHAnsi" w:cstheme="majorHAnsi"/>
              </w:rPr>
              <w:t>кандидата</w:t>
            </w:r>
            <w:proofErr w:type="spellEnd"/>
            <w:r w:rsidRPr="008C21CF">
              <w:rPr>
                <w:rFonts w:asciiTheme="majorHAnsi" w:hAnsiTheme="majorHAnsi" w:cstheme="majorHAnsi"/>
              </w:rPr>
              <w:t>]</w:t>
            </w:r>
          </w:p>
          <w:p w14:paraId="536DCBBA" w14:textId="77777777" w:rsidR="00007BFF" w:rsidRPr="008C21CF" w:rsidRDefault="00007BFF" w:rsidP="009B1BDA">
            <w:pPr>
              <w:rPr>
                <w:rFonts w:asciiTheme="majorHAnsi" w:hAnsiTheme="majorHAnsi" w:cstheme="majorHAnsi"/>
              </w:rPr>
            </w:pPr>
          </w:p>
        </w:tc>
      </w:tr>
    </w:tbl>
    <w:p w14:paraId="08A7EEDF" w14:textId="77777777" w:rsidR="00007BFF" w:rsidRPr="001D57CE" w:rsidRDefault="00007BFF" w:rsidP="00485066">
      <w:pPr>
        <w:spacing w:after="0"/>
        <w:contextualSpacing/>
        <w:rPr>
          <w:rFonts w:cs="Arial"/>
          <w:bCs/>
          <w:iCs/>
        </w:rPr>
      </w:pPr>
    </w:p>
    <w:p w14:paraId="2D83A7F8" w14:textId="77777777" w:rsidR="00007BFF" w:rsidRPr="000646CF" w:rsidRDefault="00007BFF" w:rsidP="002B4EA3">
      <w:pPr>
        <w:pStyle w:val="affff3"/>
        <w:numPr>
          <w:ilvl w:val="0"/>
          <w:numId w:val="21"/>
        </w:numPr>
        <w:spacing w:after="0" w:line="260" w:lineRule="atLeast"/>
        <w:jc w:val="both"/>
        <w:rPr>
          <w:rStyle w:val="normaltextrun"/>
          <w:rFonts w:cs="Arial"/>
        </w:rPr>
      </w:pPr>
      <w:r w:rsidRPr="006C2DEC">
        <w:rPr>
          <w:rStyle w:val="normaltextrun"/>
          <w:rFonts w:cs="Arial"/>
          <w:color w:val="000000"/>
          <w:shd w:val="clear" w:color="auto" w:fill="FFFFFF"/>
          <w:lang w:val="ru-RU"/>
        </w:rPr>
        <w:t>Опишите три основных предполагаемых риска реализации, которые могут негативно повлиять на: (</w:t>
      </w:r>
      <w:r w:rsidRPr="001D57CE">
        <w:rPr>
          <w:rStyle w:val="normaltextrun"/>
          <w:rFonts w:cs="Arial"/>
          <w:color w:val="000000"/>
          <w:shd w:val="clear" w:color="auto" w:fill="FFFFFF"/>
        </w:rPr>
        <w:t>i</w:t>
      </w:r>
      <w:r w:rsidRPr="006C2DEC">
        <w:rPr>
          <w:rStyle w:val="normaltextrun"/>
          <w:rFonts w:cs="Arial"/>
          <w:color w:val="000000"/>
          <w:shd w:val="clear" w:color="auto" w:fill="FFFFFF"/>
          <w:lang w:val="ru-RU"/>
        </w:rPr>
        <w:t>) выполнение программных целей, поддерживаемых Глобальным фондом; и / или (</w:t>
      </w:r>
      <w:r w:rsidRPr="001D57CE">
        <w:rPr>
          <w:rStyle w:val="normaltextrun"/>
          <w:rFonts w:cs="Arial"/>
          <w:color w:val="000000"/>
          <w:shd w:val="clear" w:color="auto" w:fill="FFFFFF"/>
        </w:rPr>
        <w:t>ii</w:t>
      </w:r>
      <w:r w:rsidRPr="006C2DEC">
        <w:rPr>
          <w:rStyle w:val="normaltextrun"/>
          <w:rFonts w:cs="Arial"/>
          <w:color w:val="000000"/>
          <w:shd w:val="clear" w:color="auto" w:fill="FFFFFF"/>
          <w:lang w:val="ru-RU"/>
        </w:rPr>
        <w:t xml:space="preserve">) более широкая система здравоохранения. </w:t>
      </w:r>
      <w:proofErr w:type="spellStart"/>
      <w:r w:rsidRPr="001D57CE">
        <w:rPr>
          <w:rStyle w:val="normaltextrun"/>
          <w:rFonts w:cs="Arial"/>
          <w:color w:val="000000"/>
          <w:shd w:val="clear" w:color="auto" w:fill="FFFFFF"/>
        </w:rPr>
        <w:t>Затем</w:t>
      </w:r>
      <w:proofErr w:type="spellEnd"/>
      <w:r w:rsidRPr="001D57CE">
        <w:rPr>
          <w:rStyle w:val="normaltextrun"/>
          <w:rFonts w:cs="Arial"/>
          <w:color w:val="000000"/>
          <w:shd w:val="clear" w:color="auto" w:fill="FFFFFF"/>
        </w:rPr>
        <w:t xml:space="preserve"> </w:t>
      </w:r>
      <w:proofErr w:type="spellStart"/>
      <w:r w:rsidRPr="001D57CE">
        <w:rPr>
          <w:rStyle w:val="normaltextrun"/>
          <w:rFonts w:cs="Arial"/>
          <w:color w:val="000000"/>
          <w:shd w:val="clear" w:color="auto" w:fill="FFFFFF"/>
        </w:rPr>
        <w:t>опишите</w:t>
      </w:r>
      <w:proofErr w:type="spellEnd"/>
      <w:r w:rsidRPr="001D57CE">
        <w:rPr>
          <w:rStyle w:val="normaltextrun"/>
          <w:rFonts w:cs="Arial"/>
          <w:color w:val="000000"/>
          <w:shd w:val="clear" w:color="auto" w:fill="FFFFFF"/>
        </w:rPr>
        <w:t xml:space="preserve"> </w:t>
      </w:r>
      <w:proofErr w:type="spellStart"/>
      <w:r w:rsidRPr="001D57CE">
        <w:rPr>
          <w:rStyle w:val="normaltextrun"/>
          <w:rFonts w:cs="Arial"/>
          <w:color w:val="000000"/>
          <w:shd w:val="clear" w:color="auto" w:fill="FFFFFF"/>
        </w:rPr>
        <w:t>меры</w:t>
      </w:r>
      <w:proofErr w:type="spellEnd"/>
      <w:r w:rsidRPr="001D57CE">
        <w:rPr>
          <w:rStyle w:val="normaltextrun"/>
          <w:rFonts w:cs="Arial"/>
          <w:color w:val="000000"/>
          <w:shd w:val="clear" w:color="auto" w:fill="FFFFFF"/>
        </w:rPr>
        <w:t xml:space="preserve"> по </w:t>
      </w:r>
      <w:proofErr w:type="spellStart"/>
      <w:r w:rsidRPr="001D57CE">
        <w:rPr>
          <w:rStyle w:val="normaltextrun"/>
          <w:rFonts w:cs="Arial"/>
          <w:color w:val="000000"/>
          <w:shd w:val="clear" w:color="auto" w:fill="FFFFFF"/>
        </w:rPr>
        <w:t>снижению</w:t>
      </w:r>
      <w:proofErr w:type="spellEnd"/>
      <w:r w:rsidRPr="001D57CE">
        <w:rPr>
          <w:rStyle w:val="normaltextrun"/>
          <w:rFonts w:cs="Arial"/>
          <w:color w:val="000000"/>
          <w:shd w:val="clear" w:color="auto" w:fill="FFFFFF"/>
        </w:rPr>
        <w:t xml:space="preserve"> </w:t>
      </w:r>
      <w:proofErr w:type="spellStart"/>
      <w:r w:rsidRPr="001D57CE">
        <w:rPr>
          <w:rStyle w:val="normaltextrun"/>
          <w:rFonts w:cs="Arial"/>
          <w:color w:val="000000"/>
          <w:shd w:val="clear" w:color="auto" w:fill="FFFFFF"/>
        </w:rPr>
        <w:t>этих</w:t>
      </w:r>
      <w:proofErr w:type="spellEnd"/>
      <w:r w:rsidRPr="001D57CE">
        <w:rPr>
          <w:rStyle w:val="normaltextrun"/>
          <w:rFonts w:cs="Arial"/>
          <w:color w:val="000000"/>
          <w:shd w:val="clear" w:color="auto" w:fill="FFFFFF"/>
        </w:rPr>
        <w:t xml:space="preserve"> </w:t>
      </w:r>
      <w:proofErr w:type="spellStart"/>
      <w:r w:rsidRPr="001D57CE">
        <w:rPr>
          <w:rStyle w:val="normaltextrun"/>
          <w:rFonts w:cs="Arial"/>
          <w:color w:val="000000"/>
          <w:shd w:val="clear" w:color="auto" w:fill="FFFFFF"/>
        </w:rPr>
        <w:t>рисков</w:t>
      </w:r>
      <w:proofErr w:type="spellEnd"/>
      <w:r w:rsidRPr="001D57CE">
        <w:rPr>
          <w:rStyle w:val="normaltextrun"/>
          <w:rFonts w:cs="Arial"/>
          <w:color w:val="000000"/>
          <w:shd w:val="clear" w:color="auto" w:fill="FFFFFF"/>
        </w:rPr>
        <w:t>.</w:t>
      </w:r>
    </w:p>
    <w:p w14:paraId="2ECFAF75" w14:textId="77777777" w:rsidR="00007BFF" w:rsidRPr="000646CF" w:rsidRDefault="00007BFF" w:rsidP="000646CF">
      <w:pPr>
        <w:pStyle w:val="affff3"/>
        <w:spacing w:after="0" w:line="260" w:lineRule="atLeast"/>
        <w:ind w:left="360"/>
        <w:jc w:val="both"/>
        <w:rPr>
          <w:rFonts w:cs="Arial"/>
        </w:rPr>
      </w:pPr>
    </w:p>
    <w:tbl>
      <w:tblPr>
        <w:tblStyle w:val="TableGrid1"/>
        <w:tblW w:w="10435" w:type="dxa"/>
        <w:tblLayout w:type="fixed"/>
        <w:tblLook w:val="0000" w:firstRow="0" w:lastRow="0" w:firstColumn="0" w:lastColumn="0" w:noHBand="0" w:noVBand="0"/>
      </w:tblPr>
      <w:tblGrid>
        <w:gridCol w:w="4219"/>
        <w:gridCol w:w="6216"/>
      </w:tblGrid>
      <w:tr w:rsidR="00007BFF" w:rsidRPr="00DD78F7" w14:paraId="7AF98FAF" w14:textId="77777777" w:rsidTr="003E5A0E">
        <w:trPr>
          <w:trHeight w:val="377"/>
        </w:trPr>
        <w:tc>
          <w:tcPr>
            <w:tcW w:w="4219" w:type="dxa"/>
            <w:shd w:val="clear" w:color="auto" w:fill="D9D9D9" w:themeFill="background1" w:themeFillShade="D9"/>
            <w:vAlign w:val="center"/>
          </w:tcPr>
          <w:p w14:paraId="708AF797" w14:textId="77777777" w:rsidR="00007BFF" w:rsidRPr="008C21CF" w:rsidRDefault="00007BFF" w:rsidP="00882DC3">
            <w:pPr>
              <w:autoSpaceDE w:val="0"/>
              <w:autoSpaceDN w:val="0"/>
              <w:adjustRightInd w:val="0"/>
              <w:spacing w:after="0"/>
              <w:jc w:val="center"/>
              <w:rPr>
                <w:rFonts w:asciiTheme="majorHAnsi" w:hAnsiTheme="majorHAnsi" w:cstheme="majorHAnsi"/>
                <w:b/>
                <w:color w:val="000000"/>
              </w:rPr>
            </w:pPr>
            <w:r w:rsidRPr="008C21CF">
              <w:rPr>
                <w:rFonts w:asciiTheme="majorHAnsi" w:hAnsiTheme="majorHAnsi" w:cstheme="majorHAnsi"/>
                <w:b/>
                <w:bCs/>
                <w:color w:val="000000"/>
              </w:rPr>
              <w:t>Ключевые риски внедрения</w:t>
            </w:r>
          </w:p>
        </w:tc>
        <w:tc>
          <w:tcPr>
            <w:tcW w:w="6216" w:type="dxa"/>
            <w:shd w:val="clear" w:color="auto" w:fill="D9D9D9" w:themeFill="background1" w:themeFillShade="D9"/>
            <w:vAlign w:val="center"/>
          </w:tcPr>
          <w:p w14:paraId="1E493EC3" w14:textId="77777777" w:rsidR="00007BFF" w:rsidRPr="006C2DEC" w:rsidRDefault="00007BFF" w:rsidP="00882DC3">
            <w:pPr>
              <w:autoSpaceDE w:val="0"/>
              <w:autoSpaceDN w:val="0"/>
              <w:adjustRightInd w:val="0"/>
              <w:spacing w:after="0"/>
              <w:jc w:val="center"/>
              <w:rPr>
                <w:rFonts w:asciiTheme="majorHAnsi" w:hAnsiTheme="majorHAnsi" w:cstheme="majorHAnsi"/>
                <w:b/>
                <w:color w:val="000000"/>
                <w:lang w:val="ru-RU"/>
              </w:rPr>
            </w:pPr>
            <w:r w:rsidRPr="006C2DEC">
              <w:rPr>
                <w:rFonts w:asciiTheme="majorHAnsi" w:hAnsiTheme="majorHAnsi" w:cstheme="majorHAnsi"/>
                <w:b/>
                <w:bCs/>
                <w:color w:val="000000"/>
                <w:lang w:val="ru-RU"/>
              </w:rPr>
              <w:t>Соответствующие меры по смягчению последствий</w:t>
            </w:r>
          </w:p>
        </w:tc>
      </w:tr>
      <w:tr w:rsidR="00007BFF" w:rsidRPr="00DD78F7" w14:paraId="502DED71" w14:textId="77777777" w:rsidTr="003E5A0E">
        <w:trPr>
          <w:trHeight w:val="400"/>
        </w:trPr>
        <w:tc>
          <w:tcPr>
            <w:tcW w:w="4219" w:type="dxa"/>
          </w:tcPr>
          <w:p w14:paraId="530A2C67" w14:textId="77777777" w:rsidR="005936F7" w:rsidRPr="006C2DEC" w:rsidRDefault="00D141F7" w:rsidP="006B5B74">
            <w:pPr>
              <w:widowControl w:val="0"/>
              <w:tabs>
                <w:tab w:val="center" w:pos="2274"/>
              </w:tabs>
              <w:autoSpaceDE w:val="0"/>
              <w:autoSpaceDN w:val="0"/>
              <w:adjustRightInd w:val="0"/>
              <w:spacing w:before="120" w:after="0" w:line="240" w:lineRule="auto"/>
              <w:jc w:val="both"/>
              <w:rPr>
                <w:rFonts w:asciiTheme="majorHAnsi" w:hAnsiTheme="majorHAnsi" w:cstheme="majorHAnsi"/>
                <w:color w:val="000000"/>
                <w:lang w:val="ru-RU"/>
              </w:rPr>
            </w:pPr>
            <w:r w:rsidRPr="006C2DEC">
              <w:rPr>
                <w:rFonts w:asciiTheme="majorHAnsi" w:hAnsiTheme="majorHAnsi" w:cstheme="majorHAnsi"/>
                <w:color w:val="000000"/>
                <w:lang w:val="ru-RU"/>
              </w:rPr>
              <w:t xml:space="preserve">Грантовый проект может быть вынужден отложить или внести необходимые изменения, столкнувшись с новыми реалиями, связанными с эволюцией вируса </w:t>
            </w:r>
            <w:r w:rsidRPr="00955C9C">
              <w:rPr>
                <w:rFonts w:asciiTheme="majorHAnsi" w:hAnsiTheme="majorHAnsi" w:cstheme="majorHAnsi"/>
                <w:color w:val="000000"/>
              </w:rPr>
              <w:t>COVID</w:t>
            </w:r>
            <w:r w:rsidRPr="006C2DEC">
              <w:rPr>
                <w:rFonts w:asciiTheme="majorHAnsi" w:hAnsiTheme="majorHAnsi" w:cstheme="majorHAnsi"/>
                <w:color w:val="000000"/>
                <w:lang w:val="ru-RU"/>
              </w:rPr>
              <w:t xml:space="preserve">-19 или возникающими новыми угрозами здоровью. Это также может повлиять на ключевые и уязвимые группы населения, затруднить оказание противотуберкулезных услуг, перегрузить систему здравоохранения и перенаправить финансовые ресурсы, необходимые для покрытия стоимости услуг по борьбе с туберкулезом, поддерживаемых грантом ГФ, включая выполнение обязательств по </w:t>
            </w:r>
            <w:proofErr w:type="spellStart"/>
            <w:r w:rsidRPr="006C2DEC">
              <w:rPr>
                <w:rFonts w:asciiTheme="majorHAnsi" w:hAnsiTheme="majorHAnsi" w:cstheme="majorHAnsi"/>
                <w:color w:val="000000"/>
                <w:lang w:val="ru-RU"/>
              </w:rPr>
              <w:t>софинансированию</w:t>
            </w:r>
            <w:proofErr w:type="spellEnd"/>
            <w:r w:rsidRPr="006C2DEC">
              <w:rPr>
                <w:rFonts w:asciiTheme="majorHAnsi" w:hAnsiTheme="majorHAnsi" w:cstheme="majorHAnsi"/>
                <w:color w:val="000000"/>
                <w:lang w:val="ru-RU"/>
              </w:rPr>
              <w:t>.</w:t>
            </w:r>
          </w:p>
        </w:tc>
        <w:tc>
          <w:tcPr>
            <w:tcW w:w="6216" w:type="dxa"/>
          </w:tcPr>
          <w:p w14:paraId="485640C3" w14:textId="389E4116" w:rsidR="00955C9C" w:rsidRPr="006C2DEC" w:rsidRDefault="009D6305" w:rsidP="004B78B6">
            <w:pPr>
              <w:spacing w:before="120" w:after="0" w:line="240" w:lineRule="auto"/>
              <w:jc w:val="both"/>
              <w:rPr>
                <w:rFonts w:asciiTheme="majorHAnsi" w:hAnsiTheme="majorHAnsi" w:cstheme="majorHAnsi"/>
                <w:lang w:val="ru-RU"/>
              </w:rPr>
            </w:pPr>
            <w:r w:rsidRPr="006C2DEC">
              <w:rPr>
                <w:rFonts w:cs="Arial"/>
                <w:color w:val="000000"/>
                <w:lang w:val="ru-RU"/>
              </w:rPr>
              <w:t xml:space="preserve">Меры по смягчению будут основаны на упреждающем выявлении рисков и управлении ими посредством регулярного сканирования рисков в рамках программ ГФ/ </w:t>
            </w:r>
            <w:r w:rsidR="001A43FF">
              <w:rPr>
                <w:rFonts w:cs="Arial"/>
                <w:color w:val="000000"/>
                <w:lang w:val="ru-RU"/>
              </w:rPr>
              <w:t>ГР</w:t>
            </w:r>
            <w:r w:rsidRPr="006C2DEC">
              <w:rPr>
                <w:rFonts w:cs="Arial"/>
                <w:color w:val="000000"/>
                <w:lang w:val="ru-RU"/>
              </w:rPr>
              <w:t xml:space="preserve">П, чтобы гарантировать эффективную стратегию достижения результатов. Это позволит быстро адаптировать запланированные мероприятия к быстро меняющейся обстановке и минимизировать негативное влияние возникающих угроз здоровью на реализацию проекта. Кроме того, это поможет предотвратить создание расходов, которые не будут способствовать достижению целей программы. Извлеченные уроки и стратегии, примененные в текущем гранте, будут способствовать принятию решений. Например, переход на виртуальный формат смягчил влияние карантинных мер на режим доставки действий. Это привело к низкому освоению средств и переводу сэкономленных средств на программную деятельность. В случаях, когда деятельность проекта может быть скомпрометирована коронавирусом или другими опасными ситуациями, эти случаи будут задокументированы; альтернативные решения определены, обсуждены и согласованы с командами </w:t>
            </w:r>
            <w:r w:rsidRPr="00955C9C">
              <w:rPr>
                <w:rFonts w:cs="Arial"/>
                <w:color w:val="000000"/>
              </w:rPr>
              <w:t>GF</w:t>
            </w:r>
            <w:r w:rsidRPr="006C2DEC">
              <w:rPr>
                <w:rFonts w:cs="Arial"/>
                <w:color w:val="000000"/>
                <w:lang w:val="ru-RU"/>
              </w:rPr>
              <w:t>.</w:t>
            </w:r>
            <w:r w:rsidRPr="006C2DEC">
              <w:rPr>
                <w:rFonts w:asciiTheme="majorHAnsi" w:hAnsiTheme="majorHAnsi" w:cstheme="majorHAnsi"/>
                <w:lang w:val="ru-RU"/>
              </w:rPr>
              <w:t>Стоит отметить, что и ОР, и партнеры-исполнители поддерживаются достаточным потенциалом, сильным менеджментом и хорошо зарекомендовавшей себя репутацией.</w:t>
            </w:r>
          </w:p>
          <w:p w14:paraId="2FFF4E69" w14:textId="77777777" w:rsidR="00955C9C" w:rsidRPr="006C2DEC" w:rsidRDefault="00955C9C" w:rsidP="00955C9C">
            <w:pPr>
              <w:spacing w:after="0" w:line="240" w:lineRule="auto"/>
              <w:jc w:val="both"/>
              <w:rPr>
                <w:rFonts w:cs="Arial"/>
                <w:color w:val="000000"/>
                <w:lang w:val="ru-RU"/>
              </w:rPr>
            </w:pPr>
          </w:p>
          <w:p w14:paraId="706FD640" w14:textId="77777777" w:rsidR="000F64B0" w:rsidRPr="006C2DEC" w:rsidRDefault="001765F4" w:rsidP="000F64B0">
            <w:pPr>
              <w:spacing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Казахстан продолжает развивать текущий прогресс, чтобы обеспечить лучшую готовность к чрезвычайным ситуациям к будущим угрозам здоровью и использовать накопленный опыт и возможности, созданные для более эффективного и действенного реагирования. На уровне оказания услуг медицинские организации и ОГО, участвующие в противодействии туберкулезу, переоценили и адаптировали свои программы с учетом ограничений, налагаемых </w:t>
            </w:r>
            <w:r w:rsidRPr="00955C9C">
              <w:rPr>
                <w:rFonts w:asciiTheme="majorHAnsi" w:hAnsiTheme="majorHAnsi" w:cstheme="majorHAnsi"/>
              </w:rPr>
              <w:t>COVID</w:t>
            </w:r>
            <w:r w:rsidRPr="006C2DEC">
              <w:rPr>
                <w:rFonts w:asciiTheme="majorHAnsi" w:hAnsiTheme="majorHAnsi" w:cstheme="majorHAnsi"/>
                <w:lang w:val="ru-RU"/>
              </w:rPr>
              <w:t xml:space="preserve">-19, использовали сети общественных групп и мобилизовали ресурсы для удовлетворения основных потребностей наиболее уязвимых слоев населения. население, в том числе лица без гражданства и бедные семьи. Реагируя на новые вызовы и понимая ценность использования ОГО для удовлетворения социальных потребностей населения, государственные органы активно разработали и внедрили механизмы поддержки и стимулирования социально ориентированных НПО и мобилизовали добровольцев через эти организации. Это показывает устойчивость этих программ и приверженность государственных служб и гражданского общества даже в сложных обстоятельствах. Кроме того, </w:t>
            </w:r>
            <w:proofErr w:type="spellStart"/>
            <w:r w:rsidRPr="006C2DEC">
              <w:rPr>
                <w:rFonts w:asciiTheme="majorHAnsi" w:hAnsiTheme="majorHAnsi" w:cstheme="majorHAnsi"/>
                <w:lang w:val="ru-RU"/>
              </w:rPr>
              <w:t>страна</w:t>
            </w:r>
            <w:r w:rsidR="000F64B0" w:rsidRPr="006C2DEC">
              <w:rPr>
                <w:rFonts w:asciiTheme="majorHAnsi" w:hAnsiTheme="majorHAnsi" w:cstheme="majorHAnsi"/>
                <w:color w:val="000000"/>
                <w:lang w:val="ru-RU"/>
              </w:rPr>
              <w:t>стратегически</w:t>
            </w:r>
            <w:proofErr w:type="spellEnd"/>
            <w:r w:rsidR="000F64B0" w:rsidRPr="006C2DEC">
              <w:rPr>
                <w:rFonts w:asciiTheme="majorHAnsi" w:hAnsiTheme="majorHAnsi" w:cstheme="majorHAnsi"/>
                <w:color w:val="000000"/>
                <w:lang w:val="ru-RU"/>
              </w:rPr>
              <w:t xml:space="preserve"> использует </w:t>
            </w:r>
            <w:r w:rsidR="000F64B0" w:rsidRPr="000F64B0">
              <w:rPr>
                <w:rFonts w:asciiTheme="majorHAnsi" w:hAnsiTheme="majorHAnsi" w:cstheme="majorHAnsi"/>
                <w:color w:val="000000"/>
              </w:rPr>
              <w:t>C</w:t>
            </w:r>
            <w:r w:rsidR="000F64B0" w:rsidRPr="006C2DEC">
              <w:rPr>
                <w:rFonts w:asciiTheme="majorHAnsi" w:hAnsiTheme="majorHAnsi" w:cstheme="majorHAnsi"/>
                <w:color w:val="000000"/>
                <w:lang w:val="ru-RU"/>
              </w:rPr>
              <w:t>19</w:t>
            </w:r>
            <w:r w:rsidR="000F64B0" w:rsidRPr="000F64B0">
              <w:rPr>
                <w:rFonts w:asciiTheme="majorHAnsi" w:hAnsiTheme="majorHAnsi" w:cstheme="majorHAnsi"/>
                <w:color w:val="000000"/>
              </w:rPr>
              <w:t>RM</w:t>
            </w:r>
            <w:r w:rsidR="000F64B0" w:rsidRPr="006C2DEC">
              <w:rPr>
                <w:rFonts w:asciiTheme="majorHAnsi" w:hAnsiTheme="majorHAnsi" w:cstheme="majorHAnsi"/>
                <w:color w:val="000000"/>
                <w:lang w:val="ru-RU"/>
              </w:rPr>
              <w:t xml:space="preserve"> и дополнительные фонды для устранения пробелов, смягчения перебоев в предоставлении противотуберкулезных услуг, ускорения усилий страны по достижению национализированных целей и содействия повышению долгосрочной устойчивости к возможным рискам.</w:t>
            </w:r>
          </w:p>
          <w:p w14:paraId="0D7B59BA" w14:textId="77777777" w:rsidR="00955C9C" w:rsidRPr="006C2DEC" w:rsidRDefault="00955C9C" w:rsidP="00360056">
            <w:pPr>
              <w:spacing w:after="0" w:line="240" w:lineRule="auto"/>
              <w:jc w:val="both"/>
              <w:rPr>
                <w:rFonts w:asciiTheme="minorHAnsi" w:hAnsiTheme="minorHAnsi" w:cstheme="minorHAnsi"/>
                <w:color w:val="000000"/>
                <w:lang w:val="ru-RU"/>
              </w:rPr>
            </w:pPr>
          </w:p>
        </w:tc>
      </w:tr>
      <w:tr w:rsidR="00007BFF" w:rsidRPr="00DD78F7" w14:paraId="47EBAEA8" w14:textId="77777777" w:rsidTr="003E5A0E">
        <w:trPr>
          <w:trHeight w:val="400"/>
        </w:trPr>
        <w:tc>
          <w:tcPr>
            <w:tcW w:w="4219" w:type="dxa"/>
          </w:tcPr>
          <w:p w14:paraId="0CFADCB9" w14:textId="77777777" w:rsidR="00573795" w:rsidRPr="006C2DEC" w:rsidRDefault="00294871" w:rsidP="002C42BF">
            <w:pPr>
              <w:widowControl w:val="0"/>
              <w:autoSpaceDE w:val="0"/>
              <w:autoSpaceDN w:val="0"/>
              <w:adjustRightInd w:val="0"/>
              <w:spacing w:before="120" w:after="0" w:line="240" w:lineRule="auto"/>
              <w:rPr>
                <w:rFonts w:ascii="PT Sans" w:eastAsia="Times New Roman" w:hAnsi="PT Sans" w:cs="Times New Roman"/>
                <w:color w:val="4E4E4E"/>
                <w:sz w:val="24"/>
                <w:szCs w:val="24"/>
                <w:shd w:val="clear" w:color="auto" w:fill="F2F6F8"/>
                <w:lang w:val="ru-RU"/>
              </w:rPr>
            </w:pPr>
            <w:r w:rsidRPr="006C2DEC">
              <w:rPr>
                <w:rFonts w:cs="Arial"/>
                <w:color w:val="000000"/>
                <w:lang w:val="ru-RU"/>
              </w:rPr>
              <w:t>Макроэкономическая нестабильность, которая может быть вызвана продолжающейся пандемией, появлением новых штаммов и ее влиянием на бюджет и финансовые обязательства.</w:t>
            </w:r>
          </w:p>
          <w:p w14:paraId="0EF2626D" w14:textId="77777777" w:rsidR="00CF7E5B" w:rsidRPr="006C2DEC" w:rsidRDefault="00573795" w:rsidP="00CF7E5B">
            <w:pPr>
              <w:jc w:val="both"/>
              <w:rPr>
                <w:rFonts w:ascii="PT Sans" w:eastAsia="Times New Roman" w:hAnsi="PT Sans" w:cs="Times New Roman"/>
                <w:color w:val="4E4E4E"/>
                <w:sz w:val="24"/>
                <w:szCs w:val="24"/>
                <w:lang w:val="ru-RU"/>
              </w:rPr>
            </w:pPr>
            <w:r w:rsidRPr="006C2DEC">
              <w:rPr>
                <w:rFonts w:ascii="PT Sans" w:eastAsia="Times New Roman" w:hAnsi="PT Sans" w:cs="Times New Roman"/>
                <w:color w:val="4E4E4E"/>
                <w:sz w:val="24"/>
                <w:szCs w:val="24"/>
                <w:lang w:val="ru-RU"/>
              </w:rPr>
              <w:br/>
            </w:r>
          </w:p>
          <w:p w14:paraId="03B6B270" w14:textId="77777777" w:rsidR="00573795" w:rsidRPr="006C2DEC" w:rsidRDefault="00D37019" w:rsidP="00CF7E5B">
            <w:pPr>
              <w:rPr>
                <w:rFonts w:asciiTheme="majorHAnsi" w:hAnsiTheme="majorHAnsi" w:cstheme="majorHAnsi"/>
                <w:i/>
                <w:color w:val="000000"/>
                <w:lang w:val="ru-RU"/>
              </w:rPr>
            </w:pPr>
            <w:r w:rsidRPr="006C2DEC">
              <w:rPr>
                <w:rFonts w:ascii="PT Sans" w:eastAsia="Times New Roman" w:hAnsi="PT Sans" w:cs="Times New Roman"/>
                <w:color w:val="4E4E4E"/>
                <w:sz w:val="24"/>
                <w:szCs w:val="24"/>
                <w:lang w:val="ru-RU"/>
              </w:rPr>
              <w:br/>
            </w:r>
          </w:p>
        </w:tc>
        <w:tc>
          <w:tcPr>
            <w:tcW w:w="6216" w:type="dxa"/>
          </w:tcPr>
          <w:p w14:paraId="12E82711" w14:textId="1FD0133E" w:rsidR="002619D2" w:rsidRPr="006C2DEC" w:rsidRDefault="00CF7E5B" w:rsidP="004B78B6">
            <w:pPr>
              <w:pStyle w:val="affff9"/>
              <w:spacing w:before="120" w:after="0" w:line="240" w:lineRule="auto"/>
              <w:jc w:val="both"/>
              <w:rPr>
                <w:rFonts w:asciiTheme="majorHAnsi" w:hAnsiTheme="majorHAnsi" w:cstheme="majorHAnsi"/>
                <w:sz w:val="22"/>
                <w:szCs w:val="22"/>
                <w:lang w:val="ru-RU"/>
              </w:rPr>
            </w:pPr>
            <w:r w:rsidRPr="006C2DEC">
              <w:rPr>
                <w:rFonts w:asciiTheme="majorHAnsi" w:hAnsiTheme="majorHAnsi" w:cstheme="majorHAnsi"/>
                <w:sz w:val="22"/>
                <w:szCs w:val="22"/>
                <w:lang w:val="ru-RU"/>
              </w:rPr>
              <w:t>Ожидаемые темпы экономического роста - 3,9% в 2022 году с дальнейшим ростом до 5,2% в 2026 году</w:t>
            </w:r>
            <w:r w:rsidR="00FC7074">
              <w:rPr>
                <w:rFonts w:asciiTheme="majorHAnsi" w:hAnsiTheme="majorHAnsi" w:cstheme="majorHAnsi"/>
                <w:sz w:val="22"/>
                <w:szCs w:val="22"/>
                <w:lang w:val="ru-RU"/>
              </w:rPr>
              <w:t xml:space="preserve">, </w:t>
            </w:r>
            <w:r w:rsidRPr="006C2DEC">
              <w:rPr>
                <w:rFonts w:ascii="Arial" w:hAnsi="Arial" w:cs="Arial"/>
                <w:bCs/>
                <w:sz w:val="22"/>
                <w:szCs w:val="22"/>
                <w:lang w:val="ru-RU"/>
              </w:rPr>
              <w:t xml:space="preserve">но все же остаются существенные риски обратного </w:t>
            </w:r>
            <w:r w:rsidRPr="006C2DEC">
              <w:rPr>
                <w:rFonts w:ascii="Arial" w:hAnsi="Arial" w:cs="Arial"/>
                <w:sz w:val="22"/>
                <w:szCs w:val="22"/>
                <w:lang w:val="ru-RU"/>
              </w:rPr>
              <w:t>из-за неравномерного восстановления экономики в разных странах и более высоких долговых рисков для мирового финансового рынка</w:t>
            </w:r>
            <w:r w:rsidRPr="006C2DEC">
              <w:rPr>
                <w:rFonts w:asciiTheme="majorHAnsi" w:hAnsiTheme="majorHAnsi" w:cstheme="majorHAnsi"/>
                <w:sz w:val="22"/>
                <w:szCs w:val="22"/>
                <w:lang w:val="ru-RU"/>
              </w:rPr>
              <w:t>. Прогнозы в Законе о бюджете на 2022-2024 годы сделаны с учетом мировой цены на нефть в 60 долларов США за баррель (от 1 доллара США до 425 тенге) и расчетных годовых объемов добычи. Нацбанк ожидает, что инфляция останется в целевом диапазоне 4,0-6,0% до конца 2022 года, 4,0-5,0% в 2023-2024 годах и 3,0-4,0% в 2025-2026 годах. Для достижения целей, поставленных страной в среднесрочной перспективе, Национальный банк планирует проводить взвешенную денежно-кредитную политику с повышением эффективности каналов денежно-кредитного трансмиссионного механизма.</w:t>
            </w:r>
          </w:p>
          <w:p w14:paraId="6F2F6960" w14:textId="77777777" w:rsidR="00CF7E5B" w:rsidRPr="006C2DEC" w:rsidRDefault="00CF7E5B" w:rsidP="00CF7E5B">
            <w:pPr>
              <w:pStyle w:val="affff9"/>
              <w:spacing w:after="0" w:line="240" w:lineRule="auto"/>
              <w:jc w:val="both"/>
              <w:rPr>
                <w:rFonts w:asciiTheme="majorHAnsi" w:hAnsiTheme="majorHAnsi" w:cstheme="majorHAnsi"/>
                <w:sz w:val="22"/>
                <w:szCs w:val="22"/>
                <w:lang w:val="ru-RU"/>
              </w:rPr>
            </w:pPr>
          </w:p>
          <w:p w14:paraId="08EA7C8B" w14:textId="77777777" w:rsidR="00B049E6" w:rsidRPr="006C2DEC" w:rsidRDefault="002619D2" w:rsidP="00CF7E5B">
            <w:pPr>
              <w:spacing w:after="0" w:line="240" w:lineRule="auto"/>
              <w:jc w:val="both"/>
              <w:rPr>
                <w:rFonts w:asciiTheme="majorHAnsi" w:hAnsiTheme="majorHAnsi" w:cstheme="majorHAnsi"/>
                <w:lang w:val="ru-RU"/>
              </w:rPr>
            </w:pPr>
            <w:r w:rsidRPr="006C2DEC">
              <w:rPr>
                <w:rFonts w:asciiTheme="majorHAnsi" w:hAnsiTheme="majorHAnsi" w:cstheme="majorHAnsi"/>
                <w:lang w:val="ru-RU"/>
              </w:rPr>
              <w:t>В целом волатильность курса тенге остается высокой. С одной стороны, это приведет к появлению неизрасходованных средств из-за курсовой разницы, поскольку местные закупки основаны на тенге. С другой стороны, в бюджете закупочные цены зафиксированы в тенге, и товары, ввозимые из-за границы, могут резко вырасти в тенге. План работы и корректировки бюджета путем переговоров со страновой группой ГФ по перепрограммированию деятельности могут позволить снизить риски, связанные с колебаниями обменного курса валют.</w:t>
            </w:r>
          </w:p>
          <w:p w14:paraId="26B88CEE" w14:textId="77777777" w:rsidR="00A0652A" w:rsidRPr="006C2DEC" w:rsidRDefault="00A0652A" w:rsidP="00CF7E5B">
            <w:pPr>
              <w:spacing w:after="0" w:line="240" w:lineRule="auto"/>
              <w:jc w:val="both"/>
              <w:rPr>
                <w:rFonts w:asciiTheme="majorHAnsi" w:hAnsiTheme="majorHAnsi" w:cstheme="majorHAnsi"/>
                <w:lang w:val="ru-RU"/>
              </w:rPr>
            </w:pPr>
          </w:p>
          <w:p w14:paraId="1103554A" w14:textId="77777777" w:rsidR="00007BFF" w:rsidRPr="006C2DEC" w:rsidRDefault="00A0652A" w:rsidP="00A0652A">
            <w:pPr>
              <w:spacing w:after="0" w:line="240" w:lineRule="auto"/>
              <w:jc w:val="both"/>
              <w:rPr>
                <w:rFonts w:asciiTheme="majorHAnsi" w:hAnsiTheme="majorHAnsi" w:cstheme="majorHAnsi"/>
                <w:lang w:val="ru-RU"/>
              </w:rPr>
            </w:pPr>
            <w:r w:rsidRPr="006C2DEC">
              <w:rPr>
                <w:rFonts w:asciiTheme="majorHAnsi" w:hAnsiTheme="majorHAnsi" w:cstheme="majorHAnsi"/>
                <w:lang w:val="ru-RU"/>
              </w:rPr>
              <w:t>На рынке медицинских товаров с высоким спросом наблюдаются значительные изменения цен, которые можно смягчить за счет конкурентных закупок.</w:t>
            </w:r>
          </w:p>
        </w:tc>
      </w:tr>
      <w:tr w:rsidR="00007BFF" w:rsidRPr="00DD78F7" w14:paraId="391EC276" w14:textId="77777777" w:rsidTr="003E5A0E">
        <w:trPr>
          <w:trHeight w:val="400"/>
        </w:trPr>
        <w:tc>
          <w:tcPr>
            <w:tcW w:w="4219" w:type="dxa"/>
          </w:tcPr>
          <w:p w14:paraId="37983467" w14:textId="77777777" w:rsidR="00007BFF" w:rsidRPr="006C2DEC" w:rsidRDefault="00280CC2" w:rsidP="000B0527">
            <w:pPr>
              <w:widowControl w:val="0"/>
              <w:autoSpaceDE w:val="0"/>
              <w:autoSpaceDN w:val="0"/>
              <w:adjustRightInd w:val="0"/>
              <w:spacing w:before="120" w:after="0" w:line="240" w:lineRule="auto"/>
              <w:rPr>
                <w:rFonts w:asciiTheme="majorHAnsi" w:hAnsiTheme="majorHAnsi" w:cstheme="majorHAnsi"/>
                <w:color w:val="000000"/>
                <w:lang w:val="ru-RU"/>
              </w:rPr>
            </w:pPr>
            <w:r w:rsidRPr="006C2DEC">
              <w:rPr>
                <w:rFonts w:asciiTheme="majorHAnsi" w:hAnsiTheme="majorHAnsi" w:cstheme="majorHAnsi"/>
                <w:color w:val="000000"/>
                <w:lang w:val="ru-RU"/>
              </w:rPr>
              <w:t>Нехватка человеческих ресурсов для борьбы с туберкулезом.</w:t>
            </w:r>
          </w:p>
          <w:p w14:paraId="651F374C" w14:textId="77777777" w:rsidR="00B3456C" w:rsidRPr="006C2DEC" w:rsidRDefault="00B3456C" w:rsidP="000B0527">
            <w:pPr>
              <w:spacing w:after="0" w:line="240" w:lineRule="auto"/>
              <w:jc w:val="both"/>
              <w:rPr>
                <w:rFonts w:asciiTheme="majorHAnsi" w:hAnsiTheme="majorHAnsi" w:cstheme="majorHAnsi"/>
                <w:color w:val="000000"/>
                <w:lang w:val="ru-RU"/>
              </w:rPr>
            </w:pPr>
          </w:p>
        </w:tc>
        <w:tc>
          <w:tcPr>
            <w:tcW w:w="6216" w:type="dxa"/>
          </w:tcPr>
          <w:p w14:paraId="79993D51" w14:textId="77777777" w:rsidR="00DA56A6" w:rsidRPr="006C2DEC" w:rsidRDefault="00280CC2" w:rsidP="007F4461">
            <w:pPr>
              <w:spacing w:before="120" w:after="0" w:line="240" w:lineRule="auto"/>
              <w:jc w:val="both"/>
              <w:rPr>
                <w:rFonts w:asciiTheme="majorHAnsi" w:eastAsia="Times New Roman" w:hAnsiTheme="majorHAnsi" w:cstheme="majorHAnsi"/>
                <w:lang w:val="ru-RU"/>
              </w:rPr>
            </w:pPr>
            <w:r w:rsidRPr="006C2DEC">
              <w:rPr>
                <w:rFonts w:asciiTheme="majorHAnsi" w:eastAsia="Times New Roman" w:hAnsiTheme="majorHAnsi" w:cstheme="majorHAnsi"/>
                <w:lang w:val="ru-RU"/>
              </w:rPr>
              <w:t xml:space="preserve">Более 23% фтизиатров близки к выходу на пенсию, в то время как приток молодых врачей / выпускников в фтизиатрию резко сократился. Усиление кадровых ресурсов для борьбы с туберкулезом входит в число приоритетов </w:t>
            </w:r>
            <w:proofErr w:type="spellStart"/>
            <w:r w:rsidRPr="006C2DEC">
              <w:rPr>
                <w:rFonts w:asciiTheme="majorHAnsi" w:eastAsia="Times New Roman" w:hAnsiTheme="majorHAnsi" w:cstheme="majorHAnsi"/>
                <w:lang w:val="ru-RU"/>
              </w:rPr>
              <w:t>законопроекта.</w:t>
            </w:r>
            <w:r w:rsidRPr="006C2DEC">
              <w:rPr>
                <w:rFonts w:cs="Arial"/>
                <w:lang w:val="ru-RU"/>
              </w:rPr>
              <w:t>Комплексный</w:t>
            </w:r>
            <w:proofErr w:type="spellEnd"/>
            <w:r w:rsidRPr="006C2DEC">
              <w:rPr>
                <w:rFonts w:cs="Arial"/>
                <w:lang w:val="ru-RU"/>
              </w:rPr>
              <w:t xml:space="preserve"> план по охране здоровья органов дыхания на 2022-2026 гг.</w:t>
            </w:r>
            <w:r w:rsidRPr="006C2DEC">
              <w:rPr>
                <w:rFonts w:asciiTheme="majorHAnsi" w:eastAsia="Times New Roman" w:hAnsiTheme="majorHAnsi" w:cstheme="majorHAnsi"/>
                <w:lang w:val="ru-RU"/>
              </w:rPr>
              <w:t>, который предусматривает различные варианты политики, включая возможности обучения, интеграцию фтизиатрии с более широкими медицинскими дисциплинами, такими как пульмонология, переподготовка персонала ПМСП для получения дополнительных навыков борьбы с туберкулезом, введение схемы финансового стимулирования для удержания молодых специалистов в противотуберкулезной службе и усиление распространения инфекции. профилактика и контроль в противотуберкулезных центрах.</w:t>
            </w:r>
          </w:p>
          <w:p w14:paraId="06D23D0C" w14:textId="77777777" w:rsidR="0041327D" w:rsidRPr="006C2DEC" w:rsidRDefault="0041327D" w:rsidP="007F4461">
            <w:pPr>
              <w:spacing w:after="0" w:line="240" w:lineRule="auto"/>
              <w:jc w:val="both"/>
              <w:rPr>
                <w:rFonts w:asciiTheme="majorHAnsi" w:eastAsia="Times New Roman" w:hAnsiTheme="majorHAnsi" w:cstheme="majorHAnsi"/>
                <w:lang w:val="ru-RU"/>
              </w:rPr>
            </w:pPr>
          </w:p>
          <w:p w14:paraId="4A7CA922" w14:textId="77777777" w:rsidR="00007BFF" w:rsidRPr="006C2DEC" w:rsidRDefault="009B5897" w:rsidP="000D1999">
            <w:pPr>
              <w:spacing w:after="0" w:line="240" w:lineRule="auto"/>
              <w:jc w:val="both"/>
              <w:rPr>
                <w:lang w:val="ru-RU"/>
              </w:rPr>
            </w:pPr>
            <w:r w:rsidRPr="006C2DEC">
              <w:rPr>
                <w:lang w:val="ru-RU"/>
              </w:rPr>
              <w:t>Нехватка КРЗ в борьбе с туберкулезом усугубляется убылью персонала и недостаточной компенсацией работникам. Лишь небольшая часть аутрич-работников НПО - это представители ключевых групп населения с высокой текучестью кадров в городских условиях. Чтобы снизить кадровые риски, заработная плата будет регулярно пересматриваться и корректироваться с учетом изменений в стоимости жизни, при этом будет принята стратегия максимального найма аутрич-работников из ключевых групп населения путем корректировки их численности в зависимости от потребностей в конкретном регионе и типа нуждающейся ключевой группы. поддержки.</w:t>
            </w:r>
          </w:p>
          <w:p w14:paraId="2B716AE6" w14:textId="77777777" w:rsidR="00163B60" w:rsidRPr="006C2DEC" w:rsidRDefault="00163B60" w:rsidP="000D1999">
            <w:pPr>
              <w:spacing w:after="0" w:line="240" w:lineRule="auto"/>
              <w:jc w:val="both"/>
              <w:rPr>
                <w:color w:val="333333"/>
                <w:lang w:val="ru-RU"/>
              </w:rPr>
            </w:pPr>
          </w:p>
        </w:tc>
      </w:tr>
    </w:tbl>
    <w:p w14:paraId="6C16F897" w14:textId="77777777" w:rsidR="00007BFF" w:rsidRPr="006C2DEC" w:rsidRDefault="00007BFF" w:rsidP="002B4EA3">
      <w:pPr>
        <w:pStyle w:val="affff3"/>
        <w:numPr>
          <w:ilvl w:val="0"/>
          <w:numId w:val="21"/>
        </w:numPr>
        <w:spacing w:before="120" w:after="0" w:line="240" w:lineRule="auto"/>
        <w:jc w:val="both"/>
        <w:rPr>
          <w:rFonts w:asciiTheme="majorHAnsi" w:hAnsiTheme="majorHAnsi" w:cstheme="majorHAnsi"/>
          <w:bCs/>
          <w:iCs/>
          <w:lang w:val="ru-RU"/>
        </w:rPr>
      </w:pPr>
      <w:r w:rsidRPr="006C2DEC">
        <w:rPr>
          <w:rFonts w:asciiTheme="majorHAnsi" w:hAnsiTheme="majorHAnsi" w:cstheme="majorHAnsi"/>
          <w:lang w:val="ru-RU"/>
        </w:rPr>
        <w:t xml:space="preserve">Предусматривает ли запрос на финансирование совместную инвестиционную платформу с другими учреждениями? </w:t>
      </w:r>
    </w:p>
    <w:p w14:paraId="484B9CE2" w14:textId="77777777" w:rsidR="00007BFF" w:rsidRPr="006C2DEC" w:rsidRDefault="00007BFF" w:rsidP="00663D90">
      <w:pPr>
        <w:pStyle w:val="affff3"/>
        <w:spacing w:before="120" w:after="0" w:line="240" w:lineRule="auto"/>
        <w:ind w:left="360"/>
        <w:jc w:val="both"/>
        <w:rPr>
          <w:rFonts w:asciiTheme="majorHAnsi" w:hAnsiTheme="majorHAnsi" w:cstheme="majorHAnsi"/>
          <w:bCs/>
          <w:iCs/>
          <w:lang w:val="ru-RU"/>
        </w:rPr>
      </w:pPr>
    </w:p>
    <w:p w14:paraId="17CE76D3" w14:textId="77777777" w:rsidR="00007BFF" w:rsidRPr="006C2DEC" w:rsidRDefault="008E04C7" w:rsidP="00D44D0D">
      <w:pPr>
        <w:pStyle w:val="affff3"/>
        <w:spacing w:before="120" w:after="0" w:line="240" w:lineRule="auto"/>
        <w:ind w:left="360" w:firstLine="360"/>
        <w:jc w:val="both"/>
        <w:rPr>
          <w:rFonts w:asciiTheme="majorHAnsi" w:hAnsiTheme="majorHAnsi" w:cstheme="majorHAnsi"/>
          <w:bCs/>
          <w:iCs/>
          <w:lang w:val="ru-RU"/>
        </w:rPr>
      </w:pPr>
      <w:sdt>
        <w:sdtPr>
          <w:rPr>
            <w:rFonts w:asciiTheme="majorHAnsi" w:eastAsia="MS Gothic" w:hAnsiTheme="majorHAnsi" w:cstheme="majorHAnsi"/>
            <w:bCs/>
            <w:iCs/>
            <w:lang w:val="ru-RU"/>
          </w:rPr>
          <w:id w:val="1973173543"/>
          <w14:checkbox>
            <w14:checked w14:val="0"/>
            <w14:checkedState w14:val="2612" w14:font="MS Gothic"/>
            <w14:uncheckedState w14:val="2610" w14:font="MS Gothic"/>
          </w14:checkbox>
        </w:sdtPr>
        <w:sdtEndPr/>
        <w:sdtContent>
          <w:r w:rsidR="00007BFF" w:rsidRPr="006C2DEC">
            <w:rPr>
              <w:rFonts w:ascii="MS Gothic" w:eastAsia="MS Gothic" w:hAnsi="MS Gothic" w:cstheme="majorHAnsi"/>
              <w:bCs/>
              <w:iCs/>
              <w:lang w:val="ru-RU"/>
            </w:rPr>
            <w:t>☐</w:t>
          </w:r>
        </w:sdtContent>
      </w:sdt>
      <w:r w:rsidR="00007BFF" w:rsidRPr="006C2DEC">
        <w:rPr>
          <w:rFonts w:asciiTheme="majorHAnsi" w:hAnsiTheme="majorHAnsi" w:cstheme="majorHAnsi"/>
          <w:bCs/>
          <w:iCs/>
          <w:lang w:val="ru-RU"/>
        </w:rPr>
        <w:t xml:space="preserve"> да </w:t>
      </w:r>
      <w:sdt>
        <w:sdtPr>
          <w:rPr>
            <w:rFonts w:asciiTheme="majorHAnsi" w:hAnsiTheme="majorHAnsi" w:cstheme="majorHAnsi"/>
            <w:bCs/>
            <w:iCs/>
            <w:lang w:val="ru-RU"/>
          </w:rPr>
          <w:id w:val="783005715"/>
          <w14:checkbox>
            <w14:checked w14:val="1"/>
            <w14:checkedState w14:val="2612" w14:font="MS Gothic"/>
            <w14:uncheckedState w14:val="2610" w14:font="MS Gothic"/>
          </w14:checkbox>
        </w:sdtPr>
        <w:sdtEndPr/>
        <w:sdtContent>
          <w:r w:rsidR="00AE1B9F" w:rsidRPr="006C2DEC">
            <w:rPr>
              <w:rFonts w:ascii="MS Gothic" w:eastAsia="MS Gothic" w:hAnsi="MS Gothic" w:cs="Segoe UI Symbol" w:hint="eastAsia"/>
              <w:bCs/>
              <w:iCs/>
              <w:lang w:val="ru-RU"/>
            </w:rPr>
            <w:t>☒</w:t>
          </w:r>
        </w:sdtContent>
      </w:sdt>
      <w:r w:rsidR="00AE1B9F" w:rsidRPr="006C2DEC">
        <w:rPr>
          <w:rFonts w:asciiTheme="majorHAnsi" w:hAnsiTheme="majorHAnsi" w:cstheme="majorHAnsi"/>
          <w:bCs/>
          <w:iCs/>
          <w:lang w:val="ru-RU"/>
        </w:rPr>
        <w:t xml:space="preserve"> Нет</w:t>
      </w:r>
    </w:p>
    <w:p w14:paraId="66B145A1" w14:textId="77777777" w:rsidR="00007BFF" w:rsidRPr="006C2DEC" w:rsidRDefault="00007BFF" w:rsidP="00D44D0D">
      <w:pPr>
        <w:pStyle w:val="affff3"/>
        <w:spacing w:before="120" w:after="0" w:line="240" w:lineRule="auto"/>
        <w:ind w:left="360" w:firstLine="360"/>
        <w:jc w:val="both"/>
        <w:rPr>
          <w:rFonts w:asciiTheme="majorHAnsi" w:hAnsiTheme="majorHAnsi" w:cstheme="majorHAnsi"/>
          <w:bCs/>
          <w:iCs/>
          <w:lang w:val="ru-RU"/>
        </w:rPr>
      </w:pPr>
    </w:p>
    <w:p w14:paraId="39C92E8B" w14:textId="77777777" w:rsidR="00007BFF" w:rsidRPr="006C2DEC" w:rsidRDefault="00007BFF" w:rsidP="006C0196">
      <w:pPr>
        <w:spacing w:after="0" w:line="240" w:lineRule="auto"/>
        <w:ind w:firstLine="360"/>
        <w:jc w:val="both"/>
        <w:rPr>
          <w:rFonts w:asciiTheme="majorHAnsi" w:hAnsiTheme="majorHAnsi" w:cstheme="majorHAnsi"/>
          <w:bCs/>
          <w:iCs/>
          <w:lang w:val="ru-RU"/>
        </w:rPr>
      </w:pPr>
      <w:r w:rsidRPr="006C2DEC">
        <w:rPr>
          <w:rFonts w:asciiTheme="majorHAnsi" w:hAnsiTheme="majorHAnsi" w:cstheme="majorHAnsi"/>
          <w:lang w:val="ru-RU"/>
        </w:rPr>
        <w:t>Если да, опишите конкретные механизмы и условия.</w:t>
      </w:r>
    </w:p>
    <w:p w14:paraId="760B6A67" w14:textId="77777777" w:rsidR="00007BFF" w:rsidRPr="006C2DEC" w:rsidRDefault="00007BFF" w:rsidP="00485066">
      <w:pPr>
        <w:pStyle w:val="affff3"/>
        <w:spacing w:before="120" w:after="0" w:line="240" w:lineRule="auto"/>
        <w:ind w:left="360"/>
        <w:jc w:val="both"/>
        <w:rPr>
          <w:rFonts w:asciiTheme="majorHAnsi" w:hAnsiTheme="majorHAnsi" w:cstheme="majorHAnsi"/>
          <w:bCs/>
          <w:iCs/>
          <w:lang w:val="ru-RU"/>
        </w:rPr>
      </w:pPr>
    </w:p>
    <w:tbl>
      <w:tblPr>
        <w:tblStyle w:val="aa"/>
        <w:tblW w:w="0" w:type="auto"/>
        <w:tblLook w:val="04A0" w:firstRow="1" w:lastRow="0" w:firstColumn="1" w:lastColumn="0" w:noHBand="0" w:noVBand="1"/>
      </w:tblPr>
      <w:tblGrid>
        <w:gridCol w:w="10682"/>
      </w:tblGrid>
      <w:tr w:rsidR="00007BFF" w:rsidRPr="001D57CE" w14:paraId="50D3A193" w14:textId="77777777" w:rsidTr="005279BC">
        <w:tc>
          <w:tcPr>
            <w:tcW w:w="10790" w:type="dxa"/>
          </w:tcPr>
          <w:p w14:paraId="2EFDDE71" w14:textId="77777777" w:rsidR="00007BFF" w:rsidRPr="008C21CF" w:rsidRDefault="00007BFF" w:rsidP="005279BC">
            <w:pPr>
              <w:rPr>
                <w:rFonts w:asciiTheme="majorHAnsi" w:hAnsiTheme="majorHAnsi" w:cstheme="majorHAnsi"/>
              </w:rPr>
            </w:pPr>
            <w:r w:rsidRPr="008C21CF">
              <w:rPr>
                <w:rFonts w:asciiTheme="majorHAnsi" w:hAnsiTheme="majorHAnsi" w:cstheme="majorHAnsi"/>
              </w:rPr>
              <w:t>[</w:t>
            </w:r>
            <w:proofErr w:type="spellStart"/>
            <w:r w:rsidRPr="008C21CF">
              <w:rPr>
                <w:rFonts w:asciiTheme="majorHAnsi" w:hAnsiTheme="majorHAnsi" w:cstheme="majorHAnsi"/>
              </w:rPr>
              <w:t>Ответ</w:t>
            </w:r>
            <w:proofErr w:type="spellEnd"/>
            <w:r w:rsidRPr="008C21CF">
              <w:rPr>
                <w:rFonts w:asciiTheme="majorHAnsi" w:hAnsiTheme="majorHAnsi" w:cstheme="majorHAnsi"/>
              </w:rPr>
              <w:t xml:space="preserve"> </w:t>
            </w:r>
            <w:proofErr w:type="spellStart"/>
            <w:r w:rsidRPr="008C21CF">
              <w:rPr>
                <w:rFonts w:asciiTheme="majorHAnsi" w:hAnsiTheme="majorHAnsi" w:cstheme="majorHAnsi"/>
              </w:rPr>
              <w:t>кандидата</w:t>
            </w:r>
            <w:proofErr w:type="spellEnd"/>
            <w:r w:rsidRPr="008C21CF">
              <w:rPr>
                <w:rFonts w:asciiTheme="majorHAnsi" w:hAnsiTheme="majorHAnsi" w:cstheme="majorHAnsi"/>
              </w:rPr>
              <w:t>]</w:t>
            </w:r>
          </w:p>
          <w:p w14:paraId="5C4B539D" w14:textId="77777777" w:rsidR="00007BFF" w:rsidRPr="008C21CF" w:rsidRDefault="00007BFF" w:rsidP="005279BC">
            <w:pPr>
              <w:rPr>
                <w:rFonts w:asciiTheme="majorHAnsi" w:hAnsiTheme="majorHAnsi" w:cstheme="majorHAnsi"/>
              </w:rPr>
            </w:pPr>
          </w:p>
        </w:tc>
      </w:tr>
    </w:tbl>
    <w:p w14:paraId="61EA61B0" w14:textId="77777777" w:rsidR="00007BFF" w:rsidRPr="008C21CF" w:rsidRDefault="00007BFF" w:rsidP="00485066">
      <w:pPr>
        <w:pStyle w:val="affff3"/>
        <w:spacing w:after="0" w:line="240" w:lineRule="auto"/>
        <w:ind w:left="360"/>
        <w:jc w:val="both"/>
        <w:rPr>
          <w:rFonts w:asciiTheme="majorHAnsi" w:hAnsiTheme="majorHAnsi" w:cstheme="majorHAnsi"/>
          <w:bCs/>
          <w:iCs/>
        </w:rPr>
      </w:pPr>
    </w:p>
    <w:p w14:paraId="77B27C3E" w14:textId="77777777" w:rsidR="00007BFF" w:rsidRPr="00B271DB" w:rsidRDefault="00007BFF">
      <w:pPr>
        <w:spacing w:after="160" w:line="0" w:lineRule="auto"/>
        <w:rPr>
          <w:rFonts w:cs="Arial"/>
        </w:rPr>
      </w:pPr>
    </w:p>
    <w:p w14:paraId="15555887" w14:textId="77777777" w:rsidR="00007BFF" w:rsidRPr="006C2DEC" w:rsidRDefault="00007BFF" w:rsidP="00824D66">
      <w:pPr>
        <w:pStyle w:val="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0"/>
        <w:ind w:left="567" w:hanging="567"/>
        <w:rPr>
          <w:b/>
          <w:sz w:val="30"/>
          <w:lang w:val="ru-RU"/>
        </w:rPr>
      </w:pPr>
      <w:r w:rsidRPr="006C2DEC">
        <w:rPr>
          <w:b/>
          <w:sz w:val="30"/>
          <w:lang w:val="ru-RU"/>
        </w:rPr>
        <w:t>Раздел 3: Совместное финансирование, устойчивость и переходный период</w:t>
      </w:r>
    </w:p>
    <w:p w14:paraId="0631EC38" w14:textId="77777777" w:rsidR="00007BFF" w:rsidRPr="006C2DEC" w:rsidRDefault="00007BFF" w:rsidP="002B6A8E">
      <w:pPr>
        <w:rPr>
          <w:lang w:val="ru-RU"/>
        </w:rPr>
      </w:pPr>
    </w:p>
    <w:p w14:paraId="443FC429" w14:textId="77777777" w:rsidR="00007BFF" w:rsidRPr="006C2DEC" w:rsidRDefault="00007BFF" w:rsidP="00A76BD8">
      <w:pPr>
        <w:jc w:val="both"/>
        <w:rPr>
          <w:lang w:val="ru-RU"/>
        </w:rPr>
      </w:pPr>
      <w:bookmarkStart w:id="15" w:name="_Hlk13737743"/>
      <w:r w:rsidRPr="006C2DEC">
        <w:rPr>
          <w:lang w:val="ru-RU"/>
        </w:rPr>
        <w:t xml:space="preserve">Чтобы ответить на приведенные ниже вопросы, обратитесь к Инструкциям, разделу внутреннего финансирования письма о выделении средств, </w:t>
      </w:r>
      <w:hyperlink r:id="rId63" w:history="1">
        <w:r w:rsidRPr="006C2DEC">
          <w:rPr>
            <w:rStyle w:val="af9"/>
            <w:rFonts w:cs="Arial"/>
            <w:lang w:val="ru-RU"/>
          </w:rPr>
          <w:t xml:space="preserve">Руководство по устойчивому развитию, переходному процессу и </w:t>
        </w:r>
        <w:proofErr w:type="spellStart"/>
        <w:r w:rsidRPr="006C2DEC">
          <w:rPr>
            <w:rStyle w:val="af9"/>
            <w:rFonts w:cs="Arial"/>
            <w:lang w:val="ru-RU"/>
          </w:rPr>
          <w:t>софинансированию</w:t>
        </w:r>
      </w:hyperlink>
      <w:r w:rsidRPr="006C2DEC">
        <w:rPr>
          <w:rStyle w:val="af9"/>
          <w:rFonts w:cs="Arial"/>
          <w:lang w:val="ru-RU"/>
        </w:rPr>
        <w:t>,</w:t>
      </w:r>
      <w:r w:rsidRPr="006C2DEC">
        <w:rPr>
          <w:b/>
          <w:lang w:val="ru-RU"/>
        </w:rPr>
        <w:t>Таблица</w:t>
      </w:r>
      <w:proofErr w:type="spellEnd"/>
      <w:r w:rsidRPr="006C2DEC">
        <w:rPr>
          <w:b/>
          <w:lang w:val="ru-RU"/>
        </w:rPr>
        <w:t xml:space="preserve"> (-ы) финансирования</w:t>
      </w:r>
      <w:r w:rsidRPr="006C2DEC">
        <w:rPr>
          <w:lang w:val="ru-RU"/>
        </w:rPr>
        <w:t>, Таблица (-ы) программных пробелов, Рабочий план перехода и Оценка готовности к переходу (при наличии)</w:t>
      </w:r>
      <w:r>
        <w:rPr>
          <w:rStyle w:val="af"/>
        </w:rPr>
        <w:footnoteReference w:id="80"/>
      </w:r>
      <w:r w:rsidRPr="006C2DEC">
        <w:rPr>
          <w:lang w:val="ru-RU"/>
        </w:rPr>
        <w:t>.</w:t>
      </w:r>
      <w:bookmarkEnd w:id="15"/>
    </w:p>
    <w:p w14:paraId="5D552BFD" w14:textId="77777777" w:rsidR="00007BFF" w:rsidRPr="006C2DEC" w:rsidRDefault="00007BFF" w:rsidP="002D5A90">
      <w:pPr>
        <w:spacing w:after="0" w:line="240" w:lineRule="auto"/>
        <w:jc w:val="both"/>
        <w:rPr>
          <w:rFonts w:asciiTheme="majorHAnsi" w:hAnsiTheme="majorHAnsi" w:cstheme="majorHAnsi"/>
          <w:lang w:val="ru-RU"/>
        </w:rPr>
      </w:pPr>
    </w:p>
    <w:p w14:paraId="2785739C" w14:textId="77777777" w:rsidR="00007BFF" w:rsidRPr="00824D66" w:rsidRDefault="00007BFF" w:rsidP="00824D66">
      <w:pPr>
        <w:shd w:val="clear" w:color="auto" w:fill="D9D9D9" w:themeFill="background1" w:themeFillShade="D9"/>
        <w:spacing w:line="240" w:lineRule="auto"/>
        <w:rPr>
          <w:rFonts w:asciiTheme="majorHAnsi" w:hAnsiTheme="majorHAnsi" w:cstheme="majorHAnsi"/>
          <w:b/>
        </w:rPr>
      </w:pPr>
      <w:r>
        <w:rPr>
          <w:rFonts w:asciiTheme="majorHAnsi" w:hAnsiTheme="majorHAnsi" w:cstheme="majorHAnsi"/>
          <w:b/>
          <w:shd w:val="clear" w:color="auto" w:fill="D9D9D9" w:themeFill="background1" w:themeFillShade="D9"/>
        </w:rPr>
        <w:t>3.1 Софинансирование</w:t>
      </w:r>
    </w:p>
    <w:p w14:paraId="45B0F453" w14:textId="77777777" w:rsidR="00007BFF" w:rsidRPr="008C21CF" w:rsidRDefault="00007BFF" w:rsidP="00485066">
      <w:pPr>
        <w:pStyle w:val="affff3"/>
        <w:spacing w:before="120" w:after="0" w:line="240" w:lineRule="auto"/>
        <w:ind w:left="360"/>
        <w:jc w:val="both"/>
        <w:rPr>
          <w:rFonts w:asciiTheme="majorHAnsi" w:eastAsia="SimSun" w:hAnsiTheme="majorHAnsi" w:cstheme="majorHAnsi"/>
          <w:lang w:eastAsia="zh-CN"/>
        </w:rPr>
      </w:pPr>
    </w:p>
    <w:p w14:paraId="3099E706" w14:textId="77777777" w:rsidR="00007BFF" w:rsidRPr="006C2DEC" w:rsidRDefault="00007BFF" w:rsidP="002B4EA3">
      <w:pPr>
        <w:pStyle w:val="affff3"/>
        <w:numPr>
          <w:ilvl w:val="0"/>
          <w:numId w:val="19"/>
        </w:numPr>
        <w:spacing w:after="0" w:line="240" w:lineRule="auto"/>
        <w:ind w:left="360"/>
        <w:contextualSpacing w:val="0"/>
        <w:jc w:val="both"/>
        <w:rPr>
          <w:rFonts w:asciiTheme="majorHAnsi" w:eastAsia="SimSun" w:hAnsiTheme="majorHAnsi" w:cstheme="majorHAnsi"/>
          <w:lang w:val="ru-RU" w:eastAsia="zh-CN"/>
        </w:rPr>
      </w:pPr>
      <w:r w:rsidRPr="006C2DEC">
        <w:rPr>
          <w:rFonts w:asciiTheme="majorHAnsi" w:eastAsia="Times New Roman" w:hAnsiTheme="majorHAnsi" w:cstheme="majorHAnsi"/>
          <w:lang w:val="ru-RU"/>
        </w:rPr>
        <w:t xml:space="preserve">Были ли выполнены обязательства по </w:t>
      </w:r>
      <w:proofErr w:type="spellStart"/>
      <w:r w:rsidRPr="006C2DEC">
        <w:rPr>
          <w:rFonts w:asciiTheme="majorHAnsi" w:eastAsia="Times New Roman" w:hAnsiTheme="majorHAnsi" w:cstheme="majorHAnsi"/>
          <w:lang w:val="ru-RU"/>
        </w:rPr>
        <w:t>софинансированию</w:t>
      </w:r>
      <w:proofErr w:type="spellEnd"/>
      <w:r w:rsidRPr="006C2DEC">
        <w:rPr>
          <w:rFonts w:asciiTheme="majorHAnsi" w:eastAsia="Times New Roman" w:hAnsiTheme="majorHAnsi" w:cstheme="majorHAnsi"/>
          <w:lang w:val="ru-RU"/>
        </w:rPr>
        <w:t xml:space="preserve"> на текущий период распределения?</w:t>
      </w:r>
    </w:p>
    <w:p w14:paraId="1B40A6FA" w14:textId="77777777" w:rsidR="00007BFF" w:rsidRPr="006C2DEC" w:rsidRDefault="00007BFF" w:rsidP="00971DBD">
      <w:pPr>
        <w:pStyle w:val="affff3"/>
        <w:spacing w:after="0" w:line="240" w:lineRule="auto"/>
        <w:ind w:left="360"/>
        <w:contextualSpacing w:val="0"/>
        <w:jc w:val="both"/>
        <w:rPr>
          <w:rFonts w:asciiTheme="majorHAnsi" w:eastAsia="SimSun" w:hAnsiTheme="majorHAnsi" w:cstheme="majorHAnsi"/>
          <w:lang w:val="ru-RU" w:eastAsia="zh-CN"/>
        </w:rPr>
      </w:pPr>
    </w:p>
    <w:p w14:paraId="1A527779" w14:textId="77777777" w:rsidR="00007BFF" w:rsidRPr="006C2DEC" w:rsidRDefault="008E04C7" w:rsidP="00971DBD">
      <w:pPr>
        <w:pStyle w:val="affff3"/>
        <w:spacing w:after="0" w:line="240" w:lineRule="auto"/>
        <w:ind w:left="360" w:firstLine="360"/>
        <w:contextualSpacing w:val="0"/>
        <w:jc w:val="both"/>
        <w:rPr>
          <w:rFonts w:asciiTheme="majorHAnsi" w:hAnsiTheme="majorHAnsi" w:cstheme="majorHAnsi"/>
          <w:bCs/>
          <w:iCs/>
          <w:lang w:val="ru-RU"/>
        </w:rPr>
      </w:pPr>
      <w:sdt>
        <w:sdtPr>
          <w:rPr>
            <w:rFonts w:asciiTheme="majorHAnsi" w:hAnsiTheme="majorHAnsi" w:cstheme="majorHAnsi"/>
            <w:bCs/>
            <w:iCs/>
            <w:lang w:val="ru-RU"/>
          </w:rPr>
          <w:id w:val="352006091"/>
          <w14:checkbox>
            <w14:checked w14:val="1"/>
            <w14:checkedState w14:val="2612" w14:font="MS Gothic"/>
            <w14:uncheckedState w14:val="2610" w14:font="MS Gothic"/>
          </w14:checkbox>
        </w:sdtPr>
        <w:sdtEndPr/>
        <w:sdtContent>
          <w:r w:rsidR="007938AF" w:rsidRPr="006C2DEC">
            <w:rPr>
              <w:rFonts w:ascii="MS Gothic" w:eastAsia="MS Gothic" w:hAnsi="MS Gothic" w:cs="Segoe UI Symbol" w:hint="eastAsia"/>
              <w:bCs/>
              <w:iCs/>
              <w:lang w:val="ru-RU"/>
            </w:rPr>
            <w:t>☒</w:t>
          </w:r>
        </w:sdtContent>
      </w:sdt>
      <w:r w:rsidR="007938AF" w:rsidRPr="006C2DEC">
        <w:rPr>
          <w:rFonts w:asciiTheme="majorHAnsi" w:hAnsiTheme="majorHAnsi" w:cstheme="majorHAnsi"/>
          <w:bCs/>
          <w:iCs/>
          <w:lang w:val="ru-RU"/>
        </w:rPr>
        <w:t xml:space="preserve"> да</w:t>
      </w:r>
      <w:sdt>
        <w:sdtPr>
          <w:rPr>
            <w:rFonts w:asciiTheme="majorHAnsi" w:hAnsiTheme="majorHAnsi" w:cstheme="majorHAnsi"/>
            <w:bCs/>
            <w:iCs/>
            <w:lang w:val="ru-RU"/>
          </w:rPr>
          <w:id w:val="1334948662"/>
          <w14:checkbox>
            <w14:checked w14:val="0"/>
            <w14:checkedState w14:val="2612" w14:font="MS Gothic"/>
            <w14:uncheckedState w14:val="2610" w14:font="MS Gothic"/>
          </w14:checkbox>
        </w:sdtPr>
        <w:sdtEndPr/>
        <w:sdtContent>
          <w:r w:rsidR="00007BFF" w:rsidRPr="006C2DEC">
            <w:rPr>
              <w:rFonts w:ascii="Segoe UI Symbol" w:hAnsi="Segoe UI Symbol" w:cs="Segoe UI Symbol"/>
              <w:bCs/>
              <w:iCs/>
              <w:lang w:val="ru-RU"/>
            </w:rPr>
            <w:t>☐</w:t>
          </w:r>
        </w:sdtContent>
      </w:sdt>
      <w:r w:rsidR="00007BFF" w:rsidRPr="006C2DEC">
        <w:rPr>
          <w:rFonts w:asciiTheme="majorHAnsi" w:hAnsiTheme="majorHAnsi" w:cstheme="majorHAnsi"/>
          <w:bCs/>
          <w:iCs/>
          <w:lang w:val="ru-RU"/>
        </w:rPr>
        <w:t xml:space="preserve"> Нет</w:t>
      </w:r>
    </w:p>
    <w:p w14:paraId="68BE2EB4" w14:textId="77777777" w:rsidR="00007BFF" w:rsidRPr="006C2DEC" w:rsidRDefault="00007BFF" w:rsidP="00971DBD">
      <w:pPr>
        <w:pStyle w:val="affff3"/>
        <w:spacing w:after="0" w:line="240" w:lineRule="auto"/>
        <w:ind w:left="996"/>
        <w:contextualSpacing w:val="0"/>
        <w:jc w:val="both"/>
        <w:rPr>
          <w:rFonts w:asciiTheme="majorHAnsi" w:eastAsia="Times New Roman" w:hAnsiTheme="majorHAnsi" w:cstheme="majorHAnsi"/>
          <w:lang w:val="ru-RU"/>
        </w:rPr>
      </w:pPr>
    </w:p>
    <w:p w14:paraId="63128FBF" w14:textId="77777777" w:rsidR="00007BFF" w:rsidRPr="006C2DEC" w:rsidRDefault="00007BFF" w:rsidP="00971DBD">
      <w:pPr>
        <w:spacing w:after="0" w:line="240" w:lineRule="auto"/>
        <w:ind w:left="360"/>
        <w:jc w:val="both"/>
        <w:rPr>
          <w:rFonts w:asciiTheme="majorHAnsi" w:eastAsia="Times New Roman" w:hAnsiTheme="majorHAnsi" w:cstheme="majorHAnsi"/>
          <w:lang w:val="ru-RU"/>
        </w:rPr>
      </w:pPr>
      <w:r w:rsidRPr="006C2DEC">
        <w:rPr>
          <w:rFonts w:asciiTheme="majorHAnsi" w:eastAsia="Times New Roman" w:hAnsiTheme="majorHAnsi" w:cstheme="majorHAnsi"/>
          <w:lang w:val="ru-RU"/>
        </w:rPr>
        <w:t xml:space="preserve">Если да, приложите подтверждающую документацию, демонстрирующую степень выполнения обязательств по </w:t>
      </w:r>
      <w:proofErr w:type="spellStart"/>
      <w:r w:rsidRPr="006C2DEC">
        <w:rPr>
          <w:rFonts w:asciiTheme="majorHAnsi" w:eastAsia="Times New Roman" w:hAnsiTheme="majorHAnsi" w:cstheme="majorHAnsi"/>
          <w:lang w:val="ru-RU"/>
        </w:rPr>
        <w:t>софинансированию</w:t>
      </w:r>
      <w:proofErr w:type="spellEnd"/>
      <w:r w:rsidRPr="006C2DEC">
        <w:rPr>
          <w:rFonts w:asciiTheme="majorHAnsi" w:eastAsia="Times New Roman" w:hAnsiTheme="majorHAnsi" w:cstheme="majorHAnsi"/>
          <w:lang w:val="ru-RU"/>
        </w:rPr>
        <w:t>.</w:t>
      </w:r>
    </w:p>
    <w:p w14:paraId="5A2182DA" w14:textId="77777777" w:rsidR="00007BFF" w:rsidRPr="006C2DEC" w:rsidRDefault="00007BFF" w:rsidP="00971DBD">
      <w:pPr>
        <w:spacing w:after="0" w:line="240" w:lineRule="auto"/>
        <w:ind w:left="360"/>
        <w:rPr>
          <w:rFonts w:asciiTheme="majorHAnsi" w:eastAsia="Times New Roman" w:hAnsiTheme="majorHAnsi" w:cstheme="majorHAnsi"/>
          <w:b/>
          <w:lang w:val="ru-RU"/>
        </w:rPr>
      </w:pPr>
    </w:p>
    <w:p w14:paraId="52A5D7AF" w14:textId="77777777" w:rsidR="00007BFF" w:rsidRPr="006C2DEC" w:rsidRDefault="00007BFF" w:rsidP="00971DBD">
      <w:pPr>
        <w:spacing w:after="0" w:line="240" w:lineRule="auto"/>
        <w:ind w:left="360"/>
        <w:rPr>
          <w:rFonts w:asciiTheme="majorHAnsi" w:eastAsia="Times New Roman" w:hAnsiTheme="majorHAnsi" w:cstheme="majorHAnsi"/>
          <w:lang w:val="ru-RU"/>
        </w:rPr>
      </w:pPr>
      <w:r w:rsidRPr="006C2DEC">
        <w:rPr>
          <w:rFonts w:asciiTheme="majorHAnsi" w:eastAsia="Times New Roman" w:hAnsiTheme="majorHAnsi" w:cstheme="majorHAnsi"/>
          <w:lang w:val="ru-RU"/>
        </w:rPr>
        <w:t>Если нет, объясните, почему, и опишите влияние этой ситуации на программу.</w:t>
      </w:r>
    </w:p>
    <w:p w14:paraId="3F504365" w14:textId="77777777" w:rsidR="00007BFF" w:rsidRPr="006C2DEC" w:rsidRDefault="00007BFF" w:rsidP="00971DBD">
      <w:pPr>
        <w:spacing w:after="0" w:line="240" w:lineRule="auto"/>
        <w:rPr>
          <w:rFonts w:asciiTheme="majorHAnsi" w:eastAsia="Times New Roman" w:hAnsiTheme="majorHAnsi" w:cstheme="majorHAnsi"/>
          <w:lang w:val="ru-RU"/>
        </w:rPr>
      </w:pPr>
    </w:p>
    <w:tbl>
      <w:tblPr>
        <w:tblStyle w:val="aa"/>
        <w:tblW w:w="0" w:type="auto"/>
        <w:tblLayout w:type="fixed"/>
        <w:tblLook w:val="04A0" w:firstRow="1" w:lastRow="0" w:firstColumn="1" w:lastColumn="0" w:noHBand="0" w:noVBand="1"/>
      </w:tblPr>
      <w:tblGrid>
        <w:gridCol w:w="10790"/>
      </w:tblGrid>
      <w:tr w:rsidR="00007BFF" w:rsidRPr="00DD78F7" w14:paraId="7A10E530" w14:textId="77777777" w:rsidTr="00AD474E">
        <w:trPr>
          <w:trHeight w:val="567"/>
        </w:trPr>
        <w:tc>
          <w:tcPr>
            <w:tcW w:w="10790" w:type="dxa"/>
          </w:tcPr>
          <w:p w14:paraId="053645F9" w14:textId="77777777" w:rsidR="008932E6" w:rsidRPr="006C2DEC" w:rsidRDefault="00230ED8" w:rsidP="008932E6">
            <w:pPr>
              <w:spacing w:after="0" w:line="240" w:lineRule="auto"/>
              <w:jc w:val="both"/>
              <w:rPr>
                <w:rFonts w:asciiTheme="majorHAnsi" w:hAnsiTheme="majorHAnsi" w:cstheme="majorHAnsi"/>
                <w:lang w:val="ru-RU"/>
              </w:rPr>
            </w:pPr>
            <w:r w:rsidRPr="006C2DEC">
              <w:rPr>
                <w:rFonts w:asciiTheme="majorHAnsi" w:eastAsia="Times New Roman" w:hAnsiTheme="majorHAnsi" w:cstheme="majorHAnsi"/>
                <w:color w:val="302E34"/>
                <w:shd w:val="clear" w:color="auto" w:fill="FFFFFF"/>
                <w:lang w:val="ru-RU"/>
              </w:rPr>
              <w:t xml:space="preserve">Несмотря на двойной удар пандемии, включая шок цен на нефть в 2020 году, по прогнозам, выход Казахстана из кризиса будет относительно устойчивым. Общий ВВП сократился на 2,5% в 2020 году и увеличился на 2,3% во втором квартале 2021 </w:t>
            </w:r>
            <w:proofErr w:type="spellStart"/>
            <w:r w:rsidRPr="006C2DEC">
              <w:rPr>
                <w:rFonts w:asciiTheme="majorHAnsi" w:eastAsia="Times New Roman" w:hAnsiTheme="majorHAnsi" w:cstheme="majorHAnsi"/>
                <w:color w:val="302E34"/>
                <w:shd w:val="clear" w:color="auto" w:fill="FFFFFF"/>
                <w:lang w:val="ru-RU"/>
              </w:rPr>
              <w:t>года.</w:t>
            </w:r>
            <w:r w:rsidR="008932E6" w:rsidRPr="006C2DEC">
              <w:rPr>
                <w:rFonts w:asciiTheme="majorHAnsi" w:hAnsiTheme="majorHAnsi" w:cstheme="majorHAnsi"/>
                <w:lang w:val="ru-RU"/>
              </w:rPr>
              <w:t>Прогнозируемые</w:t>
            </w:r>
            <w:proofErr w:type="spellEnd"/>
            <w:r w:rsidR="008932E6" w:rsidRPr="006C2DEC">
              <w:rPr>
                <w:rFonts w:asciiTheme="majorHAnsi" w:hAnsiTheme="majorHAnsi" w:cstheme="majorHAnsi"/>
                <w:lang w:val="ru-RU"/>
              </w:rPr>
              <w:t xml:space="preserve"> темпы роста - 3,9% в 2022 году с дальнейшим ростом до 5,2% в 2026 году.</w:t>
            </w:r>
            <w:r w:rsidR="008932E6" w:rsidRPr="00923A6E">
              <w:rPr>
                <w:rStyle w:val="af"/>
                <w:rFonts w:asciiTheme="majorHAnsi" w:hAnsiTheme="majorHAnsi" w:cstheme="majorHAnsi"/>
              </w:rPr>
              <w:footnoteReference w:id="81"/>
            </w:r>
            <w:r w:rsidR="008932E6" w:rsidRPr="006C2DEC">
              <w:rPr>
                <w:rFonts w:asciiTheme="majorHAnsi" w:hAnsiTheme="majorHAnsi" w:cstheme="majorHAnsi"/>
                <w:lang w:val="ru-RU"/>
              </w:rPr>
              <w:t xml:space="preserve">, </w:t>
            </w:r>
            <w:r w:rsidR="008932E6" w:rsidRPr="006C2DEC">
              <w:rPr>
                <w:rFonts w:cs="Arial"/>
                <w:bCs/>
                <w:lang w:val="ru-RU"/>
              </w:rPr>
              <w:t xml:space="preserve">но все же остаются существенные риски обратного </w:t>
            </w:r>
            <w:r w:rsidR="008932E6" w:rsidRPr="006C2DEC">
              <w:rPr>
                <w:rFonts w:cs="Arial"/>
                <w:lang w:val="ru-RU"/>
              </w:rPr>
              <w:t>из-за неравномерного восстановления экономики в разных странах и более высоких долговых рисков для мирового финансового рынка</w:t>
            </w:r>
            <w:r w:rsidR="008932E6" w:rsidRPr="006C2DEC">
              <w:rPr>
                <w:rFonts w:asciiTheme="majorHAnsi" w:hAnsiTheme="majorHAnsi" w:cstheme="majorHAnsi"/>
                <w:lang w:val="ru-RU"/>
              </w:rPr>
              <w:t>.</w:t>
            </w:r>
          </w:p>
          <w:p w14:paraId="0E27117D" w14:textId="77777777" w:rsidR="008932E6" w:rsidRPr="006C2DEC" w:rsidRDefault="008932E6" w:rsidP="008932E6">
            <w:pPr>
              <w:spacing w:after="0" w:line="240" w:lineRule="auto"/>
              <w:jc w:val="both"/>
              <w:rPr>
                <w:rFonts w:asciiTheme="majorHAnsi" w:hAnsiTheme="majorHAnsi" w:cstheme="majorHAnsi"/>
                <w:lang w:val="ru-RU"/>
              </w:rPr>
            </w:pPr>
          </w:p>
          <w:p w14:paraId="0BD6AC73" w14:textId="0C7EFE55" w:rsidR="00DA551B" w:rsidRPr="006C2DEC" w:rsidRDefault="008932E6" w:rsidP="00DA551B">
            <w:pPr>
              <w:pStyle w:val="affff9"/>
              <w:spacing w:after="0" w:line="240" w:lineRule="auto"/>
              <w:jc w:val="both"/>
              <w:rPr>
                <w:rFonts w:asciiTheme="majorHAnsi" w:hAnsiTheme="majorHAnsi" w:cstheme="majorHAnsi"/>
                <w:sz w:val="22"/>
                <w:szCs w:val="22"/>
                <w:lang w:val="ru-RU"/>
              </w:rPr>
            </w:pPr>
            <w:r w:rsidRPr="006C2DEC">
              <w:rPr>
                <w:rFonts w:asciiTheme="majorHAnsi" w:eastAsia="Times New Roman" w:hAnsiTheme="majorHAnsi" w:cstheme="majorHAnsi"/>
                <w:color w:val="302E34"/>
                <w:sz w:val="22"/>
                <w:szCs w:val="22"/>
                <w:shd w:val="clear" w:color="auto" w:fill="FFFFFF"/>
                <w:lang w:val="ru-RU"/>
              </w:rPr>
              <w:t xml:space="preserve">В 2020 </w:t>
            </w:r>
            <w:r w:rsidR="00AD7D4F" w:rsidRPr="006C2DEC">
              <w:rPr>
                <w:rFonts w:asciiTheme="majorHAnsi" w:hAnsiTheme="majorHAnsi" w:cstheme="majorHAnsi"/>
                <w:sz w:val="22"/>
                <w:szCs w:val="22"/>
                <w:lang w:val="ru-RU"/>
              </w:rPr>
              <w:t>Правительство вмешалось и поддержало Минздрав в решении проблем системы здравоохранения и борьбе с инфекциями. Прирост инвестиций в здравоохранение составил более 700 млн долларов США, что в 2,5 раза выше, чем в 2019 году.</w:t>
            </w:r>
            <w:r w:rsidR="00AD7D4F" w:rsidRPr="008932E6">
              <w:rPr>
                <w:rFonts w:asciiTheme="majorHAnsi" w:hAnsiTheme="majorHAnsi" w:cstheme="majorHAnsi"/>
                <w:sz w:val="22"/>
                <w:szCs w:val="22"/>
                <w:vertAlign w:val="superscript"/>
              </w:rPr>
              <w:footnoteReference w:id="82"/>
            </w:r>
            <w:r w:rsidR="00AD7D4F" w:rsidRPr="006C2DEC">
              <w:rPr>
                <w:rFonts w:asciiTheme="majorHAnsi" w:hAnsiTheme="majorHAnsi" w:cstheme="majorHAnsi"/>
                <w:sz w:val="22"/>
                <w:szCs w:val="22"/>
                <w:vertAlign w:val="subscript"/>
                <w:lang w:val="ru-RU"/>
              </w:rPr>
              <w:t xml:space="preserve"> </w:t>
            </w:r>
            <w:r w:rsidR="00DA551B" w:rsidRPr="006C2DEC">
              <w:rPr>
                <w:rFonts w:asciiTheme="majorHAnsi" w:hAnsiTheme="majorHAnsi" w:cstheme="majorHAnsi"/>
                <w:sz w:val="22"/>
                <w:szCs w:val="22"/>
                <w:lang w:val="ru-RU"/>
              </w:rPr>
              <w:t>Эти средства были использованы для укрепления инфраструктуры и оборудования здравоохранения, обеспечения больниц аппаратами искусственной вентиляции легких и подачи кислорода, обеспечения бесперебойной поставки лекарств, расширения возможностей молекулярной диагностики и увеличения масштабов медицины транспорта, чтобы сделать услуги более доступными для сельского и труднодоступного населения. Наряду с этими поддерживающими мерами, чтобы справиться с потрясениями, вызванными пандемией на рынке труда, Минздрав внедрил схемы мотивации медицинского персонала, включая оплату с учетом рисков и надбавки медицинским работникам. С июля 2019 года заработная плата врачей увеличилась вдвое, а в среднесрочной перспективе ожидается повышение заработной платы.</w:t>
            </w:r>
          </w:p>
          <w:p w14:paraId="45A2688E" w14:textId="77777777" w:rsidR="00DA551B" w:rsidRPr="006C2DEC" w:rsidRDefault="00DA551B" w:rsidP="00DA551B">
            <w:pPr>
              <w:pStyle w:val="affff9"/>
              <w:spacing w:after="0" w:line="240" w:lineRule="auto"/>
              <w:jc w:val="both"/>
              <w:rPr>
                <w:rFonts w:asciiTheme="majorHAnsi" w:hAnsiTheme="majorHAnsi" w:cstheme="majorHAnsi"/>
                <w:sz w:val="22"/>
                <w:szCs w:val="22"/>
                <w:lang w:val="ru-RU"/>
              </w:rPr>
            </w:pPr>
          </w:p>
          <w:p w14:paraId="0291F2F2" w14:textId="77777777" w:rsidR="00DA551B" w:rsidRPr="006C2DEC" w:rsidRDefault="00DA551B" w:rsidP="00DA551B">
            <w:pPr>
              <w:pStyle w:val="affff9"/>
              <w:spacing w:after="0" w:line="240" w:lineRule="auto"/>
              <w:jc w:val="both"/>
              <w:rPr>
                <w:rFonts w:asciiTheme="majorHAnsi" w:hAnsiTheme="majorHAnsi" w:cstheme="majorHAnsi"/>
                <w:sz w:val="22"/>
                <w:szCs w:val="22"/>
                <w:lang w:val="ru-RU"/>
              </w:rPr>
            </w:pPr>
            <w:r w:rsidRPr="006C2DEC">
              <w:rPr>
                <w:rFonts w:asciiTheme="majorHAnsi" w:hAnsiTheme="majorHAnsi" w:cstheme="majorHAnsi"/>
                <w:sz w:val="22"/>
                <w:szCs w:val="22"/>
                <w:lang w:val="ru-RU"/>
              </w:rPr>
              <w:t xml:space="preserve">Первый год масштабного внедрения обязательного социального медицинского страхования совпал с пандемией </w:t>
            </w:r>
            <w:r w:rsidRPr="00DA551B">
              <w:rPr>
                <w:rFonts w:asciiTheme="majorHAnsi" w:hAnsiTheme="majorHAnsi" w:cstheme="majorHAnsi"/>
                <w:sz w:val="22"/>
                <w:szCs w:val="22"/>
              </w:rPr>
              <w:t>COVID</w:t>
            </w:r>
            <w:r w:rsidRPr="006C2DEC">
              <w:rPr>
                <w:rFonts w:asciiTheme="majorHAnsi" w:hAnsiTheme="majorHAnsi" w:cstheme="majorHAnsi"/>
                <w:sz w:val="22"/>
                <w:szCs w:val="22"/>
                <w:lang w:val="ru-RU"/>
              </w:rPr>
              <w:t>-19 и повышением сложности задач системы здравоохранения. Однако, несмотря на карантинные меры, численность населения, охваченного схемой ОСМС, составила 85%. Фонд социального медицинского страхования выполнил все необходимые шаги для полноценной работы и эффективного реагирования на вспышку болезни. Отчисления и взносы в ОСМС были мобилизованы для обеспечения доступа населения к консультациям узких специалистов, высокотехнологичным диагностическим услугам, дневному уходу и реабилитации, путем вливания более 550 миллиардов тенге в систему здравоохранения. Это значительно увеличило объем услуг и сделало их доступными для пациентов независимо от их страхового статуса.</w:t>
            </w:r>
          </w:p>
          <w:p w14:paraId="3421DBD9" w14:textId="77777777" w:rsidR="00DA551B" w:rsidRPr="006C2DEC" w:rsidRDefault="00DA551B" w:rsidP="00DA551B">
            <w:pPr>
              <w:pStyle w:val="affff9"/>
              <w:spacing w:after="0" w:line="240" w:lineRule="auto"/>
              <w:jc w:val="both"/>
              <w:rPr>
                <w:rFonts w:asciiTheme="majorHAnsi" w:hAnsiTheme="majorHAnsi" w:cstheme="majorHAnsi"/>
                <w:sz w:val="22"/>
                <w:szCs w:val="22"/>
                <w:lang w:val="ru-RU"/>
              </w:rPr>
            </w:pPr>
          </w:p>
          <w:p w14:paraId="11FBD493" w14:textId="77777777" w:rsidR="0017193C" w:rsidRPr="006C2DEC" w:rsidRDefault="00F051F6" w:rsidP="00DA551B">
            <w:pPr>
              <w:pStyle w:val="affff9"/>
              <w:spacing w:after="0" w:line="240" w:lineRule="auto"/>
              <w:jc w:val="both"/>
              <w:rPr>
                <w:rFonts w:asciiTheme="majorHAnsi" w:hAnsiTheme="majorHAnsi" w:cstheme="majorHAnsi"/>
                <w:sz w:val="22"/>
                <w:szCs w:val="22"/>
                <w:lang w:val="ru-RU"/>
              </w:rPr>
            </w:pPr>
            <w:r w:rsidRPr="006C2DEC">
              <w:rPr>
                <w:rFonts w:asciiTheme="majorHAnsi" w:hAnsiTheme="majorHAnsi" w:cstheme="majorHAnsi"/>
                <w:sz w:val="22"/>
                <w:szCs w:val="22"/>
                <w:lang w:val="ru-RU"/>
              </w:rPr>
              <w:t xml:space="preserve">Как и другие услуги </w:t>
            </w:r>
            <w:r w:rsidR="00FC5758" w:rsidRPr="006C2DEC">
              <w:rPr>
                <w:rFonts w:ascii="Arial" w:hAnsi="Arial" w:cs="Arial"/>
                <w:sz w:val="22"/>
                <w:szCs w:val="22"/>
                <w:lang w:val="ru-RU"/>
              </w:rPr>
              <w:t xml:space="preserve">пострадал от </w:t>
            </w:r>
            <w:r w:rsidR="00FC5758">
              <w:rPr>
                <w:rFonts w:ascii="Arial" w:hAnsi="Arial" w:cs="Arial"/>
                <w:sz w:val="22"/>
                <w:szCs w:val="22"/>
              </w:rPr>
              <w:t>COVID</w:t>
            </w:r>
            <w:r w:rsidR="00FC5758" w:rsidRPr="006C2DEC">
              <w:rPr>
                <w:rFonts w:ascii="Arial" w:hAnsi="Arial" w:cs="Arial"/>
                <w:sz w:val="22"/>
                <w:szCs w:val="22"/>
                <w:lang w:val="ru-RU"/>
              </w:rPr>
              <w:t>-19</w:t>
            </w:r>
            <w:r w:rsidR="00DA551B" w:rsidRPr="006C2DEC">
              <w:rPr>
                <w:rFonts w:asciiTheme="majorHAnsi" w:hAnsiTheme="majorHAnsi" w:cstheme="majorHAnsi"/>
                <w:sz w:val="22"/>
                <w:szCs w:val="22"/>
                <w:lang w:val="ru-RU"/>
              </w:rPr>
              <w:t xml:space="preserve">пандемия также вызвала серьезный сбой в работе служб диагностики и лечения туберкулеза, угрожая обратить вспять достигнутый в последнее время прогресс в достижении национальных целей по ТБ (подробности см. в разделе, посвященном контексту страны). Создавая необходимую инфраструктуру и потенциал медицинских кадров для оказания услуг в связи с </w:t>
            </w:r>
            <w:r w:rsidR="00DA551B" w:rsidRPr="00DA551B">
              <w:rPr>
                <w:rFonts w:asciiTheme="majorHAnsi" w:hAnsiTheme="majorHAnsi" w:cstheme="majorHAnsi"/>
                <w:sz w:val="22"/>
                <w:szCs w:val="22"/>
              </w:rPr>
              <w:t>COVID</w:t>
            </w:r>
            <w:r w:rsidR="00DA551B" w:rsidRPr="006C2DEC">
              <w:rPr>
                <w:rFonts w:asciiTheme="majorHAnsi" w:hAnsiTheme="majorHAnsi" w:cstheme="majorHAnsi"/>
                <w:sz w:val="22"/>
                <w:szCs w:val="22"/>
                <w:lang w:val="ru-RU"/>
              </w:rPr>
              <w:t xml:space="preserve">-19 в стране как на уровне ПМСП, так и на уровне противотуберкулезных центров, НПТ, размышляя о ситуации, скорректировала свои программы и приняла инновационные способы подключения пациентов к эффективному лечению. Был пересмотрен и принят диагностический алгоритм для случаев подозрения на туберкулез, что позволяет пациентам, проходящим оценку на </w:t>
            </w:r>
            <w:r w:rsidR="00DA551B" w:rsidRPr="00DA551B">
              <w:rPr>
                <w:rFonts w:asciiTheme="majorHAnsi" w:hAnsiTheme="majorHAnsi" w:cstheme="majorHAnsi"/>
                <w:sz w:val="22"/>
                <w:szCs w:val="22"/>
              </w:rPr>
              <w:t>COVID</w:t>
            </w:r>
            <w:r w:rsidR="00DA551B" w:rsidRPr="006C2DEC">
              <w:rPr>
                <w:rFonts w:asciiTheme="majorHAnsi" w:hAnsiTheme="majorHAnsi" w:cstheme="majorHAnsi"/>
                <w:sz w:val="22"/>
                <w:szCs w:val="22"/>
                <w:lang w:val="ru-RU"/>
              </w:rPr>
              <w:t>-19, проходить тестирование на туберкулез, если это подтверждают симптомы, течение болезни и рентгенологические данные. Большинство консультационных услуг были переведены в дистанционный / онлайн-формат. Транспортное закрытие и ограниченное количество людей ' Возможность оказания медицинских услуг ускорила использование цифровых технологий лечения, а инновационные модели оказания помощи ликвидировали разрыв между поставщиками медицинских услуг и пациентами. Снижение запланированных в середине года расходов на противотуберкулезную службу составило 5%, и вскоре они восстановятся к концу 2020 года. Туберкулезные услуги предоставляются бесплатно в рамках гарантированного государством пакета бесплатной медицинской помощи.</w:t>
            </w:r>
          </w:p>
          <w:p w14:paraId="0516D37D" w14:textId="77777777" w:rsidR="0017193C" w:rsidRPr="006C2DEC" w:rsidRDefault="0017193C" w:rsidP="00DA551B">
            <w:pPr>
              <w:pStyle w:val="affff9"/>
              <w:spacing w:after="0" w:line="240" w:lineRule="auto"/>
              <w:jc w:val="both"/>
              <w:rPr>
                <w:rFonts w:asciiTheme="majorHAnsi" w:hAnsiTheme="majorHAnsi" w:cstheme="majorHAnsi"/>
                <w:sz w:val="22"/>
                <w:szCs w:val="22"/>
                <w:lang w:val="ru-RU"/>
              </w:rPr>
            </w:pPr>
          </w:p>
          <w:p w14:paraId="57BC0BD8" w14:textId="77777777" w:rsidR="00552B56" w:rsidRPr="006C2DEC" w:rsidRDefault="00DA551B" w:rsidP="0017193C">
            <w:pPr>
              <w:pStyle w:val="affff9"/>
              <w:spacing w:after="0" w:line="240" w:lineRule="auto"/>
              <w:jc w:val="both"/>
              <w:rPr>
                <w:rFonts w:asciiTheme="majorHAnsi" w:hAnsiTheme="majorHAnsi" w:cstheme="majorHAnsi"/>
                <w:sz w:val="22"/>
                <w:szCs w:val="22"/>
                <w:lang w:val="ru-RU"/>
              </w:rPr>
            </w:pPr>
            <w:r w:rsidRPr="006C2DEC">
              <w:rPr>
                <w:rFonts w:asciiTheme="majorHAnsi" w:hAnsiTheme="majorHAnsi" w:cstheme="majorHAnsi"/>
                <w:sz w:val="22"/>
                <w:szCs w:val="22"/>
                <w:lang w:val="ru-RU"/>
              </w:rPr>
              <w:t xml:space="preserve">Национальные инвестиции в здравоохранение в целом и меры противодействия туберкулезу, в частности, ежегодно увеличиваются. Для удовлетворения растущих потребностей, вызванных пандемией, республиканский закон о бюджете на 2020-2022 годы дважды в 2020 году пересматривался и увеличивал уровень бюджетных расходов. При измерении фактических инвестиций в 2018–2019 годах и прогнозируемых расходов в 2021–2022 годах по сравнению с обязательствами, взятыми на себя Правительством Казахстана в отношении распределения средств на 2017–2019 годы, соглашения о </w:t>
            </w:r>
            <w:proofErr w:type="spellStart"/>
            <w:r w:rsidRPr="006C2DEC">
              <w:rPr>
                <w:rFonts w:asciiTheme="majorHAnsi" w:hAnsiTheme="majorHAnsi" w:cstheme="majorHAnsi"/>
                <w:sz w:val="22"/>
                <w:szCs w:val="22"/>
                <w:lang w:val="ru-RU"/>
              </w:rPr>
              <w:t>софинансировании</w:t>
            </w:r>
            <w:proofErr w:type="spellEnd"/>
            <w:r w:rsidRPr="006C2DEC">
              <w:rPr>
                <w:rFonts w:asciiTheme="majorHAnsi" w:hAnsiTheme="majorHAnsi" w:cstheme="majorHAnsi"/>
                <w:sz w:val="22"/>
                <w:szCs w:val="22"/>
                <w:lang w:val="ru-RU"/>
              </w:rPr>
              <w:t xml:space="preserve"> были выполнены, как показано в Таблице 18 ниже.</w:t>
            </w:r>
          </w:p>
          <w:p w14:paraId="641F4877" w14:textId="77777777" w:rsidR="00DA551B" w:rsidRPr="006C2DEC" w:rsidRDefault="00DA551B" w:rsidP="00DA551B">
            <w:pPr>
              <w:spacing w:after="0" w:line="240" w:lineRule="auto"/>
              <w:jc w:val="both"/>
              <w:rPr>
                <w:rFonts w:asciiTheme="majorHAnsi" w:hAnsiTheme="majorHAnsi" w:cstheme="majorHAnsi"/>
                <w:lang w:val="ru-RU"/>
              </w:rPr>
            </w:pPr>
          </w:p>
          <w:p w14:paraId="1F2BE5C2" w14:textId="77777777" w:rsidR="00552B56" w:rsidRPr="006C2DEC" w:rsidRDefault="00552B56" w:rsidP="00AE7BFA">
            <w:pPr>
              <w:spacing w:after="0" w:line="240" w:lineRule="auto"/>
              <w:jc w:val="both"/>
              <w:rPr>
                <w:rFonts w:asciiTheme="majorHAnsi" w:hAnsiTheme="majorHAnsi" w:cstheme="majorHAnsi"/>
                <w:b/>
                <w:lang w:val="ru-RU"/>
              </w:rPr>
            </w:pPr>
            <w:r w:rsidRPr="006C2DEC">
              <w:rPr>
                <w:rFonts w:asciiTheme="majorHAnsi" w:hAnsiTheme="majorHAnsi" w:cstheme="majorHAnsi"/>
                <w:b/>
                <w:lang w:val="ru-RU"/>
              </w:rPr>
              <w:t xml:space="preserve">Таблица 18. Обзор государственного </w:t>
            </w:r>
            <w:proofErr w:type="spellStart"/>
            <w:r w:rsidRPr="006C2DEC">
              <w:rPr>
                <w:rFonts w:asciiTheme="majorHAnsi" w:hAnsiTheme="majorHAnsi" w:cstheme="majorHAnsi"/>
                <w:b/>
                <w:lang w:val="ru-RU"/>
              </w:rPr>
              <w:t>софинансирования</w:t>
            </w:r>
            <w:proofErr w:type="spellEnd"/>
            <w:r w:rsidRPr="006C2DEC">
              <w:rPr>
                <w:rFonts w:asciiTheme="majorHAnsi" w:hAnsiTheme="majorHAnsi" w:cstheme="majorHAnsi"/>
                <w:b/>
                <w:lang w:val="ru-RU"/>
              </w:rPr>
              <w:t xml:space="preserve"> </w:t>
            </w:r>
          </w:p>
          <w:p w14:paraId="721A05DC" w14:textId="77777777" w:rsidR="00EB7620" w:rsidRPr="006C2DEC" w:rsidRDefault="00EB7620" w:rsidP="00AE7BFA">
            <w:pPr>
              <w:spacing w:after="0" w:line="240" w:lineRule="auto"/>
              <w:jc w:val="both"/>
              <w:rPr>
                <w:rFonts w:asciiTheme="majorHAnsi" w:hAnsiTheme="majorHAnsi" w:cstheme="majorHAnsi"/>
                <w:lang w:val="ru-RU"/>
              </w:rPr>
            </w:pPr>
          </w:p>
          <w:tbl>
            <w:tblPr>
              <w:tblStyle w:val="aa"/>
              <w:tblW w:w="0" w:type="auto"/>
              <w:tblLayout w:type="fixed"/>
              <w:tblLook w:val="04A0" w:firstRow="1" w:lastRow="0" w:firstColumn="1" w:lastColumn="0" w:noHBand="0" w:noVBand="1"/>
            </w:tblPr>
            <w:tblGrid>
              <w:gridCol w:w="3114"/>
              <w:gridCol w:w="709"/>
              <w:gridCol w:w="1275"/>
              <w:gridCol w:w="1276"/>
              <w:gridCol w:w="1276"/>
              <w:gridCol w:w="1276"/>
              <w:gridCol w:w="1233"/>
            </w:tblGrid>
            <w:tr w:rsidR="00CC3A93" w:rsidRPr="00DD78F7" w14:paraId="1CE92981" w14:textId="77777777" w:rsidTr="00CC3A93">
              <w:tc>
                <w:tcPr>
                  <w:tcW w:w="3114" w:type="dxa"/>
                </w:tcPr>
                <w:p w14:paraId="6B5FC693" w14:textId="77777777" w:rsidR="00CC3A93" w:rsidRPr="006C2DEC" w:rsidRDefault="00CC3A93" w:rsidP="00AD7D4F">
                  <w:pPr>
                    <w:spacing w:after="0" w:line="240" w:lineRule="auto"/>
                    <w:jc w:val="both"/>
                    <w:rPr>
                      <w:rFonts w:asciiTheme="majorHAnsi" w:hAnsiTheme="majorHAnsi" w:cstheme="majorHAnsi"/>
                      <w:b/>
                      <w:lang w:val="ru-RU"/>
                    </w:rPr>
                  </w:pPr>
                </w:p>
              </w:tc>
              <w:tc>
                <w:tcPr>
                  <w:tcW w:w="709" w:type="dxa"/>
                  <w:vMerge w:val="restart"/>
                </w:tcPr>
                <w:p w14:paraId="5451E6C5" w14:textId="77777777" w:rsidR="00CC3A93" w:rsidRPr="006C2DEC" w:rsidRDefault="00CC3A93" w:rsidP="00AD7D4F">
                  <w:pPr>
                    <w:spacing w:after="0" w:line="240" w:lineRule="auto"/>
                    <w:jc w:val="both"/>
                    <w:rPr>
                      <w:rFonts w:asciiTheme="majorHAnsi" w:hAnsiTheme="majorHAnsi" w:cstheme="majorHAnsi"/>
                      <w:b/>
                      <w:lang w:val="ru-RU"/>
                    </w:rPr>
                  </w:pPr>
                </w:p>
                <w:p w14:paraId="650EE6A9" w14:textId="77777777" w:rsidR="00CC3A93" w:rsidRPr="006C2DEC" w:rsidRDefault="00CC3A93" w:rsidP="00CC3A93">
                  <w:pPr>
                    <w:spacing w:after="0" w:line="240" w:lineRule="auto"/>
                    <w:jc w:val="center"/>
                    <w:rPr>
                      <w:rFonts w:asciiTheme="majorHAnsi" w:hAnsiTheme="majorHAnsi" w:cstheme="majorHAnsi"/>
                      <w:b/>
                      <w:lang w:val="ru-RU"/>
                    </w:rPr>
                  </w:pPr>
                  <w:r w:rsidRPr="006C2DEC">
                    <w:rPr>
                      <w:rFonts w:asciiTheme="majorHAnsi" w:hAnsiTheme="majorHAnsi" w:cstheme="majorHAnsi"/>
                      <w:b/>
                      <w:lang w:val="ru-RU"/>
                    </w:rPr>
                    <w:t>АМЕРИКАНСКИЙ ДОЛЛАР$</w:t>
                  </w:r>
                </w:p>
              </w:tc>
              <w:tc>
                <w:tcPr>
                  <w:tcW w:w="1275" w:type="dxa"/>
                </w:tcPr>
                <w:p w14:paraId="07B3CC19" w14:textId="77777777" w:rsidR="00CC3A93" w:rsidRPr="006C2DEC" w:rsidRDefault="00CC3A93" w:rsidP="00AD7D4F">
                  <w:pPr>
                    <w:spacing w:after="0" w:line="240" w:lineRule="auto"/>
                    <w:jc w:val="both"/>
                    <w:rPr>
                      <w:rFonts w:asciiTheme="majorHAnsi" w:hAnsiTheme="majorHAnsi" w:cstheme="majorHAnsi"/>
                      <w:b/>
                      <w:lang w:val="ru-RU"/>
                    </w:rPr>
                  </w:pPr>
                  <w:r w:rsidRPr="006C2DEC">
                    <w:rPr>
                      <w:rFonts w:asciiTheme="majorHAnsi" w:hAnsiTheme="majorHAnsi" w:cstheme="majorHAnsi"/>
                      <w:b/>
                      <w:lang w:val="ru-RU"/>
                    </w:rPr>
                    <w:t>2018 г.</w:t>
                  </w:r>
                </w:p>
              </w:tc>
              <w:tc>
                <w:tcPr>
                  <w:tcW w:w="1276" w:type="dxa"/>
                </w:tcPr>
                <w:p w14:paraId="17A98160" w14:textId="77777777" w:rsidR="00CC3A93" w:rsidRPr="006C2DEC" w:rsidRDefault="00CC3A93" w:rsidP="00AD7D4F">
                  <w:pPr>
                    <w:spacing w:after="0" w:line="240" w:lineRule="auto"/>
                    <w:jc w:val="both"/>
                    <w:rPr>
                      <w:rFonts w:asciiTheme="majorHAnsi" w:hAnsiTheme="majorHAnsi" w:cstheme="majorHAnsi"/>
                      <w:b/>
                      <w:lang w:val="ru-RU"/>
                    </w:rPr>
                  </w:pPr>
                  <w:r w:rsidRPr="006C2DEC">
                    <w:rPr>
                      <w:rFonts w:asciiTheme="majorHAnsi" w:hAnsiTheme="majorHAnsi" w:cstheme="majorHAnsi"/>
                      <w:b/>
                      <w:lang w:val="ru-RU"/>
                    </w:rPr>
                    <w:t>2019 г.</w:t>
                  </w:r>
                </w:p>
              </w:tc>
              <w:tc>
                <w:tcPr>
                  <w:tcW w:w="1276" w:type="dxa"/>
                </w:tcPr>
                <w:p w14:paraId="5CD4EC62" w14:textId="77777777" w:rsidR="00CC3A93" w:rsidRPr="006C2DEC" w:rsidRDefault="00CC3A93" w:rsidP="00AD7D4F">
                  <w:pPr>
                    <w:spacing w:after="0" w:line="240" w:lineRule="auto"/>
                    <w:jc w:val="both"/>
                    <w:rPr>
                      <w:rFonts w:asciiTheme="majorHAnsi" w:hAnsiTheme="majorHAnsi" w:cstheme="majorHAnsi"/>
                      <w:b/>
                      <w:lang w:val="ru-RU"/>
                    </w:rPr>
                  </w:pPr>
                  <w:r w:rsidRPr="006C2DEC">
                    <w:rPr>
                      <w:rFonts w:asciiTheme="majorHAnsi" w:hAnsiTheme="majorHAnsi" w:cstheme="majorHAnsi"/>
                      <w:b/>
                      <w:lang w:val="ru-RU"/>
                    </w:rPr>
                    <w:t>2020 г.</w:t>
                  </w:r>
                </w:p>
              </w:tc>
              <w:tc>
                <w:tcPr>
                  <w:tcW w:w="1276" w:type="dxa"/>
                </w:tcPr>
                <w:p w14:paraId="6F7D4164" w14:textId="77777777" w:rsidR="00CC3A93" w:rsidRPr="006C2DEC" w:rsidRDefault="00CC3A93" w:rsidP="00AD7D4F">
                  <w:pPr>
                    <w:spacing w:after="0" w:line="240" w:lineRule="auto"/>
                    <w:jc w:val="both"/>
                    <w:rPr>
                      <w:rFonts w:asciiTheme="majorHAnsi" w:hAnsiTheme="majorHAnsi" w:cstheme="majorHAnsi"/>
                      <w:b/>
                      <w:lang w:val="ru-RU"/>
                    </w:rPr>
                  </w:pPr>
                  <w:r w:rsidRPr="006C2DEC">
                    <w:rPr>
                      <w:rFonts w:asciiTheme="majorHAnsi" w:hAnsiTheme="majorHAnsi" w:cstheme="majorHAnsi"/>
                      <w:b/>
                      <w:lang w:val="ru-RU"/>
                    </w:rPr>
                    <w:t>2021 г.</w:t>
                  </w:r>
                </w:p>
              </w:tc>
              <w:tc>
                <w:tcPr>
                  <w:tcW w:w="1233" w:type="dxa"/>
                </w:tcPr>
                <w:p w14:paraId="334298B5" w14:textId="77777777" w:rsidR="00CC3A93" w:rsidRPr="006C2DEC" w:rsidRDefault="00CC3A93" w:rsidP="00AD7D4F">
                  <w:pPr>
                    <w:spacing w:after="0" w:line="240" w:lineRule="auto"/>
                    <w:jc w:val="both"/>
                    <w:rPr>
                      <w:rFonts w:asciiTheme="majorHAnsi" w:hAnsiTheme="majorHAnsi" w:cstheme="majorHAnsi"/>
                      <w:b/>
                      <w:lang w:val="ru-RU"/>
                    </w:rPr>
                  </w:pPr>
                  <w:r w:rsidRPr="006C2DEC">
                    <w:rPr>
                      <w:rFonts w:asciiTheme="majorHAnsi" w:hAnsiTheme="majorHAnsi" w:cstheme="majorHAnsi"/>
                      <w:b/>
                      <w:lang w:val="ru-RU"/>
                    </w:rPr>
                    <w:t>2022 год</w:t>
                  </w:r>
                </w:p>
              </w:tc>
            </w:tr>
            <w:tr w:rsidR="00CC3A93" w:rsidRPr="00DD78F7" w14:paraId="3EEB7F0A" w14:textId="77777777" w:rsidTr="00CC3A93">
              <w:tc>
                <w:tcPr>
                  <w:tcW w:w="3114" w:type="dxa"/>
                </w:tcPr>
                <w:p w14:paraId="37E9F3DC" w14:textId="77777777" w:rsidR="00CC3A93" w:rsidRPr="006C2DEC" w:rsidRDefault="00CC3A93" w:rsidP="00CD0881">
                  <w:pPr>
                    <w:spacing w:before="60" w:after="60" w:line="240" w:lineRule="auto"/>
                    <w:jc w:val="both"/>
                    <w:rPr>
                      <w:rFonts w:asciiTheme="majorHAnsi" w:hAnsiTheme="majorHAnsi" w:cstheme="majorHAnsi"/>
                      <w:b/>
                      <w:color w:val="0055AA" w:themeColor="accent5"/>
                      <w:lang w:val="ru-RU"/>
                    </w:rPr>
                  </w:pPr>
                  <w:r w:rsidRPr="006C2DEC">
                    <w:rPr>
                      <w:rFonts w:asciiTheme="majorHAnsi" w:hAnsiTheme="majorHAnsi" w:cstheme="majorHAnsi"/>
                      <w:b/>
                      <w:color w:val="0055AA" w:themeColor="accent5"/>
                      <w:lang w:val="ru-RU"/>
                    </w:rPr>
                    <w:t>Внутренние средства</w:t>
                  </w:r>
                </w:p>
              </w:tc>
              <w:tc>
                <w:tcPr>
                  <w:tcW w:w="709" w:type="dxa"/>
                  <w:vMerge/>
                </w:tcPr>
                <w:p w14:paraId="253D0907" w14:textId="77777777" w:rsidR="00CC3A93" w:rsidRPr="006C2DEC" w:rsidRDefault="00CC3A93" w:rsidP="00CD0881">
                  <w:pPr>
                    <w:spacing w:before="60" w:after="60" w:line="240" w:lineRule="auto"/>
                    <w:jc w:val="both"/>
                    <w:rPr>
                      <w:rFonts w:asciiTheme="majorHAnsi" w:hAnsiTheme="majorHAnsi" w:cstheme="majorHAnsi"/>
                      <w:b/>
                      <w:color w:val="0055AA" w:themeColor="accent5"/>
                      <w:lang w:val="ru-RU"/>
                    </w:rPr>
                  </w:pPr>
                </w:p>
              </w:tc>
              <w:tc>
                <w:tcPr>
                  <w:tcW w:w="1275" w:type="dxa"/>
                </w:tcPr>
                <w:p w14:paraId="31901DAC" w14:textId="77777777" w:rsidR="00CC3A93" w:rsidRPr="006C2DEC" w:rsidRDefault="00CC3A93" w:rsidP="00CD0881">
                  <w:pPr>
                    <w:spacing w:before="60" w:after="60" w:line="240" w:lineRule="auto"/>
                    <w:jc w:val="both"/>
                    <w:rPr>
                      <w:rFonts w:asciiTheme="majorHAnsi" w:hAnsiTheme="majorHAnsi" w:cstheme="majorHAnsi"/>
                      <w:b/>
                      <w:color w:val="0055AA" w:themeColor="accent5"/>
                      <w:lang w:val="ru-RU"/>
                    </w:rPr>
                  </w:pPr>
                  <w:r w:rsidRPr="006C2DEC">
                    <w:rPr>
                      <w:rFonts w:asciiTheme="majorHAnsi" w:hAnsiTheme="majorHAnsi" w:cstheme="majorHAnsi"/>
                      <w:b/>
                      <w:color w:val="0055AA" w:themeColor="accent5"/>
                      <w:lang w:val="ru-RU"/>
                    </w:rPr>
                    <w:t>147.05 млн</w:t>
                  </w:r>
                </w:p>
              </w:tc>
              <w:tc>
                <w:tcPr>
                  <w:tcW w:w="1276" w:type="dxa"/>
                </w:tcPr>
                <w:p w14:paraId="00CF17F2" w14:textId="77777777" w:rsidR="00CC3A93" w:rsidRPr="006C2DEC" w:rsidRDefault="004479C1" w:rsidP="00CD0881">
                  <w:pPr>
                    <w:spacing w:before="60" w:after="60" w:line="240" w:lineRule="auto"/>
                    <w:jc w:val="both"/>
                    <w:rPr>
                      <w:rFonts w:asciiTheme="majorHAnsi" w:hAnsiTheme="majorHAnsi" w:cstheme="majorHAnsi"/>
                      <w:b/>
                      <w:color w:val="0055AA" w:themeColor="accent5"/>
                      <w:lang w:val="ru-RU"/>
                    </w:rPr>
                  </w:pPr>
                  <w:r w:rsidRPr="006C2DEC">
                    <w:rPr>
                      <w:rFonts w:asciiTheme="majorHAnsi" w:hAnsiTheme="majorHAnsi" w:cstheme="majorHAnsi"/>
                      <w:b/>
                      <w:color w:val="0055AA" w:themeColor="accent5"/>
                      <w:lang w:val="ru-RU"/>
                    </w:rPr>
                    <w:t>147.37 млн</w:t>
                  </w:r>
                </w:p>
              </w:tc>
              <w:tc>
                <w:tcPr>
                  <w:tcW w:w="1276" w:type="dxa"/>
                </w:tcPr>
                <w:p w14:paraId="23D644D4" w14:textId="77777777" w:rsidR="00CC3A93" w:rsidRPr="006C2DEC" w:rsidRDefault="008246DB" w:rsidP="00CD0881">
                  <w:pPr>
                    <w:spacing w:before="60" w:after="60" w:line="240" w:lineRule="auto"/>
                    <w:jc w:val="both"/>
                    <w:rPr>
                      <w:rFonts w:asciiTheme="majorHAnsi" w:hAnsiTheme="majorHAnsi" w:cstheme="majorHAnsi"/>
                      <w:b/>
                      <w:color w:val="0055AA" w:themeColor="accent5"/>
                      <w:lang w:val="ru-RU"/>
                    </w:rPr>
                  </w:pPr>
                  <w:r w:rsidRPr="006C2DEC">
                    <w:rPr>
                      <w:rFonts w:asciiTheme="majorHAnsi" w:hAnsiTheme="majorHAnsi" w:cstheme="majorHAnsi"/>
                      <w:b/>
                      <w:color w:val="0055AA" w:themeColor="accent5"/>
                      <w:lang w:val="ru-RU"/>
                    </w:rPr>
                    <w:t>147.60 млн</w:t>
                  </w:r>
                </w:p>
              </w:tc>
              <w:tc>
                <w:tcPr>
                  <w:tcW w:w="1276" w:type="dxa"/>
                </w:tcPr>
                <w:p w14:paraId="6E1B4F68" w14:textId="77777777" w:rsidR="00CC3A93" w:rsidRPr="006C2DEC" w:rsidRDefault="00895988" w:rsidP="004F13B7">
                  <w:pPr>
                    <w:spacing w:before="60" w:after="60" w:line="240" w:lineRule="auto"/>
                    <w:jc w:val="both"/>
                    <w:rPr>
                      <w:rFonts w:asciiTheme="majorHAnsi" w:hAnsiTheme="majorHAnsi" w:cstheme="majorHAnsi"/>
                      <w:b/>
                      <w:color w:val="0055AA" w:themeColor="accent5"/>
                      <w:lang w:val="ru-RU"/>
                    </w:rPr>
                  </w:pPr>
                  <w:r w:rsidRPr="006C2DEC">
                    <w:rPr>
                      <w:rFonts w:asciiTheme="majorHAnsi" w:hAnsiTheme="majorHAnsi" w:cstheme="majorHAnsi"/>
                      <w:b/>
                      <w:color w:val="0055AA" w:themeColor="accent5"/>
                      <w:lang w:val="ru-RU"/>
                    </w:rPr>
                    <w:t>148.08 млн</w:t>
                  </w:r>
                </w:p>
              </w:tc>
              <w:tc>
                <w:tcPr>
                  <w:tcW w:w="1233" w:type="dxa"/>
                </w:tcPr>
                <w:p w14:paraId="28C23EAF" w14:textId="77777777" w:rsidR="00CC3A93" w:rsidRPr="006C2DEC" w:rsidRDefault="00F454EE" w:rsidP="00CD0881">
                  <w:pPr>
                    <w:spacing w:before="60" w:after="60" w:line="240" w:lineRule="auto"/>
                    <w:jc w:val="both"/>
                    <w:rPr>
                      <w:rFonts w:asciiTheme="majorHAnsi" w:hAnsiTheme="majorHAnsi" w:cstheme="majorHAnsi"/>
                      <w:b/>
                      <w:color w:val="0055AA" w:themeColor="accent5"/>
                      <w:lang w:val="ru-RU"/>
                    </w:rPr>
                  </w:pPr>
                  <w:r w:rsidRPr="006C2DEC">
                    <w:rPr>
                      <w:rFonts w:asciiTheme="majorHAnsi" w:hAnsiTheme="majorHAnsi" w:cstheme="majorHAnsi"/>
                      <w:b/>
                      <w:color w:val="0055AA" w:themeColor="accent5"/>
                      <w:lang w:val="ru-RU"/>
                    </w:rPr>
                    <w:t>147.98 млн</w:t>
                  </w:r>
                </w:p>
              </w:tc>
            </w:tr>
            <w:tr w:rsidR="00CC3A93" w:rsidRPr="00DD78F7" w14:paraId="7C9CF697" w14:textId="77777777" w:rsidTr="00CC3A93">
              <w:trPr>
                <w:trHeight w:val="93"/>
              </w:trPr>
              <w:tc>
                <w:tcPr>
                  <w:tcW w:w="3114" w:type="dxa"/>
                </w:tcPr>
                <w:p w14:paraId="6B7576B3" w14:textId="77777777" w:rsidR="00CC3A93" w:rsidRPr="006C2DEC" w:rsidRDefault="00CC3A93" w:rsidP="00CD0881">
                  <w:pPr>
                    <w:spacing w:before="60" w:after="60" w:line="240" w:lineRule="auto"/>
                    <w:jc w:val="both"/>
                    <w:rPr>
                      <w:rFonts w:asciiTheme="majorHAnsi" w:hAnsiTheme="majorHAnsi" w:cstheme="majorHAnsi"/>
                      <w:b/>
                      <w:lang w:val="ru-RU"/>
                    </w:rPr>
                  </w:pPr>
                  <w:r w:rsidRPr="006C2DEC">
                    <w:rPr>
                      <w:rFonts w:asciiTheme="majorHAnsi" w:hAnsiTheme="majorHAnsi" w:cstheme="majorHAnsi"/>
                      <w:b/>
                      <w:lang w:val="ru-RU"/>
                    </w:rPr>
                    <w:t xml:space="preserve">Обязательства по </w:t>
                  </w:r>
                  <w:proofErr w:type="spellStart"/>
                  <w:r w:rsidRPr="006C2DEC">
                    <w:rPr>
                      <w:rFonts w:asciiTheme="majorHAnsi" w:hAnsiTheme="majorHAnsi" w:cstheme="majorHAnsi"/>
                      <w:b/>
                      <w:lang w:val="ru-RU"/>
                    </w:rPr>
                    <w:t>софинансированию</w:t>
                  </w:r>
                  <w:proofErr w:type="spellEnd"/>
                </w:p>
              </w:tc>
              <w:tc>
                <w:tcPr>
                  <w:tcW w:w="709" w:type="dxa"/>
                  <w:vMerge/>
                </w:tcPr>
                <w:p w14:paraId="1457A997" w14:textId="77777777" w:rsidR="00CC3A93" w:rsidRPr="006C2DEC" w:rsidRDefault="00CC3A93" w:rsidP="00CD0881">
                  <w:pPr>
                    <w:widowControl w:val="0"/>
                    <w:autoSpaceDE w:val="0"/>
                    <w:autoSpaceDN w:val="0"/>
                    <w:adjustRightInd w:val="0"/>
                    <w:spacing w:before="60" w:after="60" w:line="240" w:lineRule="auto"/>
                    <w:jc w:val="both"/>
                    <w:rPr>
                      <w:rFonts w:cs="Arial"/>
                      <w:b/>
                      <w:lang w:val="ru-RU"/>
                    </w:rPr>
                  </w:pPr>
                </w:p>
              </w:tc>
              <w:tc>
                <w:tcPr>
                  <w:tcW w:w="1275" w:type="dxa"/>
                </w:tcPr>
                <w:p w14:paraId="0211C360" w14:textId="77777777" w:rsidR="00CC3A93" w:rsidRPr="006C2DEC" w:rsidRDefault="00CC3A93" w:rsidP="00CD0881">
                  <w:pPr>
                    <w:widowControl w:val="0"/>
                    <w:autoSpaceDE w:val="0"/>
                    <w:autoSpaceDN w:val="0"/>
                    <w:adjustRightInd w:val="0"/>
                    <w:spacing w:before="60" w:after="60" w:line="240" w:lineRule="auto"/>
                    <w:jc w:val="both"/>
                    <w:rPr>
                      <w:rFonts w:cs="Arial"/>
                      <w:b/>
                      <w:lang w:val="ru-RU"/>
                    </w:rPr>
                  </w:pPr>
                  <w:r w:rsidRPr="006C2DEC">
                    <w:rPr>
                      <w:rFonts w:cs="Arial"/>
                      <w:b/>
                      <w:lang w:val="ru-RU"/>
                    </w:rPr>
                    <w:t xml:space="preserve">147.05 млн </w:t>
                  </w:r>
                </w:p>
              </w:tc>
              <w:tc>
                <w:tcPr>
                  <w:tcW w:w="1276" w:type="dxa"/>
                </w:tcPr>
                <w:p w14:paraId="7E80F238" w14:textId="77777777" w:rsidR="00CC3A93" w:rsidRPr="006C2DEC" w:rsidRDefault="00CC3A93" w:rsidP="00CD0881">
                  <w:pPr>
                    <w:widowControl w:val="0"/>
                    <w:autoSpaceDE w:val="0"/>
                    <w:autoSpaceDN w:val="0"/>
                    <w:adjustRightInd w:val="0"/>
                    <w:spacing w:before="60" w:after="60" w:line="240" w:lineRule="auto"/>
                    <w:jc w:val="both"/>
                    <w:rPr>
                      <w:rFonts w:cs="Arial"/>
                      <w:b/>
                      <w:lang w:val="ru-RU"/>
                    </w:rPr>
                  </w:pPr>
                  <w:r w:rsidRPr="006C2DEC">
                    <w:rPr>
                      <w:rFonts w:cs="Arial"/>
                      <w:b/>
                      <w:lang w:val="ru-RU"/>
                    </w:rPr>
                    <w:t xml:space="preserve">147.21 млн </w:t>
                  </w:r>
                </w:p>
              </w:tc>
              <w:tc>
                <w:tcPr>
                  <w:tcW w:w="1276" w:type="dxa"/>
                </w:tcPr>
                <w:p w14:paraId="33D93EF7" w14:textId="77777777" w:rsidR="00CC3A93" w:rsidRPr="006C2DEC" w:rsidRDefault="00CC3A93" w:rsidP="00CD0881">
                  <w:pPr>
                    <w:widowControl w:val="0"/>
                    <w:autoSpaceDE w:val="0"/>
                    <w:autoSpaceDN w:val="0"/>
                    <w:adjustRightInd w:val="0"/>
                    <w:spacing w:before="60" w:after="60" w:line="240" w:lineRule="auto"/>
                    <w:jc w:val="both"/>
                    <w:rPr>
                      <w:rFonts w:cs="Arial"/>
                      <w:b/>
                      <w:lang w:val="ru-RU"/>
                    </w:rPr>
                  </w:pPr>
                  <w:r w:rsidRPr="006C2DEC">
                    <w:rPr>
                      <w:rFonts w:cs="Arial"/>
                      <w:b/>
                      <w:lang w:val="ru-RU"/>
                    </w:rPr>
                    <w:t xml:space="preserve">147,49 млн </w:t>
                  </w:r>
                </w:p>
              </w:tc>
              <w:tc>
                <w:tcPr>
                  <w:tcW w:w="1276" w:type="dxa"/>
                </w:tcPr>
                <w:p w14:paraId="3051546F" w14:textId="77777777" w:rsidR="00CC3A93" w:rsidRPr="006C2DEC" w:rsidRDefault="00CC3A93" w:rsidP="00CD0881">
                  <w:pPr>
                    <w:widowControl w:val="0"/>
                    <w:autoSpaceDE w:val="0"/>
                    <w:autoSpaceDN w:val="0"/>
                    <w:adjustRightInd w:val="0"/>
                    <w:spacing w:before="60" w:after="60" w:line="240" w:lineRule="auto"/>
                    <w:jc w:val="both"/>
                    <w:rPr>
                      <w:rFonts w:cs="Arial"/>
                      <w:b/>
                      <w:lang w:val="ru-RU"/>
                    </w:rPr>
                  </w:pPr>
                  <w:r w:rsidRPr="006C2DEC">
                    <w:rPr>
                      <w:rFonts w:cs="Arial"/>
                      <w:b/>
                      <w:lang w:val="ru-RU"/>
                    </w:rPr>
                    <w:t xml:space="preserve">147,71 млн </w:t>
                  </w:r>
                </w:p>
              </w:tc>
              <w:tc>
                <w:tcPr>
                  <w:tcW w:w="1233" w:type="dxa"/>
                </w:tcPr>
                <w:p w14:paraId="3B2103D6" w14:textId="77777777" w:rsidR="00CC3A93" w:rsidRPr="006C2DEC" w:rsidRDefault="00CC3A93" w:rsidP="00CD0881">
                  <w:pPr>
                    <w:widowControl w:val="0"/>
                    <w:autoSpaceDE w:val="0"/>
                    <w:autoSpaceDN w:val="0"/>
                    <w:adjustRightInd w:val="0"/>
                    <w:spacing w:before="60" w:after="60" w:line="240" w:lineRule="auto"/>
                    <w:jc w:val="both"/>
                    <w:rPr>
                      <w:rFonts w:cs="Arial"/>
                      <w:b/>
                      <w:lang w:val="ru-RU"/>
                    </w:rPr>
                  </w:pPr>
                  <w:r w:rsidRPr="006C2DEC">
                    <w:rPr>
                      <w:rFonts w:cs="Arial"/>
                      <w:b/>
                      <w:lang w:val="ru-RU"/>
                    </w:rPr>
                    <w:t xml:space="preserve">147.93 млн </w:t>
                  </w:r>
                </w:p>
              </w:tc>
            </w:tr>
          </w:tbl>
          <w:p w14:paraId="2CACF47F" w14:textId="77777777" w:rsidR="001C3DE9" w:rsidRPr="006C2DEC" w:rsidRDefault="00A0472B" w:rsidP="00AD7D4F">
            <w:pPr>
              <w:spacing w:after="0" w:line="240" w:lineRule="auto"/>
              <w:jc w:val="both"/>
              <w:rPr>
                <w:rFonts w:asciiTheme="majorHAnsi" w:hAnsiTheme="majorHAnsi" w:cstheme="majorHAnsi"/>
                <w:sz w:val="18"/>
                <w:szCs w:val="18"/>
                <w:lang w:val="ru-RU"/>
              </w:rPr>
            </w:pPr>
            <w:r w:rsidRPr="006C2DEC">
              <w:rPr>
                <w:rFonts w:asciiTheme="majorHAnsi" w:hAnsiTheme="majorHAnsi" w:cstheme="majorHAnsi"/>
                <w:sz w:val="18"/>
                <w:szCs w:val="18"/>
                <w:lang w:val="ru-RU"/>
              </w:rPr>
              <w:t>По курсу 1</w:t>
            </w:r>
            <w:r w:rsidRPr="00A0472B">
              <w:rPr>
                <w:rFonts w:asciiTheme="majorHAnsi" w:hAnsiTheme="majorHAnsi" w:cstheme="majorHAnsi"/>
                <w:sz w:val="18"/>
                <w:szCs w:val="18"/>
              </w:rPr>
              <w:t>US</w:t>
            </w:r>
            <w:r w:rsidRPr="006C2DEC">
              <w:rPr>
                <w:rFonts w:asciiTheme="majorHAnsi" w:hAnsiTheme="majorHAnsi" w:cstheme="majorHAnsi"/>
                <w:sz w:val="18"/>
                <w:szCs w:val="18"/>
                <w:lang w:val="ru-RU"/>
              </w:rPr>
              <w:t xml:space="preserve"> $ = 342,08 тенге</w:t>
            </w:r>
          </w:p>
          <w:p w14:paraId="022C6683" w14:textId="77777777" w:rsidR="005D0CB5" w:rsidRPr="006C2DEC" w:rsidRDefault="005D0CB5" w:rsidP="00AD7D4F">
            <w:pPr>
              <w:spacing w:after="0" w:line="240" w:lineRule="auto"/>
              <w:jc w:val="both"/>
              <w:rPr>
                <w:rFonts w:asciiTheme="majorHAnsi" w:hAnsiTheme="majorHAnsi" w:cstheme="majorHAnsi"/>
                <w:lang w:val="ru-RU"/>
              </w:rPr>
            </w:pPr>
          </w:p>
          <w:p w14:paraId="7C654FCE" w14:textId="77777777" w:rsidR="00802A1B" w:rsidRPr="006C2DEC" w:rsidRDefault="00057A9B" w:rsidP="00802A1B">
            <w:pPr>
              <w:jc w:val="both"/>
              <w:rPr>
                <w:rFonts w:asciiTheme="majorHAnsi" w:hAnsiTheme="majorHAnsi" w:cstheme="majorHAnsi"/>
                <w:lang w:val="ru-RU"/>
              </w:rPr>
            </w:pPr>
            <w:r w:rsidRPr="006C2DEC">
              <w:rPr>
                <w:rFonts w:asciiTheme="majorHAnsi" w:hAnsiTheme="majorHAnsi" w:cstheme="majorHAnsi"/>
                <w:lang w:val="ru-RU"/>
              </w:rPr>
              <w:t>Государственные инвестиции были сосредоточены на:</w:t>
            </w:r>
          </w:p>
          <w:p w14:paraId="55B39616" w14:textId="77777777" w:rsidR="00A42819" w:rsidRPr="006C2DEC" w:rsidRDefault="00A42819"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реформирование и модернизация противотуберкулезных служб, расширение новых моделей оказания помощи, ориентированных на пациента;</w:t>
            </w:r>
          </w:p>
          <w:p w14:paraId="6591AB52" w14:textId="77777777" w:rsidR="00A42819" w:rsidRPr="006C2DEC" w:rsidRDefault="00A42819"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 xml:space="preserve">профилактика, в том числе закупка туберкулина, вакцины БЦЖ, </w:t>
            </w:r>
            <w:proofErr w:type="spellStart"/>
            <w:r w:rsidRPr="006C2DEC">
              <w:rPr>
                <w:rFonts w:asciiTheme="majorHAnsi" w:hAnsiTheme="majorHAnsi" w:cstheme="majorHAnsi"/>
                <w:lang w:val="ru-RU"/>
              </w:rPr>
              <w:t>диаскин</w:t>
            </w:r>
            <w:proofErr w:type="spellEnd"/>
            <w:r w:rsidRPr="006C2DEC">
              <w:rPr>
                <w:rFonts w:asciiTheme="majorHAnsi" w:hAnsiTheme="majorHAnsi" w:cstheme="majorHAnsi"/>
                <w:lang w:val="ru-RU"/>
              </w:rPr>
              <w:t>-тестов;</w:t>
            </w:r>
          </w:p>
          <w:p w14:paraId="2066671F" w14:textId="77777777" w:rsidR="00A42819" w:rsidRPr="006C2DEC" w:rsidRDefault="00A42819"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диагностика, распространение новых технологий, включая картриджи, реактивы и закупку расходных материалов для экспресс-молекулярного тестирования на туберкулез и бактериологической диагностики болезни;</w:t>
            </w:r>
          </w:p>
          <w:p w14:paraId="138ECD2E" w14:textId="4BF1A137" w:rsidR="00A42819" w:rsidRPr="006C2DEC" w:rsidRDefault="00A42819"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обеспечение лечения, включая закупку лекарств для больных ЛУ-ТБ, МЛУ/ШЛУ-ТБ и ЛТИ, а также для лечения побочных эффектов противотуберкулезных препаратов;</w:t>
            </w:r>
          </w:p>
          <w:p w14:paraId="68622B09" w14:textId="77777777" w:rsidR="00A42819" w:rsidRPr="006C2DEC" w:rsidRDefault="00A42819"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 xml:space="preserve">оказание психологической поддержки больным туберкулезом; </w:t>
            </w:r>
          </w:p>
          <w:p w14:paraId="1919E37F" w14:textId="77777777" w:rsidR="003F1911" w:rsidRPr="006C2DEC" w:rsidRDefault="003F1911" w:rsidP="003F1911">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предоставление услуг последующего ухода и реабилитации;</w:t>
            </w:r>
          </w:p>
          <w:p w14:paraId="11392FD8" w14:textId="2B756672" w:rsidR="00A42819" w:rsidRPr="006C2DEC" w:rsidRDefault="00A42819"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 xml:space="preserve">усиление роли НПО в борьбе с туберкулезом, расширение масштабов деятельности АКСМ и </w:t>
            </w:r>
            <w:r w:rsidR="00FC7074" w:rsidRPr="006C2DEC">
              <w:rPr>
                <w:rFonts w:asciiTheme="majorHAnsi" w:hAnsiTheme="majorHAnsi" w:cstheme="majorHAnsi"/>
                <w:lang w:val="ru-RU"/>
              </w:rPr>
              <w:t>усиление механизмов мониторинга и оценки,</w:t>
            </w:r>
            <w:r w:rsidRPr="006C2DEC">
              <w:rPr>
                <w:rFonts w:asciiTheme="majorHAnsi" w:hAnsiTheme="majorHAnsi" w:cstheme="majorHAnsi"/>
                <w:lang w:val="ru-RU"/>
              </w:rPr>
              <w:t xml:space="preserve"> и обеспечения обратной связи;</w:t>
            </w:r>
          </w:p>
          <w:p w14:paraId="59ED277E" w14:textId="77777777" w:rsidR="00A42819" w:rsidRPr="006C2DEC" w:rsidRDefault="00F16FD8" w:rsidP="00A42819">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обслуживание и обслуживание противотуберкулезных центров.</w:t>
            </w:r>
          </w:p>
        </w:tc>
      </w:tr>
    </w:tbl>
    <w:p w14:paraId="1844AB4C" w14:textId="77777777" w:rsidR="00007BFF" w:rsidRPr="006C2DEC" w:rsidRDefault="00007BFF" w:rsidP="002B4EA3">
      <w:pPr>
        <w:pStyle w:val="affff3"/>
        <w:numPr>
          <w:ilvl w:val="0"/>
          <w:numId w:val="19"/>
        </w:numPr>
        <w:spacing w:before="120" w:after="0" w:line="240" w:lineRule="auto"/>
        <w:ind w:left="360"/>
        <w:jc w:val="both"/>
        <w:rPr>
          <w:rFonts w:asciiTheme="majorHAnsi" w:eastAsia="SimSun" w:hAnsiTheme="majorHAnsi" w:cstheme="majorHAnsi"/>
          <w:lang w:val="ru-RU" w:eastAsia="zh-CN"/>
        </w:rPr>
      </w:pPr>
      <w:r w:rsidRPr="006C2DEC">
        <w:rPr>
          <w:rFonts w:asciiTheme="majorHAnsi" w:eastAsia="Times New Roman" w:hAnsiTheme="majorHAnsi" w:cstheme="majorHAnsi"/>
          <w:lang w:val="ru-RU"/>
        </w:rPr>
        <w:t xml:space="preserve">Соответствуют ли обязательства по </w:t>
      </w:r>
      <w:proofErr w:type="spellStart"/>
      <w:r w:rsidRPr="006C2DEC">
        <w:rPr>
          <w:rFonts w:asciiTheme="majorHAnsi" w:eastAsia="Times New Roman" w:hAnsiTheme="majorHAnsi" w:cstheme="majorHAnsi"/>
          <w:lang w:val="ru-RU"/>
        </w:rPr>
        <w:t>софинансированию</w:t>
      </w:r>
      <w:proofErr w:type="spellEnd"/>
      <w:r w:rsidRPr="006C2DEC">
        <w:rPr>
          <w:rFonts w:asciiTheme="majorHAnsi" w:eastAsia="Times New Roman" w:hAnsiTheme="majorHAnsi" w:cstheme="majorHAnsi"/>
          <w:lang w:val="ru-RU"/>
        </w:rPr>
        <w:t xml:space="preserve"> на следующий период распределения минимальным требованиям для полного доступа к стимулам </w:t>
      </w:r>
      <w:proofErr w:type="spellStart"/>
      <w:r w:rsidRPr="006C2DEC">
        <w:rPr>
          <w:rFonts w:asciiTheme="majorHAnsi" w:eastAsia="Times New Roman" w:hAnsiTheme="majorHAnsi" w:cstheme="majorHAnsi"/>
          <w:lang w:val="ru-RU"/>
        </w:rPr>
        <w:t>софинансирования</w:t>
      </w:r>
      <w:proofErr w:type="spellEnd"/>
      <w:r w:rsidRPr="006C2DEC">
        <w:rPr>
          <w:rFonts w:asciiTheme="majorHAnsi" w:eastAsia="Times New Roman" w:hAnsiTheme="majorHAnsi" w:cstheme="majorHAnsi"/>
          <w:lang w:val="ru-RU"/>
        </w:rPr>
        <w:t xml:space="preserve">? </w:t>
      </w:r>
    </w:p>
    <w:p w14:paraId="1D6C50C3" w14:textId="77777777" w:rsidR="00007BFF" w:rsidRPr="006C2DEC" w:rsidRDefault="00007BFF" w:rsidP="00971DBD">
      <w:pPr>
        <w:pStyle w:val="affff3"/>
        <w:spacing w:before="120" w:after="0" w:line="240" w:lineRule="auto"/>
        <w:ind w:left="360"/>
        <w:jc w:val="both"/>
        <w:rPr>
          <w:rFonts w:asciiTheme="majorHAnsi" w:eastAsia="SimSun" w:hAnsiTheme="majorHAnsi" w:cstheme="majorHAnsi"/>
          <w:lang w:val="ru-RU" w:eastAsia="zh-CN"/>
        </w:rPr>
      </w:pPr>
    </w:p>
    <w:p w14:paraId="5F630D9F" w14:textId="77777777" w:rsidR="00007BFF" w:rsidRPr="006C2DEC" w:rsidRDefault="008E04C7" w:rsidP="00B74DAA">
      <w:pPr>
        <w:pStyle w:val="affff3"/>
        <w:spacing w:before="120" w:after="0" w:line="240" w:lineRule="auto"/>
        <w:ind w:left="360" w:firstLine="360"/>
        <w:jc w:val="both"/>
        <w:rPr>
          <w:rFonts w:asciiTheme="majorHAnsi" w:hAnsiTheme="majorHAnsi" w:cstheme="majorHAnsi"/>
          <w:bCs/>
          <w:iCs/>
          <w:lang w:val="ru-RU"/>
        </w:rPr>
      </w:pPr>
      <w:sdt>
        <w:sdtPr>
          <w:rPr>
            <w:rFonts w:asciiTheme="majorHAnsi" w:hAnsiTheme="majorHAnsi" w:cstheme="majorHAnsi"/>
            <w:bCs/>
            <w:iCs/>
            <w:lang w:val="ru-RU"/>
          </w:rPr>
          <w:id w:val="57446247"/>
          <w14:checkbox>
            <w14:checked w14:val="1"/>
            <w14:checkedState w14:val="2612" w14:font="MS Gothic"/>
            <w14:uncheckedState w14:val="2610" w14:font="MS Gothic"/>
          </w14:checkbox>
        </w:sdtPr>
        <w:sdtEndPr/>
        <w:sdtContent>
          <w:r w:rsidR="00FF633C" w:rsidRPr="006C2DEC">
            <w:rPr>
              <w:rFonts w:ascii="MS Gothic" w:eastAsia="MS Gothic" w:hAnsi="MS Gothic" w:cs="Segoe UI Symbol" w:hint="eastAsia"/>
              <w:bCs/>
              <w:iCs/>
              <w:lang w:val="ru-RU"/>
            </w:rPr>
            <w:t>☒</w:t>
          </w:r>
        </w:sdtContent>
      </w:sdt>
      <w:r w:rsidR="00FF633C" w:rsidRPr="006C2DEC">
        <w:rPr>
          <w:rFonts w:asciiTheme="majorHAnsi" w:hAnsiTheme="majorHAnsi" w:cstheme="majorHAnsi"/>
          <w:bCs/>
          <w:iCs/>
          <w:lang w:val="ru-RU"/>
        </w:rPr>
        <w:t xml:space="preserve"> да </w:t>
      </w:r>
      <w:sdt>
        <w:sdtPr>
          <w:rPr>
            <w:rFonts w:asciiTheme="majorHAnsi" w:hAnsiTheme="majorHAnsi" w:cstheme="majorHAnsi"/>
            <w:bCs/>
            <w:iCs/>
            <w:lang w:val="ru-RU"/>
          </w:rPr>
          <w:id w:val="-1870989213"/>
          <w14:checkbox>
            <w14:checked w14:val="0"/>
            <w14:checkedState w14:val="2612" w14:font="MS Gothic"/>
            <w14:uncheckedState w14:val="2610" w14:font="MS Gothic"/>
          </w14:checkbox>
        </w:sdtPr>
        <w:sdtEndPr/>
        <w:sdtContent>
          <w:r w:rsidR="00007BFF" w:rsidRPr="006C2DEC">
            <w:rPr>
              <w:rFonts w:ascii="Segoe UI Symbol" w:hAnsi="Segoe UI Symbol" w:cs="Segoe UI Symbol"/>
              <w:bCs/>
              <w:iCs/>
              <w:lang w:val="ru-RU"/>
            </w:rPr>
            <w:t>☐</w:t>
          </w:r>
        </w:sdtContent>
      </w:sdt>
      <w:r w:rsidR="00007BFF" w:rsidRPr="006C2DEC">
        <w:rPr>
          <w:rFonts w:asciiTheme="majorHAnsi" w:hAnsiTheme="majorHAnsi" w:cstheme="majorHAnsi"/>
          <w:bCs/>
          <w:iCs/>
          <w:lang w:val="ru-RU"/>
        </w:rPr>
        <w:t xml:space="preserve"> Нет</w:t>
      </w:r>
    </w:p>
    <w:p w14:paraId="760E8338" w14:textId="77777777" w:rsidR="00007BFF" w:rsidRPr="006C2DEC" w:rsidRDefault="00007BFF" w:rsidP="008C21CF">
      <w:pPr>
        <w:spacing w:after="0"/>
        <w:ind w:hanging="360"/>
        <w:rPr>
          <w:rFonts w:asciiTheme="majorHAnsi" w:hAnsiTheme="majorHAnsi" w:cstheme="majorHAnsi"/>
          <w:bCs/>
          <w:iCs/>
          <w:lang w:val="ru-RU"/>
        </w:rPr>
      </w:pPr>
    </w:p>
    <w:p w14:paraId="44DAD005" w14:textId="67BDB43F" w:rsidR="00007BFF" w:rsidRPr="006C2DEC" w:rsidRDefault="00007BFF" w:rsidP="00FC7074">
      <w:pPr>
        <w:spacing w:after="0"/>
        <w:ind w:left="270"/>
        <w:jc w:val="both"/>
        <w:rPr>
          <w:rFonts w:asciiTheme="majorHAnsi" w:hAnsiTheme="majorHAnsi" w:cstheme="majorHAnsi"/>
          <w:lang w:val="ru-RU"/>
        </w:rPr>
      </w:pPr>
      <w:r w:rsidRPr="006C2DEC">
        <w:rPr>
          <w:rFonts w:asciiTheme="majorHAnsi" w:hAnsiTheme="majorHAnsi" w:cstheme="majorHAnsi"/>
          <w:lang w:val="ru-RU"/>
        </w:rPr>
        <w:t xml:space="preserve">Если доступна подробная информация об обязательствах, приложите подтверждающую документацию, демонстрирующую степень, в которой были взяты обязательства по </w:t>
      </w:r>
      <w:proofErr w:type="spellStart"/>
      <w:r w:rsidRPr="006C2DEC">
        <w:rPr>
          <w:rFonts w:asciiTheme="majorHAnsi" w:hAnsiTheme="majorHAnsi" w:cstheme="majorHAnsi"/>
          <w:lang w:val="ru-RU"/>
        </w:rPr>
        <w:t>софинансированию</w:t>
      </w:r>
      <w:proofErr w:type="spellEnd"/>
      <w:r w:rsidRPr="006C2DEC">
        <w:rPr>
          <w:rFonts w:asciiTheme="majorHAnsi" w:hAnsiTheme="majorHAnsi" w:cstheme="majorHAnsi"/>
          <w:lang w:val="ru-RU"/>
        </w:rPr>
        <w:t>.</w:t>
      </w:r>
    </w:p>
    <w:p w14:paraId="196B3A11" w14:textId="77777777" w:rsidR="00027F53" w:rsidRPr="006C2DEC" w:rsidRDefault="00007BFF" w:rsidP="0087191C">
      <w:pPr>
        <w:spacing w:after="0"/>
        <w:ind w:left="270"/>
        <w:rPr>
          <w:rFonts w:asciiTheme="majorHAnsi" w:eastAsia="Times New Roman" w:hAnsiTheme="majorHAnsi" w:cstheme="majorHAnsi"/>
          <w:lang w:val="ru-RU"/>
        </w:rPr>
      </w:pPr>
      <w:r w:rsidRPr="006C2DEC">
        <w:rPr>
          <w:rFonts w:asciiTheme="majorHAnsi" w:hAnsiTheme="majorHAnsi" w:cstheme="majorHAnsi"/>
          <w:bCs/>
          <w:iCs/>
          <w:lang w:val="ru-RU"/>
        </w:rPr>
        <w:t xml:space="preserve">Если обязательства по </w:t>
      </w:r>
      <w:proofErr w:type="spellStart"/>
      <w:r w:rsidRPr="006C2DEC">
        <w:rPr>
          <w:rFonts w:asciiTheme="majorHAnsi" w:hAnsiTheme="majorHAnsi" w:cstheme="majorHAnsi"/>
          <w:bCs/>
          <w:iCs/>
          <w:lang w:val="ru-RU"/>
        </w:rPr>
        <w:t>софинансированию</w:t>
      </w:r>
      <w:proofErr w:type="spellEnd"/>
      <w:r w:rsidRPr="006C2DEC">
        <w:rPr>
          <w:rFonts w:asciiTheme="majorHAnsi" w:hAnsiTheme="majorHAnsi" w:cstheme="majorHAnsi"/>
          <w:bCs/>
          <w:iCs/>
          <w:lang w:val="ru-RU"/>
        </w:rPr>
        <w:t xml:space="preserve"> не соответствуют минимальным требованиям, объясните, почему</w:t>
      </w:r>
      <w:r w:rsidRPr="006C2DEC">
        <w:rPr>
          <w:rFonts w:asciiTheme="majorHAnsi" w:eastAsia="Times New Roman" w:hAnsiTheme="majorHAnsi" w:cstheme="majorHAnsi"/>
          <w:lang w:val="ru-RU"/>
        </w:rPr>
        <w:t>.</w:t>
      </w:r>
    </w:p>
    <w:p w14:paraId="419F6762" w14:textId="77777777" w:rsidR="00027F53" w:rsidRPr="006C2DEC" w:rsidRDefault="00027F53" w:rsidP="00882DC3">
      <w:pPr>
        <w:spacing w:after="0"/>
        <w:rPr>
          <w:rFonts w:asciiTheme="majorHAnsi" w:eastAsia="Times New Roman" w:hAnsiTheme="majorHAnsi" w:cstheme="majorHAnsi"/>
          <w:lang w:val="ru-RU"/>
        </w:rPr>
      </w:pPr>
    </w:p>
    <w:tbl>
      <w:tblPr>
        <w:tblStyle w:val="aa"/>
        <w:tblW w:w="0" w:type="auto"/>
        <w:tblLook w:val="04A0" w:firstRow="1" w:lastRow="0" w:firstColumn="1" w:lastColumn="0" w:noHBand="0" w:noVBand="1"/>
      </w:tblPr>
      <w:tblGrid>
        <w:gridCol w:w="10682"/>
      </w:tblGrid>
      <w:tr w:rsidR="00007BFF" w:rsidRPr="00DD78F7" w14:paraId="3B3FC702" w14:textId="77777777" w:rsidTr="005279BC">
        <w:tc>
          <w:tcPr>
            <w:tcW w:w="10790" w:type="dxa"/>
          </w:tcPr>
          <w:p w14:paraId="4ADA6492" w14:textId="5B5144EB" w:rsidR="00FC7074" w:rsidRPr="006C2DEC" w:rsidRDefault="00AE6926" w:rsidP="00FC7074">
            <w:pPr>
              <w:spacing w:before="120" w:after="0" w:line="240" w:lineRule="auto"/>
              <w:jc w:val="both"/>
              <w:rPr>
                <w:rFonts w:asciiTheme="majorHAnsi" w:hAnsiTheme="majorHAnsi" w:cstheme="majorHAnsi"/>
                <w:lang w:val="ru-RU"/>
              </w:rPr>
            </w:pPr>
            <w:r w:rsidRPr="006C2DEC">
              <w:rPr>
                <w:rFonts w:asciiTheme="majorHAnsi" w:hAnsiTheme="majorHAnsi" w:cstheme="majorHAnsi"/>
                <w:lang w:val="ru-RU"/>
              </w:rPr>
              <w:t>Правительство Республики Казахстан запланировало на 2023-2025 годы инвестировать в национальные меры по борьбе с туберкулезом 158 миллиардов тенге, что на 6,3 миллиарда тенге (15,1 миллиона долларов США) или на 4,24% больше, чем в предыдущие три года (Таблица 39).</w:t>
            </w:r>
          </w:p>
          <w:p w14:paraId="732C26A9" w14:textId="77777777" w:rsidR="00797D58" w:rsidRPr="00FC7074" w:rsidRDefault="00170AD6" w:rsidP="0007776F">
            <w:pPr>
              <w:spacing w:after="0" w:line="240" w:lineRule="auto"/>
              <w:rPr>
                <w:rFonts w:asciiTheme="majorHAnsi" w:hAnsiTheme="majorHAnsi" w:cstheme="majorHAnsi"/>
                <w:b/>
                <w:lang w:val="ru-RU"/>
              </w:rPr>
            </w:pPr>
            <w:r w:rsidRPr="00FC7074">
              <w:rPr>
                <w:rFonts w:asciiTheme="majorHAnsi" w:hAnsiTheme="majorHAnsi" w:cstheme="majorHAnsi"/>
                <w:b/>
                <w:lang w:val="ru-RU"/>
              </w:rPr>
              <w:t xml:space="preserve">Рисунок 39. Обязательства государства по </w:t>
            </w:r>
            <w:proofErr w:type="spellStart"/>
            <w:r w:rsidRPr="00FC7074">
              <w:rPr>
                <w:rFonts w:asciiTheme="majorHAnsi" w:hAnsiTheme="majorHAnsi" w:cstheme="majorHAnsi"/>
                <w:b/>
                <w:lang w:val="ru-RU"/>
              </w:rPr>
              <w:t>софинансированию</w:t>
            </w:r>
            <w:proofErr w:type="spellEnd"/>
          </w:p>
          <w:p w14:paraId="7FD4220B" w14:textId="77777777" w:rsidR="00F363B2" w:rsidRPr="00FC7074" w:rsidRDefault="00F363B2" w:rsidP="0007776F">
            <w:pPr>
              <w:spacing w:after="0" w:line="240" w:lineRule="auto"/>
              <w:rPr>
                <w:rFonts w:asciiTheme="majorHAnsi" w:hAnsiTheme="majorHAnsi" w:cstheme="majorHAnsi"/>
                <w:b/>
                <w:lang w:val="ru-RU"/>
              </w:rPr>
            </w:pPr>
          </w:p>
          <w:p w14:paraId="082AFB8E" w14:textId="77777777" w:rsidR="00060248" w:rsidRDefault="00332199" w:rsidP="00067A97">
            <w:pPr>
              <w:rPr>
                <w:rFonts w:asciiTheme="majorHAnsi" w:hAnsiTheme="majorHAnsi" w:cstheme="majorHAnsi"/>
              </w:rPr>
            </w:pPr>
            <w:r>
              <w:rPr>
                <w:noProof/>
              </w:rPr>
              <w:drawing>
                <wp:inline distT="0" distB="0" distL="0" distR="0" wp14:anchorId="6AAA58FE" wp14:editId="242502A2">
                  <wp:extent cx="6515100" cy="27305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E25CFD3" w14:textId="77777777" w:rsidR="00FC7074" w:rsidRDefault="00FC7074" w:rsidP="00F2072D">
            <w:pPr>
              <w:spacing w:before="120" w:after="0" w:line="240" w:lineRule="auto"/>
              <w:jc w:val="both"/>
              <w:rPr>
                <w:rFonts w:asciiTheme="majorHAnsi" w:hAnsiTheme="majorHAnsi" w:cstheme="majorHAnsi"/>
                <w:lang w:val="ru-RU"/>
              </w:rPr>
            </w:pPr>
          </w:p>
          <w:p w14:paraId="74013E4A" w14:textId="1E6E725B" w:rsidR="00ED391D" w:rsidRPr="00FC7074" w:rsidRDefault="008610B9" w:rsidP="00F2072D">
            <w:pPr>
              <w:spacing w:before="120" w:after="0" w:line="240" w:lineRule="auto"/>
              <w:jc w:val="both"/>
              <w:rPr>
                <w:rFonts w:asciiTheme="majorHAnsi" w:hAnsiTheme="majorHAnsi" w:cstheme="majorHAnsi"/>
                <w:lang w:val="ru-RU"/>
              </w:rPr>
            </w:pPr>
            <w:r w:rsidRPr="006C2DEC">
              <w:rPr>
                <w:rFonts w:asciiTheme="majorHAnsi" w:hAnsiTheme="majorHAnsi" w:cstheme="majorHAnsi"/>
                <w:lang w:val="ru-RU"/>
              </w:rPr>
              <w:t xml:space="preserve">Эти средства будут использованы для дальнейшего реформирования и рационализации противотуберкулезной службы, обеспечения доступа к эффективным современным технологиям для диагностики и лечения, укрепления систем мониторинга, оценки и обратной связи, а также улучшения услуг на уровне сообществ. </w:t>
            </w:r>
            <w:r w:rsidRPr="00FC7074">
              <w:rPr>
                <w:rFonts w:asciiTheme="majorHAnsi" w:hAnsiTheme="majorHAnsi" w:cstheme="majorHAnsi"/>
                <w:lang w:val="ru-RU"/>
              </w:rPr>
              <w:t>В частности, правительство финансирует:</w:t>
            </w:r>
          </w:p>
          <w:p w14:paraId="6EBF9690" w14:textId="77777777" w:rsidR="005C0BCA" w:rsidRPr="006C2DEC" w:rsidRDefault="004C3853"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усиление интегрированного лечения туберкулеза в ПМСП;</w:t>
            </w:r>
          </w:p>
          <w:p w14:paraId="470011EA" w14:textId="77777777" w:rsidR="005C0BCA" w:rsidRPr="006C2DEC" w:rsidRDefault="005C0BCA"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 xml:space="preserve">профилактика, в том числе закупка туберкулина, вакцины БЦЖ, </w:t>
            </w:r>
            <w:proofErr w:type="spellStart"/>
            <w:r w:rsidRPr="006C2DEC">
              <w:rPr>
                <w:rFonts w:asciiTheme="majorHAnsi" w:hAnsiTheme="majorHAnsi" w:cstheme="majorHAnsi"/>
                <w:lang w:val="ru-RU"/>
              </w:rPr>
              <w:t>диаскин</w:t>
            </w:r>
            <w:proofErr w:type="spellEnd"/>
            <w:r w:rsidRPr="006C2DEC">
              <w:rPr>
                <w:rFonts w:asciiTheme="majorHAnsi" w:hAnsiTheme="majorHAnsi" w:cstheme="majorHAnsi"/>
                <w:lang w:val="ru-RU"/>
              </w:rPr>
              <w:t>-тестов;</w:t>
            </w:r>
          </w:p>
          <w:p w14:paraId="68BC24BB" w14:textId="77777777" w:rsidR="005C0BCA" w:rsidRPr="006C2DEC" w:rsidRDefault="005C0BCA"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диагностика, распространение новых технологий, включая картриджи, реактивы и закупку расходных материалов для экспресс-молекулярного тестирования на туберкулез и бактериологической диагностики болезни;</w:t>
            </w:r>
          </w:p>
          <w:p w14:paraId="14DA1B43" w14:textId="77777777" w:rsidR="005C0BCA" w:rsidRPr="006C2DEC" w:rsidRDefault="005C0BCA"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обеспечение лечения, включая закупку лекарств для больных ЛУ-ТБ, МЛУ / ШЛУ-ТБ и ЛТИ, а также для лечения побочных эффектов противотуберкулезных препаратов;</w:t>
            </w:r>
          </w:p>
          <w:p w14:paraId="0E54A073" w14:textId="77777777" w:rsidR="005C0BCA" w:rsidRPr="006C2DEC" w:rsidRDefault="005C0BCA"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 xml:space="preserve">оказание психологической поддержки больным туберкулезом; </w:t>
            </w:r>
          </w:p>
          <w:p w14:paraId="5F9C1DB6" w14:textId="77777777" w:rsidR="003F1911" w:rsidRPr="006C2DEC" w:rsidRDefault="00355FD3"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предоставление услуг последующего ухода и реабилитации;</w:t>
            </w:r>
          </w:p>
          <w:p w14:paraId="032CC954" w14:textId="77777777" w:rsidR="005C0BCA" w:rsidRPr="006C2DEC" w:rsidRDefault="005C0BCA"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усиление роли НПО в борьбе с туберкулезом, расширение масштабов деятельности АКСМ и усиление механизмов мониторинга и оценки и обеспечения обратной связи;</w:t>
            </w:r>
          </w:p>
          <w:p w14:paraId="683458CE" w14:textId="77777777" w:rsidR="005C0BCA" w:rsidRPr="006C2DEC" w:rsidRDefault="00F16FD8" w:rsidP="005C0BCA">
            <w:pPr>
              <w:pStyle w:val="affff3"/>
              <w:numPr>
                <w:ilvl w:val="0"/>
                <w:numId w:val="49"/>
              </w:numPr>
              <w:jc w:val="both"/>
              <w:rPr>
                <w:rFonts w:asciiTheme="majorHAnsi" w:hAnsiTheme="majorHAnsi" w:cstheme="majorHAnsi"/>
                <w:lang w:val="ru-RU"/>
              </w:rPr>
            </w:pPr>
            <w:r w:rsidRPr="006C2DEC">
              <w:rPr>
                <w:rFonts w:asciiTheme="majorHAnsi" w:hAnsiTheme="majorHAnsi" w:cstheme="majorHAnsi"/>
                <w:lang w:val="ru-RU"/>
              </w:rPr>
              <w:t>обслуживание и обслуживание противотуберкулезных центров.</w:t>
            </w:r>
          </w:p>
        </w:tc>
      </w:tr>
    </w:tbl>
    <w:p w14:paraId="18C25EFC" w14:textId="77777777" w:rsidR="00007BFF" w:rsidRPr="006C2DEC" w:rsidRDefault="00007BFF" w:rsidP="00485066">
      <w:pPr>
        <w:pStyle w:val="affff3"/>
        <w:spacing w:after="0" w:line="240" w:lineRule="auto"/>
        <w:ind w:left="0"/>
        <w:jc w:val="both"/>
        <w:rPr>
          <w:rFonts w:asciiTheme="majorHAnsi" w:eastAsia="Times New Roman" w:hAnsiTheme="majorHAnsi" w:cstheme="majorHAnsi"/>
          <w:lang w:val="ru-RU"/>
        </w:rPr>
      </w:pPr>
    </w:p>
    <w:p w14:paraId="73C2B96B" w14:textId="77777777" w:rsidR="00007BFF" w:rsidRPr="006C2DEC" w:rsidRDefault="00007BFF">
      <w:pPr>
        <w:spacing w:after="160" w:line="0" w:lineRule="auto"/>
        <w:rPr>
          <w:rFonts w:asciiTheme="majorHAnsi" w:eastAsia="Times New Roman" w:hAnsiTheme="majorHAnsi" w:cstheme="majorHAnsi"/>
          <w:lang w:val="ru-RU"/>
        </w:rPr>
      </w:pPr>
      <w:r w:rsidRPr="006C2DEC">
        <w:rPr>
          <w:rFonts w:asciiTheme="majorHAnsi" w:eastAsia="Times New Roman" w:hAnsiTheme="majorHAnsi" w:cstheme="majorHAnsi"/>
          <w:lang w:val="ru-RU"/>
        </w:rPr>
        <w:br w:type="page"/>
      </w:r>
    </w:p>
    <w:p w14:paraId="10502FD7" w14:textId="77777777" w:rsidR="00007BFF" w:rsidRPr="0018557F" w:rsidRDefault="00007BFF" w:rsidP="002B4EA3">
      <w:pPr>
        <w:pStyle w:val="affff3"/>
        <w:numPr>
          <w:ilvl w:val="0"/>
          <w:numId w:val="19"/>
        </w:numPr>
        <w:spacing w:after="0" w:line="260" w:lineRule="atLeast"/>
        <w:ind w:left="360"/>
        <w:jc w:val="both"/>
        <w:rPr>
          <w:b/>
        </w:rPr>
      </w:pPr>
      <w:r w:rsidRPr="006C2DEC">
        <w:rPr>
          <w:rFonts w:asciiTheme="majorHAnsi" w:eastAsia="Times New Roman" w:hAnsiTheme="majorHAnsi" w:cstheme="majorHAnsi"/>
          <w:lang w:val="ru-RU"/>
        </w:rPr>
        <w:t xml:space="preserve">Обобщите программные области, которые будут поддерживаться за счет внутреннего </w:t>
      </w:r>
      <w:proofErr w:type="spellStart"/>
      <w:r w:rsidRPr="006C2DEC">
        <w:rPr>
          <w:rFonts w:asciiTheme="majorHAnsi" w:eastAsia="Times New Roman" w:hAnsiTheme="majorHAnsi" w:cstheme="majorHAnsi"/>
          <w:lang w:val="ru-RU"/>
        </w:rPr>
        <w:t>софинансирования</w:t>
      </w:r>
      <w:proofErr w:type="spellEnd"/>
      <w:r w:rsidRPr="006C2DEC">
        <w:rPr>
          <w:rFonts w:asciiTheme="majorHAnsi" w:eastAsia="Times New Roman" w:hAnsiTheme="majorHAnsi" w:cstheme="majorHAnsi"/>
          <w:lang w:val="ru-RU"/>
        </w:rPr>
        <w:t xml:space="preserve"> в следующем периоде распределения. </w:t>
      </w:r>
      <w:proofErr w:type="spellStart"/>
      <w:r>
        <w:rPr>
          <w:rFonts w:asciiTheme="majorHAnsi" w:eastAsia="Times New Roman" w:hAnsiTheme="majorHAnsi" w:cstheme="majorHAnsi"/>
        </w:rPr>
        <w:t>Особенно</w:t>
      </w:r>
      <w:proofErr w:type="spellEnd"/>
      <w:r>
        <w:rPr>
          <w:rFonts w:asciiTheme="majorHAnsi" w:eastAsia="Times New Roman" w:hAnsiTheme="majorHAnsi" w:cstheme="majorHAnsi"/>
        </w:rPr>
        <w:t>:</w:t>
      </w:r>
    </w:p>
    <w:p w14:paraId="6F480938" w14:textId="77777777" w:rsidR="00007BFF" w:rsidRPr="006C2DEC" w:rsidRDefault="00007BFF" w:rsidP="00850EF3">
      <w:pPr>
        <w:pStyle w:val="affff3"/>
        <w:spacing w:after="0" w:line="260" w:lineRule="atLeast"/>
        <w:ind w:left="900" w:hanging="180"/>
        <w:rPr>
          <w:lang w:val="ru-RU"/>
        </w:rPr>
      </w:pPr>
      <w:r w:rsidRPr="006C2DEC">
        <w:rPr>
          <w:lang w:val="ru-RU"/>
        </w:rPr>
        <w:t>я. Финансирование основных программных затрат национальных планов борьбы с болезнями и / или систем здравоохранения;</w:t>
      </w:r>
    </w:p>
    <w:p w14:paraId="39969970" w14:textId="77777777" w:rsidR="00007BFF" w:rsidRPr="006C2DEC" w:rsidRDefault="00007BFF" w:rsidP="00850EF3">
      <w:pPr>
        <w:pStyle w:val="affff3"/>
        <w:spacing w:after="160" w:line="260" w:lineRule="atLeast"/>
        <w:ind w:left="900" w:hanging="180"/>
        <w:rPr>
          <w:lang w:val="ru-RU"/>
        </w:rPr>
      </w:pPr>
      <w:r>
        <w:t>II</w:t>
      </w:r>
      <w:r w:rsidRPr="006C2DEC">
        <w:rPr>
          <w:lang w:val="ru-RU"/>
        </w:rPr>
        <w:t>. Запланированное внедрение вмешательств, в настоящее время финансируемых Глобальным фондом.</w:t>
      </w:r>
    </w:p>
    <w:p w14:paraId="61892D56" w14:textId="77777777" w:rsidR="00007BFF" w:rsidRPr="006C2DEC" w:rsidRDefault="00007BFF" w:rsidP="00172EDE">
      <w:pPr>
        <w:pStyle w:val="affff3"/>
        <w:spacing w:after="0" w:line="260" w:lineRule="atLeast"/>
        <w:ind w:left="360"/>
        <w:jc w:val="both"/>
        <w:rPr>
          <w:lang w:val="ru-RU"/>
        </w:rPr>
      </w:pPr>
    </w:p>
    <w:tbl>
      <w:tblPr>
        <w:tblStyle w:val="aa"/>
        <w:tblW w:w="0" w:type="auto"/>
        <w:tblLayout w:type="fixed"/>
        <w:tblLook w:val="04A0" w:firstRow="1" w:lastRow="0" w:firstColumn="1" w:lastColumn="0" w:noHBand="0" w:noVBand="1"/>
      </w:tblPr>
      <w:tblGrid>
        <w:gridCol w:w="10790"/>
      </w:tblGrid>
      <w:tr w:rsidR="00007BFF" w:rsidRPr="00DD78F7" w14:paraId="09BEAA74" w14:textId="77777777" w:rsidTr="00B74E53">
        <w:tc>
          <w:tcPr>
            <w:tcW w:w="10790" w:type="dxa"/>
          </w:tcPr>
          <w:p w14:paraId="669D194D" w14:textId="77777777" w:rsidR="00192FF1" w:rsidRPr="006C2DEC" w:rsidRDefault="001B423F" w:rsidP="00DA08C8">
            <w:pPr>
              <w:spacing w:before="120" w:after="0" w:line="240" w:lineRule="auto"/>
              <w:jc w:val="both"/>
              <w:rPr>
                <w:rFonts w:asciiTheme="majorHAnsi" w:eastAsia="SimSun" w:hAnsiTheme="majorHAnsi" w:cstheme="majorHAnsi"/>
                <w:lang w:val="ru-RU" w:eastAsia="zh-CN"/>
              </w:rPr>
            </w:pPr>
            <w:r w:rsidRPr="006C2DEC">
              <w:rPr>
                <w:rFonts w:asciiTheme="majorHAnsi" w:eastAsia="SimSun" w:hAnsiTheme="majorHAnsi" w:cstheme="majorHAnsi"/>
                <w:lang w:val="ru-RU" w:eastAsia="zh-CN"/>
              </w:rPr>
              <w:t xml:space="preserve">Международная сеть помощи в борьбе с туберкулезом в стране ограничена и составляет в среднем 4,4% годовых от общих расходов на противотуберкулезную службу в 2019-2021 годах для финансирования дополнительных и / или дополнительных услуг. </w:t>
            </w:r>
          </w:p>
          <w:p w14:paraId="33E08FBE" w14:textId="77777777" w:rsidR="005D0CB5" w:rsidRPr="006C2DEC" w:rsidRDefault="00202C66" w:rsidP="00DA08C8">
            <w:pPr>
              <w:spacing w:before="120" w:after="0" w:line="240" w:lineRule="auto"/>
              <w:jc w:val="both"/>
              <w:rPr>
                <w:rFonts w:asciiTheme="majorHAnsi" w:eastAsia="SimSun" w:hAnsiTheme="majorHAnsi" w:cstheme="majorHAnsi"/>
                <w:lang w:val="ru-RU" w:eastAsia="zh-CN"/>
              </w:rPr>
            </w:pPr>
            <w:r w:rsidRPr="006C2DEC">
              <w:rPr>
                <w:rFonts w:asciiTheme="minorHAnsi" w:hAnsiTheme="minorHAnsi" w:cstheme="minorHAnsi"/>
                <w:lang w:val="ru-RU"/>
              </w:rPr>
              <w:t xml:space="preserve">В Казахстане медицинская помощь при туберкулезе оказывается в рамках гарантированного объема бесплатной медицинской помощи. </w:t>
            </w:r>
            <w:r w:rsidR="00E674A5" w:rsidRPr="006C2DEC">
              <w:rPr>
                <w:rFonts w:asciiTheme="majorHAnsi" w:eastAsia="SimSun" w:hAnsiTheme="majorHAnsi" w:cstheme="majorHAnsi"/>
                <w:lang w:val="ru-RU" w:eastAsia="zh-CN"/>
              </w:rPr>
              <w:t xml:space="preserve">Государственные инвестиции согласованы с требованиями по стимулированию </w:t>
            </w:r>
            <w:proofErr w:type="spellStart"/>
            <w:r w:rsidR="00E674A5" w:rsidRPr="006C2DEC">
              <w:rPr>
                <w:rFonts w:asciiTheme="majorHAnsi" w:eastAsia="SimSun" w:hAnsiTheme="majorHAnsi" w:cstheme="majorHAnsi"/>
                <w:lang w:val="ru-RU" w:eastAsia="zh-CN"/>
              </w:rPr>
              <w:t>софинансирования</w:t>
            </w:r>
            <w:proofErr w:type="spellEnd"/>
            <w:r w:rsidR="00E674A5" w:rsidRPr="006C2DEC">
              <w:rPr>
                <w:rFonts w:asciiTheme="majorHAnsi" w:eastAsia="SimSun" w:hAnsiTheme="majorHAnsi" w:cstheme="majorHAnsi"/>
                <w:lang w:val="ru-RU" w:eastAsia="zh-CN"/>
              </w:rPr>
              <w:t xml:space="preserve"> для выделения средств на 2020-2022 годы и будут направлены на усиление </w:t>
            </w:r>
            <w:proofErr w:type="spellStart"/>
            <w:r w:rsidR="00E674A5" w:rsidRPr="006C2DEC">
              <w:rPr>
                <w:rFonts w:asciiTheme="majorHAnsi" w:eastAsia="SimSun" w:hAnsiTheme="majorHAnsi" w:cstheme="majorHAnsi"/>
                <w:lang w:val="ru-RU" w:eastAsia="zh-CN"/>
              </w:rPr>
              <w:t>фтизиопульмонологической</w:t>
            </w:r>
            <w:proofErr w:type="spellEnd"/>
            <w:r w:rsidR="00E674A5" w:rsidRPr="006C2DEC">
              <w:rPr>
                <w:rFonts w:asciiTheme="majorHAnsi" w:eastAsia="SimSun" w:hAnsiTheme="majorHAnsi" w:cstheme="majorHAnsi"/>
                <w:lang w:val="ru-RU" w:eastAsia="zh-CN"/>
              </w:rPr>
              <w:t xml:space="preserve"> службы; повышение доступности эффективных современных технологий для диагностики и лечения ТБ и М / ШЛУ-ТБ; психологическая помощь больным туберкулезом; закупка противотуберкулезных препаратов, в том числе новых и перепрофилированных лекарств, а также медицинских устройств (например, картриджей для молекулярных методов быстрой диагностики туберкулеза); лекарства от ПТП; дальнейшее устранение барьеров в доступе и оптимизация подходов к оплате интегрированных противотуберкулезных услуг, включая профилактику; совершенствование систем инфекционного контроля; дальнейшее усиление роли НПО в борьбе с туберкулезом; и укрепление человеческих ресурсов и их потенциала (Таблица 18).</w:t>
            </w:r>
          </w:p>
          <w:p w14:paraId="48F72DA9" w14:textId="77777777" w:rsidR="00BB76C1" w:rsidRPr="006C2DEC" w:rsidRDefault="00426574" w:rsidP="00DA08C8">
            <w:pPr>
              <w:spacing w:before="120" w:after="0" w:line="240" w:lineRule="auto"/>
              <w:jc w:val="both"/>
              <w:rPr>
                <w:rFonts w:asciiTheme="minorHAnsi" w:hAnsiTheme="minorHAnsi" w:cstheme="minorHAnsi"/>
                <w:b/>
                <w:lang w:val="ru-RU"/>
              </w:rPr>
            </w:pPr>
            <w:r w:rsidRPr="006C2DEC">
              <w:rPr>
                <w:rFonts w:asciiTheme="minorHAnsi" w:hAnsiTheme="minorHAnsi" w:cstheme="minorHAnsi"/>
                <w:b/>
                <w:lang w:val="ru-RU"/>
              </w:rPr>
              <w:t xml:space="preserve">Таблица 18. Ключевые программные области, которые будут поддерживаться за счет внутреннего </w:t>
            </w:r>
            <w:proofErr w:type="spellStart"/>
            <w:r w:rsidRPr="006C2DEC">
              <w:rPr>
                <w:rFonts w:asciiTheme="minorHAnsi" w:hAnsiTheme="minorHAnsi" w:cstheme="minorHAnsi"/>
                <w:b/>
                <w:lang w:val="ru-RU"/>
              </w:rPr>
              <w:t>софинансирования</w:t>
            </w:r>
            <w:proofErr w:type="spellEnd"/>
            <w:r w:rsidRPr="006C2DEC">
              <w:rPr>
                <w:rFonts w:asciiTheme="minorHAnsi" w:hAnsiTheme="minorHAnsi" w:cstheme="minorHAnsi"/>
                <w:b/>
                <w:lang w:val="ru-RU"/>
              </w:rPr>
              <w:t xml:space="preserve"> в 2023-2025 гг.</w:t>
            </w:r>
          </w:p>
          <w:p w14:paraId="4D9F8ABB" w14:textId="77777777" w:rsidR="00426574" w:rsidRPr="006C2DEC" w:rsidRDefault="00426574" w:rsidP="00426574">
            <w:pPr>
              <w:spacing w:after="0" w:line="240" w:lineRule="auto"/>
              <w:jc w:val="both"/>
              <w:rPr>
                <w:rFonts w:asciiTheme="minorHAnsi" w:hAnsiTheme="minorHAnsi" w:cstheme="minorHAnsi"/>
                <w:b/>
                <w:lang w:val="ru-RU"/>
              </w:rPr>
            </w:pPr>
          </w:p>
          <w:tbl>
            <w:tblPr>
              <w:tblStyle w:val="aa"/>
              <w:tblW w:w="0" w:type="auto"/>
              <w:tblLayout w:type="fixed"/>
              <w:tblLook w:val="04A0" w:firstRow="1" w:lastRow="0" w:firstColumn="1" w:lastColumn="0" w:noHBand="0" w:noVBand="1"/>
            </w:tblPr>
            <w:tblGrid>
              <w:gridCol w:w="7338"/>
              <w:gridCol w:w="2647"/>
            </w:tblGrid>
            <w:tr w:rsidR="008920F9" w14:paraId="41C863B1" w14:textId="77777777" w:rsidTr="0006094A">
              <w:tc>
                <w:tcPr>
                  <w:tcW w:w="7338" w:type="dxa"/>
                </w:tcPr>
                <w:p w14:paraId="7C99F5B5" w14:textId="77777777" w:rsidR="008920F9" w:rsidRPr="00E826E0" w:rsidRDefault="008920F9" w:rsidP="00542A97">
                  <w:pPr>
                    <w:spacing w:before="120" w:line="240" w:lineRule="auto"/>
                    <w:rPr>
                      <w:rFonts w:asciiTheme="majorHAnsi" w:hAnsiTheme="majorHAnsi" w:cstheme="majorHAnsi"/>
                      <w:b/>
                    </w:rPr>
                  </w:pPr>
                  <w:proofErr w:type="spellStart"/>
                  <w:r w:rsidRPr="00E826E0">
                    <w:rPr>
                      <w:rFonts w:asciiTheme="majorHAnsi" w:hAnsiTheme="majorHAnsi" w:cstheme="majorHAnsi"/>
                      <w:b/>
                    </w:rPr>
                    <w:t>Приоритетные</w:t>
                  </w:r>
                  <w:proofErr w:type="spellEnd"/>
                  <w:r w:rsidRPr="00E826E0">
                    <w:rPr>
                      <w:rFonts w:asciiTheme="majorHAnsi" w:hAnsiTheme="majorHAnsi" w:cstheme="majorHAnsi"/>
                      <w:b/>
                    </w:rPr>
                    <w:t xml:space="preserve"> </w:t>
                  </w:r>
                  <w:proofErr w:type="spellStart"/>
                  <w:r w:rsidRPr="00E826E0">
                    <w:rPr>
                      <w:rFonts w:asciiTheme="majorHAnsi" w:hAnsiTheme="majorHAnsi" w:cstheme="majorHAnsi"/>
                      <w:b/>
                    </w:rPr>
                    <w:t>направления</w:t>
                  </w:r>
                  <w:proofErr w:type="spellEnd"/>
                </w:p>
              </w:tc>
              <w:tc>
                <w:tcPr>
                  <w:tcW w:w="2647" w:type="dxa"/>
                </w:tcPr>
                <w:p w14:paraId="39740F6C" w14:textId="77777777" w:rsidR="008920F9" w:rsidRDefault="006C38BC" w:rsidP="00542A97">
                  <w:pPr>
                    <w:spacing w:before="120" w:line="240" w:lineRule="auto"/>
                    <w:jc w:val="center"/>
                    <w:rPr>
                      <w:rFonts w:asciiTheme="majorHAnsi" w:hAnsiTheme="majorHAnsi" w:cstheme="majorHAnsi"/>
                      <w:b/>
                    </w:rPr>
                  </w:pPr>
                  <w:r>
                    <w:rPr>
                      <w:rFonts w:asciiTheme="majorHAnsi" w:hAnsiTheme="majorHAnsi" w:cstheme="majorHAnsi"/>
                      <w:b/>
                    </w:rPr>
                    <w:t>Внутреннее финансирование</w:t>
                  </w:r>
                </w:p>
                <w:p w14:paraId="34808704" w14:textId="77777777" w:rsidR="006C38BC" w:rsidRPr="00E826E0" w:rsidRDefault="006C38BC" w:rsidP="00542A97">
                  <w:pPr>
                    <w:spacing w:before="120" w:line="240" w:lineRule="auto"/>
                    <w:jc w:val="center"/>
                    <w:rPr>
                      <w:rFonts w:asciiTheme="majorHAnsi" w:hAnsiTheme="majorHAnsi" w:cstheme="majorHAnsi"/>
                      <w:b/>
                    </w:rPr>
                  </w:pPr>
                  <w:r>
                    <w:rPr>
                      <w:rFonts w:asciiTheme="majorHAnsi" w:hAnsiTheme="majorHAnsi" w:cstheme="majorHAnsi"/>
                      <w:b/>
                    </w:rPr>
                    <w:t>(предварительный расчет)</w:t>
                  </w:r>
                </w:p>
              </w:tc>
            </w:tr>
            <w:tr w:rsidR="00BC29F0" w14:paraId="4AC01315" w14:textId="77777777" w:rsidTr="0006094A">
              <w:tc>
                <w:tcPr>
                  <w:tcW w:w="7338" w:type="dxa"/>
                </w:tcPr>
                <w:p w14:paraId="3FA562D4" w14:textId="77777777" w:rsidR="00BC29F0" w:rsidRPr="006C2DEC" w:rsidRDefault="00C97C39" w:rsidP="005F0EEF">
                  <w:pPr>
                    <w:spacing w:after="0" w:line="240" w:lineRule="auto"/>
                    <w:rPr>
                      <w:rFonts w:asciiTheme="majorHAnsi" w:hAnsiTheme="majorHAnsi" w:cstheme="majorHAnsi"/>
                      <w:color w:val="000000"/>
                      <w:lang w:val="ru-RU"/>
                    </w:rPr>
                  </w:pPr>
                  <w:r w:rsidRPr="006C2DEC">
                    <w:rPr>
                      <w:rFonts w:asciiTheme="majorHAnsi" w:hAnsiTheme="majorHAnsi" w:cstheme="majorHAnsi"/>
                      <w:color w:val="000000"/>
                      <w:lang w:val="ru-RU"/>
                    </w:rPr>
                    <w:t>Модернизация противотуберкулезной службы. Реформирование за счет расширения услуг ПМСП.</w:t>
                  </w:r>
                </w:p>
              </w:tc>
              <w:tc>
                <w:tcPr>
                  <w:tcW w:w="2647" w:type="dxa"/>
                </w:tcPr>
                <w:p w14:paraId="46CD3D93" w14:textId="77777777" w:rsidR="00BC29F0" w:rsidRPr="00E826E0" w:rsidRDefault="00BC29F0" w:rsidP="00AB74CB">
                  <w:pPr>
                    <w:spacing w:after="0" w:line="240" w:lineRule="auto"/>
                    <w:rPr>
                      <w:rFonts w:asciiTheme="majorHAnsi" w:hAnsiTheme="majorHAnsi" w:cstheme="majorHAnsi"/>
                    </w:rPr>
                  </w:pPr>
                  <w:r w:rsidRPr="00E826E0">
                    <w:rPr>
                      <w:rFonts w:asciiTheme="majorHAnsi" w:hAnsiTheme="majorHAnsi" w:cstheme="majorHAnsi"/>
                    </w:rPr>
                    <w:t>7 819 393 779 тенге</w:t>
                  </w:r>
                </w:p>
              </w:tc>
            </w:tr>
            <w:tr w:rsidR="008920F9" w14:paraId="2BF78F1B" w14:textId="77777777" w:rsidTr="0006094A">
              <w:tc>
                <w:tcPr>
                  <w:tcW w:w="7338" w:type="dxa"/>
                </w:tcPr>
                <w:p w14:paraId="45A8EEEF" w14:textId="77777777" w:rsidR="00BC29F0" w:rsidRPr="006C2DEC" w:rsidRDefault="006D0588" w:rsidP="00AB74CB">
                  <w:pPr>
                    <w:spacing w:after="0" w:line="240" w:lineRule="auto"/>
                    <w:rPr>
                      <w:rFonts w:asciiTheme="majorHAnsi" w:eastAsia="SimSun" w:hAnsiTheme="majorHAnsi" w:cstheme="majorHAnsi"/>
                      <w:lang w:val="ru-RU" w:eastAsia="zh-CN"/>
                    </w:rPr>
                  </w:pPr>
                  <w:r w:rsidRPr="006C2DEC">
                    <w:rPr>
                      <w:rFonts w:asciiTheme="majorHAnsi" w:eastAsia="SimSun" w:hAnsiTheme="majorHAnsi" w:cstheme="majorHAnsi"/>
                      <w:lang w:val="ru-RU" w:eastAsia="zh-CN"/>
                    </w:rPr>
                    <w:t>Повышение доступности эффективных современных технологий и медицинских устройств для диагностики, лечения и реабилитации.</w:t>
                  </w:r>
                </w:p>
                <w:p w14:paraId="7CE32CA6" w14:textId="77777777" w:rsidR="008920F9" w:rsidRPr="006C2DEC" w:rsidRDefault="00BC29F0" w:rsidP="00AB74CB">
                  <w:pPr>
                    <w:spacing w:after="0" w:line="240" w:lineRule="auto"/>
                    <w:rPr>
                      <w:rFonts w:asciiTheme="majorHAnsi" w:eastAsia="SimSun" w:hAnsiTheme="majorHAnsi" w:cstheme="majorHAnsi"/>
                      <w:lang w:val="ru-RU" w:eastAsia="zh-CN"/>
                    </w:rPr>
                  </w:pPr>
                  <w:r w:rsidRPr="006C2DEC">
                    <w:rPr>
                      <w:rFonts w:asciiTheme="majorHAnsi" w:eastAsia="SimSun" w:hAnsiTheme="majorHAnsi" w:cstheme="majorHAnsi"/>
                      <w:lang w:val="ru-RU" w:eastAsia="zh-CN"/>
                    </w:rPr>
                    <w:t>Кадровые ресурсы для борьбы с туберкулезом укрепили потенциал, включая МиО.</w:t>
                  </w:r>
                </w:p>
              </w:tc>
              <w:tc>
                <w:tcPr>
                  <w:tcW w:w="2647" w:type="dxa"/>
                </w:tcPr>
                <w:p w14:paraId="3234D6BD" w14:textId="77777777" w:rsidR="0066424E" w:rsidRPr="00E826E0" w:rsidRDefault="00157C4A" w:rsidP="00AB74CB">
                  <w:pPr>
                    <w:spacing w:after="0" w:line="240" w:lineRule="auto"/>
                    <w:rPr>
                      <w:rFonts w:asciiTheme="majorHAnsi" w:hAnsiTheme="majorHAnsi" w:cstheme="majorHAnsi"/>
                    </w:rPr>
                  </w:pPr>
                  <w:r>
                    <w:rPr>
                      <w:rFonts w:asciiTheme="majorHAnsi" w:eastAsia="Times New Roman" w:hAnsiTheme="majorHAnsi" w:cstheme="majorHAnsi"/>
                      <w:color w:val="000000"/>
                    </w:rPr>
                    <w:t>126 688 774 527 тенге</w:t>
                  </w:r>
                </w:p>
                <w:p w14:paraId="301EE302" w14:textId="77777777" w:rsidR="008920F9" w:rsidRPr="00E826E0" w:rsidRDefault="008920F9" w:rsidP="00AB74CB">
                  <w:pPr>
                    <w:spacing w:after="0" w:line="240" w:lineRule="auto"/>
                    <w:rPr>
                      <w:rFonts w:asciiTheme="majorHAnsi" w:hAnsiTheme="majorHAnsi" w:cstheme="majorHAnsi"/>
                    </w:rPr>
                  </w:pPr>
                </w:p>
              </w:tc>
            </w:tr>
            <w:tr w:rsidR="008920F9" w14:paraId="3DC7BF2C" w14:textId="77777777" w:rsidTr="0006094A">
              <w:tc>
                <w:tcPr>
                  <w:tcW w:w="7338" w:type="dxa"/>
                </w:tcPr>
                <w:p w14:paraId="5339CE4F" w14:textId="77777777" w:rsidR="003C55C9" w:rsidRPr="006C2DEC" w:rsidRDefault="008920F9" w:rsidP="00AB74CB">
                  <w:pPr>
                    <w:spacing w:after="0" w:line="240" w:lineRule="auto"/>
                    <w:rPr>
                      <w:rFonts w:asciiTheme="majorHAnsi" w:eastAsia="SimSun" w:hAnsiTheme="majorHAnsi" w:cstheme="majorHAnsi"/>
                      <w:lang w:val="ru-RU" w:eastAsia="zh-CN"/>
                    </w:rPr>
                  </w:pPr>
                  <w:r w:rsidRPr="006C2DEC">
                    <w:rPr>
                      <w:rFonts w:asciiTheme="majorHAnsi" w:eastAsia="SimSun" w:hAnsiTheme="majorHAnsi" w:cstheme="majorHAnsi"/>
                      <w:lang w:val="ru-RU" w:eastAsia="zh-CN"/>
                    </w:rPr>
                    <w:t>Психосоциальная помощь больным туберкулезом.</w:t>
                  </w:r>
                </w:p>
                <w:p w14:paraId="6BAC7BD2" w14:textId="77777777" w:rsidR="008920F9" w:rsidRPr="006C2DEC" w:rsidRDefault="006D0588" w:rsidP="00AB74CB">
                  <w:pPr>
                    <w:spacing w:after="0" w:line="240" w:lineRule="auto"/>
                    <w:rPr>
                      <w:rFonts w:asciiTheme="majorHAnsi" w:eastAsia="SimSun" w:hAnsiTheme="majorHAnsi" w:cstheme="majorHAnsi"/>
                      <w:lang w:val="ru-RU" w:eastAsia="zh-CN"/>
                    </w:rPr>
                  </w:pPr>
                  <w:r w:rsidRPr="006C2DEC">
                    <w:rPr>
                      <w:rFonts w:asciiTheme="majorHAnsi" w:eastAsia="SimSun" w:hAnsiTheme="majorHAnsi" w:cstheme="majorHAnsi"/>
                      <w:lang w:val="ru-RU" w:eastAsia="zh-CN"/>
                    </w:rPr>
                    <w:t>Усиление роли НПО в борьбе с туберкулезом.</w:t>
                  </w:r>
                </w:p>
              </w:tc>
              <w:tc>
                <w:tcPr>
                  <w:tcW w:w="2647" w:type="dxa"/>
                </w:tcPr>
                <w:p w14:paraId="5317204C" w14:textId="77777777" w:rsidR="008920F9" w:rsidRPr="00E826E0" w:rsidRDefault="00E17783" w:rsidP="00AB74CB">
                  <w:pPr>
                    <w:spacing w:after="0" w:line="240" w:lineRule="auto"/>
                    <w:rPr>
                      <w:rFonts w:asciiTheme="majorHAnsi" w:eastAsia="Times New Roman" w:hAnsiTheme="majorHAnsi" w:cstheme="majorHAnsi"/>
                      <w:color w:val="000000"/>
                    </w:rPr>
                  </w:pPr>
                  <w:r w:rsidRPr="00E826E0">
                    <w:rPr>
                      <w:rFonts w:asciiTheme="majorHAnsi" w:eastAsia="Times New Roman" w:hAnsiTheme="majorHAnsi" w:cstheme="majorHAnsi"/>
                      <w:color w:val="000000"/>
                    </w:rPr>
                    <w:t>6 100 431 522 тенге</w:t>
                  </w:r>
                </w:p>
                <w:p w14:paraId="393EEAF0" w14:textId="77777777" w:rsidR="00E17783" w:rsidRPr="00E826E0" w:rsidRDefault="00E17783" w:rsidP="00AB74CB">
                  <w:pPr>
                    <w:spacing w:after="0" w:line="240" w:lineRule="auto"/>
                    <w:rPr>
                      <w:rFonts w:asciiTheme="majorHAnsi" w:eastAsia="Times New Roman" w:hAnsiTheme="majorHAnsi" w:cstheme="majorHAnsi"/>
                      <w:color w:val="000000"/>
                    </w:rPr>
                  </w:pPr>
                </w:p>
              </w:tc>
            </w:tr>
            <w:tr w:rsidR="008920F9" w:rsidRPr="00DD78F7" w14:paraId="264077A1" w14:textId="77777777" w:rsidTr="0006094A">
              <w:tc>
                <w:tcPr>
                  <w:tcW w:w="7338" w:type="dxa"/>
                </w:tcPr>
                <w:p w14:paraId="32FDC77D" w14:textId="77777777" w:rsidR="008920F9" w:rsidRPr="006C2DEC" w:rsidRDefault="008920F9" w:rsidP="00485133">
                  <w:pPr>
                    <w:spacing w:after="0" w:line="240" w:lineRule="auto"/>
                    <w:rPr>
                      <w:rFonts w:asciiTheme="majorHAnsi" w:hAnsiTheme="majorHAnsi" w:cstheme="majorHAnsi"/>
                      <w:b/>
                      <w:lang w:val="ru-RU"/>
                    </w:rPr>
                  </w:pPr>
                  <w:r w:rsidRPr="006C2DEC">
                    <w:rPr>
                      <w:rFonts w:asciiTheme="majorHAnsi" w:eastAsia="SimSun" w:hAnsiTheme="majorHAnsi" w:cstheme="majorHAnsi"/>
                      <w:lang w:val="ru-RU" w:eastAsia="zh-CN"/>
                    </w:rPr>
                    <w:t>Закупка противотуберкулезных препаратов, в том числе новых и перепрофилированных. Лечение ЛТИ. Улучшение управления поставками лекарств и АДСМ.</w:t>
                  </w:r>
                </w:p>
              </w:tc>
              <w:tc>
                <w:tcPr>
                  <w:tcW w:w="2647" w:type="dxa"/>
                </w:tcPr>
                <w:p w14:paraId="4CDACB58" w14:textId="77777777" w:rsidR="00A6282C" w:rsidRPr="006C2DEC" w:rsidRDefault="00A6282C" w:rsidP="00AB74CB">
                  <w:pPr>
                    <w:spacing w:after="0" w:line="240" w:lineRule="auto"/>
                    <w:rPr>
                      <w:rFonts w:asciiTheme="majorHAnsi" w:eastAsia="Times New Roman" w:hAnsiTheme="majorHAnsi" w:cstheme="majorHAnsi"/>
                      <w:color w:val="000000"/>
                      <w:lang w:val="ru-RU"/>
                    </w:rPr>
                  </w:pPr>
                  <w:r w:rsidRPr="006C2DEC">
                    <w:rPr>
                      <w:rFonts w:asciiTheme="majorHAnsi" w:eastAsia="Times New Roman" w:hAnsiTheme="majorHAnsi" w:cstheme="majorHAnsi"/>
                      <w:color w:val="000000"/>
                      <w:lang w:val="ru-RU"/>
                    </w:rPr>
                    <w:t>17 407 331 473 тенге</w:t>
                  </w:r>
                </w:p>
                <w:p w14:paraId="00B7CD02" w14:textId="77777777" w:rsidR="008920F9" w:rsidRPr="006C2DEC" w:rsidRDefault="008920F9" w:rsidP="00AB74CB">
                  <w:pPr>
                    <w:spacing w:after="0" w:line="240" w:lineRule="auto"/>
                    <w:rPr>
                      <w:rFonts w:asciiTheme="majorHAnsi" w:hAnsiTheme="majorHAnsi" w:cstheme="majorHAnsi"/>
                      <w:b/>
                      <w:lang w:val="ru-RU"/>
                    </w:rPr>
                  </w:pPr>
                </w:p>
              </w:tc>
            </w:tr>
            <w:tr w:rsidR="008920F9" w:rsidRPr="00DD78F7" w14:paraId="004201A9" w14:textId="77777777" w:rsidTr="0006094A">
              <w:tc>
                <w:tcPr>
                  <w:tcW w:w="7338" w:type="dxa"/>
                </w:tcPr>
                <w:p w14:paraId="123A3448" w14:textId="77777777" w:rsidR="008920F9" w:rsidRPr="006C2DEC" w:rsidRDefault="008920F9" w:rsidP="00B74E53">
                  <w:pPr>
                    <w:spacing w:after="0" w:line="240" w:lineRule="auto"/>
                    <w:rPr>
                      <w:rFonts w:asciiTheme="majorHAnsi" w:eastAsia="Times New Roman" w:hAnsiTheme="majorHAnsi" w:cstheme="majorHAnsi"/>
                      <w:b/>
                      <w:color w:val="000000"/>
                      <w:lang w:val="ru-RU"/>
                    </w:rPr>
                  </w:pPr>
                  <w:r w:rsidRPr="006C2DEC">
                    <w:rPr>
                      <w:rFonts w:asciiTheme="majorHAnsi" w:eastAsia="Times New Roman" w:hAnsiTheme="majorHAnsi" w:cstheme="majorHAnsi"/>
                      <w:b/>
                      <w:color w:val="000000"/>
                      <w:lang w:val="ru-RU"/>
                    </w:rPr>
                    <w:t>ВСЕГО</w:t>
                  </w:r>
                </w:p>
              </w:tc>
              <w:tc>
                <w:tcPr>
                  <w:tcW w:w="2647" w:type="dxa"/>
                </w:tcPr>
                <w:p w14:paraId="5DF4767F" w14:textId="77777777" w:rsidR="00B74E53" w:rsidRPr="006C2DEC" w:rsidRDefault="00333C13" w:rsidP="00B74E53">
                  <w:pPr>
                    <w:spacing w:after="0" w:line="240" w:lineRule="auto"/>
                    <w:rPr>
                      <w:rFonts w:asciiTheme="majorHAnsi" w:eastAsia="Times New Roman" w:hAnsiTheme="majorHAnsi" w:cstheme="majorHAnsi"/>
                      <w:b/>
                      <w:color w:val="000000"/>
                      <w:lang w:val="ru-RU"/>
                    </w:rPr>
                  </w:pPr>
                  <w:r w:rsidRPr="006C2DEC">
                    <w:rPr>
                      <w:rFonts w:asciiTheme="majorHAnsi" w:eastAsia="Times New Roman" w:hAnsiTheme="majorHAnsi" w:cstheme="majorHAnsi"/>
                      <w:b/>
                      <w:color w:val="000000"/>
                      <w:lang w:val="ru-RU"/>
                    </w:rPr>
                    <w:t>158 015 931 301 тенге</w:t>
                  </w:r>
                </w:p>
                <w:p w14:paraId="0672E183" w14:textId="77777777" w:rsidR="008920F9" w:rsidRPr="006C2DEC" w:rsidRDefault="008920F9" w:rsidP="00B74E53">
                  <w:pPr>
                    <w:spacing w:after="0" w:line="240" w:lineRule="auto"/>
                    <w:rPr>
                      <w:rFonts w:asciiTheme="majorHAnsi" w:eastAsia="Times New Roman" w:hAnsiTheme="majorHAnsi" w:cstheme="majorHAnsi"/>
                      <w:b/>
                      <w:color w:val="000000"/>
                      <w:lang w:val="ru-RU"/>
                    </w:rPr>
                  </w:pPr>
                </w:p>
              </w:tc>
            </w:tr>
          </w:tbl>
          <w:p w14:paraId="7F46642B" w14:textId="77777777" w:rsidR="00F25EDD" w:rsidRPr="006C2DEC" w:rsidRDefault="00F25EDD" w:rsidP="00020467">
            <w:pPr>
              <w:spacing w:line="240" w:lineRule="auto"/>
              <w:jc w:val="both"/>
              <w:rPr>
                <w:rFonts w:ascii="Times New Roman" w:hAnsi="Times New Roman" w:cs="Times New Roman"/>
                <w:sz w:val="24"/>
                <w:szCs w:val="24"/>
                <w:lang w:val="ru-RU"/>
              </w:rPr>
            </w:pPr>
          </w:p>
          <w:p w14:paraId="4A7DB32B" w14:textId="77777777" w:rsidR="00666FCA" w:rsidRPr="006C2DEC" w:rsidRDefault="00666FCA" w:rsidP="00666FCA">
            <w:pPr>
              <w:spacing w:line="240" w:lineRule="auto"/>
              <w:jc w:val="both"/>
              <w:rPr>
                <w:rFonts w:asciiTheme="majorHAnsi" w:hAnsiTheme="majorHAnsi" w:cstheme="majorHAnsi"/>
                <w:lang w:val="ru-RU"/>
              </w:rPr>
            </w:pPr>
            <w:r w:rsidRPr="006C2DEC">
              <w:rPr>
                <w:rFonts w:asciiTheme="majorHAnsi" w:hAnsiTheme="majorHAnsi" w:cstheme="majorHAnsi"/>
                <w:lang w:val="ru-RU"/>
              </w:rPr>
              <w:t>Для устойчивого перехода к полному финансированию из внутренних ресурсов для эффективного контроля над туберкулезом власти обязуются постепенно принимать меры, как описано в страновом плане перехода и Приложении 1</w:t>
            </w:r>
            <w:r w:rsidRPr="00666FCA">
              <w:rPr>
                <w:rFonts w:asciiTheme="majorHAnsi" w:hAnsiTheme="majorHAnsi" w:cstheme="majorHAnsi"/>
              </w:rPr>
              <w:t>a</w:t>
            </w:r>
            <w:r w:rsidRPr="006C2DEC">
              <w:rPr>
                <w:rFonts w:asciiTheme="majorHAnsi" w:hAnsiTheme="majorHAnsi" w:cstheme="majorHAnsi"/>
                <w:lang w:val="ru-RU"/>
              </w:rPr>
              <w:t xml:space="preserve"> к обновлению статуса, включая:</w:t>
            </w:r>
          </w:p>
          <w:p w14:paraId="534F4FE9" w14:textId="77777777" w:rsidR="00666FCA" w:rsidRPr="006C2DEC" w:rsidRDefault="00666FCA" w:rsidP="006A0E08">
            <w:pPr>
              <w:pStyle w:val="affff3"/>
              <w:numPr>
                <w:ilvl w:val="0"/>
                <w:numId w:val="46"/>
              </w:numPr>
              <w:spacing w:line="240" w:lineRule="auto"/>
              <w:jc w:val="both"/>
              <w:rPr>
                <w:rFonts w:asciiTheme="majorHAnsi" w:hAnsiTheme="majorHAnsi" w:cstheme="majorHAnsi"/>
                <w:lang w:val="ru-RU"/>
              </w:rPr>
            </w:pPr>
            <w:r w:rsidRPr="006C2DEC">
              <w:rPr>
                <w:rFonts w:asciiTheme="majorHAnsi" w:hAnsiTheme="majorHAnsi" w:cstheme="majorHAnsi"/>
                <w:lang w:val="ru-RU"/>
              </w:rPr>
              <w:t>Закупка и бесперебойная поставка новых и перепрофилированных противотуберкулезных препаратов, экспресс-тестов для диагностики туберкулеза для пенитенциарной системы через международные механизмы по льготным ценам.</w:t>
            </w:r>
          </w:p>
          <w:p w14:paraId="24B98EF0" w14:textId="77777777" w:rsidR="00666FCA" w:rsidRPr="006C2DEC" w:rsidRDefault="00666FCA" w:rsidP="006A0E08">
            <w:pPr>
              <w:pStyle w:val="affff3"/>
              <w:numPr>
                <w:ilvl w:val="0"/>
                <w:numId w:val="46"/>
              </w:numPr>
              <w:spacing w:line="240" w:lineRule="auto"/>
              <w:jc w:val="both"/>
              <w:rPr>
                <w:rFonts w:asciiTheme="majorHAnsi" w:hAnsiTheme="majorHAnsi" w:cstheme="majorHAnsi"/>
                <w:lang w:val="ru-RU"/>
              </w:rPr>
            </w:pPr>
            <w:r w:rsidRPr="006C2DEC">
              <w:rPr>
                <w:rFonts w:asciiTheme="majorHAnsi" w:hAnsiTheme="majorHAnsi" w:cstheme="majorHAnsi"/>
                <w:lang w:val="ru-RU"/>
              </w:rPr>
              <w:t>Обслуживание лабораторного оборудования и систем вентиляции в бактериологических справочных лабораториях и в зонах повышенного биологического риска.</w:t>
            </w:r>
          </w:p>
          <w:p w14:paraId="7DAD593C" w14:textId="77777777" w:rsidR="00666FCA" w:rsidRPr="006C2DEC" w:rsidRDefault="00666FCA" w:rsidP="006A0E08">
            <w:pPr>
              <w:pStyle w:val="affff3"/>
              <w:numPr>
                <w:ilvl w:val="0"/>
                <w:numId w:val="46"/>
              </w:numPr>
              <w:spacing w:line="240" w:lineRule="auto"/>
              <w:jc w:val="both"/>
              <w:rPr>
                <w:rFonts w:asciiTheme="majorHAnsi" w:hAnsiTheme="majorHAnsi" w:cstheme="majorHAnsi"/>
                <w:lang w:val="ru-RU"/>
              </w:rPr>
            </w:pPr>
            <w:r w:rsidRPr="006C2DEC">
              <w:rPr>
                <w:rFonts w:asciiTheme="majorHAnsi" w:hAnsiTheme="majorHAnsi" w:cstheme="majorHAnsi"/>
                <w:lang w:val="ru-RU"/>
              </w:rPr>
              <w:t xml:space="preserve">Обучение специалистов ПМСП ведению ТБ и ЛУ-ТБ, включая сотрудников пенитенциарной системы, а также представителей медицинских академий и университетов после принятия последних рекомендаций технических партнеров. </w:t>
            </w:r>
          </w:p>
          <w:p w14:paraId="7E456102" w14:textId="77777777" w:rsidR="00666FCA" w:rsidRPr="005672B4" w:rsidRDefault="00666FCA" w:rsidP="006A0E08">
            <w:pPr>
              <w:pStyle w:val="affff3"/>
              <w:numPr>
                <w:ilvl w:val="0"/>
                <w:numId w:val="46"/>
              </w:numPr>
              <w:spacing w:line="240" w:lineRule="auto"/>
              <w:jc w:val="both"/>
              <w:rPr>
                <w:rFonts w:asciiTheme="majorHAnsi" w:hAnsiTheme="majorHAnsi" w:cstheme="majorHAnsi"/>
                <w:lang w:val="ru-RU"/>
              </w:rPr>
            </w:pPr>
            <w:r w:rsidRPr="005672B4">
              <w:rPr>
                <w:rFonts w:asciiTheme="majorHAnsi" w:hAnsiTheme="majorHAnsi" w:cstheme="majorHAnsi"/>
                <w:lang w:val="ru-RU"/>
              </w:rPr>
              <w:t xml:space="preserve">Техническое обслуживание и эксплуатация Центра клинического наставничества и повышения квалификации при НМКП с использованием удаленных технологий для предоставления высококачественных услуг по уходу и лечению больных туберкулезом и лекарственно-устойчивым туберкулезом после принятия последних рекомендаций технических партнеров в учебных модулях. </w:t>
            </w:r>
          </w:p>
          <w:p w14:paraId="46A780A3" w14:textId="77777777" w:rsidR="00666FCA" w:rsidRPr="005672B4" w:rsidRDefault="00666FCA" w:rsidP="006A0E08">
            <w:pPr>
              <w:pStyle w:val="affff3"/>
              <w:numPr>
                <w:ilvl w:val="0"/>
                <w:numId w:val="46"/>
              </w:numPr>
              <w:spacing w:line="240" w:lineRule="auto"/>
              <w:jc w:val="both"/>
              <w:rPr>
                <w:rFonts w:asciiTheme="majorHAnsi" w:hAnsiTheme="majorHAnsi" w:cstheme="majorHAnsi"/>
                <w:lang w:val="ru-RU"/>
              </w:rPr>
            </w:pPr>
            <w:r w:rsidRPr="005672B4">
              <w:rPr>
                <w:rFonts w:asciiTheme="majorHAnsi" w:hAnsiTheme="majorHAnsi" w:cstheme="majorHAnsi"/>
                <w:lang w:val="ru-RU"/>
              </w:rPr>
              <w:t>Поддержание национальной электронной информационной системы по ТБ после внесения поправок в соответствующие модули для приведения их в соответствие с определениями случаев и отчетностью, рекомендованными ВОЗ.</w:t>
            </w:r>
          </w:p>
          <w:p w14:paraId="22FED13F" w14:textId="77777777" w:rsidR="00666FCA" w:rsidRPr="005672B4" w:rsidRDefault="00666FCA" w:rsidP="006A0E08">
            <w:pPr>
              <w:pStyle w:val="affff3"/>
              <w:numPr>
                <w:ilvl w:val="0"/>
                <w:numId w:val="46"/>
              </w:numPr>
              <w:spacing w:line="240" w:lineRule="auto"/>
              <w:jc w:val="both"/>
              <w:rPr>
                <w:rFonts w:asciiTheme="majorHAnsi" w:hAnsiTheme="majorHAnsi" w:cstheme="majorHAnsi"/>
                <w:lang w:val="ru-RU"/>
              </w:rPr>
            </w:pPr>
            <w:r w:rsidRPr="005672B4">
              <w:rPr>
                <w:rFonts w:asciiTheme="majorHAnsi" w:hAnsiTheme="majorHAnsi" w:cstheme="majorHAnsi"/>
                <w:lang w:val="ru-RU"/>
              </w:rPr>
              <w:t xml:space="preserve">Вмешательства под руководством НПО в уязвимые и труднодоступные группы населения после стандартизации услуг, разработки инструментов и пилотного внедрения нового механизма финансирования. </w:t>
            </w:r>
          </w:p>
          <w:p w14:paraId="24AE242C" w14:textId="77777777" w:rsidR="00666FCA" w:rsidRPr="005672B4" w:rsidRDefault="00666FCA" w:rsidP="006A0E08">
            <w:pPr>
              <w:pStyle w:val="affff3"/>
              <w:numPr>
                <w:ilvl w:val="0"/>
                <w:numId w:val="46"/>
              </w:numPr>
              <w:spacing w:line="240" w:lineRule="auto"/>
              <w:jc w:val="both"/>
              <w:rPr>
                <w:rFonts w:asciiTheme="majorHAnsi" w:hAnsiTheme="majorHAnsi" w:cstheme="majorHAnsi"/>
                <w:lang w:val="ru-RU"/>
              </w:rPr>
            </w:pPr>
            <w:r w:rsidRPr="005672B4">
              <w:rPr>
                <w:rFonts w:asciiTheme="majorHAnsi" w:hAnsiTheme="majorHAnsi" w:cstheme="majorHAnsi"/>
                <w:lang w:val="ru-RU"/>
              </w:rPr>
              <w:t xml:space="preserve">Мероприятия по мониторингу и оценке НПТ и АДСМ были усилены и рационализированы в соответствии с рекомендациями технических партнеров и оценкой затрат. </w:t>
            </w:r>
          </w:p>
          <w:p w14:paraId="47AE6DFF" w14:textId="77777777" w:rsidR="00811BFC" w:rsidRPr="005672B4" w:rsidRDefault="00666FCA" w:rsidP="00655ACA">
            <w:pPr>
              <w:pStyle w:val="affff3"/>
              <w:numPr>
                <w:ilvl w:val="0"/>
                <w:numId w:val="46"/>
              </w:numPr>
              <w:spacing w:line="240" w:lineRule="auto"/>
              <w:jc w:val="both"/>
              <w:rPr>
                <w:rFonts w:asciiTheme="majorHAnsi" w:hAnsiTheme="majorHAnsi" w:cstheme="majorHAnsi"/>
                <w:lang w:val="ru-RU"/>
              </w:rPr>
            </w:pPr>
            <w:r w:rsidRPr="005672B4">
              <w:rPr>
                <w:rFonts w:asciiTheme="majorHAnsi" w:hAnsiTheme="majorHAnsi" w:cstheme="majorHAnsi"/>
                <w:lang w:val="ru-RU"/>
              </w:rPr>
              <w:t>Дальнейшая рационализация противотуберкулезной службы и устранение барьеров в доступе к интегрированным противотуберкулезным услугам.</w:t>
            </w:r>
          </w:p>
        </w:tc>
      </w:tr>
    </w:tbl>
    <w:p w14:paraId="729DDD4F" w14:textId="77777777" w:rsidR="00007BFF" w:rsidRPr="005672B4" w:rsidRDefault="00007BFF" w:rsidP="007B1F00">
      <w:pPr>
        <w:spacing w:after="0" w:line="260" w:lineRule="atLeast"/>
        <w:rPr>
          <w:lang w:val="ru-RU"/>
        </w:rPr>
      </w:pPr>
    </w:p>
    <w:p w14:paraId="2D40103E" w14:textId="77777777" w:rsidR="00007BFF" w:rsidRPr="005672B4" w:rsidRDefault="00007BFF">
      <w:pPr>
        <w:spacing w:after="160" w:line="0" w:lineRule="auto"/>
        <w:rPr>
          <w:rFonts w:cs="Arial"/>
          <w:b/>
          <w:lang w:val="ru-RU"/>
        </w:rPr>
      </w:pPr>
    </w:p>
    <w:p w14:paraId="0DBBEDC6" w14:textId="77777777" w:rsidR="00007BFF" w:rsidRPr="00824D66" w:rsidRDefault="00007BFF" w:rsidP="00824D66">
      <w:pPr>
        <w:shd w:val="clear" w:color="auto" w:fill="D9D9D9" w:themeFill="background1" w:themeFillShade="D9"/>
        <w:spacing w:after="0" w:line="260" w:lineRule="atLeast"/>
        <w:rPr>
          <w:rFonts w:cs="Arial"/>
          <w:b/>
        </w:rPr>
      </w:pPr>
      <w:r>
        <w:rPr>
          <w:rFonts w:cs="Arial"/>
          <w:b/>
        </w:rPr>
        <w:t xml:space="preserve">3.2 </w:t>
      </w:r>
      <w:proofErr w:type="spellStart"/>
      <w:r>
        <w:rPr>
          <w:rFonts w:cs="Arial"/>
          <w:b/>
        </w:rPr>
        <w:t>Устойчивость</w:t>
      </w:r>
      <w:proofErr w:type="spellEnd"/>
      <w:r>
        <w:rPr>
          <w:rFonts w:cs="Arial"/>
          <w:b/>
        </w:rPr>
        <w:t xml:space="preserve"> и </w:t>
      </w:r>
      <w:proofErr w:type="spellStart"/>
      <w:r>
        <w:rPr>
          <w:rFonts w:cs="Arial"/>
          <w:b/>
        </w:rPr>
        <w:t>переходный</w:t>
      </w:r>
      <w:proofErr w:type="spellEnd"/>
      <w:r>
        <w:rPr>
          <w:rFonts w:cs="Arial"/>
          <w:b/>
        </w:rPr>
        <w:t xml:space="preserve"> </w:t>
      </w:r>
      <w:proofErr w:type="spellStart"/>
      <w:r>
        <w:rPr>
          <w:rFonts w:cs="Arial"/>
          <w:b/>
        </w:rPr>
        <w:t>период</w:t>
      </w:r>
      <w:proofErr w:type="spellEnd"/>
    </w:p>
    <w:p w14:paraId="7D9D70D6" w14:textId="77777777" w:rsidR="00007BFF" w:rsidRPr="00B271DB" w:rsidRDefault="00007BFF" w:rsidP="00485066">
      <w:pPr>
        <w:pStyle w:val="af0"/>
      </w:pPr>
    </w:p>
    <w:p w14:paraId="1BFEAC84" w14:textId="77777777" w:rsidR="00007BFF" w:rsidRPr="005672B4" w:rsidRDefault="00007BFF" w:rsidP="002B4EA3">
      <w:pPr>
        <w:pStyle w:val="affff3"/>
        <w:numPr>
          <w:ilvl w:val="0"/>
          <w:numId w:val="22"/>
        </w:numPr>
        <w:spacing w:after="160" w:line="260" w:lineRule="atLeast"/>
        <w:jc w:val="both"/>
        <w:rPr>
          <w:lang w:val="ru-RU"/>
        </w:rPr>
      </w:pPr>
      <w:r w:rsidRPr="005672B4">
        <w:rPr>
          <w:rFonts w:cs="Arial"/>
          <w:lang w:val="ru-RU"/>
        </w:rPr>
        <w:t xml:space="preserve">На основе анализа таблицы (таблиц) ландшафта финансирования опишите потребность в финансировании и ожидаемое финансирование, выделив пробелы по основным программным областям в следующем периоде распределения. </w:t>
      </w:r>
    </w:p>
    <w:p w14:paraId="142D17A7" w14:textId="77777777" w:rsidR="00007BFF" w:rsidRPr="005672B4" w:rsidRDefault="00007BFF" w:rsidP="00B74DAA">
      <w:pPr>
        <w:pStyle w:val="affff3"/>
        <w:spacing w:after="160" w:line="260" w:lineRule="atLeast"/>
        <w:ind w:left="360"/>
        <w:jc w:val="both"/>
        <w:rPr>
          <w:lang w:val="ru-RU"/>
        </w:rPr>
      </w:pPr>
      <w:r w:rsidRPr="005672B4">
        <w:rPr>
          <w:rFonts w:cs="Arial"/>
          <w:lang w:val="ru-RU"/>
        </w:rPr>
        <w:t>Также опишите, как (</w:t>
      </w:r>
      <w:r w:rsidRPr="00B271DB">
        <w:rPr>
          <w:rFonts w:cs="Arial"/>
        </w:rPr>
        <w:t>i</w:t>
      </w:r>
      <w:r w:rsidRPr="005672B4">
        <w:rPr>
          <w:rFonts w:cs="Arial"/>
          <w:lang w:val="ru-RU"/>
        </w:rPr>
        <w:t>) национальные органы власти будут работать для обеспечения дополнительного финансирования или новых источников финансирования, и / или (</w:t>
      </w:r>
      <w:r w:rsidRPr="00B271DB">
        <w:rPr>
          <w:rFonts w:cs="Arial"/>
        </w:rPr>
        <w:t>ii</w:t>
      </w:r>
      <w:r w:rsidRPr="005672B4">
        <w:rPr>
          <w:rFonts w:cs="Arial"/>
          <w:lang w:val="ru-RU"/>
        </w:rPr>
        <w:t>) будут стремиться к повышению эффективности для обеспечения достаточной поддержки ключевых мероприятий, особенно тех, которые в настоящее время финансируются Глобальным фондом.</w:t>
      </w:r>
    </w:p>
    <w:p w14:paraId="20F11106" w14:textId="77777777" w:rsidR="00007BFF" w:rsidRPr="005672B4" w:rsidRDefault="00007BFF" w:rsidP="00882DC3">
      <w:pPr>
        <w:pStyle w:val="affff3"/>
        <w:spacing w:after="0" w:line="260" w:lineRule="atLeast"/>
        <w:ind w:left="360"/>
        <w:jc w:val="both"/>
        <w:rPr>
          <w:lang w:val="ru-RU"/>
        </w:rPr>
      </w:pPr>
    </w:p>
    <w:tbl>
      <w:tblPr>
        <w:tblStyle w:val="aa"/>
        <w:tblW w:w="0" w:type="auto"/>
        <w:tblLook w:val="04A0" w:firstRow="1" w:lastRow="0" w:firstColumn="1" w:lastColumn="0" w:noHBand="0" w:noVBand="1"/>
      </w:tblPr>
      <w:tblGrid>
        <w:gridCol w:w="10682"/>
      </w:tblGrid>
      <w:tr w:rsidR="00007BFF" w:rsidRPr="00B271DB" w14:paraId="510B7AEE" w14:textId="77777777" w:rsidTr="005279BC">
        <w:tc>
          <w:tcPr>
            <w:tcW w:w="10790" w:type="dxa"/>
          </w:tcPr>
          <w:p w14:paraId="5B26E53A" w14:textId="77777777" w:rsidR="00720E3D" w:rsidRPr="005672B4" w:rsidRDefault="00720E3D" w:rsidP="00720E3D">
            <w:pPr>
              <w:spacing w:after="0" w:line="240" w:lineRule="auto"/>
              <w:jc w:val="both"/>
              <w:textAlignment w:val="baseline"/>
              <w:rPr>
                <w:rFonts w:asciiTheme="majorHAnsi" w:hAnsiTheme="majorHAnsi" w:cstheme="majorHAnsi"/>
                <w:lang w:val="ru-RU"/>
              </w:rPr>
            </w:pPr>
            <w:r w:rsidRPr="005672B4">
              <w:rPr>
                <w:rFonts w:asciiTheme="majorHAnsi" w:hAnsiTheme="majorHAnsi" w:cstheme="majorHAnsi"/>
                <w:lang w:val="ru-RU"/>
              </w:rPr>
              <w:t xml:space="preserve">На основе данных о внутреннем финансировании противотуберкулезных служб и информации из опроса партнеров были составлены таблицы ландшафта финансирования, чтобы выделить пробелы в программных областях для мобилизации дополнительных ресурсов, необходимых для улучшения и поддержки основных услуг для ключевых групп населения. </w:t>
            </w:r>
          </w:p>
          <w:p w14:paraId="7E34B7EF" w14:textId="77777777" w:rsidR="00720E3D" w:rsidRPr="005672B4" w:rsidRDefault="00720E3D" w:rsidP="00720E3D">
            <w:pPr>
              <w:spacing w:after="0" w:line="240" w:lineRule="auto"/>
              <w:jc w:val="both"/>
              <w:textAlignment w:val="baseline"/>
              <w:rPr>
                <w:rFonts w:asciiTheme="majorHAnsi" w:hAnsiTheme="majorHAnsi" w:cstheme="majorHAnsi"/>
                <w:lang w:val="ru-RU"/>
              </w:rPr>
            </w:pPr>
          </w:p>
          <w:p w14:paraId="4781522C" w14:textId="77777777" w:rsidR="00720E3D" w:rsidRPr="005672B4" w:rsidRDefault="00720E3D" w:rsidP="00720E3D">
            <w:pPr>
              <w:spacing w:after="0" w:line="240" w:lineRule="auto"/>
              <w:jc w:val="both"/>
              <w:textAlignment w:val="baseline"/>
              <w:rPr>
                <w:rFonts w:asciiTheme="majorHAnsi" w:hAnsiTheme="majorHAnsi" w:cstheme="majorHAnsi"/>
                <w:lang w:val="ru-RU"/>
              </w:rPr>
            </w:pPr>
            <w:r w:rsidRPr="005672B4">
              <w:rPr>
                <w:rFonts w:asciiTheme="majorHAnsi" w:hAnsiTheme="majorHAnsi" w:cstheme="majorHAnsi"/>
                <w:lang w:val="ru-RU"/>
              </w:rPr>
              <w:t xml:space="preserve">Агентство США по международному развитию внесло свой вклад в создание национального потенциала по борьбе с туберкулезом. Посредством Глобального ускорителя по борьбе с туберкулезом он помог стране расширить масштабы развертывания диагностики </w:t>
            </w:r>
            <w:r w:rsidRPr="00720E3D">
              <w:rPr>
                <w:rFonts w:asciiTheme="majorHAnsi" w:hAnsiTheme="majorHAnsi" w:cstheme="majorHAnsi"/>
              </w:rPr>
              <w:t>GeneXpert</w:t>
            </w:r>
            <w:r w:rsidRPr="005672B4">
              <w:rPr>
                <w:rFonts w:asciiTheme="majorHAnsi" w:hAnsiTheme="majorHAnsi" w:cstheme="majorHAnsi"/>
                <w:lang w:val="ru-RU"/>
              </w:rPr>
              <w:t xml:space="preserve">. Через своих партнеров-исполнителей </w:t>
            </w:r>
            <w:r w:rsidRPr="00720E3D">
              <w:rPr>
                <w:rFonts w:asciiTheme="majorHAnsi" w:hAnsiTheme="majorHAnsi" w:cstheme="majorHAnsi"/>
              </w:rPr>
              <w:t>USAID</w:t>
            </w:r>
            <w:r w:rsidRPr="005672B4">
              <w:rPr>
                <w:rFonts w:asciiTheme="majorHAnsi" w:hAnsiTheme="majorHAnsi" w:cstheme="majorHAnsi"/>
                <w:lang w:val="ru-RU"/>
              </w:rPr>
              <w:t xml:space="preserve"> помогает стране в улучшении лабораторной системы и потенциала управления лекарственными средствами для борьбы с туберкулезом, усилении </w:t>
            </w:r>
            <w:proofErr w:type="spellStart"/>
            <w:r w:rsidRPr="005672B4">
              <w:rPr>
                <w:rFonts w:asciiTheme="majorHAnsi" w:hAnsiTheme="majorHAnsi" w:cstheme="majorHAnsi"/>
                <w:lang w:val="ru-RU"/>
              </w:rPr>
              <w:t>фармаконадзора</w:t>
            </w:r>
            <w:proofErr w:type="spellEnd"/>
            <w:r w:rsidRPr="005672B4">
              <w:rPr>
                <w:rFonts w:asciiTheme="majorHAnsi" w:hAnsiTheme="majorHAnsi" w:cstheme="majorHAnsi"/>
                <w:lang w:val="ru-RU"/>
              </w:rPr>
              <w:t>, мониторинга и роли местных сообществ в деятельности по борьбе с туберкулезом, а также в создании механизмов финансирования. Общие расходы на 2020-2022 годы составят примерно 3,87 миллиона долларов США; однако данные по категориям расходов не были полностью доступны. Ожидается, что в среднесрочной перспективе он будет израсходовать в среднем 1,26 миллиона долларов США в год, при условии наличия средств.</w:t>
            </w:r>
          </w:p>
          <w:p w14:paraId="473A2FAF" w14:textId="77777777" w:rsidR="00720E3D" w:rsidRPr="005672B4" w:rsidRDefault="00720E3D" w:rsidP="00720E3D">
            <w:pPr>
              <w:spacing w:after="0" w:line="240" w:lineRule="auto"/>
              <w:jc w:val="both"/>
              <w:textAlignment w:val="baseline"/>
              <w:rPr>
                <w:rFonts w:asciiTheme="majorHAnsi" w:hAnsiTheme="majorHAnsi" w:cstheme="majorHAnsi"/>
                <w:lang w:val="ru-RU"/>
              </w:rPr>
            </w:pPr>
          </w:p>
          <w:p w14:paraId="1E443447" w14:textId="026F068A" w:rsidR="00720E3D" w:rsidRPr="005672B4" w:rsidRDefault="00720E3D" w:rsidP="00720E3D">
            <w:pPr>
              <w:spacing w:after="0" w:line="240" w:lineRule="auto"/>
              <w:jc w:val="both"/>
              <w:textAlignment w:val="baseline"/>
              <w:rPr>
                <w:rFonts w:asciiTheme="majorHAnsi" w:hAnsiTheme="majorHAnsi" w:cstheme="majorHAnsi"/>
                <w:lang w:val="ru-RU"/>
              </w:rPr>
            </w:pPr>
            <w:r w:rsidRPr="005672B4">
              <w:rPr>
                <w:rFonts w:asciiTheme="majorHAnsi" w:hAnsiTheme="majorHAnsi" w:cstheme="majorHAnsi"/>
                <w:lang w:val="ru-RU"/>
              </w:rPr>
              <w:t xml:space="preserve">На период 2020-2024 годов организация </w:t>
            </w:r>
            <w:r w:rsidR="0033324D" w:rsidRPr="0033324D">
              <w:rPr>
                <w:rFonts w:asciiTheme="majorHAnsi" w:hAnsiTheme="majorHAnsi" w:cstheme="majorHAnsi"/>
                <w:lang w:val="ru-RU"/>
              </w:rPr>
              <w:t>Партнеры во имя здоровья</w:t>
            </w:r>
            <w:r w:rsidRPr="005672B4">
              <w:rPr>
                <w:rFonts w:asciiTheme="majorHAnsi" w:hAnsiTheme="majorHAnsi" w:cstheme="majorHAnsi"/>
                <w:lang w:val="ru-RU"/>
              </w:rPr>
              <w:t xml:space="preserve"> выделила Казахстану 2,72 доллара США на проект </w:t>
            </w:r>
            <w:proofErr w:type="spellStart"/>
            <w:r w:rsidRPr="00720E3D">
              <w:rPr>
                <w:rFonts w:asciiTheme="majorHAnsi" w:hAnsiTheme="majorHAnsi" w:cstheme="majorHAnsi"/>
              </w:rPr>
              <w:t>EndTB</w:t>
            </w:r>
            <w:proofErr w:type="spellEnd"/>
            <w:r w:rsidRPr="005672B4">
              <w:rPr>
                <w:rFonts w:asciiTheme="majorHAnsi" w:hAnsiTheme="majorHAnsi" w:cstheme="majorHAnsi"/>
                <w:lang w:val="ru-RU"/>
              </w:rPr>
              <w:t xml:space="preserve">, направленный на расширение доступа к новым и перепрофилированным противотуберкулезным препаратам, и на проект </w:t>
            </w:r>
            <w:proofErr w:type="spellStart"/>
            <w:r w:rsidRPr="00720E3D">
              <w:rPr>
                <w:rFonts w:asciiTheme="majorHAnsi" w:hAnsiTheme="majorHAnsi" w:cstheme="majorHAnsi"/>
              </w:rPr>
              <w:t>StamTB</w:t>
            </w:r>
            <w:proofErr w:type="spellEnd"/>
            <w:r w:rsidRPr="005672B4">
              <w:rPr>
                <w:rFonts w:asciiTheme="majorHAnsi" w:hAnsiTheme="majorHAnsi" w:cstheme="majorHAnsi"/>
                <w:lang w:val="ru-RU"/>
              </w:rPr>
              <w:t xml:space="preserve"> для изучения модифицированных краткосрочных схем лечения МЛУ-ТБ. Кроме того, средства были использованы в проекте </w:t>
            </w:r>
            <w:proofErr w:type="spellStart"/>
            <w:r w:rsidRPr="00720E3D">
              <w:rPr>
                <w:rFonts w:asciiTheme="majorHAnsi" w:hAnsiTheme="majorHAnsi" w:cstheme="majorHAnsi"/>
              </w:rPr>
              <w:t>ManyVoices</w:t>
            </w:r>
            <w:proofErr w:type="spellEnd"/>
            <w:r w:rsidRPr="005672B4">
              <w:rPr>
                <w:rFonts w:asciiTheme="majorHAnsi" w:hAnsiTheme="majorHAnsi" w:cstheme="majorHAnsi"/>
                <w:lang w:val="ru-RU"/>
              </w:rPr>
              <w:t xml:space="preserve"> по оказанию психосоциальной поддержки больным туберкулезом в Алматы и Карагандинской области.</w:t>
            </w:r>
          </w:p>
          <w:p w14:paraId="39964A41" w14:textId="77777777" w:rsidR="00720E3D" w:rsidRPr="005672B4" w:rsidRDefault="00720E3D" w:rsidP="00720E3D">
            <w:pPr>
              <w:spacing w:after="0" w:line="240" w:lineRule="auto"/>
              <w:jc w:val="both"/>
              <w:textAlignment w:val="baseline"/>
              <w:rPr>
                <w:rFonts w:asciiTheme="majorHAnsi" w:hAnsiTheme="majorHAnsi" w:cstheme="majorHAnsi"/>
                <w:lang w:val="ru-RU"/>
              </w:rPr>
            </w:pPr>
          </w:p>
          <w:p w14:paraId="55AB7DDF" w14:textId="77777777" w:rsidR="00720E3D" w:rsidRPr="005672B4" w:rsidRDefault="00720E3D" w:rsidP="00720E3D">
            <w:pPr>
              <w:spacing w:after="0" w:line="240" w:lineRule="auto"/>
              <w:jc w:val="both"/>
              <w:textAlignment w:val="baseline"/>
              <w:rPr>
                <w:rFonts w:asciiTheme="majorHAnsi" w:hAnsiTheme="majorHAnsi" w:cstheme="majorHAnsi"/>
                <w:lang w:val="ru-RU"/>
              </w:rPr>
            </w:pPr>
            <w:r w:rsidRPr="00720E3D">
              <w:rPr>
                <w:rFonts w:asciiTheme="majorHAnsi" w:hAnsiTheme="majorHAnsi" w:cstheme="majorHAnsi"/>
              </w:rPr>
              <w:t>KNCV</w:t>
            </w:r>
            <w:r w:rsidRPr="005672B4">
              <w:rPr>
                <w:rFonts w:asciiTheme="majorHAnsi" w:hAnsiTheme="majorHAnsi" w:cstheme="majorHAnsi"/>
                <w:lang w:val="ru-RU"/>
              </w:rPr>
              <w:t xml:space="preserve"> </w:t>
            </w:r>
            <w:r w:rsidRPr="00720E3D">
              <w:rPr>
                <w:rFonts w:asciiTheme="majorHAnsi" w:hAnsiTheme="majorHAnsi" w:cstheme="majorHAnsi"/>
              </w:rPr>
              <w:t>Kazakhstan</w:t>
            </w:r>
            <w:r w:rsidRPr="005672B4">
              <w:rPr>
                <w:rFonts w:asciiTheme="majorHAnsi" w:hAnsiTheme="majorHAnsi" w:cstheme="majorHAnsi"/>
                <w:lang w:val="ru-RU"/>
              </w:rPr>
              <w:t xml:space="preserve"> потратил около 0,4 миллиона долларов США за отчетный период на проекты, финансируемые Фондом доктора К. де Лангена по глобальной борьбе с туберкулезом и </w:t>
            </w:r>
            <w:r w:rsidRPr="00720E3D">
              <w:rPr>
                <w:rFonts w:asciiTheme="majorHAnsi" w:hAnsiTheme="majorHAnsi" w:cstheme="majorHAnsi"/>
              </w:rPr>
              <w:t>TBA</w:t>
            </w:r>
            <w:r w:rsidRPr="005672B4">
              <w:rPr>
                <w:rFonts w:asciiTheme="majorHAnsi" w:hAnsiTheme="majorHAnsi" w:cstheme="majorHAnsi"/>
                <w:lang w:val="ru-RU"/>
              </w:rPr>
              <w:t xml:space="preserve"> &amp; </w:t>
            </w:r>
            <w:r w:rsidRPr="00720E3D">
              <w:rPr>
                <w:rFonts w:asciiTheme="majorHAnsi" w:hAnsiTheme="majorHAnsi" w:cstheme="majorHAnsi"/>
              </w:rPr>
              <w:t>KOICA</w:t>
            </w:r>
            <w:r w:rsidRPr="005672B4">
              <w:rPr>
                <w:rFonts w:asciiTheme="majorHAnsi" w:hAnsiTheme="majorHAnsi" w:cstheme="majorHAnsi"/>
                <w:lang w:val="ru-RU"/>
              </w:rPr>
              <w:t xml:space="preserve"> (Альянс по борьбе с туберкулезом / Корейское агентство международного сотрудничества). В 2020-2021 годах </w:t>
            </w:r>
            <w:r w:rsidRPr="00720E3D">
              <w:rPr>
                <w:rFonts w:asciiTheme="majorHAnsi" w:hAnsiTheme="majorHAnsi" w:cstheme="majorHAnsi"/>
              </w:rPr>
              <w:t>KNCV</w:t>
            </w:r>
            <w:r w:rsidRPr="005672B4">
              <w:rPr>
                <w:rFonts w:asciiTheme="majorHAnsi" w:hAnsiTheme="majorHAnsi" w:cstheme="majorHAnsi"/>
                <w:lang w:val="ru-RU"/>
              </w:rPr>
              <w:t xml:space="preserve"> оказал техническую поддержку в планировании и внедрении схемы </w:t>
            </w:r>
            <w:proofErr w:type="spellStart"/>
            <w:r w:rsidRPr="00720E3D">
              <w:rPr>
                <w:rFonts w:asciiTheme="majorHAnsi" w:hAnsiTheme="majorHAnsi" w:cstheme="majorHAnsi"/>
              </w:rPr>
              <w:t>BPaL</w:t>
            </w:r>
            <w:proofErr w:type="spellEnd"/>
            <w:r w:rsidRPr="005672B4">
              <w:rPr>
                <w:rFonts w:asciiTheme="majorHAnsi" w:hAnsiTheme="majorHAnsi" w:cstheme="majorHAnsi"/>
                <w:lang w:val="ru-RU"/>
              </w:rPr>
              <w:t xml:space="preserve"> для лечения пре-ШЛУ-ТБ. С января 2021 года реализуется проект «Децентрализация ЭКГ-мониторинга с помощью мобильного устройства для больных лекарственно-устойчивым туберкулезом в амбулаторных условиях в Казахстане».</w:t>
            </w:r>
          </w:p>
          <w:p w14:paraId="2F08C12F" w14:textId="77777777" w:rsidR="00720E3D" w:rsidRPr="005672B4" w:rsidRDefault="00720E3D" w:rsidP="00720E3D">
            <w:pPr>
              <w:spacing w:after="0" w:line="240" w:lineRule="auto"/>
              <w:jc w:val="both"/>
              <w:textAlignment w:val="baseline"/>
              <w:rPr>
                <w:rFonts w:asciiTheme="majorHAnsi" w:hAnsiTheme="majorHAnsi" w:cstheme="majorHAnsi"/>
                <w:lang w:val="ru-RU"/>
              </w:rPr>
            </w:pPr>
          </w:p>
          <w:p w14:paraId="7DE7F47F" w14:textId="12FFE0BD" w:rsidR="00720E3D" w:rsidRPr="005672B4" w:rsidRDefault="00720E3D" w:rsidP="00720E3D">
            <w:pPr>
              <w:spacing w:after="0" w:line="240" w:lineRule="auto"/>
              <w:jc w:val="both"/>
              <w:textAlignment w:val="baseline"/>
              <w:rPr>
                <w:rFonts w:asciiTheme="majorHAnsi" w:hAnsiTheme="majorHAnsi" w:cstheme="majorHAnsi"/>
                <w:lang w:val="ru-RU"/>
              </w:rPr>
            </w:pPr>
            <w:r w:rsidRPr="005672B4">
              <w:rPr>
                <w:rFonts w:asciiTheme="majorHAnsi" w:hAnsiTheme="majorHAnsi" w:cstheme="majorHAnsi"/>
                <w:lang w:val="ru-RU"/>
              </w:rPr>
              <w:t>За счет внешней технической поддержки Центр политики и исследований в области здравоохранения/</w:t>
            </w:r>
            <w:r w:rsidR="008C6B40" w:rsidRPr="008C6B40">
              <w:rPr>
                <w:rFonts w:asciiTheme="majorHAnsi" w:hAnsiTheme="majorHAnsi" w:cstheme="majorHAnsi"/>
                <w:lang w:val="ru-RU"/>
              </w:rPr>
              <w:t>ГФСТМ</w:t>
            </w:r>
            <w:r w:rsidRPr="005672B4">
              <w:rPr>
                <w:rFonts w:asciiTheme="majorHAnsi" w:hAnsiTheme="majorHAnsi" w:cstheme="majorHAnsi"/>
                <w:lang w:val="ru-RU"/>
              </w:rPr>
              <w:t xml:space="preserve"> потратил около 0,2 миллиона долларов США на адаптацию инновационных инструментов для мониторинга на уровне сообществ и провел оценку НПО в Казахстане. Сумма включает программы малых грантов, оценивающие препятствия на пути диагностики и лечения больных туберкулезом среди ключевых групп населения, а также анализ пути пациентов.</w:t>
            </w:r>
          </w:p>
          <w:p w14:paraId="469BB6D4" w14:textId="77777777" w:rsidR="00720E3D" w:rsidRPr="005672B4" w:rsidRDefault="00720E3D" w:rsidP="00720E3D">
            <w:pPr>
              <w:spacing w:after="0" w:line="240" w:lineRule="auto"/>
              <w:jc w:val="both"/>
              <w:textAlignment w:val="baseline"/>
              <w:rPr>
                <w:rFonts w:asciiTheme="majorHAnsi" w:hAnsiTheme="majorHAnsi" w:cstheme="majorHAnsi"/>
                <w:lang w:val="ru-RU"/>
              </w:rPr>
            </w:pPr>
          </w:p>
          <w:p w14:paraId="5EC1C53F" w14:textId="77777777" w:rsidR="00F2072D" w:rsidRPr="005672B4" w:rsidRDefault="00AF3FA1" w:rsidP="000D327D">
            <w:pPr>
              <w:jc w:val="both"/>
              <w:rPr>
                <w:rFonts w:asciiTheme="majorHAnsi" w:hAnsiTheme="majorHAnsi" w:cstheme="majorHAnsi"/>
                <w:lang w:val="ru-RU"/>
              </w:rPr>
            </w:pPr>
            <w:r w:rsidRPr="005672B4">
              <w:rPr>
                <w:rFonts w:asciiTheme="majorHAnsi" w:hAnsiTheme="majorHAnsi" w:cstheme="majorHAnsi"/>
                <w:lang w:val="ru-RU"/>
              </w:rPr>
              <w:t>Суммы, указанные в статье о внутренних расходах, являются ожидаемыми отчислениями в НПТ из республиканского и местного бюджетов. Затраты на мероприятия в проекте Комплексного плана на 2022-2026 годы, результаты оценки и исследования затрат были использованы для определения потребностей в финансировании. В ландшафтных таблицах представлена ​​подробная разбивка предполагаемого финансирования, запланированного на местном уровне, и суммы, полученной из альтернативных и дополнительных источников, включая распределение ГФ на 2023-2025 годы.</w:t>
            </w:r>
          </w:p>
          <w:p w14:paraId="4AB8E0BF" w14:textId="77777777" w:rsidR="00B20828" w:rsidRPr="005672B4" w:rsidRDefault="00720E3D" w:rsidP="000D327D">
            <w:pPr>
              <w:jc w:val="both"/>
              <w:rPr>
                <w:rFonts w:asciiTheme="majorHAnsi" w:hAnsiTheme="majorHAnsi" w:cstheme="majorHAnsi"/>
                <w:lang w:val="ru-RU"/>
              </w:rPr>
            </w:pPr>
            <w:r w:rsidRPr="005672B4">
              <w:rPr>
                <w:rFonts w:asciiTheme="majorHAnsi" w:hAnsiTheme="majorHAnsi" w:cstheme="majorHAnsi"/>
                <w:lang w:val="ru-RU"/>
              </w:rPr>
              <w:t xml:space="preserve">Бюджетные области с дефицитом финансирования включают прогнозируемые потребности в поддержании всеобщего доступа к качественной профилактике, диагностике, лечению и лечению ЛУ-ТБ и обеспечению всеобщего доступа на сумму 3,6 миллиона долларов США в течение трех лет. В частности, он покрывает сметные расходы на лечение пациентов в пенитенциарном секторе, а также дополнительные расходы на </w:t>
            </w:r>
            <w:r w:rsidRPr="00720E3D">
              <w:rPr>
                <w:rFonts w:asciiTheme="majorHAnsi" w:hAnsiTheme="majorHAnsi" w:cstheme="majorHAnsi"/>
              </w:rPr>
              <w:t>ACSM</w:t>
            </w:r>
            <w:r w:rsidRPr="005672B4">
              <w:rPr>
                <w:rFonts w:asciiTheme="majorHAnsi" w:hAnsiTheme="majorHAnsi" w:cstheme="majorHAnsi"/>
                <w:lang w:val="ru-RU"/>
              </w:rPr>
              <w:t xml:space="preserve"> и </w:t>
            </w:r>
            <w:r w:rsidRPr="00720E3D">
              <w:rPr>
                <w:rFonts w:asciiTheme="majorHAnsi" w:hAnsiTheme="majorHAnsi" w:cstheme="majorHAnsi"/>
              </w:rPr>
              <w:t>M</w:t>
            </w:r>
            <w:r w:rsidRPr="005672B4">
              <w:rPr>
                <w:rFonts w:asciiTheme="majorHAnsi" w:hAnsiTheme="majorHAnsi" w:cstheme="majorHAnsi"/>
                <w:lang w:val="ru-RU"/>
              </w:rPr>
              <w:t>&amp;</w:t>
            </w:r>
            <w:r w:rsidRPr="00720E3D">
              <w:rPr>
                <w:rFonts w:asciiTheme="majorHAnsi" w:hAnsiTheme="majorHAnsi" w:cstheme="majorHAnsi"/>
              </w:rPr>
              <w:t>E</w:t>
            </w:r>
            <w:r w:rsidRPr="005672B4">
              <w:rPr>
                <w:rFonts w:asciiTheme="majorHAnsi" w:hAnsiTheme="majorHAnsi" w:cstheme="majorHAnsi"/>
                <w:lang w:val="ru-RU"/>
              </w:rPr>
              <w:t xml:space="preserve">. Как упоминалось в предыдущих параграфах, страна планирует перевод медицинской службы пенитенциарной системы в сектор здравоохранения в рамках Министерства здравоохранения. Это будет происходить путем адаптации соответствующих законодательных актов для обеспечения поэтапной передачи функций от Комитета уголовно-исполнительной системы Министерства внутренних дел Минздраву. И, затем последует перевод медицинских учреждений из пенитенциарной системы в сектор здравоохранения вместе с ассигнованиями из государственного бюджета. Кроме того, ведется работа по оценке нормативных затрат на организационные методы, </w:t>
            </w:r>
            <w:r w:rsidRPr="00720E3D">
              <w:rPr>
                <w:rFonts w:asciiTheme="majorHAnsi" w:hAnsiTheme="majorHAnsi" w:cstheme="majorHAnsi"/>
              </w:rPr>
              <w:t>ACSM</w:t>
            </w:r>
            <w:r w:rsidRPr="005672B4">
              <w:rPr>
                <w:rFonts w:asciiTheme="majorHAnsi" w:hAnsiTheme="majorHAnsi" w:cstheme="majorHAnsi"/>
                <w:lang w:val="ru-RU"/>
              </w:rPr>
              <w:t xml:space="preserve"> и </w:t>
            </w:r>
            <w:r w:rsidRPr="00720E3D">
              <w:rPr>
                <w:rFonts w:asciiTheme="majorHAnsi" w:hAnsiTheme="majorHAnsi" w:cstheme="majorHAnsi"/>
              </w:rPr>
              <w:t>M</w:t>
            </w:r>
            <w:r w:rsidRPr="005672B4">
              <w:rPr>
                <w:rFonts w:asciiTheme="majorHAnsi" w:hAnsiTheme="majorHAnsi" w:cstheme="majorHAnsi"/>
                <w:lang w:val="ru-RU"/>
              </w:rPr>
              <w:t>&amp;</w:t>
            </w:r>
            <w:r w:rsidRPr="00720E3D">
              <w:rPr>
                <w:rFonts w:asciiTheme="majorHAnsi" w:hAnsiTheme="majorHAnsi" w:cstheme="majorHAnsi"/>
              </w:rPr>
              <w:t>E</w:t>
            </w:r>
            <w:r w:rsidRPr="005672B4">
              <w:rPr>
                <w:rFonts w:asciiTheme="majorHAnsi" w:hAnsiTheme="majorHAnsi" w:cstheme="majorHAnsi"/>
                <w:lang w:val="ru-RU"/>
              </w:rPr>
              <w:t xml:space="preserve"> в соответствии с СОП, чтобы выступить за увеличение финансирования.</w:t>
            </w:r>
          </w:p>
          <w:p w14:paraId="3192D794" w14:textId="77777777" w:rsidR="005F25F5" w:rsidRPr="005672B4" w:rsidRDefault="005F25F5" w:rsidP="00111F64">
            <w:pPr>
              <w:rPr>
                <w:rFonts w:asciiTheme="majorHAnsi" w:hAnsiTheme="majorHAnsi" w:cstheme="majorHAnsi"/>
                <w:lang w:val="ru-RU"/>
              </w:rPr>
            </w:pPr>
            <w:r w:rsidRPr="005672B4">
              <w:rPr>
                <w:rFonts w:asciiTheme="majorHAnsi" w:hAnsiTheme="majorHAnsi" w:cstheme="majorHAnsi"/>
                <w:lang w:val="ru-RU"/>
              </w:rPr>
              <w:t>Правительство профинансирует почти 95% инвестиционных потребностей (Рисунок 40), а запрошенная сумма покроет 77% дефицита финансирования.</w:t>
            </w:r>
          </w:p>
          <w:p w14:paraId="69651A96" w14:textId="77777777" w:rsidR="005D63F8" w:rsidRPr="005672B4" w:rsidRDefault="005D63F8" w:rsidP="00111F64">
            <w:pPr>
              <w:rPr>
                <w:rFonts w:asciiTheme="majorHAnsi" w:hAnsiTheme="majorHAnsi" w:cstheme="majorHAnsi"/>
                <w:lang w:val="ru-RU"/>
              </w:rPr>
            </w:pPr>
          </w:p>
          <w:p w14:paraId="66B9D3D1" w14:textId="77777777" w:rsidR="00292B4C" w:rsidRDefault="00EC7D5E" w:rsidP="00390951">
            <w:pPr>
              <w:rPr>
                <w:rFonts w:asciiTheme="majorHAnsi" w:hAnsiTheme="majorHAnsi" w:cstheme="majorHAnsi"/>
                <w:b/>
              </w:rPr>
            </w:pPr>
            <w:proofErr w:type="spellStart"/>
            <w:r>
              <w:rPr>
                <w:rFonts w:asciiTheme="majorHAnsi" w:hAnsiTheme="majorHAnsi" w:cstheme="majorHAnsi"/>
                <w:b/>
              </w:rPr>
              <w:t>Рисунок</w:t>
            </w:r>
            <w:proofErr w:type="spellEnd"/>
            <w:r>
              <w:rPr>
                <w:rFonts w:asciiTheme="majorHAnsi" w:hAnsiTheme="majorHAnsi" w:cstheme="majorHAnsi"/>
                <w:b/>
              </w:rPr>
              <w:t xml:space="preserve"> 40. Источники финансирования мероприятий.</w:t>
            </w:r>
          </w:p>
          <w:p w14:paraId="01FFE547" w14:textId="77777777" w:rsidR="00007BFF" w:rsidRPr="00390951" w:rsidRDefault="00736551" w:rsidP="00390951">
            <w:pPr>
              <w:rPr>
                <w:rFonts w:asciiTheme="majorHAnsi" w:hAnsiTheme="majorHAnsi" w:cstheme="majorHAnsi"/>
              </w:rPr>
            </w:pPr>
            <w:r>
              <w:rPr>
                <w:noProof/>
              </w:rPr>
              <w:drawing>
                <wp:inline distT="0" distB="0" distL="0" distR="0" wp14:anchorId="3AE2CC15" wp14:editId="29BC0331">
                  <wp:extent cx="6515100" cy="3416300"/>
                  <wp:effectExtent l="0" t="0" r="12700" b="1270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4077E7C3" w14:textId="77777777" w:rsidR="00007BFF" w:rsidRPr="00B271DB" w:rsidRDefault="00007BFF" w:rsidP="00485066">
      <w:pPr>
        <w:spacing w:after="0"/>
        <w:jc w:val="both"/>
        <w:rPr>
          <w:rFonts w:eastAsia="Times New Roman" w:cs="Arial"/>
        </w:rPr>
      </w:pPr>
    </w:p>
    <w:p w14:paraId="5302F284" w14:textId="43DFB562" w:rsidR="00007BFF" w:rsidRPr="005672B4" w:rsidRDefault="00007BFF" w:rsidP="002B4EA3">
      <w:pPr>
        <w:pStyle w:val="affff3"/>
        <w:numPr>
          <w:ilvl w:val="0"/>
          <w:numId w:val="22"/>
        </w:numPr>
        <w:spacing w:after="0" w:line="260" w:lineRule="atLeast"/>
        <w:jc w:val="both"/>
        <w:rPr>
          <w:lang w:val="ru-RU"/>
        </w:rPr>
      </w:pPr>
      <w:r w:rsidRPr="005672B4">
        <w:rPr>
          <w:lang w:val="ru-RU"/>
        </w:rPr>
        <w:t>Выделите проблемы, связанные с устойчивостью (см. Ориентировочный список в Инструкциях). Объясните, как эти проблемы будут решаться посредством запроса на финансирование или из других источников. Если это уже описано в национальной стратегии, плане устойчивости и / или переходного периода, и/или другой документации, представленной вместе с запросом на финансирование, обратитесь к соответствующим разделам этих документов.</w:t>
      </w:r>
    </w:p>
    <w:p w14:paraId="331E8127" w14:textId="77777777" w:rsidR="00007BFF" w:rsidRPr="005672B4" w:rsidRDefault="00007BFF" w:rsidP="001F7F10">
      <w:pPr>
        <w:pStyle w:val="affff3"/>
        <w:spacing w:after="0" w:line="260" w:lineRule="atLeast"/>
        <w:ind w:left="360"/>
        <w:jc w:val="both"/>
        <w:rPr>
          <w:lang w:val="ru-RU"/>
        </w:rPr>
      </w:pPr>
    </w:p>
    <w:tbl>
      <w:tblPr>
        <w:tblStyle w:val="aa"/>
        <w:tblW w:w="0" w:type="auto"/>
        <w:tblLook w:val="04A0" w:firstRow="1" w:lastRow="0" w:firstColumn="1" w:lastColumn="0" w:noHBand="0" w:noVBand="1"/>
      </w:tblPr>
      <w:tblGrid>
        <w:gridCol w:w="10682"/>
      </w:tblGrid>
      <w:tr w:rsidR="00007BFF" w:rsidRPr="00DD78F7" w14:paraId="602BA607" w14:textId="77777777" w:rsidTr="005279BC">
        <w:tc>
          <w:tcPr>
            <w:tcW w:w="10790" w:type="dxa"/>
          </w:tcPr>
          <w:p w14:paraId="344D8EC9" w14:textId="77777777" w:rsidR="003A71B9" w:rsidRPr="005672B4" w:rsidRDefault="002C4CB8" w:rsidP="0056090F">
            <w:pPr>
              <w:spacing w:after="0" w:line="240" w:lineRule="auto"/>
              <w:jc w:val="both"/>
              <w:outlineLvl w:val="1"/>
              <w:rPr>
                <w:rFonts w:asciiTheme="minorHAnsi" w:hAnsiTheme="minorHAnsi" w:cstheme="minorHAnsi"/>
                <w:lang w:val="ru-RU"/>
              </w:rPr>
            </w:pPr>
            <w:r w:rsidRPr="005672B4">
              <w:rPr>
                <w:rFonts w:asciiTheme="minorHAnsi" w:hAnsiTheme="minorHAnsi" w:cstheme="minorHAnsi"/>
                <w:lang w:val="ru-RU"/>
              </w:rPr>
              <w:t xml:space="preserve">Страна предприняла смелые шаги в направлении перехода от ГФ к внутреннему финансированию, ежегодно увеличивая ассигнования из государственного бюджета в противотуберкулезную службу, что подтверждается параграфом об обязательствах по </w:t>
            </w:r>
            <w:proofErr w:type="spellStart"/>
            <w:r w:rsidRPr="005672B4">
              <w:rPr>
                <w:rFonts w:asciiTheme="minorHAnsi" w:hAnsiTheme="minorHAnsi" w:cstheme="minorHAnsi"/>
                <w:lang w:val="ru-RU"/>
              </w:rPr>
              <w:t>софинансированию</w:t>
            </w:r>
            <w:proofErr w:type="spellEnd"/>
            <w:r w:rsidRPr="005672B4">
              <w:rPr>
                <w:rFonts w:asciiTheme="minorHAnsi" w:hAnsiTheme="minorHAnsi" w:cstheme="minorHAnsi"/>
                <w:lang w:val="ru-RU"/>
              </w:rPr>
              <w:t xml:space="preserve">. Однако некоторые проблемы и риски могут отрицательно повлиять на национальные ответные меры; некоторые из них подробно описаны в параграфе «Ожидаемые риски реализации» запроса на финансирование вместе со стратегиями смягчения последствий. Столкновение с новыми реалиями, связанными с эволюцией вируса </w:t>
            </w:r>
            <w:r w:rsidRPr="002C4CB8">
              <w:rPr>
                <w:rFonts w:asciiTheme="minorHAnsi" w:hAnsiTheme="minorHAnsi" w:cstheme="minorHAnsi"/>
              </w:rPr>
              <w:t>COVID</w:t>
            </w:r>
            <w:r w:rsidRPr="005672B4">
              <w:rPr>
                <w:rFonts w:asciiTheme="minorHAnsi" w:hAnsiTheme="minorHAnsi" w:cstheme="minorHAnsi"/>
                <w:lang w:val="ru-RU"/>
              </w:rPr>
              <w:t xml:space="preserve">-19 или возникающими новыми угрозами для здоровья, может затруднить оказание противотуберкулезных услуг, перегрузить систему здравоохранения и перенаправить финансовые ресурсы, необходимые для покрытия затрат на услуги по борьбе с туберкулезом, поддерживаемые грантом ГФ, включая выполнение обязательств по </w:t>
            </w:r>
            <w:proofErr w:type="spellStart"/>
            <w:r w:rsidRPr="005672B4">
              <w:rPr>
                <w:rFonts w:asciiTheme="minorHAnsi" w:hAnsiTheme="minorHAnsi" w:cstheme="minorHAnsi"/>
                <w:lang w:val="ru-RU"/>
              </w:rPr>
              <w:t>софинансированию</w:t>
            </w:r>
            <w:proofErr w:type="spellEnd"/>
            <w:r w:rsidRPr="005672B4">
              <w:rPr>
                <w:rFonts w:asciiTheme="minorHAnsi" w:hAnsiTheme="minorHAnsi" w:cstheme="minorHAnsi"/>
                <w:lang w:val="ru-RU"/>
              </w:rPr>
              <w:t>. Продолжающаяся пандемия или возникающие заболевания могут вызвать макроэкономическую нестабильность, сказавшись на бюджете и финансовых гарантиях,</w:t>
            </w:r>
          </w:p>
          <w:p w14:paraId="1E6B71CA" w14:textId="77777777" w:rsidR="003A71B9" w:rsidRPr="005672B4" w:rsidRDefault="003A71B9" w:rsidP="0056090F">
            <w:pPr>
              <w:spacing w:after="0" w:line="240" w:lineRule="auto"/>
              <w:jc w:val="both"/>
              <w:outlineLvl w:val="1"/>
              <w:rPr>
                <w:rFonts w:asciiTheme="minorHAnsi" w:hAnsiTheme="minorHAnsi" w:cstheme="minorHAnsi"/>
                <w:lang w:val="ru-RU"/>
              </w:rPr>
            </w:pPr>
          </w:p>
          <w:p w14:paraId="1AF911C6" w14:textId="77777777" w:rsidR="00007BFF" w:rsidRPr="005672B4" w:rsidRDefault="002C4CB8" w:rsidP="00114895">
            <w:pPr>
              <w:spacing w:after="0" w:line="240" w:lineRule="auto"/>
              <w:jc w:val="both"/>
              <w:outlineLvl w:val="1"/>
              <w:rPr>
                <w:rFonts w:cs="Arial"/>
                <w:lang w:val="ru-RU"/>
              </w:rPr>
            </w:pPr>
            <w:r w:rsidRPr="005672B4">
              <w:rPr>
                <w:rFonts w:asciiTheme="minorHAnsi" w:hAnsiTheme="minorHAnsi" w:cstheme="minorHAnsi"/>
                <w:lang w:val="ru-RU"/>
              </w:rPr>
              <w:t xml:space="preserve">Также могут возникнуть проблемы с расширением внедрения приложения </w:t>
            </w:r>
            <w:proofErr w:type="spellStart"/>
            <w:r w:rsidRPr="002C4CB8">
              <w:rPr>
                <w:rFonts w:asciiTheme="minorHAnsi" w:hAnsiTheme="minorHAnsi" w:cstheme="minorHAnsi"/>
              </w:rPr>
              <w:t>OneImpact</w:t>
            </w:r>
            <w:proofErr w:type="spellEnd"/>
            <w:r w:rsidRPr="005672B4">
              <w:rPr>
                <w:rFonts w:asciiTheme="minorHAnsi" w:hAnsiTheme="minorHAnsi" w:cstheme="minorHAnsi"/>
                <w:lang w:val="ru-RU"/>
              </w:rPr>
              <w:t xml:space="preserve"> </w:t>
            </w:r>
            <w:r w:rsidRPr="002C4CB8">
              <w:rPr>
                <w:rFonts w:asciiTheme="minorHAnsi" w:hAnsiTheme="minorHAnsi" w:cstheme="minorHAnsi"/>
              </w:rPr>
              <w:t>Kazakhstan</w:t>
            </w:r>
            <w:r w:rsidRPr="005672B4">
              <w:rPr>
                <w:rFonts w:asciiTheme="minorHAnsi" w:hAnsiTheme="minorHAnsi" w:cstheme="minorHAnsi"/>
                <w:lang w:val="ru-RU"/>
              </w:rPr>
              <w:t xml:space="preserve">, связанные с качеством подключения к Интернету в некоторых удаленных регионах страны, проблемами конфиденциальности данных из-за добавления модуля на </w:t>
            </w:r>
            <w:r w:rsidRPr="002C4CB8">
              <w:rPr>
                <w:rFonts w:asciiTheme="minorHAnsi" w:hAnsiTheme="minorHAnsi" w:cstheme="minorHAnsi"/>
              </w:rPr>
              <w:t>VST</w:t>
            </w:r>
            <w:r w:rsidRPr="005672B4">
              <w:rPr>
                <w:rFonts w:asciiTheme="minorHAnsi" w:hAnsiTheme="minorHAnsi" w:cstheme="minorHAnsi"/>
                <w:lang w:val="ru-RU"/>
              </w:rPr>
              <w:t xml:space="preserve"> и затратами, связанными с обслуживанием приложения, когда </w:t>
            </w:r>
            <w:r w:rsidRPr="002C4CB8">
              <w:rPr>
                <w:rFonts w:asciiTheme="minorHAnsi" w:hAnsiTheme="minorHAnsi" w:cstheme="minorHAnsi"/>
              </w:rPr>
              <w:t>GF</w:t>
            </w:r>
            <w:r w:rsidRPr="005672B4">
              <w:rPr>
                <w:rFonts w:asciiTheme="minorHAnsi" w:hAnsiTheme="minorHAnsi" w:cstheme="minorHAnsi"/>
                <w:lang w:val="ru-RU"/>
              </w:rPr>
              <w:t xml:space="preserve"> поддержка будет прекращена. НПТ будет использовать существующие механизмы и рационализировать эксплуатационные расходы. Параллельно будут продолжены усилия по обеспечению того, чтобы государство взяло на себя ответственность за </w:t>
            </w:r>
            <w:proofErr w:type="spellStart"/>
            <w:r w:rsidRPr="005672B4">
              <w:rPr>
                <w:rFonts w:asciiTheme="minorHAnsi" w:hAnsiTheme="minorHAnsi" w:cstheme="minorHAnsi"/>
                <w:lang w:val="ru-RU"/>
              </w:rPr>
              <w:t>софинансирование</w:t>
            </w:r>
            <w:proofErr w:type="spellEnd"/>
            <w:r w:rsidRPr="005672B4">
              <w:rPr>
                <w:rFonts w:asciiTheme="minorHAnsi" w:hAnsiTheme="minorHAnsi" w:cstheme="minorHAnsi"/>
                <w:lang w:val="ru-RU"/>
              </w:rPr>
              <w:t xml:space="preserve"> вложений и гарантировало устойчивость вмешательств.</w:t>
            </w:r>
          </w:p>
        </w:tc>
      </w:tr>
    </w:tbl>
    <w:p w14:paraId="058D573A" w14:textId="77777777" w:rsidR="00007BFF" w:rsidRPr="005672B4" w:rsidRDefault="00007BFF" w:rsidP="005E6229">
      <w:pPr>
        <w:pStyle w:val="affff3"/>
        <w:ind w:left="360"/>
        <w:rPr>
          <w:lang w:val="ru-RU"/>
        </w:rPr>
      </w:pPr>
    </w:p>
    <w:p w14:paraId="1A580924" w14:textId="77777777" w:rsidR="00007BFF" w:rsidRPr="005672B4" w:rsidRDefault="00007BFF" w:rsidP="002B4EA3">
      <w:pPr>
        <w:pStyle w:val="affff3"/>
        <w:numPr>
          <w:ilvl w:val="0"/>
          <w:numId w:val="22"/>
        </w:numPr>
        <w:spacing w:after="160" w:line="260" w:lineRule="atLeast"/>
        <w:jc w:val="both"/>
        <w:rPr>
          <w:lang w:val="ru-RU"/>
        </w:rPr>
      </w:pPr>
      <w:r w:rsidRPr="005672B4">
        <w:rPr>
          <w:lang w:val="ru-RU"/>
        </w:rPr>
        <w:t>Если вы разработали и реализовали рабочий план перехода в текущем цикле распределения, предоставьте обновленную информацию о том, что было достигнуто.</w:t>
      </w:r>
    </w:p>
    <w:p w14:paraId="3E635EFA" w14:textId="77777777" w:rsidR="00007BFF" w:rsidRPr="005672B4" w:rsidRDefault="00007BFF" w:rsidP="00485066">
      <w:pPr>
        <w:pStyle w:val="affff3"/>
        <w:spacing w:before="120" w:after="0" w:line="240" w:lineRule="auto"/>
        <w:ind w:left="0"/>
        <w:jc w:val="both"/>
        <w:rPr>
          <w:rFonts w:cs="Arial"/>
          <w:bCs/>
          <w:iCs/>
          <w:lang w:val="ru-RU"/>
        </w:rPr>
      </w:pPr>
    </w:p>
    <w:tbl>
      <w:tblPr>
        <w:tblStyle w:val="aa"/>
        <w:tblW w:w="0" w:type="auto"/>
        <w:tblLook w:val="04A0" w:firstRow="1" w:lastRow="0" w:firstColumn="1" w:lastColumn="0" w:noHBand="0" w:noVBand="1"/>
      </w:tblPr>
      <w:tblGrid>
        <w:gridCol w:w="10682"/>
      </w:tblGrid>
      <w:tr w:rsidR="00007BFF" w:rsidRPr="00DD78F7" w14:paraId="7E2D78D2" w14:textId="77777777" w:rsidTr="005279BC">
        <w:tc>
          <w:tcPr>
            <w:tcW w:w="10790" w:type="dxa"/>
          </w:tcPr>
          <w:p w14:paraId="053F7FCE" w14:textId="77777777" w:rsidR="00895F59" w:rsidRPr="005672B4" w:rsidRDefault="00895F59" w:rsidP="00143B29">
            <w:pPr>
              <w:spacing w:before="120" w:after="0" w:line="240" w:lineRule="auto"/>
              <w:ind w:left="6" w:right="40"/>
              <w:jc w:val="both"/>
              <w:rPr>
                <w:rFonts w:cs="Arial"/>
                <w:lang w:val="ru-RU"/>
              </w:rPr>
            </w:pPr>
            <w:r w:rsidRPr="005672B4">
              <w:rPr>
                <w:rFonts w:cs="Arial"/>
                <w:lang w:val="ru-RU"/>
              </w:rPr>
              <w:t>План перехода к борьбе с туберкулезом в Казахстане охватывает 2019-2022 годы, и это процесс завершения. Страна продолжит повышать свою готовность к переходу после 2022 года и разработает другой план на следующий грантовый период ГФ. Мероприятия на 2023-2025 годы, имеющие отношение к устойчивости и переходу, будут отражены в дорожной карте стратегии борьбы с туберкулезом на 2022-2026 годы. Обновленная информация о том, чего страна достигла с 2019 года, представлена ​​в Приложении 1а с выделением будущих потребностей.</w:t>
            </w:r>
          </w:p>
          <w:p w14:paraId="7016B349" w14:textId="77777777" w:rsidR="00895F59" w:rsidRPr="005672B4" w:rsidRDefault="00895F59" w:rsidP="00143B29">
            <w:pPr>
              <w:spacing w:after="0" w:line="240" w:lineRule="auto"/>
              <w:ind w:left="6" w:right="40"/>
              <w:jc w:val="both"/>
              <w:rPr>
                <w:rFonts w:cs="Arial"/>
                <w:lang w:val="ru-RU"/>
              </w:rPr>
            </w:pPr>
          </w:p>
          <w:p w14:paraId="31E8F33A" w14:textId="77777777" w:rsidR="00143B29" w:rsidRPr="005672B4" w:rsidRDefault="00143B29" w:rsidP="00143B29">
            <w:pPr>
              <w:spacing w:after="0" w:line="240" w:lineRule="auto"/>
              <w:jc w:val="both"/>
              <w:rPr>
                <w:rFonts w:cs="Arial"/>
                <w:lang w:val="ru-RU"/>
              </w:rPr>
            </w:pPr>
            <w:r w:rsidRPr="005672B4">
              <w:rPr>
                <w:rFonts w:cs="Arial"/>
                <w:lang w:val="ru-RU"/>
              </w:rPr>
              <w:t>Уже выполнено более половины запланированных мероприятий в Плане устойчивости и готовности страны к переходу на внутреннее финансирование. Остальные вмешательства либо находятся на стадии завершения, либо помечены как продолжающиеся. Было выявлено несколько потребностей, которые отражены в запросе на финансирование до полного перехода на внутреннее финансирование, связанных, в первую очередь, с принятием последних рекомендаций ВОЗ и технических партнеров по диагностике и лечению ТБ, ведению случаев ЛТИ и потребностью в отлаженная система активного мониторинга безопасности лекарственных средств и наращивание потенциала НПТ.</w:t>
            </w:r>
          </w:p>
          <w:p w14:paraId="50C7CDB6" w14:textId="77777777" w:rsidR="00143B29" w:rsidRPr="005672B4" w:rsidRDefault="00143B29" w:rsidP="00143B29">
            <w:pPr>
              <w:spacing w:after="0" w:line="240" w:lineRule="auto"/>
              <w:jc w:val="both"/>
              <w:rPr>
                <w:rFonts w:cs="Arial"/>
                <w:lang w:val="ru-RU"/>
              </w:rPr>
            </w:pPr>
          </w:p>
          <w:p w14:paraId="1C2BB090" w14:textId="77777777" w:rsidR="00143B29" w:rsidRPr="005672B4" w:rsidRDefault="00143B29" w:rsidP="00E62F88">
            <w:pPr>
              <w:spacing w:after="0" w:line="240" w:lineRule="auto"/>
              <w:jc w:val="both"/>
              <w:rPr>
                <w:rFonts w:cs="Arial"/>
                <w:lang w:val="ru-RU"/>
              </w:rPr>
            </w:pPr>
            <w:r w:rsidRPr="005672B4">
              <w:rPr>
                <w:rFonts w:cs="Arial"/>
                <w:lang w:val="ru-RU"/>
              </w:rPr>
              <w:t xml:space="preserve">Хотя национальное законодательство обеспечивает прочную основу для заключения социальных контрактов, опыт фрагментирован, недостаточно финансируется, что требует дополнительных усилий по защите интересов и наличия инструментов и механизмов до полного перехода к внутреннему финансированию. В 2020 году и в начале 2021 года местные органы власти мобилизовали ресурсы для оказания экстренной помощи уязвимым семьям, более пострадавшим от пандемии и местных мер реагирования на </w:t>
            </w:r>
            <w:r w:rsidRPr="006B618A">
              <w:rPr>
                <w:rFonts w:cs="Arial"/>
              </w:rPr>
              <w:t>COVID</w:t>
            </w:r>
            <w:r w:rsidRPr="005672B4">
              <w:rPr>
                <w:rFonts w:cs="Arial"/>
                <w:lang w:val="ru-RU"/>
              </w:rPr>
              <w:t>-19, и были выделены ограниченные ресурсы для финансирования деятельности НПО по борьбе с туберкулезом или ВИЧ. контроль.</w:t>
            </w:r>
          </w:p>
          <w:p w14:paraId="532137F0" w14:textId="77777777" w:rsidR="00143B29" w:rsidRPr="005672B4" w:rsidRDefault="00143B29" w:rsidP="00143B29">
            <w:pPr>
              <w:spacing w:after="0" w:line="240" w:lineRule="auto"/>
              <w:jc w:val="both"/>
              <w:rPr>
                <w:rFonts w:cs="Arial"/>
                <w:lang w:val="ru-RU"/>
              </w:rPr>
            </w:pPr>
          </w:p>
          <w:p w14:paraId="3C6BD1CC" w14:textId="77777777" w:rsidR="00143B29" w:rsidRPr="005672B4" w:rsidRDefault="00143B29" w:rsidP="00143B29">
            <w:pPr>
              <w:spacing w:after="0" w:line="240" w:lineRule="auto"/>
              <w:jc w:val="both"/>
              <w:rPr>
                <w:rFonts w:cs="Arial"/>
                <w:lang w:val="ru-RU"/>
              </w:rPr>
            </w:pPr>
            <w:r w:rsidRPr="005672B4">
              <w:rPr>
                <w:rFonts w:cs="Arial"/>
                <w:lang w:val="ru-RU"/>
              </w:rPr>
              <w:t xml:space="preserve">К 2022 году усилия будут направлены на достижение целей настоящего Плана, обеспечивая дальнейшее развитие устойчивого потенциала и ресурсов. Предполагалось внести изменения в соответствующие приказы, регулирующие и финансирующие </w:t>
            </w:r>
            <w:r w:rsidRPr="006B618A">
              <w:rPr>
                <w:rFonts w:cs="Arial"/>
              </w:rPr>
              <w:t>CCES</w:t>
            </w:r>
            <w:r w:rsidRPr="005672B4">
              <w:rPr>
                <w:rFonts w:cs="Arial"/>
                <w:lang w:val="ru-RU"/>
              </w:rPr>
              <w:t xml:space="preserve">, которые позволят закупить рекомендованные ВОЗ схемы лечения больных ЛУ-ТБ за счет бюджетных средств, выделяемых пенитенциарному сектору. Однако в 2021 году правительство Казахстана инициировало процесс передачи Службы здравоохранения </w:t>
            </w:r>
            <w:r w:rsidRPr="006B618A">
              <w:rPr>
                <w:rFonts w:cs="Arial"/>
              </w:rPr>
              <w:t>CCES</w:t>
            </w:r>
            <w:r w:rsidRPr="005672B4">
              <w:rPr>
                <w:rFonts w:cs="Arial"/>
                <w:lang w:val="ru-RU"/>
              </w:rPr>
              <w:t xml:space="preserve"> из Министерства внутренних дел в гражданский сектор при Министерстве здравоохранения и региональных управлениях здравоохранения, обеспечив бюджет на необходимые лекарства в 2022 году. адаптация законодательных актов для обеспечения поэтапной передачи функций от ЦКЭН Минздраву и перевод медицинских учреждений из пенитенциарной системы в сектор здравоохранения.</w:t>
            </w:r>
          </w:p>
          <w:p w14:paraId="0F5C5043" w14:textId="77777777" w:rsidR="00DF642E" w:rsidRPr="005672B4" w:rsidRDefault="00DF642E" w:rsidP="00143B29">
            <w:pPr>
              <w:spacing w:after="0" w:line="240" w:lineRule="auto"/>
              <w:jc w:val="both"/>
              <w:rPr>
                <w:rFonts w:cs="Arial"/>
                <w:lang w:val="ru-RU"/>
              </w:rPr>
            </w:pPr>
          </w:p>
          <w:p w14:paraId="637FC2F3" w14:textId="77777777" w:rsidR="00A37D68" w:rsidRPr="005672B4" w:rsidRDefault="00EC5EDE" w:rsidP="00A37D68">
            <w:pPr>
              <w:spacing w:after="0" w:line="240" w:lineRule="auto"/>
              <w:jc w:val="both"/>
              <w:rPr>
                <w:rFonts w:cs="Arial"/>
                <w:lang w:val="ru-RU"/>
              </w:rPr>
            </w:pPr>
            <w:r w:rsidRPr="005672B4">
              <w:rPr>
                <w:rFonts w:cs="Arial"/>
                <w:lang w:val="ru-RU"/>
              </w:rPr>
              <w:t xml:space="preserve">Прочная нормативно-правовая база, принятые среднесрочные национальные стратегии в области здравоохранения и борьбы с туберкулезом, значительная политическая воля, твердое финансирование, предоставление качественных интегрированных услуг по борьбе с туберкулезом на уровне ПМСП, хорошо развитая институциональная структура для управления и координации НПТ, эффективная поддержка со стороны ГФ создают благоприятные условия. среда для плавного и устойчивого перехода. </w:t>
            </w:r>
          </w:p>
          <w:p w14:paraId="3766CF5A" w14:textId="77777777" w:rsidR="00EC5EDE" w:rsidRPr="005672B4" w:rsidRDefault="00EC5EDE" w:rsidP="00A37D68">
            <w:pPr>
              <w:spacing w:after="0" w:line="240" w:lineRule="auto"/>
              <w:jc w:val="both"/>
              <w:rPr>
                <w:rFonts w:cs="Arial"/>
                <w:color w:val="3366FF"/>
                <w:lang w:val="ru-RU"/>
              </w:rPr>
            </w:pPr>
          </w:p>
        </w:tc>
      </w:tr>
    </w:tbl>
    <w:p w14:paraId="31811B48" w14:textId="77777777" w:rsidR="00007BFF" w:rsidRPr="005672B4" w:rsidRDefault="00007BFF" w:rsidP="00485066">
      <w:pPr>
        <w:pStyle w:val="affff3"/>
        <w:ind w:left="360"/>
        <w:rPr>
          <w:lang w:val="ru-RU"/>
        </w:rPr>
      </w:pPr>
    </w:p>
    <w:p w14:paraId="410070E6" w14:textId="77777777" w:rsidR="00007BFF" w:rsidRPr="005672B4" w:rsidRDefault="00007BFF" w:rsidP="00485066">
      <w:pPr>
        <w:pStyle w:val="affff3"/>
        <w:spacing w:before="120" w:after="0" w:line="240" w:lineRule="auto"/>
        <w:ind w:left="0"/>
        <w:jc w:val="both"/>
        <w:rPr>
          <w:rFonts w:cs="Arial"/>
          <w:bCs/>
          <w:iCs/>
          <w:lang w:val="ru-RU"/>
        </w:rPr>
      </w:pPr>
    </w:p>
    <w:p w14:paraId="48F7F5EE" w14:textId="77777777" w:rsidR="00007BFF" w:rsidRPr="005672B4" w:rsidRDefault="00007BFF" w:rsidP="00485066">
      <w:pPr>
        <w:pStyle w:val="affff3"/>
        <w:spacing w:before="120" w:after="0" w:line="240" w:lineRule="auto"/>
        <w:jc w:val="both"/>
        <w:rPr>
          <w:rFonts w:cs="Arial"/>
          <w:bCs/>
          <w:iCs/>
          <w:lang w:val="ru-RU"/>
        </w:rPr>
      </w:pPr>
    </w:p>
    <w:p w14:paraId="6BA28526" w14:textId="77777777" w:rsidR="00007BFF" w:rsidRPr="005672B4" w:rsidRDefault="00007BFF">
      <w:pPr>
        <w:spacing w:after="160" w:line="0" w:lineRule="auto"/>
        <w:rPr>
          <w:rFonts w:cs="Arial"/>
          <w:bCs/>
          <w:iCs/>
          <w:lang w:val="ru-RU"/>
        </w:rPr>
      </w:pPr>
      <w:r w:rsidRPr="005672B4">
        <w:rPr>
          <w:rFonts w:cs="Arial"/>
          <w:bCs/>
          <w:iCs/>
          <w:lang w:val="ru-RU"/>
        </w:rPr>
        <w:br w:type="page"/>
      </w:r>
    </w:p>
    <w:p w14:paraId="54DAECE7" w14:textId="77777777" w:rsidR="00007BFF" w:rsidRPr="00B271DB" w:rsidRDefault="00007BFF" w:rsidP="004619FD">
      <w:pPr>
        <w:pStyle w:val="1"/>
        <w:numPr>
          <w:ilvl w:val="0"/>
          <w:numId w:val="0"/>
        </w:numPr>
        <w:pBdr>
          <w:top w:val="single" w:sz="4" w:space="0"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0" w:after="0"/>
        <w:ind w:left="567" w:hanging="567"/>
        <w:rPr>
          <w:b/>
          <w:lang w:val="fr-CH"/>
        </w:rPr>
      </w:pPr>
      <w:r w:rsidRPr="00B271DB">
        <w:rPr>
          <w:b/>
          <w:lang w:val="fr-CH"/>
        </w:rPr>
        <w:t>Приложение 1: Контрольный список документов</w:t>
      </w:r>
    </w:p>
    <w:p w14:paraId="6DBF3B8C" w14:textId="77777777" w:rsidR="00007BFF" w:rsidRPr="005672B4" w:rsidRDefault="00007BFF" w:rsidP="004619FD">
      <w:pPr>
        <w:pStyle w:val="affff3"/>
        <w:spacing w:line="360" w:lineRule="auto"/>
        <w:ind w:left="0"/>
        <w:rPr>
          <w:rFonts w:cs="Arial"/>
          <w:lang w:val="ru-RU"/>
        </w:rPr>
      </w:pPr>
    </w:p>
    <w:p w14:paraId="5C5C5DB2" w14:textId="77777777" w:rsidR="00007BFF" w:rsidRPr="005672B4" w:rsidRDefault="00007BFF" w:rsidP="004619FD">
      <w:pPr>
        <w:pStyle w:val="affff3"/>
        <w:spacing w:line="360" w:lineRule="auto"/>
        <w:ind w:left="0"/>
        <w:rPr>
          <w:rFonts w:cs="Arial"/>
          <w:lang w:val="ru-RU"/>
        </w:rPr>
      </w:pPr>
      <w:r w:rsidRPr="005672B4">
        <w:rPr>
          <w:rFonts w:cs="Arial"/>
          <w:lang w:val="ru-RU"/>
        </w:rPr>
        <w:t>Используйте список ниже, чтобы проверить полноту вашего пакета приложений:</w:t>
      </w:r>
    </w:p>
    <w:tbl>
      <w:tblPr>
        <w:tblStyle w:val="TableGrid2"/>
        <w:tblpPr w:leftFromText="180" w:rightFromText="180" w:vertAnchor="text" w:tblpY="1"/>
        <w:tblOverlap w:val="never"/>
        <w:tblW w:w="102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7"/>
        <w:gridCol w:w="9688"/>
      </w:tblGrid>
      <w:tr w:rsidR="00007BFF" w:rsidRPr="0098274C" w14:paraId="3E64F03D" w14:textId="77777777" w:rsidTr="006810B2">
        <w:trPr>
          <w:trHeight w:val="567"/>
        </w:trPr>
        <w:tc>
          <w:tcPr>
            <w:tcW w:w="567" w:type="dxa"/>
            <w:shd w:val="clear" w:color="auto" w:fill="auto"/>
            <w:vAlign w:val="center"/>
          </w:tcPr>
          <w:p w14:paraId="5E836EF9" w14:textId="77777777" w:rsidR="00007BFF" w:rsidRPr="007B1F00" w:rsidRDefault="008E04C7" w:rsidP="006810B2">
            <w:pPr>
              <w:rPr>
                <w:rFonts w:asciiTheme="minorHAnsi" w:hAnsiTheme="minorHAnsi" w:cstheme="minorHAnsi"/>
                <w:sz w:val="22"/>
                <w:szCs w:val="22"/>
              </w:rPr>
            </w:pPr>
            <w:sdt>
              <w:sdtPr>
                <w:rPr>
                  <w:rFonts w:asciiTheme="minorHAnsi" w:hAnsiTheme="minorHAnsi" w:cstheme="minorHAnsi"/>
                </w:rPr>
                <w:id w:val="-180662496"/>
                <w14:checkbox>
                  <w14:checked w14:val="0"/>
                  <w14:checkedState w14:val="2612" w14:font="MS Gothic"/>
                  <w14:uncheckedState w14:val="2610" w14:font="MS Gothic"/>
                </w14:checkbox>
              </w:sdtPr>
              <w:sdtEndPr/>
              <w:sdtContent>
                <w:r w:rsidR="00007BFF" w:rsidRPr="007B1F00">
                  <w:rPr>
                    <w:rFonts w:ascii="Segoe UI Symbol" w:eastAsia="MS Gothic" w:hAnsi="Segoe UI Symbol" w:cs="Segoe UI Symbol"/>
                    <w:sz w:val="22"/>
                    <w:szCs w:val="22"/>
                  </w:rPr>
                  <w:t>☐</w:t>
                </w:r>
              </w:sdtContent>
            </w:sdt>
          </w:p>
        </w:tc>
        <w:tc>
          <w:tcPr>
            <w:tcW w:w="9688" w:type="dxa"/>
            <w:vAlign w:val="center"/>
          </w:tcPr>
          <w:p w14:paraId="73452337" w14:textId="77777777" w:rsidR="00007BFF" w:rsidRPr="00B74DAA" w:rsidRDefault="00007BFF" w:rsidP="006810B2">
            <w:pPr>
              <w:rPr>
                <w:rFonts w:ascii="Arial" w:hAnsi="Arial"/>
                <w:sz w:val="22"/>
                <w:szCs w:val="22"/>
              </w:rPr>
            </w:pPr>
            <w:r w:rsidRPr="00B74DAA">
              <w:rPr>
                <w:rFonts w:ascii="Arial" w:hAnsi="Arial" w:cstheme="minorBidi"/>
              </w:rPr>
              <w:t>Форма запроса на финансирование</w:t>
            </w:r>
          </w:p>
        </w:tc>
      </w:tr>
      <w:tr w:rsidR="00007BFF" w:rsidRPr="0098274C" w14:paraId="4C097A07" w14:textId="77777777" w:rsidTr="006810B2">
        <w:trPr>
          <w:trHeight w:val="567"/>
        </w:trPr>
        <w:tc>
          <w:tcPr>
            <w:tcW w:w="567" w:type="dxa"/>
            <w:shd w:val="clear" w:color="auto" w:fill="auto"/>
            <w:vAlign w:val="center"/>
          </w:tcPr>
          <w:p w14:paraId="4161265B" w14:textId="77777777" w:rsidR="00007BFF" w:rsidRPr="007B1F00" w:rsidRDefault="008E04C7" w:rsidP="006810B2">
            <w:pPr>
              <w:rPr>
                <w:rFonts w:asciiTheme="minorHAnsi" w:hAnsiTheme="minorHAnsi" w:cstheme="minorHAnsi"/>
                <w:sz w:val="22"/>
                <w:szCs w:val="22"/>
              </w:rPr>
            </w:pPr>
            <w:sdt>
              <w:sdtPr>
                <w:rPr>
                  <w:rFonts w:asciiTheme="minorHAnsi" w:hAnsiTheme="minorHAnsi" w:cstheme="minorHAnsi"/>
                </w:rPr>
                <w:id w:val="-797372883"/>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470954DD" w14:textId="77777777" w:rsidR="00007BFF" w:rsidRPr="00B74DAA" w:rsidRDefault="00007BFF" w:rsidP="006810B2">
            <w:pPr>
              <w:rPr>
                <w:rFonts w:ascii="Arial" w:hAnsi="Arial"/>
                <w:b/>
                <w:sz w:val="22"/>
                <w:szCs w:val="22"/>
              </w:rPr>
            </w:pPr>
            <w:r w:rsidRPr="00B74DAA">
              <w:rPr>
                <w:rFonts w:ascii="Arial" w:hAnsi="Arial" w:cstheme="minorBidi"/>
                <w:lang w:eastAsia="zh-CN"/>
              </w:rPr>
              <w:t>Таблица (-ы) программных разрывов</w:t>
            </w:r>
          </w:p>
        </w:tc>
      </w:tr>
      <w:tr w:rsidR="00007BFF" w:rsidRPr="0098274C" w14:paraId="2D5CE28D" w14:textId="77777777" w:rsidTr="006810B2">
        <w:trPr>
          <w:trHeight w:val="567"/>
        </w:trPr>
        <w:tc>
          <w:tcPr>
            <w:tcW w:w="567" w:type="dxa"/>
            <w:shd w:val="clear" w:color="auto" w:fill="auto"/>
            <w:vAlign w:val="center"/>
          </w:tcPr>
          <w:p w14:paraId="229B2CEC" w14:textId="77777777" w:rsidR="00007BFF" w:rsidRPr="007B1F00" w:rsidRDefault="008E04C7" w:rsidP="006810B2">
            <w:pPr>
              <w:rPr>
                <w:rFonts w:asciiTheme="minorHAnsi" w:hAnsiTheme="minorHAnsi" w:cstheme="minorHAnsi"/>
                <w:sz w:val="22"/>
                <w:szCs w:val="22"/>
              </w:rPr>
            </w:pPr>
            <w:sdt>
              <w:sdtPr>
                <w:rPr>
                  <w:rFonts w:asciiTheme="minorHAnsi" w:hAnsiTheme="minorHAnsi" w:cstheme="minorHAnsi"/>
                </w:rPr>
                <w:id w:val="254638760"/>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36170D10" w14:textId="77777777" w:rsidR="00007BFF" w:rsidRPr="00B74DAA" w:rsidRDefault="00007BFF" w:rsidP="006810B2">
            <w:pPr>
              <w:rPr>
                <w:rFonts w:ascii="Arial" w:hAnsi="Arial"/>
                <w:b/>
                <w:sz w:val="22"/>
                <w:szCs w:val="22"/>
              </w:rPr>
            </w:pPr>
            <w:r w:rsidRPr="00B74DAA">
              <w:rPr>
                <w:rFonts w:ascii="Arial" w:hAnsi="Arial" w:cstheme="minorBidi"/>
              </w:rPr>
              <w:t>Таблица (-ы) финансирования</w:t>
            </w:r>
          </w:p>
        </w:tc>
      </w:tr>
      <w:tr w:rsidR="00007BFF" w:rsidRPr="0098274C" w14:paraId="53F5230B" w14:textId="77777777" w:rsidTr="006810B2">
        <w:trPr>
          <w:trHeight w:val="567"/>
        </w:trPr>
        <w:tc>
          <w:tcPr>
            <w:tcW w:w="567" w:type="dxa"/>
            <w:shd w:val="clear" w:color="auto" w:fill="auto"/>
            <w:vAlign w:val="center"/>
          </w:tcPr>
          <w:p w14:paraId="5F6BF67D" w14:textId="77777777" w:rsidR="00007BFF" w:rsidRPr="007B1F00" w:rsidRDefault="008E04C7" w:rsidP="006810B2">
            <w:pPr>
              <w:rPr>
                <w:rFonts w:asciiTheme="minorHAnsi" w:hAnsiTheme="minorHAnsi" w:cstheme="minorHAnsi"/>
                <w:sz w:val="22"/>
                <w:szCs w:val="22"/>
              </w:rPr>
            </w:pPr>
            <w:sdt>
              <w:sdtPr>
                <w:rPr>
                  <w:rFonts w:asciiTheme="minorHAnsi" w:hAnsiTheme="minorHAnsi" w:cstheme="minorHAnsi"/>
                </w:rPr>
                <w:id w:val="189352396"/>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4BDC0D40" w14:textId="77777777" w:rsidR="00007BFF" w:rsidRPr="00B74DAA" w:rsidRDefault="00007BFF" w:rsidP="006810B2">
            <w:pPr>
              <w:rPr>
                <w:rFonts w:ascii="Arial" w:hAnsi="Arial"/>
                <w:b/>
                <w:sz w:val="22"/>
                <w:szCs w:val="22"/>
              </w:rPr>
            </w:pPr>
            <w:r w:rsidRPr="00B74DAA">
              <w:rPr>
                <w:rFonts w:ascii="Arial" w:hAnsi="Arial" w:cstheme="minorBidi"/>
              </w:rPr>
              <w:t>Платформа производительности</w:t>
            </w:r>
          </w:p>
        </w:tc>
      </w:tr>
      <w:tr w:rsidR="00007BFF" w:rsidRPr="0098274C" w14:paraId="11C89311" w14:textId="77777777" w:rsidTr="006810B2">
        <w:trPr>
          <w:trHeight w:val="567"/>
        </w:trPr>
        <w:tc>
          <w:tcPr>
            <w:tcW w:w="567" w:type="dxa"/>
            <w:shd w:val="clear" w:color="auto" w:fill="auto"/>
            <w:vAlign w:val="center"/>
          </w:tcPr>
          <w:p w14:paraId="7E4E522E" w14:textId="77777777" w:rsidR="00007BFF" w:rsidRPr="007B1F00" w:rsidRDefault="008E04C7" w:rsidP="006810B2">
            <w:pPr>
              <w:rPr>
                <w:rFonts w:asciiTheme="minorHAnsi" w:hAnsiTheme="minorHAnsi" w:cstheme="minorHAnsi"/>
                <w:sz w:val="22"/>
                <w:szCs w:val="22"/>
              </w:rPr>
            </w:pPr>
            <w:sdt>
              <w:sdtPr>
                <w:rPr>
                  <w:rFonts w:asciiTheme="minorHAnsi" w:hAnsiTheme="minorHAnsi" w:cstheme="minorHAnsi"/>
                </w:rPr>
                <w:id w:val="595447511"/>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shd w:val="clear" w:color="auto" w:fill="FFFFFF"/>
            <w:vAlign w:val="center"/>
          </w:tcPr>
          <w:p w14:paraId="1DB3B236" w14:textId="77777777" w:rsidR="00007BFF" w:rsidRPr="00B74DAA" w:rsidRDefault="00007BFF" w:rsidP="006810B2">
            <w:pPr>
              <w:rPr>
                <w:rFonts w:ascii="Arial" w:hAnsi="Arial"/>
                <w:sz w:val="22"/>
                <w:szCs w:val="22"/>
              </w:rPr>
            </w:pPr>
            <w:r w:rsidRPr="00B74DAA">
              <w:rPr>
                <w:rFonts w:ascii="Arial" w:hAnsi="Arial" w:cstheme="minorBidi"/>
              </w:rPr>
              <w:t>Бюджет</w:t>
            </w:r>
          </w:p>
        </w:tc>
      </w:tr>
      <w:tr w:rsidR="00007BFF" w:rsidRPr="00DD78F7" w14:paraId="1497962E" w14:textId="77777777" w:rsidTr="006810B2">
        <w:trPr>
          <w:trHeight w:val="567"/>
        </w:trPr>
        <w:tc>
          <w:tcPr>
            <w:tcW w:w="567" w:type="dxa"/>
            <w:shd w:val="clear" w:color="auto" w:fill="auto"/>
            <w:vAlign w:val="center"/>
          </w:tcPr>
          <w:p w14:paraId="56BEB7A9" w14:textId="77777777" w:rsidR="00007BFF" w:rsidRPr="007B1F00" w:rsidRDefault="008E04C7" w:rsidP="006810B2">
            <w:pPr>
              <w:rPr>
                <w:rFonts w:asciiTheme="minorHAnsi" w:hAnsiTheme="minorHAnsi" w:cstheme="minorHAnsi"/>
                <w:sz w:val="22"/>
                <w:szCs w:val="22"/>
              </w:rPr>
            </w:pPr>
            <w:sdt>
              <w:sdtPr>
                <w:rPr>
                  <w:rFonts w:asciiTheme="minorHAnsi" w:hAnsiTheme="minorHAnsi" w:cstheme="minorHAnsi"/>
                </w:rPr>
                <w:id w:val="-2051445561"/>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6D98A8FB" w14:textId="77777777" w:rsidR="00007BFF" w:rsidRPr="005672B4" w:rsidRDefault="00007BFF" w:rsidP="006810B2">
            <w:pPr>
              <w:rPr>
                <w:rFonts w:ascii="Arial" w:hAnsi="Arial"/>
                <w:sz w:val="22"/>
                <w:szCs w:val="22"/>
                <w:lang w:val="ru-RU"/>
              </w:rPr>
            </w:pPr>
            <w:r w:rsidRPr="005672B4">
              <w:rPr>
                <w:rFonts w:ascii="Arial" w:hAnsi="Arial" w:cstheme="minorBidi"/>
                <w:lang w:val="ru-RU"/>
              </w:rPr>
              <w:t>Запрос на выделение с приоритетом выше (</w:t>
            </w:r>
            <w:r w:rsidRPr="00B74DAA">
              <w:rPr>
                <w:rFonts w:ascii="Arial" w:hAnsi="Arial" w:cstheme="minorBidi"/>
              </w:rPr>
              <w:t>PAAR</w:t>
            </w:r>
            <w:r w:rsidRPr="005672B4">
              <w:rPr>
                <w:rFonts w:ascii="Arial" w:hAnsi="Arial" w:cstheme="minorBidi"/>
                <w:lang w:val="ru-RU"/>
              </w:rPr>
              <w:t>)</w:t>
            </w:r>
          </w:p>
        </w:tc>
      </w:tr>
      <w:tr w:rsidR="00007BFF" w:rsidRPr="0098274C" w14:paraId="0D6E3560" w14:textId="77777777" w:rsidTr="006810B2">
        <w:trPr>
          <w:trHeight w:val="567"/>
        </w:trPr>
        <w:tc>
          <w:tcPr>
            <w:tcW w:w="567" w:type="dxa"/>
            <w:shd w:val="clear" w:color="auto" w:fill="auto"/>
            <w:vAlign w:val="center"/>
          </w:tcPr>
          <w:p w14:paraId="166912E5" w14:textId="77777777" w:rsidR="00007BFF" w:rsidRPr="007B1F00" w:rsidRDefault="008E04C7" w:rsidP="00D33288">
            <w:pPr>
              <w:rPr>
                <w:rFonts w:asciiTheme="minorHAnsi" w:hAnsiTheme="minorHAnsi" w:cstheme="minorHAnsi"/>
                <w:sz w:val="22"/>
                <w:szCs w:val="22"/>
              </w:rPr>
            </w:pPr>
            <w:sdt>
              <w:sdtPr>
                <w:rPr>
                  <w:rFonts w:asciiTheme="minorHAnsi" w:hAnsiTheme="minorHAnsi" w:cstheme="minorHAnsi"/>
                </w:rPr>
                <w:id w:val="-216817733"/>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580686CC" w14:textId="77777777" w:rsidR="00007BFF" w:rsidRPr="00B74DAA" w:rsidRDefault="00007BFF" w:rsidP="00D33288">
            <w:r>
              <w:rPr>
                <w:rFonts w:ascii="Arial" w:hAnsi="Arial" w:cstheme="minorBidi"/>
              </w:rPr>
              <w:t>Схема (карты) реализации</w:t>
            </w:r>
            <w:r w:rsidRPr="00B74DAA">
              <w:rPr>
                <w:rStyle w:val="af"/>
                <w:rFonts w:ascii="Arial" w:hAnsi="Arial" w:cstheme="minorBidi"/>
              </w:rPr>
              <w:footnoteReference w:id="83"/>
            </w:r>
          </w:p>
        </w:tc>
      </w:tr>
      <w:tr w:rsidR="00D33288" w:rsidRPr="0098274C" w14:paraId="1BFD3F90" w14:textId="77777777" w:rsidTr="006810B2">
        <w:trPr>
          <w:trHeight w:val="567"/>
        </w:trPr>
        <w:tc>
          <w:tcPr>
            <w:tcW w:w="567" w:type="dxa"/>
            <w:shd w:val="clear" w:color="auto" w:fill="auto"/>
            <w:vAlign w:val="center"/>
          </w:tcPr>
          <w:p w14:paraId="5802619D"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1954390594"/>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6E67B7A6" w14:textId="77777777" w:rsidR="00D33288" w:rsidRDefault="00D33288" w:rsidP="00D33288">
            <w:r w:rsidRPr="00B74DAA">
              <w:rPr>
                <w:rFonts w:ascii="Arial" w:hAnsi="Arial" w:cstheme="minorBidi"/>
              </w:rPr>
              <w:t>Таблицы основных данных (обновлено)</w:t>
            </w:r>
          </w:p>
        </w:tc>
      </w:tr>
      <w:tr w:rsidR="00D33288" w:rsidRPr="00DD78F7" w14:paraId="641F8D49" w14:textId="77777777" w:rsidTr="006810B2">
        <w:trPr>
          <w:trHeight w:val="567"/>
        </w:trPr>
        <w:tc>
          <w:tcPr>
            <w:tcW w:w="567" w:type="dxa"/>
            <w:shd w:val="clear" w:color="auto" w:fill="auto"/>
            <w:vAlign w:val="center"/>
          </w:tcPr>
          <w:p w14:paraId="5D7C2C49"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1718853472"/>
                <w14:checkbox>
                  <w14:checked w14:val="0"/>
                  <w14:checkedState w14:val="2612" w14:font="MS Gothic"/>
                  <w14:uncheckedState w14:val="2610" w14:font="MS Gothic"/>
                </w14:checkbox>
              </w:sdtPr>
              <w:sdtEndPr/>
              <w:sdtContent>
                <w:r w:rsidR="00D33288" w:rsidRPr="007B1F00">
                  <w:rPr>
                    <w:rFonts w:ascii="Segoe UI Symbol" w:eastAsia="MS Gothic" w:hAnsi="Segoe UI Symbol" w:cs="Segoe UI Symbol"/>
                    <w:sz w:val="22"/>
                    <w:szCs w:val="22"/>
                  </w:rPr>
                  <w:t>☐</w:t>
                </w:r>
              </w:sdtContent>
            </w:sdt>
          </w:p>
        </w:tc>
        <w:tc>
          <w:tcPr>
            <w:tcW w:w="9688" w:type="dxa"/>
            <w:vAlign w:val="center"/>
          </w:tcPr>
          <w:p w14:paraId="7FBBD677" w14:textId="77777777" w:rsidR="00D33288" w:rsidRPr="005672B4" w:rsidRDefault="00D33288" w:rsidP="00D33288">
            <w:pPr>
              <w:rPr>
                <w:rFonts w:ascii="Arial" w:hAnsi="Arial"/>
                <w:sz w:val="22"/>
                <w:szCs w:val="22"/>
                <w:lang w:val="ru-RU"/>
              </w:rPr>
            </w:pPr>
            <w:r w:rsidRPr="005672B4">
              <w:rPr>
                <w:rFonts w:ascii="Arial" w:hAnsi="Arial" w:cstheme="minorBidi"/>
                <w:bCs/>
                <w:lang w:val="ru-RU"/>
              </w:rPr>
              <w:t>Подтверждение запроса на финансирование СКК</w:t>
            </w:r>
          </w:p>
        </w:tc>
      </w:tr>
      <w:tr w:rsidR="00D33288" w:rsidRPr="0098274C" w14:paraId="0E4B8E09" w14:textId="77777777" w:rsidTr="006810B2">
        <w:trPr>
          <w:trHeight w:val="567"/>
        </w:trPr>
        <w:tc>
          <w:tcPr>
            <w:tcW w:w="567" w:type="dxa"/>
            <w:shd w:val="clear" w:color="auto" w:fill="auto"/>
            <w:vAlign w:val="center"/>
          </w:tcPr>
          <w:p w14:paraId="297C25AD"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910225486"/>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1ABE36DD" w14:textId="77777777" w:rsidR="00D33288" w:rsidRPr="00B74DAA" w:rsidRDefault="00D33288" w:rsidP="00D33288">
            <w:pPr>
              <w:rPr>
                <w:rFonts w:ascii="Arial" w:hAnsi="Arial"/>
                <w:sz w:val="22"/>
                <w:szCs w:val="22"/>
              </w:rPr>
            </w:pPr>
            <w:r w:rsidRPr="00B74DAA">
              <w:rPr>
                <w:rFonts w:ascii="Arial" w:hAnsi="Arial" w:cstheme="minorBidi"/>
              </w:rPr>
              <w:t>Заявление о соответствии СКК</w:t>
            </w:r>
          </w:p>
        </w:tc>
      </w:tr>
      <w:tr w:rsidR="00D33288" w:rsidRPr="00DD78F7" w14:paraId="031E5455" w14:textId="77777777" w:rsidTr="006810B2">
        <w:trPr>
          <w:trHeight w:val="567"/>
        </w:trPr>
        <w:tc>
          <w:tcPr>
            <w:tcW w:w="567" w:type="dxa"/>
            <w:shd w:val="clear" w:color="auto" w:fill="auto"/>
            <w:vAlign w:val="center"/>
          </w:tcPr>
          <w:p w14:paraId="0394A945"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220992833"/>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792E5FCE" w14:textId="77777777" w:rsidR="00D33288" w:rsidRPr="005672B4" w:rsidRDefault="00D33288" w:rsidP="00D33288">
            <w:pPr>
              <w:rPr>
                <w:rFonts w:ascii="Arial" w:hAnsi="Arial"/>
                <w:sz w:val="22"/>
                <w:szCs w:val="22"/>
                <w:lang w:val="ru-RU"/>
              </w:rPr>
            </w:pPr>
            <w:r w:rsidRPr="005672B4">
              <w:rPr>
                <w:rFonts w:ascii="Arial" w:hAnsi="Arial" w:cstheme="minorBidi"/>
                <w:lang w:val="ru-RU"/>
              </w:rPr>
              <w:t xml:space="preserve">Подтверждающая документация, подтверждающая выполнение требований </w:t>
            </w:r>
            <w:proofErr w:type="spellStart"/>
            <w:r w:rsidRPr="005672B4">
              <w:rPr>
                <w:rFonts w:ascii="Arial" w:hAnsi="Arial" w:cstheme="minorBidi"/>
                <w:lang w:val="ru-RU"/>
              </w:rPr>
              <w:t>софинансирования</w:t>
            </w:r>
            <w:proofErr w:type="spellEnd"/>
            <w:r w:rsidRPr="005672B4">
              <w:rPr>
                <w:rFonts w:ascii="Arial" w:hAnsi="Arial" w:cstheme="minorBidi"/>
                <w:lang w:val="ru-RU"/>
              </w:rPr>
              <w:t xml:space="preserve"> на текущий период распределения </w:t>
            </w:r>
          </w:p>
        </w:tc>
      </w:tr>
      <w:tr w:rsidR="00D33288" w:rsidRPr="00DD78F7" w14:paraId="0D0DB7B2" w14:textId="77777777" w:rsidTr="006810B2">
        <w:trPr>
          <w:trHeight w:val="567"/>
        </w:trPr>
        <w:tc>
          <w:tcPr>
            <w:tcW w:w="567" w:type="dxa"/>
            <w:shd w:val="clear" w:color="auto" w:fill="auto"/>
            <w:vAlign w:val="center"/>
          </w:tcPr>
          <w:p w14:paraId="3D95E2F9"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1023165458"/>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3A3136BD" w14:textId="77777777" w:rsidR="00D33288" w:rsidRPr="005672B4" w:rsidRDefault="00D33288" w:rsidP="00D33288">
            <w:pPr>
              <w:rPr>
                <w:rFonts w:ascii="Arial" w:hAnsi="Arial"/>
                <w:sz w:val="22"/>
                <w:szCs w:val="22"/>
                <w:lang w:val="ru-RU"/>
              </w:rPr>
            </w:pPr>
            <w:r w:rsidRPr="005672B4">
              <w:rPr>
                <w:rFonts w:ascii="Arial" w:hAnsi="Arial" w:cstheme="minorBidi"/>
                <w:lang w:val="ru-RU"/>
              </w:rPr>
              <w:t xml:space="preserve">Подтверждающая документация для обязательств по </w:t>
            </w:r>
            <w:proofErr w:type="spellStart"/>
            <w:r w:rsidRPr="005672B4">
              <w:rPr>
                <w:rFonts w:ascii="Arial" w:hAnsi="Arial" w:cstheme="minorBidi"/>
                <w:lang w:val="ru-RU"/>
              </w:rPr>
              <w:t>софинансированию</w:t>
            </w:r>
            <w:proofErr w:type="spellEnd"/>
            <w:r w:rsidRPr="005672B4">
              <w:rPr>
                <w:rFonts w:ascii="Arial" w:hAnsi="Arial" w:cstheme="minorBidi"/>
                <w:lang w:val="ru-RU"/>
              </w:rPr>
              <w:t xml:space="preserve"> на следующий период распределения </w:t>
            </w:r>
          </w:p>
        </w:tc>
      </w:tr>
      <w:tr w:rsidR="00D33288" w:rsidRPr="00DD78F7" w14:paraId="09538D36" w14:textId="77777777" w:rsidTr="006810B2">
        <w:trPr>
          <w:trHeight w:val="567"/>
        </w:trPr>
        <w:tc>
          <w:tcPr>
            <w:tcW w:w="567" w:type="dxa"/>
            <w:shd w:val="clear" w:color="auto" w:fill="auto"/>
            <w:vAlign w:val="center"/>
          </w:tcPr>
          <w:p w14:paraId="624CE2A2"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871300088"/>
                <w14:checkbox>
                  <w14:checked w14:val="0"/>
                  <w14:checkedState w14:val="2612" w14:font="MS Gothic"/>
                  <w14:uncheckedState w14:val="2610" w14:font="MS Gothic"/>
                </w14:checkbox>
              </w:sdtPr>
              <w:sdtEndPr/>
              <w:sdtContent>
                <w:r w:rsidR="00D33288" w:rsidRPr="007B1F00">
                  <w:rPr>
                    <w:rFonts w:ascii="Segoe UI Symbol" w:eastAsia="MS Gothic" w:hAnsi="Segoe UI Symbol" w:cs="Segoe UI Symbol"/>
                    <w:sz w:val="22"/>
                    <w:szCs w:val="22"/>
                  </w:rPr>
                  <w:t>☐</w:t>
                </w:r>
              </w:sdtContent>
            </w:sdt>
          </w:p>
        </w:tc>
        <w:tc>
          <w:tcPr>
            <w:tcW w:w="9688" w:type="dxa"/>
            <w:vAlign w:val="center"/>
          </w:tcPr>
          <w:p w14:paraId="3A9F38D1" w14:textId="77777777" w:rsidR="00D33288" w:rsidRPr="005672B4" w:rsidRDefault="00D33288" w:rsidP="00D33288">
            <w:pPr>
              <w:rPr>
                <w:rFonts w:ascii="Arial" w:hAnsi="Arial"/>
                <w:sz w:val="22"/>
                <w:szCs w:val="22"/>
                <w:lang w:val="ru-RU" w:eastAsia="zh-CN"/>
              </w:rPr>
            </w:pPr>
            <w:r w:rsidRPr="005672B4">
              <w:rPr>
                <w:rFonts w:ascii="Arial" w:hAnsi="Arial" w:cstheme="minorBidi"/>
                <w:lang w:val="ru-RU"/>
              </w:rPr>
              <w:t>Рабочий план перехода (при наличии)</w:t>
            </w:r>
          </w:p>
        </w:tc>
      </w:tr>
      <w:tr w:rsidR="00D33288" w:rsidRPr="00DD78F7" w14:paraId="2DDB67FA" w14:textId="77777777" w:rsidTr="006810B2">
        <w:trPr>
          <w:trHeight w:val="567"/>
        </w:trPr>
        <w:tc>
          <w:tcPr>
            <w:tcW w:w="567" w:type="dxa"/>
            <w:shd w:val="clear" w:color="auto" w:fill="auto"/>
            <w:vAlign w:val="center"/>
          </w:tcPr>
          <w:p w14:paraId="655CF794"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653519876"/>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3A92D3FD" w14:textId="77777777" w:rsidR="00D33288" w:rsidRPr="005672B4" w:rsidRDefault="00D33288" w:rsidP="00B300B3">
            <w:pPr>
              <w:rPr>
                <w:rFonts w:ascii="Arial" w:hAnsi="Arial"/>
                <w:sz w:val="22"/>
                <w:szCs w:val="22"/>
                <w:lang w:val="ru-RU"/>
              </w:rPr>
            </w:pPr>
            <w:r w:rsidRPr="005672B4">
              <w:rPr>
                <w:rFonts w:ascii="Arial" w:hAnsi="Arial" w:cstheme="minorBidi"/>
                <w:highlight w:val="green"/>
                <w:lang w:val="ru-RU"/>
              </w:rPr>
              <w:t>Обновление статуса рабочего плана перехода</w:t>
            </w:r>
            <w:r w:rsidR="00AE4354" w:rsidRPr="005672B4">
              <w:rPr>
                <w:rFonts w:ascii="Arial" w:hAnsi="Arial" w:cstheme="minorBidi"/>
                <w:lang w:val="ru-RU"/>
              </w:rPr>
              <w:t xml:space="preserve"> </w:t>
            </w:r>
          </w:p>
        </w:tc>
      </w:tr>
      <w:tr w:rsidR="00D33288" w:rsidRPr="00DD78F7" w14:paraId="2914B9D9" w14:textId="77777777" w:rsidTr="006810B2">
        <w:trPr>
          <w:trHeight w:val="567"/>
        </w:trPr>
        <w:tc>
          <w:tcPr>
            <w:tcW w:w="567" w:type="dxa"/>
            <w:shd w:val="clear" w:color="auto" w:fill="auto"/>
            <w:vAlign w:val="center"/>
          </w:tcPr>
          <w:p w14:paraId="5530BE35"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1226954297"/>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49FDCFAB" w14:textId="77777777" w:rsidR="00D33288" w:rsidRPr="005672B4" w:rsidRDefault="00D33288" w:rsidP="00D33288">
            <w:pPr>
              <w:rPr>
                <w:rFonts w:ascii="Arial" w:hAnsi="Arial"/>
                <w:sz w:val="22"/>
                <w:szCs w:val="22"/>
                <w:lang w:val="ru-RU"/>
              </w:rPr>
            </w:pPr>
            <w:r w:rsidRPr="005672B4">
              <w:rPr>
                <w:rFonts w:ascii="Arial" w:hAnsi="Arial" w:cstheme="minorBidi"/>
                <w:lang w:val="ru-RU"/>
              </w:rPr>
              <w:t>Национальные стратегические планы (для конкретных секторов здравоохранения и болезней)</w:t>
            </w:r>
          </w:p>
        </w:tc>
      </w:tr>
      <w:tr w:rsidR="00D33288" w:rsidRPr="00DD78F7" w14:paraId="18BCAF49" w14:textId="77777777" w:rsidTr="006810B2">
        <w:trPr>
          <w:trHeight w:val="567"/>
        </w:trPr>
        <w:tc>
          <w:tcPr>
            <w:tcW w:w="567" w:type="dxa"/>
            <w:shd w:val="clear" w:color="auto" w:fill="auto"/>
            <w:vAlign w:val="center"/>
          </w:tcPr>
          <w:p w14:paraId="1B2A94CC"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1163155206"/>
                <w14:checkbox>
                  <w14:checked w14:val="0"/>
                  <w14:checkedState w14:val="2612" w14:font="MS Gothic"/>
                  <w14:uncheckedState w14:val="2610" w14:font="MS Gothic"/>
                </w14:checkbox>
              </w:sdtPr>
              <w:sdtEndPr/>
              <w:sdtContent/>
            </w:sdt>
            <w:r w:rsidR="00D33288" w:rsidRPr="007B1F00">
              <w:rPr>
                <w:rFonts w:ascii="Segoe UI Symbol" w:hAnsi="Segoe UI Symbol" w:cs="Segoe UI Symbol"/>
                <w:sz w:val="22"/>
                <w:szCs w:val="22"/>
              </w:rPr>
              <w:t>☐</w:t>
            </w:r>
          </w:p>
        </w:tc>
        <w:tc>
          <w:tcPr>
            <w:tcW w:w="9688" w:type="dxa"/>
            <w:vAlign w:val="center"/>
          </w:tcPr>
          <w:p w14:paraId="4B9B1D37" w14:textId="77777777" w:rsidR="00D33288" w:rsidRPr="005672B4" w:rsidRDefault="00D33288" w:rsidP="00D33288">
            <w:pPr>
              <w:rPr>
                <w:rFonts w:ascii="Arial" w:hAnsi="Arial"/>
                <w:sz w:val="22"/>
                <w:szCs w:val="22"/>
                <w:lang w:val="ru-RU"/>
              </w:rPr>
            </w:pPr>
            <w:r w:rsidRPr="005672B4">
              <w:rPr>
                <w:rFonts w:ascii="Arial" w:hAnsi="Arial" w:cstheme="minorBidi"/>
                <w:lang w:val="ru-RU" w:eastAsia="zh-CN"/>
              </w:rPr>
              <w:t>Вся подтверждающая документация, указанная в запросе на финансирование</w:t>
            </w:r>
          </w:p>
        </w:tc>
      </w:tr>
      <w:tr w:rsidR="00D33288" w:rsidRPr="00DD78F7" w14:paraId="111EE6D7" w14:textId="77777777" w:rsidTr="006810B2">
        <w:trPr>
          <w:trHeight w:val="567"/>
        </w:trPr>
        <w:tc>
          <w:tcPr>
            <w:tcW w:w="567" w:type="dxa"/>
            <w:shd w:val="clear" w:color="auto" w:fill="auto"/>
            <w:vAlign w:val="center"/>
          </w:tcPr>
          <w:p w14:paraId="199D3101"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1501008062"/>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3E6DB0A8" w14:textId="77777777" w:rsidR="00D33288" w:rsidRPr="005672B4" w:rsidRDefault="00D33288" w:rsidP="00D33288">
            <w:pPr>
              <w:rPr>
                <w:rFonts w:ascii="Arial" w:hAnsi="Arial"/>
                <w:sz w:val="22"/>
                <w:szCs w:val="22"/>
                <w:lang w:val="ru-RU"/>
              </w:rPr>
            </w:pPr>
            <w:r w:rsidRPr="005672B4">
              <w:rPr>
                <w:rFonts w:ascii="Arial" w:hAnsi="Arial" w:cstheme="minorBidi"/>
                <w:lang w:val="ru-RU"/>
              </w:rPr>
              <w:t>Шаблон управления продуктами для здоровья (если применимо)</w:t>
            </w:r>
          </w:p>
        </w:tc>
      </w:tr>
      <w:tr w:rsidR="00D33288" w:rsidRPr="0098274C" w14:paraId="08A83A91" w14:textId="77777777" w:rsidTr="00F268A0">
        <w:trPr>
          <w:trHeight w:val="567"/>
        </w:trPr>
        <w:tc>
          <w:tcPr>
            <w:tcW w:w="567" w:type="dxa"/>
            <w:shd w:val="clear" w:color="auto" w:fill="auto"/>
            <w:vAlign w:val="center"/>
          </w:tcPr>
          <w:p w14:paraId="698A765B" w14:textId="77777777" w:rsidR="00D33288" w:rsidRPr="007B1F00" w:rsidRDefault="008E04C7" w:rsidP="00D33288">
            <w:pPr>
              <w:rPr>
                <w:rFonts w:asciiTheme="minorHAnsi" w:hAnsiTheme="minorHAnsi" w:cstheme="minorHAnsi"/>
                <w:sz w:val="22"/>
                <w:szCs w:val="22"/>
              </w:rPr>
            </w:pPr>
            <w:sdt>
              <w:sdtPr>
                <w:rPr>
                  <w:rFonts w:asciiTheme="minorHAnsi" w:hAnsiTheme="minorHAnsi" w:cstheme="minorHAnsi"/>
                </w:rPr>
                <w:id w:val="401407315"/>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7FEB805C" w14:textId="77777777" w:rsidR="00D33288" w:rsidRPr="00B74DAA" w:rsidRDefault="00D33288" w:rsidP="00D33288">
            <w:pPr>
              <w:rPr>
                <w:rFonts w:ascii="Arial" w:hAnsi="Arial"/>
                <w:sz w:val="22"/>
                <w:szCs w:val="22"/>
              </w:rPr>
            </w:pPr>
            <w:r w:rsidRPr="00B74DAA">
              <w:rPr>
                <w:rFonts w:ascii="Arial" w:hAnsi="Arial" w:cstheme="minorBidi"/>
              </w:rPr>
              <w:t>Список сокращений и приложений</w:t>
            </w:r>
          </w:p>
        </w:tc>
      </w:tr>
    </w:tbl>
    <w:p w14:paraId="38DB8AF1" w14:textId="77777777" w:rsidR="006810B2" w:rsidRPr="00B271DB" w:rsidRDefault="006810B2" w:rsidP="004619FD">
      <w:pPr>
        <w:pStyle w:val="affff3"/>
        <w:spacing w:line="360" w:lineRule="auto"/>
        <w:ind w:left="0"/>
        <w:rPr>
          <w:rFonts w:cs="Arial"/>
        </w:rPr>
      </w:pPr>
    </w:p>
    <w:p w14:paraId="596E1737" w14:textId="77777777" w:rsidR="009A6DE4" w:rsidRPr="004619FD" w:rsidRDefault="009A6DE4" w:rsidP="004619FD">
      <w:pPr>
        <w:spacing w:after="160" w:line="0" w:lineRule="auto"/>
      </w:pPr>
    </w:p>
    <w:sectPr w:rsidR="009A6DE4" w:rsidRPr="004619FD" w:rsidSect="009E45E3">
      <w:footerReference w:type="default" r:id="rId66"/>
      <w:footerReference w:type="first" r:id="rId67"/>
      <w:endnotePr>
        <w:numFmt w:val="decimal"/>
      </w:endnotePr>
      <w:type w:val="continuous"/>
      <w:pgSz w:w="11906" w:h="16838" w:code="9"/>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0E2E2" w14:textId="77777777" w:rsidR="008E04C7" w:rsidRPr="009F52F1" w:rsidRDefault="008E04C7" w:rsidP="0013691B">
      <w:pPr>
        <w:spacing w:after="0" w:line="240" w:lineRule="auto"/>
      </w:pPr>
      <w:r w:rsidRPr="009F52F1">
        <w:separator/>
      </w:r>
    </w:p>
  </w:endnote>
  <w:endnote w:type="continuationSeparator" w:id="0">
    <w:p w14:paraId="2B3DC25C" w14:textId="77777777" w:rsidR="008E04C7" w:rsidRPr="009F52F1" w:rsidRDefault="008E04C7" w:rsidP="0013691B">
      <w:pPr>
        <w:spacing w:after="0" w:line="240" w:lineRule="auto"/>
      </w:pPr>
      <w:r w:rsidRPr="009F52F1">
        <w:continuationSeparator/>
      </w:r>
    </w:p>
  </w:endnote>
  <w:endnote w:type="continuationNotice" w:id="1">
    <w:p w14:paraId="2ED345DD" w14:textId="77777777" w:rsidR="008E04C7" w:rsidRDefault="008E04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Roboto">
    <w:altName w:val="Cambria"/>
    <w:charset w:val="00"/>
    <w:family w:val="auto"/>
    <w:pitch w:val="variable"/>
    <w:sig w:usb0="E00002FF" w:usb1="5000205B" w:usb2="00000020" w:usb3="00000000" w:csb0="0000019F" w:csb1="00000000"/>
  </w:font>
  <w:font w:name="SourceSerifPro-Regular">
    <w:altName w:val="Yu Gothic"/>
    <w:panose1 w:val="00000000000000000000"/>
    <w:charset w:val="80"/>
    <w:family w:val="roman"/>
    <w:notTrueType/>
    <w:pitch w:val="default"/>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Segoe UI Semibold">
    <w:altName w:val="Arial Bold"/>
    <w:panose1 w:val="020B0702040204020203"/>
    <w:charset w:val="CC"/>
    <w:family w:val="swiss"/>
    <w:pitch w:val="variable"/>
    <w:sig w:usb0="E4002EFF" w:usb1="C000E47F" w:usb2="00000009" w:usb3="00000000" w:csb0="000001FF" w:csb1="00000000"/>
  </w:font>
  <w:font w:name="PFDasGroteskPro">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Symbol">
    <w:altName w:val="Athelas Bold Italic"/>
    <w:panose1 w:val="020B0502040204020203"/>
    <w:charset w:val="00"/>
    <w:family w:val="swiss"/>
    <w:pitch w:val="variable"/>
    <w:sig w:usb0="800001E3" w:usb1="1200FFEF" w:usb2="00040000" w:usb3="00000000" w:csb0="00000001" w:csb1="00000000"/>
  </w:font>
  <w:font w:name="Brandon Grotesque Light">
    <w:altName w:val="Cambria"/>
    <w:panose1 w:val="00000000000000000000"/>
    <w:charset w:val="00"/>
    <w:family w:val="swiss"/>
    <w:notTrueType/>
    <w:pitch w:val="default"/>
    <w:sig w:usb0="00000003" w:usb1="00000000" w:usb2="00000000" w:usb3="00000000" w:csb0="00000001" w:csb1="00000000"/>
  </w:font>
  <w:font w:name="PT Sans">
    <w:altName w:val="Corbel"/>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107212"/>
      <w:docPartObj>
        <w:docPartGallery w:val="Page Numbers (Bottom of Page)"/>
        <w:docPartUnique/>
      </w:docPartObj>
    </w:sdtPr>
    <w:sdtEndPr>
      <w:rPr>
        <w:noProof/>
      </w:rPr>
    </w:sdtEndPr>
    <w:sdtContent>
      <w:p w14:paraId="7302EEC6" w14:textId="77777777" w:rsidR="009E330A" w:rsidRPr="005672B4" w:rsidRDefault="009E330A">
        <w:pPr>
          <w:pStyle w:val="a8"/>
          <w:jc w:val="right"/>
          <w:rPr>
            <w:lang w:val="ru-RU"/>
          </w:rPr>
        </w:pPr>
        <w:r>
          <w:fldChar w:fldCharType="begin"/>
        </w:r>
        <w:r w:rsidRPr="005672B4">
          <w:rPr>
            <w:lang w:val="ru-RU"/>
          </w:rPr>
          <w:instrText xml:space="preserve"> </w:instrText>
        </w:r>
        <w:r>
          <w:instrText>PAGE</w:instrText>
        </w:r>
        <w:r w:rsidRPr="005672B4">
          <w:rPr>
            <w:lang w:val="ru-RU"/>
          </w:rPr>
          <w:instrText xml:space="preserve">   \* </w:instrText>
        </w:r>
        <w:r>
          <w:instrText>MERGEFORMAT</w:instrText>
        </w:r>
        <w:r w:rsidRPr="005672B4">
          <w:rPr>
            <w:lang w:val="ru-RU"/>
          </w:rPr>
          <w:instrText xml:space="preserve"> </w:instrText>
        </w:r>
        <w:r>
          <w:fldChar w:fldCharType="separate"/>
        </w:r>
        <w:r w:rsidR="001F4D25" w:rsidRPr="005672B4">
          <w:rPr>
            <w:noProof/>
            <w:lang w:val="ru-RU"/>
          </w:rPr>
          <w:t>2</w:t>
        </w:r>
        <w:r>
          <w:rPr>
            <w:noProof/>
          </w:rPr>
          <w:fldChar w:fldCharType="end"/>
        </w:r>
      </w:p>
    </w:sdtContent>
  </w:sdt>
  <w:p w14:paraId="528F279A" w14:textId="77777777" w:rsidR="009E330A" w:rsidRPr="005672B4" w:rsidRDefault="009E330A" w:rsidP="006364FF">
    <w:pPr>
      <w:spacing w:after="0"/>
      <w:jc w:val="center"/>
      <w:rPr>
        <w:color w:val="A6A6A6" w:themeColor="background1" w:themeShade="A6"/>
        <w:sz w:val="18"/>
        <w:szCs w:val="18"/>
        <w:lang w:val="ru-RU"/>
      </w:rPr>
    </w:pPr>
    <w:r w:rsidRPr="005672B4">
      <w:rPr>
        <w:color w:val="A6A6A6" w:themeColor="background1" w:themeShade="A6"/>
        <w:sz w:val="18"/>
        <w:szCs w:val="18"/>
        <w:lang w:val="ru-RU"/>
      </w:rPr>
      <w:t xml:space="preserve"> Форма запроса на финансирование - специально для целевых портфелей</w:t>
    </w:r>
  </w:p>
  <w:p w14:paraId="58EF1A95" w14:textId="77777777" w:rsidR="009E330A" w:rsidRPr="009B192C" w:rsidRDefault="009E330A" w:rsidP="006364FF">
    <w:pPr>
      <w:spacing w:after="0"/>
      <w:jc w:val="center"/>
      <w:rPr>
        <w:b/>
        <w:color w:val="A6A6A6" w:themeColor="background1" w:themeShade="A6"/>
        <w:sz w:val="18"/>
        <w:szCs w:val="18"/>
      </w:rPr>
    </w:pPr>
    <w:proofErr w:type="spellStart"/>
    <w:r w:rsidRPr="006364FF">
      <w:rPr>
        <w:color w:val="A6A6A6" w:themeColor="background1" w:themeShade="A6"/>
        <w:sz w:val="18"/>
        <w:szCs w:val="18"/>
      </w:rPr>
      <w:t>Дата</w:t>
    </w:r>
    <w:proofErr w:type="spellEnd"/>
    <w:r w:rsidRPr="006364FF">
      <w:rPr>
        <w:color w:val="A6A6A6" w:themeColor="background1" w:themeShade="A6"/>
        <w:sz w:val="18"/>
        <w:szCs w:val="18"/>
      </w:rPr>
      <w:t xml:space="preserve"> </w:t>
    </w:r>
    <w:proofErr w:type="spellStart"/>
    <w:r w:rsidRPr="006364FF">
      <w:rPr>
        <w:color w:val="A6A6A6" w:themeColor="background1" w:themeShade="A6"/>
        <w:sz w:val="18"/>
        <w:szCs w:val="18"/>
      </w:rPr>
      <w:t>выпуска</w:t>
    </w:r>
    <w:proofErr w:type="spellEnd"/>
    <w:r w:rsidRPr="006364FF">
      <w:rPr>
        <w:color w:val="A6A6A6" w:themeColor="background1" w:themeShade="A6"/>
        <w:sz w:val="18"/>
        <w:szCs w:val="18"/>
      </w:rPr>
      <w:t xml:space="preserve">: </w:t>
    </w:r>
    <w:proofErr w:type="spellStart"/>
    <w:r w:rsidRPr="006364FF">
      <w:rPr>
        <w:color w:val="A6A6A6" w:themeColor="background1" w:themeShade="A6"/>
        <w:sz w:val="18"/>
        <w:szCs w:val="18"/>
      </w:rPr>
      <w:t>март</w:t>
    </w:r>
    <w:proofErr w:type="spellEnd"/>
    <w:r w:rsidRPr="006364FF">
      <w:rPr>
        <w:color w:val="A6A6A6" w:themeColor="background1" w:themeShade="A6"/>
        <w:sz w:val="18"/>
        <w:szCs w:val="18"/>
      </w:rPr>
      <w:t xml:space="preserve"> 2020 г.</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5510" w14:textId="77777777" w:rsidR="009E330A" w:rsidRPr="005672B4" w:rsidRDefault="009E330A" w:rsidP="00F5709E">
    <w:pPr>
      <w:spacing w:after="0"/>
      <w:jc w:val="center"/>
      <w:rPr>
        <w:color w:val="A6A6A6" w:themeColor="background1" w:themeShade="A6"/>
        <w:sz w:val="18"/>
        <w:szCs w:val="18"/>
        <w:lang w:val="ru-RU"/>
      </w:rPr>
    </w:pPr>
    <w:r w:rsidRPr="005672B4">
      <w:rPr>
        <w:color w:val="A6A6A6" w:themeColor="background1" w:themeShade="A6"/>
        <w:sz w:val="18"/>
        <w:szCs w:val="18"/>
        <w:lang w:val="ru-RU"/>
      </w:rPr>
      <w:t>Форма запроса на финансирование - специально для целевых портфелей</w:t>
    </w:r>
  </w:p>
  <w:p w14:paraId="07084465" w14:textId="77777777" w:rsidR="009E330A" w:rsidRDefault="009E330A" w:rsidP="00F5709E">
    <w:pPr>
      <w:pStyle w:val="a8"/>
      <w:jc w:val="center"/>
    </w:pPr>
    <w:proofErr w:type="spellStart"/>
    <w:r>
      <w:rPr>
        <w:color w:val="A6A6A6" w:themeColor="background1" w:themeShade="A6"/>
        <w:sz w:val="18"/>
        <w:szCs w:val="18"/>
      </w:rPr>
      <w:t>Дата</w:t>
    </w:r>
    <w:proofErr w:type="spellEnd"/>
    <w:r>
      <w:rPr>
        <w:color w:val="A6A6A6" w:themeColor="background1" w:themeShade="A6"/>
        <w:sz w:val="18"/>
        <w:szCs w:val="18"/>
      </w:rPr>
      <w:t xml:space="preserve"> </w:t>
    </w:r>
    <w:proofErr w:type="spellStart"/>
    <w:r>
      <w:rPr>
        <w:color w:val="A6A6A6" w:themeColor="background1" w:themeShade="A6"/>
        <w:sz w:val="18"/>
        <w:szCs w:val="18"/>
      </w:rPr>
      <w:t>выпуска</w:t>
    </w:r>
    <w:proofErr w:type="spellEnd"/>
    <w:r>
      <w:rPr>
        <w:color w:val="A6A6A6" w:themeColor="background1" w:themeShade="A6"/>
        <w:sz w:val="18"/>
        <w:szCs w:val="18"/>
      </w:rPr>
      <w:t xml:space="preserve">: </w:t>
    </w:r>
    <w:proofErr w:type="spellStart"/>
    <w:r>
      <w:rPr>
        <w:color w:val="A6A6A6" w:themeColor="background1" w:themeShade="A6"/>
        <w:sz w:val="18"/>
        <w:szCs w:val="18"/>
      </w:rPr>
      <w:t>март</w:t>
    </w:r>
    <w:proofErr w:type="spellEnd"/>
    <w:r>
      <w:rPr>
        <w:color w:val="A6A6A6" w:themeColor="background1" w:themeShade="A6"/>
        <w:sz w:val="18"/>
        <w:szCs w:val="18"/>
      </w:rPr>
      <w:t xml:space="preserve"> 2020 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556792"/>
      <w:docPartObj>
        <w:docPartGallery w:val="Page Numbers (Bottom of Page)"/>
        <w:docPartUnique/>
      </w:docPartObj>
    </w:sdtPr>
    <w:sdtEndPr>
      <w:rPr>
        <w:noProof/>
      </w:rPr>
    </w:sdtEndPr>
    <w:sdtContent>
      <w:p w14:paraId="741DC8D7" w14:textId="77777777" w:rsidR="009E330A" w:rsidRPr="005672B4" w:rsidRDefault="009E330A">
        <w:pPr>
          <w:pStyle w:val="a8"/>
          <w:jc w:val="right"/>
          <w:rPr>
            <w:lang w:val="ru-RU"/>
          </w:rPr>
        </w:pPr>
        <w:r>
          <w:fldChar w:fldCharType="begin"/>
        </w:r>
        <w:r w:rsidRPr="005672B4">
          <w:rPr>
            <w:lang w:val="ru-RU"/>
          </w:rPr>
          <w:instrText xml:space="preserve"> </w:instrText>
        </w:r>
        <w:r>
          <w:instrText>PAGE</w:instrText>
        </w:r>
        <w:r w:rsidRPr="005672B4">
          <w:rPr>
            <w:lang w:val="ru-RU"/>
          </w:rPr>
          <w:instrText xml:space="preserve">   \* </w:instrText>
        </w:r>
        <w:r>
          <w:instrText>MERGEFORMAT</w:instrText>
        </w:r>
        <w:r w:rsidRPr="005672B4">
          <w:rPr>
            <w:lang w:val="ru-RU"/>
          </w:rPr>
          <w:instrText xml:space="preserve"> </w:instrText>
        </w:r>
        <w:r>
          <w:fldChar w:fldCharType="separate"/>
        </w:r>
        <w:r w:rsidR="00951CB1" w:rsidRPr="005672B4">
          <w:rPr>
            <w:noProof/>
            <w:lang w:val="ru-RU"/>
          </w:rPr>
          <w:t>78</w:t>
        </w:r>
        <w:r>
          <w:rPr>
            <w:noProof/>
          </w:rPr>
          <w:fldChar w:fldCharType="end"/>
        </w:r>
      </w:p>
    </w:sdtContent>
  </w:sdt>
  <w:p w14:paraId="35AEC795" w14:textId="77777777" w:rsidR="009E330A" w:rsidRPr="005672B4" w:rsidRDefault="009E330A" w:rsidP="006364FF">
    <w:pPr>
      <w:spacing w:after="0"/>
      <w:jc w:val="center"/>
      <w:rPr>
        <w:color w:val="A6A6A6" w:themeColor="background1" w:themeShade="A6"/>
        <w:sz w:val="18"/>
        <w:szCs w:val="18"/>
        <w:lang w:val="ru-RU"/>
      </w:rPr>
    </w:pPr>
    <w:r w:rsidRPr="005672B4">
      <w:rPr>
        <w:color w:val="A6A6A6" w:themeColor="background1" w:themeShade="A6"/>
        <w:sz w:val="18"/>
        <w:szCs w:val="18"/>
        <w:lang w:val="ru-RU"/>
      </w:rPr>
      <w:t xml:space="preserve"> Форма запроса на финансирование - специально для целевых портфелей</w:t>
    </w:r>
    <w:bookmarkStart w:id="16" w:name="_Hlk14420169"/>
  </w:p>
  <w:p w14:paraId="0D2B7320" w14:textId="77777777" w:rsidR="009E330A" w:rsidRPr="009B192C" w:rsidRDefault="009E330A" w:rsidP="006364FF">
    <w:pPr>
      <w:spacing w:after="0"/>
      <w:jc w:val="center"/>
      <w:rPr>
        <w:b/>
        <w:color w:val="A6A6A6" w:themeColor="background1" w:themeShade="A6"/>
        <w:sz w:val="18"/>
        <w:szCs w:val="18"/>
      </w:rPr>
    </w:pPr>
    <w:proofErr w:type="spellStart"/>
    <w:r w:rsidRPr="006364FF">
      <w:rPr>
        <w:color w:val="A6A6A6" w:themeColor="background1" w:themeShade="A6"/>
        <w:sz w:val="18"/>
        <w:szCs w:val="18"/>
      </w:rPr>
      <w:t>Дата</w:t>
    </w:r>
    <w:proofErr w:type="spellEnd"/>
    <w:r w:rsidRPr="006364FF">
      <w:rPr>
        <w:color w:val="A6A6A6" w:themeColor="background1" w:themeShade="A6"/>
        <w:sz w:val="18"/>
        <w:szCs w:val="18"/>
      </w:rPr>
      <w:t xml:space="preserve"> </w:t>
    </w:r>
    <w:proofErr w:type="spellStart"/>
    <w:r w:rsidRPr="006364FF">
      <w:rPr>
        <w:color w:val="A6A6A6" w:themeColor="background1" w:themeShade="A6"/>
        <w:sz w:val="18"/>
        <w:szCs w:val="18"/>
      </w:rPr>
      <w:t>выпуска</w:t>
    </w:r>
    <w:proofErr w:type="spellEnd"/>
    <w:r w:rsidRPr="006364FF">
      <w:rPr>
        <w:color w:val="A6A6A6" w:themeColor="background1" w:themeShade="A6"/>
        <w:sz w:val="18"/>
        <w:szCs w:val="18"/>
      </w:rPr>
      <w:t xml:space="preserve">: </w:t>
    </w:r>
    <w:proofErr w:type="spellStart"/>
    <w:r w:rsidRPr="006364FF">
      <w:rPr>
        <w:color w:val="A6A6A6" w:themeColor="background1" w:themeShade="A6"/>
        <w:sz w:val="18"/>
        <w:szCs w:val="18"/>
      </w:rPr>
      <w:t>март</w:t>
    </w:r>
    <w:proofErr w:type="spellEnd"/>
    <w:r w:rsidRPr="006364FF">
      <w:rPr>
        <w:color w:val="A6A6A6" w:themeColor="background1" w:themeShade="A6"/>
        <w:sz w:val="18"/>
        <w:szCs w:val="18"/>
      </w:rPr>
      <w:t xml:space="preserve"> 2020 г.</w:t>
    </w:r>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5C1F" w14:textId="77777777" w:rsidR="009E330A" w:rsidRPr="005672B4" w:rsidRDefault="009E330A" w:rsidP="00F5709E">
    <w:pPr>
      <w:spacing w:after="0"/>
      <w:jc w:val="center"/>
      <w:rPr>
        <w:color w:val="A6A6A6" w:themeColor="background1" w:themeShade="A6"/>
        <w:sz w:val="18"/>
        <w:szCs w:val="18"/>
        <w:lang w:val="ru-RU"/>
      </w:rPr>
    </w:pPr>
    <w:r w:rsidRPr="005672B4">
      <w:rPr>
        <w:color w:val="A6A6A6" w:themeColor="background1" w:themeShade="A6"/>
        <w:sz w:val="18"/>
        <w:szCs w:val="18"/>
        <w:lang w:val="ru-RU"/>
      </w:rPr>
      <w:t>Форма запроса на финансирование - специально для целевых портфелей</w:t>
    </w:r>
  </w:p>
  <w:p w14:paraId="61AFE8A0" w14:textId="77777777" w:rsidR="009E330A" w:rsidRDefault="009E330A" w:rsidP="00F5709E">
    <w:pPr>
      <w:pStyle w:val="a8"/>
      <w:jc w:val="center"/>
    </w:pPr>
    <w:proofErr w:type="spellStart"/>
    <w:r>
      <w:rPr>
        <w:color w:val="A6A6A6" w:themeColor="background1" w:themeShade="A6"/>
        <w:sz w:val="18"/>
        <w:szCs w:val="18"/>
      </w:rPr>
      <w:t>Дата</w:t>
    </w:r>
    <w:proofErr w:type="spellEnd"/>
    <w:r>
      <w:rPr>
        <w:color w:val="A6A6A6" w:themeColor="background1" w:themeShade="A6"/>
        <w:sz w:val="18"/>
        <w:szCs w:val="18"/>
      </w:rPr>
      <w:t xml:space="preserve"> </w:t>
    </w:r>
    <w:proofErr w:type="spellStart"/>
    <w:r>
      <w:rPr>
        <w:color w:val="A6A6A6" w:themeColor="background1" w:themeShade="A6"/>
        <w:sz w:val="18"/>
        <w:szCs w:val="18"/>
      </w:rPr>
      <w:t>выпуска</w:t>
    </w:r>
    <w:proofErr w:type="spellEnd"/>
    <w:r>
      <w:rPr>
        <w:color w:val="A6A6A6" w:themeColor="background1" w:themeShade="A6"/>
        <w:sz w:val="18"/>
        <w:szCs w:val="18"/>
      </w:rPr>
      <w:t xml:space="preserve">: </w:t>
    </w:r>
    <w:proofErr w:type="spellStart"/>
    <w:r>
      <w:rPr>
        <w:color w:val="A6A6A6" w:themeColor="background1" w:themeShade="A6"/>
        <w:sz w:val="18"/>
        <w:szCs w:val="18"/>
      </w:rPr>
      <w:t>март</w:t>
    </w:r>
    <w:proofErr w:type="spellEnd"/>
    <w:r>
      <w:rPr>
        <w:color w:val="A6A6A6" w:themeColor="background1" w:themeShade="A6"/>
        <w:sz w:val="18"/>
        <w:szCs w:val="18"/>
      </w:rPr>
      <w:t xml:space="preserve"> 2020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561E4" w14:textId="77777777" w:rsidR="008E04C7" w:rsidRPr="009F52F1" w:rsidRDefault="008E04C7" w:rsidP="0013691B">
      <w:pPr>
        <w:spacing w:after="0" w:line="240" w:lineRule="auto"/>
      </w:pPr>
      <w:r w:rsidRPr="009F52F1">
        <w:separator/>
      </w:r>
    </w:p>
  </w:footnote>
  <w:footnote w:type="continuationSeparator" w:id="0">
    <w:p w14:paraId="69DB3A8C" w14:textId="77777777" w:rsidR="008E04C7" w:rsidRPr="009F52F1" w:rsidRDefault="008E04C7" w:rsidP="0013691B">
      <w:pPr>
        <w:spacing w:after="0" w:line="240" w:lineRule="auto"/>
      </w:pPr>
      <w:r w:rsidRPr="009F52F1">
        <w:continuationSeparator/>
      </w:r>
    </w:p>
  </w:footnote>
  <w:footnote w:type="continuationNotice" w:id="1">
    <w:p w14:paraId="399FA9E8" w14:textId="77777777" w:rsidR="008E04C7" w:rsidRDefault="008E04C7">
      <w:pPr>
        <w:spacing w:after="0" w:line="240" w:lineRule="auto"/>
      </w:pPr>
    </w:p>
  </w:footnote>
  <w:footnote w:id="2">
    <w:p w14:paraId="3FE0CC6B" w14:textId="77777777" w:rsidR="009E330A" w:rsidRPr="005672B4" w:rsidRDefault="009E330A" w:rsidP="00F5709E">
      <w:pPr>
        <w:pStyle w:val="ad"/>
        <w:ind w:right="386"/>
        <w:rPr>
          <w:lang w:val="ru-RU"/>
        </w:rPr>
      </w:pPr>
      <w:r>
        <w:rPr>
          <w:rStyle w:val="af"/>
        </w:rPr>
        <w:footnoteRef/>
      </w:r>
      <w:r>
        <w:t>PAAR</w:t>
      </w:r>
      <w:r w:rsidRPr="005672B4">
        <w:rPr>
          <w:lang w:val="ru-RU"/>
        </w:rPr>
        <w:t xml:space="preserve"> можно подавать только вместе с запросом на финансирование. Чтобы заполнить </w:t>
      </w:r>
      <w:r>
        <w:t>PAAR</w:t>
      </w:r>
      <w:r w:rsidRPr="005672B4">
        <w:rPr>
          <w:lang w:val="ru-RU"/>
        </w:rPr>
        <w:t xml:space="preserve">, заполните шаблон </w:t>
      </w:r>
      <w:r>
        <w:t>Excel</w:t>
      </w:r>
      <w:r w:rsidRPr="005672B4">
        <w:rPr>
          <w:lang w:val="ru-RU"/>
        </w:rPr>
        <w:t>, который вы получите от Секретариата Глобального фонда.</w:t>
      </w:r>
    </w:p>
  </w:footnote>
  <w:footnote w:id="3">
    <w:p w14:paraId="2E0EF1C0" w14:textId="77777777" w:rsidR="009E330A" w:rsidRPr="005672B4" w:rsidRDefault="009E330A" w:rsidP="00F5709E">
      <w:pPr>
        <w:pStyle w:val="ad"/>
        <w:ind w:right="386"/>
        <w:rPr>
          <w:lang w:val="ru-RU"/>
        </w:rPr>
      </w:pPr>
      <w:r>
        <w:rPr>
          <w:rStyle w:val="af"/>
        </w:rPr>
        <w:footnoteRef/>
      </w:r>
      <w:r w:rsidRPr="005672B4">
        <w:rPr>
          <w:lang w:val="ru-RU"/>
        </w:rPr>
        <w:t>Это актуально только для кандидатов с назначенными соответствующими фондами, как указано в письме о распределении.</w:t>
      </w:r>
    </w:p>
    <w:p w14:paraId="0E5D142A" w14:textId="77777777" w:rsidR="009E330A" w:rsidRPr="005672B4" w:rsidRDefault="009E330A" w:rsidP="00F5709E">
      <w:pPr>
        <w:pStyle w:val="ad"/>
        <w:ind w:right="386"/>
        <w:rPr>
          <w:lang w:val="ru-RU"/>
        </w:rPr>
      </w:pPr>
    </w:p>
  </w:footnote>
  <w:footnote w:id="4">
    <w:p w14:paraId="23DB58B1" w14:textId="77777777" w:rsidR="009E330A" w:rsidRPr="005672B4" w:rsidRDefault="009E330A" w:rsidP="00AC0246">
      <w:pPr>
        <w:pStyle w:val="ad"/>
        <w:jc w:val="both"/>
        <w:rPr>
          <w:rFonts w:asciiTheme="majorHAnsi" w:hAnsiTheme="majorHAnsi"/>
          <w:szCs w:val="16"/>
          <w:lang w:val="ru-RU"/>
        </w:rPr>
      </w:pPr>
      <w:r w:rsidRPr="008D490F">
        <w:rPr>
          <w:rStyle w:val="af"/>
          <w:rFonts w:asciiTheme="majorHAnsi" w:hAnsiTheme="majorHAnsi"/>
          <w:szCs w:val="16"/>
        </w:rPr>
        <w:footnoteRef/>
      </w:r>
      <w:r w:rsidRPr="005672B4">
        <w:rPr>
          <w:rFonts w:asciiTheme="majorHAnsi" w:hAnsiTheme="majorHAnsi"/>
          <w:szCs w:val="16"/>
          <w:lang w:val="ru-RU"/>
        </w:rPr>
        <w:t xml:space="preserve"> Всемирный банк: Показатели мирового развития, 2020.</w:t>
      </w:r>
    </w:p>
  </w:footnote>
  <w:footnote w:id="5">
    <w:p w14:paraId="30E63214" w14:textId="77777777" w:rsidR="009E330A" w:rsidRPr="005672B4" w:rsidRDefault="009E330A" w:rsidP="00AC0246">
      <w:pPr>
        <w:pStyle w:val="ad"/>
        <w:jc w:val="both"/>
        <w:rPr>
          <w:rFonts w:asciiTheme="majorHAnsi" w:hAnsiTheme="majorHAnsi"/>
          <w:szCs w:val="16"/>
          <w:lang w:val="ru-RU"/>
        </w:rPr>
      </w:pPr>
      <w:r w:rsidRPr="008D490F">
        <w:rPr>
          <w:rStyle w:val="af"/>
          <w:rFonts w:asciiTheme="majorHAnsi" w:hAnsiTheme="majorHAnsi"/>
          <w:szCs w:val="16"/>
        </w:rPr>
        <w:footnoteRef/>
      </w:r>
      <w:r w:rsidRPr="005672B4">
        <w:rPr>
          <w:rFonts w:asciiTheme="majorHAnsi" w:hAnsiTheme="majorHAnsi"/>
          <w:szCs w:val="16"/>
          <w:lang w:val="ru-RU"/>
        </w:rPr>
        <w:t>Комитет по статистике Министерства национальной экономики Республики Казахстан. Доступна с:</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stat</w:instrText>
      </w:r>
      <w:r w:rsidR="008E04C7" w:rsidRPr="00DD78F7">
        <w:rPr>
          <w:lang w:val="ru-RU"/>
        </w:rPr>
        <w:instrText>.</w:instrText>
      </w:r>
      <w:r w:rsidR="008E04C7">
        <w:instrText>gov</w:instrText>
      </w:r>
      <w:r w:rsidR="008E04C7" w:rsidRPr="00DD78F7">
        <w:rPr>
          <w:lang w:val="ru-RU"/>
        </w:rPr>
        <w:instrText>.</w:instrText>
      </w:r>
      <w:r w:rsidR="008E04C7">
        <w:instrText>kz</w:instrText>
      </w:r>
      <w:r w:rsidR="008E04C7" w:rsidRPr="00DD78F7">
        <w:rPr>
          <w:lang w:val="ru-RU"/>
        </w:rPr>
        <w:instrText xml:space="preserve">" </w:instrText>
      </w:r>
      <w:r w:rsidR="008E04C7">
        <w:fldChar w:fldCharType="separate"/>
      </w:r>
      <w:r w:rsidRPr="008D490F">
        <w:rPr>
          <w:rStyle w:val="af9"/>
          <w:rFonts w:asciiTheme="majorHAnsi" w:hAnsiTheme="majorHAnsi"/>
          <w:szCs w:val="16"/>
        </w:rPr>
        <w:t>https</w:t>
      </w:r>
      <w:r w:rsidRPr="005672B4">
        <w:rPr>
          <w:rStyle w:val="af9"/>
          <w:rFonts w:asciiTheme="majorHAnsi" w:hAnsiTheme="majorHAnsi"/>
          <w:szCs w:val="16"/>
          <w:lang w:val="ru-RU"/>
        </w:rPr>
        <w:t>://</w:t>
      </w:r>
      <w:r w:rsidRPr="008D490F">
        <w:rPr>
          <w:rStyle w:val="af9"/>
          <w:rFonts w:asciiTheme="majorHAnsi" w:hAnsiTheme="majorHAnsi"/>
          <w:szCs w:val="16"/>
        </w:rPr>
        <w:t>stat</w:t>
      </w:r>
      <w:r w:rsidRPr="005672B4">
        <w:rPr>
          <w:rStyle w:val="af9"/>
          <w:rFonts w:asciiTheme="majorHAnsi" w:hAnsiTheme="majorHAnsi"/>
          <w:szCs w:val="16"/>
          <w:lang w:val="ru-RU"/>
        </w:rPr>
        <w:t>.</w:t>
      </w:r>
      <w:r w:rsidRPr="008D490F">
        <w:rPr>
          <w:rStyle w:val="af9"/>
          <w:rFonts w:asciiTheme="majorHAnsi" w:hAnsiTheme="majorHAnsi"/>
          <w:szCs w:val="16"/>
        </w:rPr>
        <w:t>gov</w:t>
      </w:r>
      <w:r w:rsidRPr="005672B4">
        <w:rPr>
          <w:rStyle w:val="af9"/>
          <w:rFonts w:asciiTheme="majorHAnsi" w:hAnsiTheme="majorHAnsi"/>
          <w:szCs w:val="16"/>
          <w:lang w:val="ru-RU"/>
        </w:rPr>
        <w:t>.</w:t>
      </w:r>
      <w:proofErr w:type="spellStart"/>
      <w:r w:rsidRPr="008D490F">
        <w:rPr>
          <w:rStyle w:val="af9"/>
          <w:rFonts w:asciiTheme="majorHAnsi" w:hAnsiTheme="majorHAnsi"/>
          <w:szCs w:val="16"/>
        </w:rPr>
        <w:t>kz</w:t>
      </w:r>
      <w:proofErr w:type="spellEnd"/>
      <w:r w:rsidR="008E04C7">
        <w:rPr>
          <w:rStyle w:val="af9"/>
          <w:rFonts w:asciiTheme="majorHAnsi" w:hAnsiTheme="majorHAnsi"/>
          <w:szCs w:val="16"/>
        </w:rPr>
        <w:fldChar w:fldCharType="end"/>
      </w:r>
      <w:r w:rsidRPr="005672B4">
        <w:rPr>
          <w:rFonts w:asciiTheme="majorHAnsi" w:hAnsiTheme="majorHAnsi"/>
          <w:szCs w:val="16"/>
          <w:lang w:val="ru-RU"/>
        </w:rPr>
        <w:t>; по состоянию на 11 октября 2021 г.</w:t>
      </w:r>
    </w:p>
  </w:footnote>
  <w:footnote w:id="6">
    <w:p w14:paraId="0A1BF073" w14:textId="77777777" w:rsidR="009E330A" w:rsidRPr="005672B4" w:rsidRDefault="009E330A" w:rsidP="00AC0246">
      <w:pPr>
        <w:widowControl w:val="0"/>
        <w:autoSpaceDE w:val="0"/>
        <w:autoSpaceDN w:val="0"/>
        <w:adjustRightInd w:val="0"/>
        <w:spacing w:after="0" w:line="240" w:lineRule="auto"/>
        <w:jc w:val="both"/>
        <w:rPr>
          <w:rFonts w:asciiTheme="majorHAnsi" w:hAnsiTheme="majorHAnsi" w:cs="Times"/>
          <w:sz w:val="16"/>
          <w:szCs w:val="16"/>
          <w:lang w:val="ru-RU"/>
        </w:rPr>
      </w:pPr>
      <w:r w:rsidRPr="008D490F">
        <w:rPr>
          <w:rStyle w:val="af"/>
          <w:rFonts w:asciiTheme="majorHAnsi" w:hAnsiTheme="majorHAnsi"/>
          <w:sz w:val="16"/>
          <w:szCs w:val="16"/>
        </w:rPr>
        <w:footnoteRef/>
      </w:r>
      <w:r w:rsidRPr="005672B4">
        <w:rPr>
          <w:rFonts w:asciiTheme="majorHAnsi" w:hAnsiTheme="majorHAnsi"/>
          <w:sz w:val="16"/>
          <w:szCs w:val="16"/>
          <w:lang w:val="ru-RU"/>
        </w:rPr>
        <w:t xml:space="preserve"> Всемирный банк: Показатели мирового развития, 2020. </w:t>
      </w:r>
    </w:p>
  </w:footnote>
  <w:footnote w:id="7">
    <w:p w14:paraId="6CE434AE" w14:textId="77777777" w:rsidR="009E330A" w:rsidRPr="005672B4" w:rsidRDefault="009E330A" w:rsidP="00AC0246">
      <w:pPr>
        <w:pStyle w:val="ad"/>
        <w:jc w:val="both"/>
        <w:rPr>
          <w:rFonts w:asciiTheme="majorHAnsi" w:hAnsiTheme="majorHAnsi"/>
          <w:szCs w:val="16"/>
          <w:lang w:val="ru-RU"/>
        </w:rPr>
      </w:pPr>
      <w:r w:rsidRPr="008D490F">
        <w:rPr>
          <w:rStyle w:val="af"/>
          <w:rFonts w:asciiTheme="majorHAnsi" w:hAnsiTheme="majorHAnsi"/>
          <w:szCs w:val="16"/>
        </w:rPr>
        <w:footnoteRef/>
      </w:r>
      <w:r w:rsidRPr="005672B4">
        <w:rPr>
          <w:rFonts w:asciiTheme="majorHAnsi" w:hAnsiTheme="majorHAnsi"/>
          <w:szCs w:val="16"/>
          <w:lang w:val="ru-RU"/>
        </w:rPr>
        <w:t xml:space="preserve"> Всемирный банк: Показатели мирового развития, 2019.</w:t>
      </w:r>
    </w:p>
  </w:footnote>
  <w:footnote w:id="8">
    <w:p w14:paraId="09C5ED4D" w14:textId="77777777" w:rsidR="009E330A" w:rsidRPr="005672B4" w:rsidRDefault="009E330A" w:rsidP="0045066A">
      <w:pPr>
        <w:spacing w:after="0" w:line="240" w:lineRule="auto"/>
        <w:jc w:val="both"/>
        <w:rPr>
          <w:rFonts w:asciiTheme="majorHAnsi" w:hAnsiTheme="majorHAnsi"/>
          <w:sz w:val="16"/>
          <w:szCs w:val="16"/>
          <w:lang w:val="ru-RU"/>
        </w:rPr>
      </w:pPr>
      <w:r w:rsidRPr="00765C1E">
        <w:rPr>
          <w:rStyle w:val="af"/>
          <w:rFonts w:asciiTheme="majorHAnsi" w:hAnsiTheme="majorHAnsi"/>
          <w:sz w:val="16"/>
          <w:szCs w:val="16"/>
        </w:rPr>
        <w:footnoteRef/>
      </w:r>
      <w:r w:rsidRPr="005672B4">
        <w:rPr>
          <w:rFonts w:asciiTheme="majorHAnsi" w:hAnsiTheme="majorHAnsi"/>
          <w:sz w:val="16"/>
          <w:szCs w:val="16"/>
          <w:lang w:val="ru-RU"/>
        </w:rPr>
        <w:t xml:space="preserve"> Постановление Правительства № 725. Об утверждении национального проекта «Качественная и доступная медицинская помощь каждому гражданину« Здоровая нация », 12 октября 2021 года. </w:t>
      </w:r>
    </w:p>
    <w:p w14:paraId="092D60A4" w14:textId="77777777" w:rsidR="009E330A" w:rsidRPr="005672B4" w:rsidRDefault="009E330A" w:rsidP="0045066A">
      <w:pPr>
        <w:jc w:val="both"/>
        <w:rPr>
          <w:rFonts w:asciiTheme="majorHAnsi" w:hAnsiTheme="majorHAnsi"/>
          <w:sz w:val="16"/>
          <w:szCs w:val="16"/>
          <w:lang w:val="ru-RU"/>
        </w:rPr>
      </w:pPr>
    </w:p>
  </w:footnote>
  <w:footnote w:id="9">
    <w:p w14:paraId="2CE139DD" w14:textId="77777777" w:rsidR="009E330A" w:rsidRPr="005672B4" w:rsidRDefault="009E330A">
      <w:pPr>
        <w:pStyle w:val="ad"/>
        <w:rPr>
          <w:lang w:val="ru-RU"/>
        </w:rPr>
      </w:pPr>
      <w:r>
        <w:rPr>
          <w:rStyle w:val="af"/>
        </w:rPr>
        <w:footnoteRef/>
      </w:r>
      <w:r w:rsidRPr="005672B4">
        <w:rPr>
          <w:lang w:val="ru-RU"/>
        </w:rPr>
        <w:t xml:space="preserve"> Доступна с: </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www</w:instrText>
      </w:r>
      <w:r w:rsidR="008E04C7" w:rsidRPr="00DD78F7">
        <w:rPr>
          <w:lang w:val="ru-RU"/>
        </w:rPr>
        <w:instrText>.</w:instrText>
      </w:r>
      <w:r w:rsidR="008E04C7">
        <w:instrText>akorda</w:instrText>
      </w:r>
      <w:r w:rsidR="008E04C7" w:rsidRPr="00DD78F7">
        <w:rPr>
          <w:lang w:val="ru-RU"/>
        </w:rPr>
        <w:instrText>.</w:instrText>
      </w:r>
      <w:r w:rsidR="008E04C7">
        <w:instrText>kz</w:instrText>
      </w:r>
      <w:r w:rsidR="008E04C7" w:rsidRPr="00DD78F7">
        <w:rPr>
          <w:lang w:val="ru-RU"/>
        </w:rPr>
        <w:instrText>/</w:instrText>
      </w:r>
      <w:r w:rsidR="008E04C7">
        <w:instrText>ru</w:instrText>
      </w:r>
      <w:r w:rsidR="008E04C7" w:rsidRPr="00DD78F7">
        <w:rPr>
          <w:lang w:val="ru-RU"/>
        </w:rPr>
        <w:instrText>/</w:instrText>
      </w:r>
      <w:r w:rsidR="008E04C7">
        <w:instrText>official</w:instrText>
      </w:r>
      <w:r w:rsidR="008E04C7" w:rsidRPr="00DD78F7">
        <w:rPr>
          <w:lang w:val="ru-RU"/>
        </w:rPr>
        <w:instrText>_</w:instrText>
      </w:r>
      <w:r w:rsidR="008E04C7">
        <w:instrText>documents</w:instrText>
      </w:r>
      <w:r w:rsidR="008E04C7" w:rsidRPr="00DD78F7">
        <w:rPr>
          <w:lang w:val="ru-RU"/>
        </w:rPr>
        <w:instrText>/</w:instrText>
      </w:r>
      <w:r w:rsidR="008E04C7">
        <w:instrText>strategies</w:instrText>
      </w:r>
      <w:r w:rsidR="008E04C7" w:rsidRPr="00DD78F7">
        <w:rPr>
          <w:lang w:val="ru-RU"/>
        </w:rPr>
        <w:instrText>_</w:instrText>
      </w:r>
      <w:r w:rsidR="008E04C7">
        <w:instrText>and</w:instrText>
      </w:r>
      <w:r w:rsidR="008E04C7" w:rsidRPr="00DD78F7">
        <w:rPr>
          <w:lang w:val="ru-RU"/>
        </w:rPr>
        <w:instrText>_</w:instrText>
      </w:r>
      <w:r w:rsidR="008E04C7">
        <w:instrText>programs</w:instrText>
      </w:r>
      <w:r w:rsidR="008E04C7" w:rsidRPr="00DD78F7">
        <w:rPr>
          <w:lang w:val="ru-RU"/>
        </w:rPr>
        <w:instrText xml:space="preserve">" </w:instrText>
      </w:r>
      <w:r w:rsidR="008E04C7">
        <w:fldChar w:fldCharType="separate"/>
      </w:r>
      <w:r w:rsidRPr="00AF7B4F">
        <w:rPr>
          <w:rStyle w:val="af9"/>
        </w:rPr>
        <w:t>https</w:t>
      </w:r>
      <w:r w:rsidRPr="005672B4">
        <w:rPr>
          <w:rStyle w:val="af9"/>
          <w:lang w:val="ru-RU"/>
        </w:rPr>
        <w:t>://</w:t>
      </w:r>
      <w:r w:rsidRPr="00AF7B4F">
        <w:rPr>
          <w:rStyle w:val="af9"/>
        </w:rPr>
        <w:t>www</w:t>
      </w:r>
      <w:r w:rsidRPr="005672B4">
        <w:rPr>
          <w:rStyle w:val="af9"/>
          <w:lang w:val="ru-RU"/>
        </w:rPr>
        <w:t>.</w:t>
      </w:r>
      <w:proofErr w:type="spellStart"/>
      <w:r w:rsidRPr="00AF7B4F">
        <w:rPr>
          <w:rStyle w:val="af9"/>
        </w:rPr>
        <w:t>akorda</w:t>
      </w:r>
      <w:proofErr w:type="spellEnd"/>
      <w:r w:rsidRPr="005672B4">
        <w:rPr>
          <w:rStyle w:val="af9"/>
          <w:lang w:val="ru-RU"/>
        </w:rPr>
        <w:t>.</w:t>
      </w:r>
      <w:proofErr w:type="spellStart"/>
      <w:r w:rsidRPr="00AF7B4F">
        <w:rPr>
          <w:rStyle w:val="af9"/>
        </w:rPr>
        <w:t>kz</w:t>
      </w:r>
      <w:proofErr w:type="spellEnd"/>
      <w:r w:rsidRPr="005672B4">
        <w:rPr>
          <w:rStyle w:val="af9"/>
          <w:lang w:val="ru-RU"/>
        </w:rPr>
        <w:t>/</w:t>
      </w:r>
      <w:proofErr w:type="spellStart"/>
      <w:r w:rsidRPr="00AF7B4F">
        <w:rPr>
          <w:rStyle w:val="af9"/>
        </w:rPr>
        <w:t>ru</w:t>
      </w:r>
      <w:proofErr w:type="spellEnd"/>
      <w:r w:rsidRPr="005672B4">
        <w:rPr>
          <w:rStyle w:val="af9"/>
          <w:lang w:val="ru-RU"/>
        </w:rPr>
        <w:t>/</w:t>
      </w:r>
      <w:r w:rsidRPr="00AF7B4F">
        <w:rPr>
          <w:rStyle w:val="af9"/>
        </w:rPr>
        <w:t>official</w:t>
      </w:r>
      <w:r w:rsidRPr="005672B4">
        <w:rPr>
          <w:rStyle w:val="af9"/>
          <w:lang w:val="ru-RU"/>
        </w:rPr>
        <w:t>_</w:t>
      </w:r>
      <w:r w:rsidRPr="00AF7B4F">
        <w:rPr>
          <w:rStyle w:val="af9"/>
        </w:rPr>
        <w:t>documents</w:t>
      </w:r>
      <w:r w:rsidRPr="005672B4">
        <w:rPr>
          <w:rStyle w:val="af9"/>
          <w:lang w:val="ru-RU"/>
        </w:rPr>
        <w:t>/</w:t>
      </w:r>
      <w:r w:rsidRPr="00AF7B4F">
        <w:rPr>
          <w:rStyle w:val="af9"/>
        </w:rPr>
        <w:t>strategies</w:t>
      </w:r>
      <w:r w:rsidRPr="005672B4">
        <w:rPr>
          <w:rStyle w:val="af9"/>
          <w:lang w:val="ru-RU"/>
        </w:rPr>
        <w:t>_</w:t>
      </w:r>
      <w:r w:rsidRPr="00AF7B4F">
        <w:rPr>
          <w:rStyle w:val="af9"/>
        </w:rPr>
        <w:t>and</w:t>
      </w:r>
      <w:r w:rsidRPr="005672B4">
        <w:rPr>
          <w:rStyle w:val="af9"/>
          <w:lang w:val="ru-RU"/>
        </w:rPr>
        <w:t>_</w:t>
      </w:r>
      <w:r w:rsidRPr="00AF7B4F">
        <w:rPr>
          <w:rStyle w:val="af9"/>
        </w:rPr>
        <w:t>programs</w:t>
      </w:r>
      <w:r w:rsidR="008E04C7">
        <w:rPr>
          <w:rStyle w:val="af9"/>
        </w:rPr>
        <w:fldChar w:fldCharType="end"/>
      </w:r>
      <w:r w:rsidRPr="005672B4">
        <w:rPr>
          <w:lang w:val="ru-RU"/>
        </w:rPr>
        <w:t>. Доступ 5 ноября 2021 г.</w:t>
      </w:r>
    </w:p>
  </w:footnote>
  <w:footnote w:id="10">
    <w:p w14:paraId="5775954C" w14:textId="77777777" w:rsidR="009E330A" w:rsidRPr="005672B4" w:rsidRDefault="009E330A" w:rsidP="00923A6E">
      <w:pPr>
        <w:pStyle w:val="ad"/>
        <w:rPr>
          <w:szCs w:val="16"/>
          <w:lang w:val="ru-RU"/>
        </w:rPr>
      </w:pPr>
      <w:r w:rsidRPr="004750AE">
        <w:rPr>
          <w:rStyle w:val="af"/>
          <w:szCs w:val="16"/>
        </w:rPr>
        <w:footnoteRef/>
      </w:r>
      <w:r w:rsidRPr="005672B4">
        <w:rPr>
          <w:szCs w:val="16"/>
          <w:lang w:val="ru-RU"/>
        </w:rPr>
        <w:t xml:space="preserve"> Пояснительная записка к проекту Закона Республики Казахстан «О республиканском бюджете на 2022-2024 годы» Минфина РК, 2021 год. </w:t>
      </w:r>
    </w:p>
  </w:footnote>
  <w:footnote w:id="11">
    <w:p w14:paraId="54ED5F6C" w14:textId="77777777" w:rsidR="009E330A" w:rsidRPr="005672B4" w:rsidRDefault="009E330A" w:rsidP="00AB7CE7">
      <w:pPr>
        <w:pStyle w:val="1"/>
        <w:numPr>
          <w:ilvl w:val="0"/>
          <w:numId w:val="0"/>
        </w:numPr>
        <w:spacing w:before="0" w:after="0" w:line="240" w:lineRule="auto"/>
        <w:rPr>
          <w:rFonts w:asciiTheme="majorHAnsi" w:eastAsia="Times New Roman" w:hAnsiTheme="majorHAnsi" w:cstheme="majorHAnsi"/>
          <w:bCs w:val="0"/>
          <w:sz w:val="16"/>
          <w:szCs w:val="16"/>
          <w:lang w:val="ru-RU"/>
        </w:rPr>
      </w:pPr>
      <w:r w:rsidRPr="007D0D31">
        <w:rPr>
          <w:rStyle w:val="af"/>
          <w:rFonts w:asciiTheme="majorHAnsi" w:hAnsiTheme="majorHAnsi" w:cstheme="majorHAnsi"/>
          <w:sz w:val="16"/>
          <w:szCs w:val="16"/>
        </w:rPr>
        <w:footnoteRef/>
      </w:r>
      <w:r w:rsidRPr="005672B4">
        <w:rPr>
          <w:rFonts w:asciiTheme="majorHAnsi" w:hAnsiTheme="majorHAnsi" w:cstheme="majorHAnsi"/>
          <w:sz w:val="16"/>
          <w:szCs w:val="16"/>
          <w:lang w:val="ru-RU"/>
        </w:rPr>
        <w:t xml:space="preserve"> «</w:t>
      </w:r>
      <w:r w:rsidRPr="005672B4">
        <w:rPr>
          <w:rFonts w:asciiTheme="majorHAnsi" w:eastAsia="Times New Roman" w:hAnsiTheme="majorHAnsi" w:cstheme="majorHAnsi"/>
          <w:bCs w:val="0"/>
          <w:sz w:val="16"/>
          <w:szCs w:val="16"/>
          <w:lang w:val="ru-RU"/>
        </w:rPr>
        <w:t xml:space="preserve">Экономика Казахстана в 2021 году немного восстановится, но бедность, вызванная </w:t>
      </w:r>
      <w:r w:rsidRPr="007D0D31">
        <w:rPr>
          <w:rFonts w:asciiTheme="majorHAnsi" w:eastAsia="Times New Roman" w:hAnsiTheme="majorHAnsi" w:cstheme="majorHAnsi"/>
          <w:bCs w:val="0"/>
          <w:sz w:val="16"/>
          <w:szCs w:val="16"/>
        </w:rPr>
        <w:t>COVID</w:t>
      </w:r>
      <w:r w:rsidRPr="005672B4">
        <w:rPr>
          <w:rFonts w:asciiTheme="majorHAnsi" w:eastAsia="Times New Roman" w:hAnsiTheme="majorHAnsi" w:cstheme="majorHAnsi"/>
          <w:bCs w:val="0"/>
          <w:sz w:val="16"/>
          <w:szCs w:val="16"/>
          <w:lang w:val="ru-RU"/>
        </w:rPr>
        <w:t xml:space="preserve">-19, будет расти, утверждает Всемирный банк »Доступно по ссылке: </w:t>
      </w:r>
      <w:r w:rsidRPr="007D0D31">
        <w:rPr>
          <w:rFonts w:asciiTheme="majorHAnsi" w:eastAsia="Times New Roman" w:hAnsiTheme="majorHAnsi" w:cstheme="majorHAnsi"/>
          <w:bCs w:val="0"/>
          <w:sz w:val="16"/>
          <w:szCs w:val="16"/>
        </w:rPr>
        <w:t>https</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www</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worldbank</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org</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en</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news</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press</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release</w:t>
      </w:r>
      <w:r w:rsidRPr="005672B4">
        <w:rPr>
          <w:rFonts w:asciiTheme="majorHAnsi" w:eastAsia="Times New Roman" w:hAnsiTheme="majorHAnsi" w:cstheme="majorHAnsi"/>
          <w:bCs w:val="0"/>
          <w:sz w:val="16"/>
          <w:szCs w:val="16"/>
          <w:lang w:val="ru-RU"/>
        </w:rPr>
        <w:t xml:space="preserve">/2021/01/29/ </w:t>
      </w:r>
      <w:r w:rsidRPr="007D0D31">
        <w:rPr>
          <w:rFonts w:asciiTheme="majorHAnsi" w:eastAsia="Times New Roman" w:hAnsiTheme="majorHAnsi" w:cstheme="majorHAnsi"/>
          <w:bCs w:val="0"/>
          <w:sz w:val="16"/>
          <w:szCs w:val="16"/>
        </w:rPr>
        <w:t>kazakhstan</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Economic</w:t>
      </w:r>
      <w:r w:rsidRPr="005672B4">
        <w:rPr>
          <w:rFonts w:asciiTheme="majorHAnsi" w:eastAsia="Times New Roman" w:hAnsiTheme="majorHAnsi" w:cstheme="majorHAnsi"/>
          <w:bCs w:val="0"/>
          <w:sz w:val="16"/>
          <w:szCs w:val="16"/>
          <w:lang w:val="ru-RU"/>
        </w:rPr>
        <w:t>-</w:t>
      </w:r>
      <w:r w:rsidRPr="007D0D31">
        <w:rPr>
          <w:rFonts w:asciiTheme="majorHAnsi" w:eastAsia="Times New Roman" w:hAnsiTheme="majorHAnsi" w:cstheme="majorHAnsi"/>
          <w:bCs w:val="0"/>
          <w:sz w:val="16"/>
          <w:szCs w:val="16"/>
        </w:rPr>
        <w:t>Update</w:t>
      </w:r>
      <w:r w:rsidRPr="005672B4">
        <w:rPr>
          <w:rFonts w:asciiTheme="majorHAnsi" w:eastAsia="Times New Roman" w:hAnsiTheme="majorHAnsi" w:cstheme="majorHAnsi"/>
          <w:bCs w:val="0"/>
          <w:sz w:val="16"/>
          <w:szCs w:val="16"/>
          <w:lang w:val="ru-RU"/>
        </w:rPr>
        <w:t>-Декабрь-2020.</w:t>
      </w:r>
    </w:p>
  </w:footnote>
  <w:footnote w:id="12">
    <w:p w14:paraId="317291C5" w14:textId="77777777" w:rsidR="009E330A" w:rsidRPr="005672B4" w:rsidRDefault="009E330A" w:rsidP="00AB7CE7">
      <w:pPr>
        <w:spacing w:after="0" w:line="240" w:lineRule="auto"/>
        <w:jc w:val="both"/>
        <w:rPr>
          <w:rFonts w:asciiTheme="majorHAnsi" w:hAnsiTheme="majorHAnsi" w:cstheme="majorHAnsi"/>
          <w:sz w:val="16"/>
          <w:szCs w:val="16"/>
          <w:lang w:val="ru-RU"/>
        </w:rPr>
      </w:pPr>
      <w:r w:rsidRPr="007D0D31">
        <w:rPr>
          <w:rStyle w:val="af"/>
          <w:sz w:val="16"/>
          <w:szCs w:val="16"/>
        </w:rPr>
        <w:footnoteRef/>
      </w:r>
      <w:r w:rsidRPr="005672B4">
        <w:rPr>
          <w:sz w:val="16"/>
          <w:szCs w:val="16"/>
          <w:lang w:val="ru-RU"/>
        </w:rPr>
        <w:t>Перспективы развития региональной экономики: в результате пандемии: дальнейшее развитие. МВФ, апрель 2021 г.</w:t>
      </w:r>
    </w:p>
  </w:footnote>
  <w:footnote w:id="13">
    <w:p w14:paraId="134EFCC0" w14:textId="77777777" w:rsidR="009E330A" w:rsidRPr="005672B4" w:rsidRDefault="009E330A" w:rsidP="008C47CD">
      <w:pPr>
        <w:pStyle w:val="ad"/>
        <w:rPr>
          <w:szCs w:val="16"/>
          <w:lang w:val="ru-RU"/>
        </w:rPr>
      </w:pPr>
      <w:r w:rsidRPr="005B7A91">
        <w:rPr>
          <w:rStyle w:val="af"/>
          <w:szCs w:val="16"/>
        </w:rPr>
        <w:footnoteRef/>
      </w:r>
      <w:r w:rsidRPr="005672B4">
        <w:rPr>
          <w:szCs w:val="16"/>
          <w:lang w:val="ru-RU"/>
        </w:rPr>
        <w:t xml:space="preserve"> Закон Республики Казахстан «О ратификации договора займа (обычные операции) (активные меры по борьбе с </w:t>
      </w:r>
      <w:r w:rsidRPr="005B7A91">
        <w:rPr>
          <w:szCs w:val="16"/>
        </w:rPr>
        <w:t>COVID</w:t>
      </w:r>
      <w:r w:rsidRPr="005672B4">
        <w:rPr>
          <w:szCs w:val="16"/>
          <w:lang w:val="ru-RU"/>
        </w:rPr>
        <w:t>-19»).</w:t>
      </w:r>
    </w:p>
    <w:p w14:paraId="5842FE7B" w14:textId="77777777" w:rsidR="009E330A" w:rsidRPr="005672B4" w:rsidRDefault="009E330A" w:rsidP="008C47CD">
      <w:pPr>
        <w:pStyle w:val="ad"/>
        <w:rPr>
          <w:szCs w:val="16"/>
          <w:lang w:val="ru-RU"/>
        </w:rPr>
      </w:pPr>
      <w:r w:rsidRPr="005672B4">
        <w:rPr>
          <w:szCs w:val="16"/>
          <w:lang w:val="ru-RU"/>
        </w:rPr>
        <w:t xml:space="preserve">и программа поддержки затрат) между Республикой Казахстан и Азиатским банком развития », 21 декабря 2020 года. </w:t>
      </w:r>
    </w:p>
  </w:footnote>
  <w:footnote w:id="14">
    <w:p w14:paraId="1D299F62" w14:textId="77777777" w:rsidR="009E330A" w:rsidRPr="005672B4" w:rsidRDefault="009E330A" w:rsidP="008C47CD">
      <w:pPr>
        <w:pStyle w:val="ad"/>
        <w:rPr>
          <w:szCs w:val="16"/>
          <w:lang w:val="ru-RU"/>
        </w:rPr>
      </w:pPr>
      <w:r w:rsidRPr="005B7A91">
        <w:rPr>
          <w:rStyle w:val="af"/>
          <w:szCs w:val="16"/>
        </w:rPr>
        <w:footnoteRef/>
      </w:r>
      <w:r w:rsidRPr="005672B4">
        <w:rPr>
          <w:szCs w:val="16"/>
          <w:lang w:val="ru-RU"/>
        </w:rPr>
        <w:t xml:space="preserve"> Закон Республики Казахстан № 388-</w:t>
      </w:r>
      <w:r w:rsidRPr="005B7A91">
        <w:rPr>
          <w:szCs w:val="16"/>
        </w:rPr>
        <w:t>VI</w:t>
      </w:r>
      <w:r w:rsidRPr="005672B4">
        <w:rPr>
          <w:szCs w:val="16"/>
          <w:lang w:val="ru-RU"/>
        </w:rPr>
        <w:t xml:space="preserve"> ЗРК «О ратификации Соглашения о займе (Активные меры по борьбе с </w:t>
      </w:r>
      <w:r w:rsidRPr="005B7A91">
        <w:rPr>
          <w:szCs w:val="16"/>
        </w:rPr>
        <w:t>COVID</w:t>
      </w:r>
      <w:r w:rsidRPr="005672B4">
        <w:rPr>
          <w:szCs w:val="16"/>
          <w:lang w:val="ru-RU"/>
        </w:rPr>
        <w:t>-19 и Программа поддержки расходов) между Республикой Казахстан и Азиатским банком инфраструктурных инвестиций», 21 декабря 2020 г. .</w:t>
      </w:r>
    </w:p>
    <w:p w14:paraId="60D43F40" w14:textId="77777777" w:rsidR="009E330A" w:rsidRPr="005672B4" w:rsidRDefault="009E330A" w:rsidP="008C47CD">
      <w:pPr>
        <w:pStyle w:val="ad"/>
        <w:rPr>
          <w:szCs w:val="16"/>
          <w:lang w:val="ru-RU"/>
        </w:rPr>
      </w:pPr>
      <w:r w:rsidRPr="005672B4">
        <w:rPr>
          <w:szCs w:val="16"/>
          <w:lang w:val="ru-RU"/>
        </w:rPr>
        <w:t xml:space="preserve">Доступно по ссылке: </w:t>
      </w:r>
      <w:r w:rsidRPr="005B7A91">
        <w:rPr>
          <w:szCs w:val="16"/>
        </w:rPr>
        <w:t>https</w:t>
      </w:r>
      <w:r w:rsidRPr="005672B4">
        <w:rPr>
          <w:szCs w:val="16"/>
          <w:lang w:val="ru-RU"/>
        </w:rPr>
        <w:t>://</w:t>
      </w:r>
      <w:proofErr w:type="spellStart"/>
      <w:r w:rsidRPr="005B7A91">
        <w:rPr>
          <w:szCs w:val="16"/>
        </w:rPr>
        <w:t>adilet</w:t>
      </w:r>
      <w:proofErr w:type="spellEnd"/>
      <w:r w:rsidRPr="005672B4">
        <w:rPr>
          <w:szCs w:val="16"/>
          <w:lang w:val="ru-RU"/>
        </w:rPr>
        <w:t>.</w:t>
      </w:r>
      <w:proofErr w:type="spellStart"/>
      <w:r w:rsidRPr="005B7A91">
        <w:rPr>
          <w:szCs w:val="16"/>
        </w:rPr>
        <w:t>zan</w:t>
      </w:r>
      <w:proofErr w:type="spellEnd"/>
      <w:r w:rsidRPr="005672B4">
        <w:rPr>
          <w:szCs w:val="16"/>
          <w:lang w:val="ru-RU"/>
        </w:rPr>
        <w:t>.</w:t>
      </w:r>
      <w:proofErr w:type="spellStart"/>
      <w:r w:rsidRPr="005B7A91">
        <w:rPr>
          <w:szCs w:val="16"/>
        </w:rPr>
        <w:t>kz</w:t>
      </w:r>
      <w:proofErr w:type="spellEnd"/>
      <w:r w:rsidRPr="005672B4">
        <w:rPr>
          <w:szCs w:val="16"/>
          <w:lang w:val="ru-RU"/>
        </w:rPr>
        <w:t>/</w:t>
      </w:r>
      <w:proofErr w:type="spellStart"/>
      <w:r w:rsidRPr="005B7A91">
        <w:rPr>
          <w:szCs w:val="16"/>
        </w:rPr>
        <w:t>rus</w:t>
      </w:r>
      <w:proofErr w:type="spellEnd"/>
      <w:r w:rsidRPr="005672B4">
        <w:rPr>
          <w:szCs w:val="16"/>
          <w:lang w:val="ru-RU"/>
        </w:rPr>
        <w:t>/</w:t>
      </w:r>
      <w:r w:rsidRPr="005B7A91">
        <w:rPr>
          <w:szCs w:val="16"/>
        </w:rPr>
        <w:t>docs</w:t>
      </w:r>
      <w:r w:rsidRPr="005672B4">
        <w:rPr>
          <w:szCs w:val="16"/>
          <w:lang w:val="ru-RU"/>
        </w:rPr>
        <w:t>/</w:t>
      </w:r>
      <w:r w:rsidRPr="005B7A91">
        <w:rPr>
          <w:szCs w:val="16"/>
        </w:rPr>
        <w:t>Z</w:t>
      </w:r>
      <w:r w:rsidRPr="005672B4">
        <w:rPr>
          <w:szCs w:val="16"/>
          <w:lang w:val="ru-RU"/>
        </w:rPr>
        <w:t>2000000388.</w:t>
      </w:r>
    </w:p>
  </w:footnote>
  <w:footnote w:id="15">
    <w:p w14:paraId="498B737C" w14:textId="77777777" w:rsidR="009E330A" w:rsidRPr="005672B4" w:rsidRDefault="009E330A">
      <w:pPr>
        <w:pStyle w:val="ad"/>
        <w:rPr>
          <w:rFonts w:asciiTheme="majorHAnsi" w:hAnsiTheme="majorHAnsi" w:cstheme="majorHAnsi"/>
          <w:szCs w:val="16"/>
          <w:lang w:val="ru-RU"/>
        </w:rPr>
      </w:pPr>
      <w:r w:rsidRPr="00D72F08">
        <w:rPr>
          <w:rStyle w:val="af"/>
          <w:rFonts w:asciiTheme="majorHAnsi" w:hAnsiTheme="majorHAnsi" w:cstheme="majorHAnsi"/>
          <w:szCs w:val="16"/>
        </w:rPr>
        <w:footnoteRef/>
      </w:r>
      <w:r w:rsidRPr="005672B4">
        <w:rPr>
          <w:rFonts w:asciiTheme="majorHAnsi" w:hAnsiTheme="majorHAnsi" w:cstheme="majorHAnsi"/>
          <w:szCs w:val="16"/>
          <w:lang w:val="ru-RU"/>
        </w:rPr>
        <w:t xml:space="preserve"> Указ Президента </w:t>
      </w:r>
      <w:r w:rsidRPr="005672B4">
        <w:rPr>
          <w:rFonts w:asciiTheme="majorHAnsi" w:eastAsia="Times New Roman" w:hAnsiTheme="majorHAnsi" w:cstheme="majorHAnsi"/>
          <w:szCs w:val="16"/>
          <w:lang w:val="ru-RU"/>
        </w:rPr>
        <w:t xml:space="preserve">№ 520 от 26 февраля 2021 г. </w:t>
      </w:r>
    </w:p>
  </w:footnote>
  <w:footnote w:id="16">
    <w:p w14:paraId="05DA31D8" w14:textId="77777777" w:rsidR="009E330A" w:rsidRPr="005672B4" w:rsidRDefault="009E330A" w:rsidP="00305CAE">
      <w:pPr>
        <w:pStyle w:val="ad"/>
        <w:jc w:val="both"/>
        <w:rPr>
          <w:rFonts w:asciiTheme="majorHAnsi" w:hAnsiTheme="majorHAnsi"/>
          <w:lang w:val="ru-RU"/>
        </w:rPr>
      </w:pPr>
      <w:r w:rsidRPr="0006069D">
        <w:rPr>
          <w:rStyle w:val="af"/>
          <w:rFonts w:asciiTheme="majorHAnsi" w:hAnsiTheme="majorHAnsi"/>
        </w:rPr>
        <w:footnoteRef/>
      </w:r>
      <w:r w:rsidRPr="005672B4">
        <w:rPr>
          <w:rFonts w:asciiTheme="majorHAnsi" w:hAnsiTheme="majorHAnsi"/>
          <w:lang w:val="ru-RU"/>
        </w:rPr>
        <w:t xml:space="preserve">Национальные счета здравоохранения 2019. Доступно по ссылке: </w:t>
      </w:r>
      <w:r w:rsidRPr="0006069D">
        <w:rPr>
          <w:rFonts w:asciiTheme="majorHAnsi" w:hAnsiTheme="majorHAnsi"/>
        </w:rPr>
        <w:t>http</w:t>
      </w:r>
      <w:r w:rsidRPr="005672B4">
        <w:rPr>
          <w:rFonts w:asciiTheme="majorHAnsi" w:hAnsiTheme="majorHAnsi"/>
          <w:lang w:val="ru-RU"/>
        </w:rPr>
        <w:t>://</w:t>
      </w:r>
      <w:r w:rsidRPr="0006069D">
        <w:rPr>
          <w:rFonts w:asciiTheme="majorHAnsi" w:hAnsiTheme="majorHAnsi"/>
        </w:rPr>
        <w:t>www</w:t>
      </w:r>
      <w:r w:rsidRPr="005672B4">
        <w:rPr>
          <w:rFonts w:asciiTheme="majorHAnsi" w:hAnsiTheme="majorHAnsi"/>
          <w:lang w:val="ru-RU"/>
        </w:rPr>
        <w:t>.</w:t>
      </w:r>
      <w:proofErr w:type="spellStart"/>
      <w:r w:rsidRPr="0006069D">
        <w:rPr>
          <w:rFonts w:asciiTheme="majorHAnsi" w:hAnsiTheme="majorHAnsi"/>
        </w:rPr>
        <w:t>rcrz</w:t>
      </w:r>
      <w:proofErr w:type="spellEnd"/>
      <w:r w:rsidRPr="005672B4">
        <w:rPr>
          <w:rFonts w:asciiTheme="majorHAnsi" w:hAnsiTheme="majorHAnsi"/>
          <w:lang w:val="ru-RU"/>
        </w:rPr>
        <w:t>.</w:t>
      </w:r>
      <w:proofErr w:type="spellStart"/>
      <w:r w:rsidRPr="0006069D">
        <w:rPr>
          <w:rFonts w:asciiTheme="majorHAnsi" w:hAnsiTheme="majorHAnsi"/>
        </w:rPr>
        <w:t>kz</w:t>
      </w:r>
      <w:proofErr w:type="spellEnd"/>
      <w:r w:rsidRPr="005672B4">
        <w:rPr>
          <w:rFonts w:asciiTheme="majorHAnsi" w:hAnsiTheme="majorHAnsi"/>
          <w:lang w:val="ru-RU"/>
        </w:rPr>
        <w:t>/</w:t>
      </w:r>
      <w:r w:rsidRPr="0006069D">
        <w:rPr>
          <w:rFonts w:asciiTheme="majorHAnsi" w:hAnsiTheme="majorHAnsi"/>
        </w:rPr>
        <w:t>index</w:t>
      </w:r>
      <w:r w:rsidRPr="005672B4">
        <w:rPr>
          <w:rFonts w:asciiTheme="majorHAnsi" w:hAnsiTheme="majorHAnsi"/>
          <w:lang w:val="ru-RU"/>
        </w:rPr>
        <w:t>.</w:t>
      </w:r>
      <w:r w:rsidRPr="0006069D">
        <w:rPr>
          <w:rFonts w:asciiTheme="majorHAnsi" w:hAnsiTheme="majorHAnsi"/>
        </w:rPr>
        <w:t>php</w:t>
      </w:r>
      <w:r w:rsidRPr="005672B4">
        <w:rPr>
          <w:rFonts w:asciiTheme="majorHAnsi" w:hAnsiTheme="majorHAnsi"/>
          <w:lang w:val="ru-RU"/>
        </w:rPr>
        <w:t>/</w:t>
      </w:r>
      <w:proofErr w:type="spellStart"/>
      <w:r w:rsidRPr="0006069D">
        <w:rPr>
          <w:rFonts w:asciiTheme="majorHAnsi" w:hAnsiTheme="majorHAnsi"/>
        </w:rPr>
        <w:t>ru</w:t>
      </w:r>
      <w:proofErr w:type="spellEnd"/>
      <w:r w:rsidRPr="005672B4">
        <w:rPr>
          <w:rFonts w:asciiTheme="majorHAnsi" w:hAnsiTheme="majorHAnsi"/>
          <w:lang w:val="ru-RU"/>
        </w:rPr>
        <w:t>/2017-03-12-10-51-14/</w:t>
      </w:r>
      <w:proofErr w:type="spellStart"/>
      <w:r w:rsidRPr="0006069D">
        <w:rPr>
          <w:rFonts w:asciiTheme="majorHAnsi" w:hAnsiTheme="majorHAnsi"/>
        </w:rPr>
        <w:t>nats</w:t>
      </w:r>
      <w:proofErr w:type="spellEnd"/>
      <w:r w:rsidRPr="005672B4">
        <w:rPr>
          <w:rFonts w:asciiTheme="majorHAnsi" w:hAnsiTheme="majorHAnsi"/>
          <w:lang w:val="ru-RU"/>
        </w:rPr>
        <w:t>-</w:t>
      </w:r>
      <w:proofErr w:type="spellStart"/>
      <w:r w:rsidRPr="0006069D">
        <w:rPr>
          <w:rFonts w:asciiTheme="majorHAnsi" w:hAnsiTheme="majorHAnsi"/>
        </w:rPr>
        <w:t>scheta</w:t>
      </w:r>
      <w:proofErr w:type="spellEnd"/>
      <w:r w:rsidRPr="005672B4">
        <w:rPr>
          <w:rFonts w:asciiTheme="majorHAnsi" w:hAnsiTheme="majorHAnsi"/>
          <w:lang w:val="ru-RU"/>
        </w:rPr>
        <w:t>-</w:t>
      </w:r>
      <w:proofErr w:type="spellStart"/>
      <w:r w:rsidRPr="0006069D">
        <w:rPr>
          <w:rFonts w:asciiTheme="majorHAnsi" w:hAnsiTheme="majorHAnsi"/>
        </w:rPr>
        <w:t>zdravookhraneniya</w:t>
      </w:r>
      <w:proofErr w:type="spellEnd"/>
      <w:r w:rsidRPr="005672B4">
        <w:rPr>
          <w:rFonts w:asciiTheme="majorHAnsi" w:hAnsiTheme="majorHAnsi"/>
          <w:lang w:val="ru-RU"/>
        </w:rPr>
        <w:t>-</w:t>
      </w:r>
      <w:proofErr w:type="spellStart"/>
      <w:r w:rsidRPr="0006069D">
        <w:rPr>
          <w:rFonts w:asciiTheme="majorHAnsi" w:hAnsiTheme="majorHAnsi"/>
        </w:rPr>
        <w:t>ntsz</w:t>
      </w:r>
      <w:proofErr w:type="spellEnd"/>
    </w:p>
  </w:footnote>
  <w:footnote w:id="17">
    <w:p w14:paraId="1EB6DE1F" w14:textId="77777777" w:rsidR="009E330A" w:rsidRPr="005672B4" w:rsidRDefault="009E330A" w:rsidP="009F69F1">
      <w:pPr>
        <w:pStyle w:val="ad"/>
        <w:rPr>
          <w:rFonts w:cs="Arial"/>
          <w:color w:val="000000"/>
          <w:szCs w:val="16"/>
          <w:lang w:val="ru-RU"/>
        </w:rPr>
      </w:pPr>
      <w:r w:rsidRPr="00454B8E">
        <w:rPr>
          <w:rStyle w:val="af"/>
          <w:rFonts w:cs="Arial"/>
          <w:szCs w:val="16"/>
        </w:rPr>
        <w:footnoteRef/>
      </w:r>
      <w:r w:rsidRPr="005672B4">
        <w:rPr>
          <w:rFonts w:cs="Arial"/>
          <w:szCs w:val="16"/>
          <w:lang w:val="ru-RU"/>
        </w:rPr>
        <w:t xml:space="preserve"> Правительство </w:t>
      </w:r>
      <w:r w:rsidRPr="005672B4">
        <w:rPr>
          <w:rFonts w:cs="Arial"/>
          <w:color w:val="000000"/>
          <w:szCs w:val="16"/>
          <w:lang w:val="ru-RU"/>
        </w:rPr>
        <w:t>Постановление №389 от 01 июля 2016 г. о создании фонда социального медицинского страхования.</w:t>
      </w:r>
    </w:p>
  </w:footnote>
  <w:footnote w:id="18">
    <w:p w14:paraId="68741D02" w14:textId="77777777" w:rsidR="009E330A" w:rsidRPr="005672B4" w:rsidRDefault="009E330A" w:rsidP="009F69F1">
      <w:pPr>
        <w:pStyle w:val="ad"/>
        <w:jc w:val="both"/>
        <w:rPr>
          <w:rFonts w:cs="Arial"/>
          <w:szCs w:val="16"/>
          <w:lang w:val="ru-RU"/>
        </w:rPr>
      </w:pPr>
      <w:r w:rsidRPr="00454B8E">
        <w:rPr>
          <w:rStyle w:val="af"/>
          <w:rFonts w:cs="Arial"/>
          <w:szCs w:val="16"/>
        </w:rPr>
        <w:footnoteRef/>
      </w:r>
      <w:r w:rsidRPr="00454B8E">
        <w:rPr>
          <w:rFonts w:cs="Arial"/>
          <w:szCs w:val="16"/>
        </w:rPr>
        <w:t>SHIF</w:t>
      </w:r>
      <w:r w:rsidRPr="005672B4">
        <w:rPr>
          <w:rFonts w:cs="Arial"/>
          <w:szCs w:val="16"/>
          <w:lang w:val="ru-RU"/>
        </w:rPr>
        <w:t xml:space="preserve">. Доступно по адресу: </w:t>
      </w:r>
      <w:r w:rsidRPr="00454B8E">
        <w:rPr>
          <w:rFonts w:cs="Arial"/>
          <w:szCs w:val="16"/>
        </w:rPr>
        <w:t>https</w:t>
      </w:r>
      <w:r w:rsidRPr="005672B4">
        <w:rPr>
          <w:rFonts w:cs="Arial"/>
          <w:szCs w:val="16"/>
          <w:lang w:val="ru-RU"/>
        </w:rPr>
        <w:t>://</w:t>
      </w:r>
      <w:proofErr w:type="spellStart"/>
      <w:r w:rsidRPr="00454B8E">
        <w:rPr>
          <w:rFonts w:cs="Arial"/>
          <w:szCs w:val="16"/>
        </w:rPr>
        <w:t>fms</w:t>
      </w:r>
      <w:proofErr w:type="spellEnd"/>
      <w:r w:rsidRPr="005672B4">
        <w:rPr>
          <w:rFonts w:cs="Arial"/>
          <w:szCs w:val="16"/>
          <w:lang w:val="ru-RU"/>
        </w:rPr>
        <w:t>.</w:t>
      </w:r>
      <w:proofErr w:type="spellStart"/>
      <w:r w:rsidRPr="00454B8E">
        <w:rPr>
          <w:rFonts w:cs="Arial"/>
          <w:szCs w:val="16"/>
        </w:rPr>
        <w:t>kz</w:t>
      </w:r>
      <w:proofErr w:type="spellEnd"/>
      <w:r w:rsidRPr="005672B4">
        <w:rPr>
          <w:rFonts w:cs="Arial"/>
          <w:szCs w:val="16"/>
          <w:lang w:val="ru-RU"/>
        </w:rPr>
        <w:t>.</w:t>
      </w:r>
    </w:p>
  </w:footnote>
  <w:footnote w:id="19">
    <w:p w14:paraId="4989B616" w14:textId="77777777" w:rsidR="009E330A" w:rsidRPr="005672B4" w:rsidRDefault="009E330A" w:rsidP="009F69F1">
      <w:pPr>
        <w:pStyle w:val="ad"/>
        <w:rPr>
          <w:rFonts w:cs="Arial"/>
          <w:szCs w:val="16"/>
          <w:lang w:val="ru-RU"/>
        </w:rPr>
      </w:pPr>
      <w:r w:rsidRPr="00454B8E">
        <w:rPr>
          <w:rStyle w:val="af"/>
          <w:rFonts w:cs="Arial"/>
          <w:szCs w:val="16"/>
        </w:rPr>
        <w:footnoteRef/>
      </w:r>
      <w:r w:rsidRPr="005672B4">
        <w:rPr>
          <w:rFonts w:cs="Arial"/>
          <w:szCs w:val="16"/>
          <w:lang w:val="ru-RU"/>
        </w:rPr>
        <w:t xml:space="preserve"> Координационные и контрольные функции ОСМС принадлежат Координационному отделу обязательного социального медицинского страхования, созданному при Минздраве.</w:t>
      </w:r>
    </w:p>
  </w:footnote>
  <w:footnote w:id="20">
    <w:p w14:paraId="431B3419" w14:textId="77777777" w:rsidR="009E330A" w:rsidRPr="005672B4" w:rsidRDefault="009E330A" w:rsidP="009F69F1">
      <w:pPr>
        <w:pStyle w:val="ad"/>
        <w:rPr>
          <w:rFonts w:cs="Arial"/>
          <w:szCs w:val="16"/>
          <w:lang w:val="ru-RU"/>
        </w:rPr>
      </w:pPr>
      <w:r w:rsidRPr="00E760A3">
        <w:rPr>
          <w:rStyle w:val="af"/>
          <w:rFonts w:cs="Arial"/>
          <w:szCs w:val="16"/>
        </w:rPr>
        <w:footnoteRef/>
      </w:r>
      <w:r w:rsidRPr="005672B4">
        <w:rPr>
          <w:rFonts w:cs="Arial"/>
          <w:szCs w:val="16"/>
          <w:lang w:val="ru-RU"/>
        </w:rPr>
        <w:t xml:space="preserve"> Статья 159 Кодекса о здоровье и системе здравоохранения.</w:t>
      </w:r>
    </w:p>
  </w:footnote>
  <w:footnote w:id="21">
    <w:p w14:paraId="05AA6F37" w14:textId="77777777" w:rsidR="009E330A" w:rsidRPr="005672B4" w:rsidRDefault="009E330A" w:rsidP="009F69F1">
      <w:pPr>
        <w:pStyle w:val="ad"/>
        <w:jc w:val="both"/>
        <w:rPr>
          <w:rFonts w:cs="Arial"/>
          <w:szCs w:val="16"/>
          <w:lang w:val="ru-RU"/>
        </w:rPr>
      </w:pPr>
      <w:r w:rsidRPr="00E760A3">
        <w:rPr>
          <w:rStyle w:val="af"/>
          <w:rFonts w:cs="Arial"/>
          <w:szCs w:val="16"/>
        </w:rPr>
        <w:footnoteRef/>
      </w:r>
      <w:r w:rsidRPr="005672B4">
        <w:rPr>
          <w:rFonts w:cs="Arial"/>
          <w:szCs w:val="16"/>
          <w:lang w:val="ru-RU"/>
        </w:rPr>
        <w:t>Диагностические услуги по выявлению туберкулеза у подозреваемых; диагностика и лечение больных активным туберкулезом и диспансерный мониторинг лиц, зарегистрированных в подсистеме НРТБ; социально-психологическая помощь больным туберкулезом; восстановительное и восстановительное лечение.</w:t>
      </w:r>
    </w:p>
  </w:footnote>
  <w:footnote w:id="22">
    <w:p w14:paraId="76793312" w14:textId="77777777" w:rsidR="009E330A" w:rsidRPr="005672B4" w:rsidRDefault="009E330A" w:rsidP="009F69F1">
      <w:pPr>
        <w:pStyle w:val="ad"/>
        <w:rPr>
          <w:szCs w:val="16"/>
          <w:lang w:val="ru-RU"/>
        </w:rPr>
      </w:pPr>
      <w:r w:rsidRPr="00E760A3">
        <w:rPr>
          <w:rStyle w:val="af"/>
          <w:szCs w:val="16"/>
        </w:rPr>
        <w:footnoteRef/>
      </w:r>
      <w:r w:rsidRPr="005672B4">
        <w:rPr>
          <w:szCs w:val="16"/>
          <w:lang w:val="ru-RU"/>
        </w:rPr>
        <w:t xml:space="preserve"> Приказ Минздрава № Р ДСМ-291/2020 «Об утверждении Правил оплаты медицинских услуг в пределах гарантированного объема бесплатной медицинской помощи и (или) в системе обязательного социального медицинского страхования», декабрь 2020 г. </w:t>
      </w:r>
    </w:p>
  </w:footnote>
  <w:footnote w:id="23">
    <w:p w14:paraId="22A92C2E" w14:textId="3CAF3C28" w:rsidR="009E330A" w:rsidRPr="005672B4" w:rsidRDefault="009E330A" w:rsidP="009F69F1">
      <w:pPr>
        <w:pStyle w:val="ad"/>
        <w:jc w:val="both"/>
        <w:rPr>
          <w:rFonts w:cs="Arial"/>
          <w:szCs w:val="16"/>
          <w:lang w:val="ru-RU"/>
        </w:rPr>
      </w:pPr>
      <w:r w:rsidRPr="00C06F4F">
        <w:rPr>
          <w:rStyle w:val="af"/>
          <w:rFonts w:cs="Arial"/>
          <w:szCs w:val="16"/>
        </w:rPr>
        <w:footnoteRef/>
      </w:r>
      <w:r w:rsidRPr="005672B4">
        <w:rPr>
          <w:rFonts w:cs="Arial"/>
          <w:szCs w:val="16"/>
          <w:lang w:val="ru-RU"/>
        </w:rPr>
        <w:t xml:space="preserve">Оптимизация бюджета, снижение уровня «теневой» экономики и улучшение госзакупок». Министр финансов. Доступно по ссылке: </w:t>
      </w:r>
      <w:r w:rsidRPr="00C06F4F">
        <w:rPr>
          <w:rFonts w:cs="Arial"/>
          <w:szCs w:val="16"/>
        </w:rPr>
        <w:t>https</w:t>
      </w:r>
      <w:r w:rsidRPr="005672B4">
        <w:rPr>
          <w:rFonts w:cs="Arial"/>
          <w:szCs w:val="16"/>
          <w:lang w:val="ru-RU"/>
        </w:rPr>
        <w:t>://</w:t>
      </w:r>
      <w:r w:rsidRPr="00C06F4F">
        <w:rPr>
          <w:rFonts w:cs="Arial"/>
          <w:szCs w:val="16"/>
        </w:rPr>
        <w:t>www</w:t>
      </w:r>
      <w:r w:rsidRPr="005672B4">
        <w:rPr>
          <w:rFonts w:cs="Arial"/>
          <w:szCs w:val="16"/>
          <w:lang w:val="ru-RU"/>
        </w:rPr>
        <w:t>.</w:t>
      </w:r>
      <w:proofErr w:type="spellStart"/>
      <w:r w:rsidRPr="00C06F4F">
        <w:rPr>
          <w:rFonts w:cs="Arial"/>
          <w:szCs w:val="16"/>
        </w:rPr>
        <w:t>primeminister</w:t>
      </w:r>
      <w:proofErr w:type="spellEnd"/>
      <w:r w:rsidRPr="005672B4">
        <w:rPr>
          <w:rFonts w:cs="Arial"/>
          <w:szCs w:val="16"/>
          <w:lang w:val="ru-RU"/>
        </w:rPr>
        <w:t>.</w:t>
      </w:r>
      <w:proofErr w:type="spellStart"/>
      <w:r w:rsidRPr="00C06F4F">
        <w:rPr>
          <w:rFonts w:cs="Arial"/>
          <w:szCs w:val="16"/>
        </w:rPr>
        <w:t>kz</w:t>
      </w:r>
      <w:proofErr w:type="spellEnd"/>
      <w:r w:rsidRPr="005672B4">
        <w:rPr>
          <w:rFonts w:cs="Arial"/>
          <w:szCs w:val="16"/>
          <w:lang w:val="ru-RU"/>
        </w:rPr>
        <w:t>/</w:t>
      </w:r>
      <w:proofErr w:type="spellStart"/>
      <w:r w:rsidRPr="00C06F4F">
        <w:rPr>
          <w:rFonts w:cs="Arial"/>
          <w:szCs w:val="16"/>
        </w:rPr>
        <w:t>ru</w:t>
      </w:r>
      <w:proofErr w:type="spellEnd"/>
      <w:r w:rsidRPr="005672B4">
        <w:rPr>
          <w:rFonts w:cs="Arial"/>
          <w:szCs w:val="16"/>
          <w:lang w:val="ru-RU"/>
        </w:rPr>
        <w:t>/</w:t>
      </w:r>
      <w:r w:rsidRPr="00C06F4F">
        <w:rPr>
          <w:rFonts w:cs="Arial"/>
          <w:szCs w:val="16"/>
        </w:rPr>
        <w:t>news</w:t>
      </w:r>
      <w:r w:rsidRPr="005672B4">
        <w:rPr>
          <w:rFonts w:cs="Arial"/>
          <w:szCs w:val="16"/>
          <w:lang w:val="ru-RU"/>
        </w:rPr>
        <w:t>/</w:t>
      </w:r>
      <w:r w:rsidRPr="00C06F4F">
        <w:rPr>
          <w:rFonts w:cs="Arial"/>
          <w:szCs w:val="16"/>
        </w:rPr>
        <w:t>reviews</w:t>
      </w:r>
      <w:r w:rsidRPr="005672B4">
        <w:rPr>
          <w:rFonts w:cs="Arial"/>
          <w:szCs w:val="16"/>
          <w:lang w:val="ru-RU"/>
        </w:rPr>
        <w:t>/</w:t>
      </w:r>
      <w:proofErr w:type="spellStart"/>
      <w:r w:rsidRPr="00C06F4F">
        <w:rPr>
          <w:rFonts w:cs="Arial"/>
          <w:szCs w:val="16"/>
        </w:rPr>
        <w:t>optimizaciya</w:t>
      </w:r>
      <w:proofErr w:type="spellEnd"/>
      <w:r w:rsidRPr="005672B4">
        <w:rPr>
          <w:rFonts w:cs="Arial"/>
          <w:szCs w:val="16"/>
          <w:lang w:val="ru-RU"/>
        </w:rPr>
        <w:t>-</w:t>
      </w:r>
      <w:proofErr w:type="spellStart"/>
      <w:r w:rsidRPr="00C06F4F">
        <w:rPr>
          <w:rFonts w:cs="Arial"/>
          <w:szCs w:val="16"/>
        </w:rPr>
        <w:t>byudzheta</w:t>
      </w:r>
      <w:proofErr w:type="spellEnd"/>
      <w:r w:rsidRPr="005672B4">
        <w:rPr>
          <w:rFonts w:cs="Arial"/>
          <w:szCs w:val="16"/>
          <w:lang w:val="ru-RU"/>
        </w:rPr>
        <w:t>-</w:t>
      </w:r>
      <w:proofErr w:type="spellStart"/>
      <w:r w:rsidRPr="00C06F4F">
        <w:rPr>
          <w:rFonts w:cs="Arial"/>
          <w:szCs w:val="16"/>
        </w:rPr>
        <w:t>snizhenie</w:t>
      </w:r>
      <w:proofErr w:type="spellEnd"/>
      <w:r w:rsidRPr="005672B4">
        <w:rPr>
          <w:rFonts w:cs="Arial"/>
          <w:szCs w:val="16"/>
          <w:lang w:val="ru-RU"/>
        </w:rPr>
        <w:t>-</w:t>
      </w:r>
      <w:proofErr w:type="spellStart"/>
      <w:r w:rsidRPr="00C06F4F">
        <w:rPr>
          <w:rFonts w:cs="Arial"/>
          <w:szCs w:val="16"/>
        </w:rPr>
        <w:t>urovnya</w:t>
      </w:r>
      <w:proofErr w:type="spellEnd"/>
      <w:r w:rsidRPr="005672B4">
        <w:rPr>
          <w:rFonts w:cs="Arial"/>
          <w:szCs w:val="16"/>
          <w:lang w:val="ru-RU"/>
        </w:rPr>
        <w:t>-</w:t>
      </w:r>
      <w:proofErr w:type="spellStart"/>
      <w:r w:rsidRPr="00C06F4F">
        <w:rPr>
          <w:rFonts w:cs="Arial"/>
          <w:szCs w:val="16"/>
        </w:rPr>
        <w:t>tenevoy</w:t>
      </w:r>
      <w:proofErr w:type="spellEnd"/>
      <w:r w:rsidRPr="005672B4">
        <w:rPr>
          <w:rFonts w:cs="Arial"/>
          <w:szCs w:val="16"/>
          <w:lang w:val="ru-RU"/>
        </w:rPr>
        <w:t>-</w:t>
      </w:r>
      <w:proofErr w:type="spellStart"/>
      <w:r w:rsidRPr="00C06F4F">
        <w:rPr>
          <w:rFonts w:cs="Arial"/>
          <w:szCs w:val="16"/>
        </w:rPr>
        <w:t>ekonomiki</w:t>
      </w:r>
      <w:proofErr w:type="spellEnd"/>
      <w:r w:rsidRPr="005672B4">
        <w:rPr>
          <w:rFonts w:cs="Arial"/>
          <w:szCs w:val="16"/>
          <w:lang w:val="ru-RU"/>
        </w:rPr>
        <w:t>-</w:t>
      </w:r>
      <w:r w:rsidRPr="00C06F4F">
        <w:rPr>
          <w:rFonts w:cs="Arial"/>
          <w:szCs w:val="16"/>
        </w:rPr>
        <w:t>i</w:t>
      </w:r>
      <w:r w:rsidRPr="005672B4">
        <w:rPr>
          <w:rFonts w:cs="Arial"/>
          <w:szCs w:val="16"/>
          <w:lang w:val="ru-RU"/>
        </w:rPr>
        <w:t>-</w:t>
      </w:r>
      <w:proofErr w:type="spellStart"/>
      <w:r w:rsidRPr="00C06F4F">
        <w:rPr>
          <w:rFonts w:cs="Arial"/>
          <w:szCs w:val="16"/>
        </w:rPr>
        <w:t>sovershenstvovanie</w:t>
      </w:r>
      <w:proofErr w:type="spellEnd"/>
      <w:r w:rsidRPr="005672B4">
        <w:rPr>
          <w:rFonts w:cs="Arial"/>
          <w:szCs w:val="16"/>
          <w:lang w:val="ru-RU"/>
        </w:rPr>
        <w:t>-</w:t>
      </w:r>
      <w:proofErr w:type="spellStart"/>
      <w:r w:rsidRPr="00C06F4F">
        <w:rPr>
          <w:rFonts w:cs="Arial"/>
          <w:szCs w:val="16"/>
        </w:rPr>
        <w:t>goszakupok</w:t>
      </w:r>
      <w:proofErr w:type="spellEnd"/>
      <w:r w:rsidRPr="005672B4">
        <w:rPr>
          <w:rFonts w:cs="Arial"/>
          <w:szCs w:val="16"/>
          <w:lang w:val="ru-RU"/>
        </w:rPr>
        <w:t>-</w:t>
      </w:r>
      <w:proofErr w:type="spellStart"/>
      <w:r w:rsidRPr="00C06F4F">
        <w:rPr>
          <w:rFonts w:cs="Arial"/>
          <w:szCs w:val="16"/>
        </w:rPr>
        <w:t>ministr</w:t>
      </w:r>
      <w:proofErr w:type="spellEnd"/>
      <w:r w:rsidRPr="005672B4">
        <w:rPr>
          <w:rFonts w:cs="Arial"/>
          <w:szCs w:val="16"/>
          <w:lang w:val="ru-RU"/>
        </w:rPr>
        <w:t>-</w:t>
      </w:r>
      <w:proofErr w:type="spellStart"/>
      <w:r w:rsidRPr="00C06F4F">
        <w:rPr>
          <w:rFonts w:cs="Arial"/>
          <w:szCs w:val="16"/>
        </w:rPr>
        <w:t>finansov</w:t>
      </w:r>
      <w:proofErr w:type="spellEnd"/>
      <w:r w:rsidRPr="005672B4">
        <w:rPr>
          <w:rFonts w:cs="Arial"/>
          <w:szCs w:val="16"/>
          <w:lang w:val="ru-RU"/>
        </w:rPr>
        <w:t>-</w:t>
      </w:r>
      <w:proofErr w:type="spellStart"/>
      <w:r w:rsidRPr="00C06F4F">
        <w:rPr>
          <w:rFonts w:cs="Arial"/>
          <w:szCs w:val="16"/>
        </w:rPr>
        <w:t>otchitalsya</w:t>
      </w:r>
      <w:proofErr w:type="spellEnd"/>
      <w:r w:rsidRPr="005672B4">
        <w:rPr>
          <w:rFonts w:cs="Arial"/>
          <w:szCs w:val="16"/>
          <w:lang w:val="ru-RU"/>
        </w:rPr>
        <w:t>-</w:t>
      </w:r>
      <w:proofErr w:type="spellStart"/>
      <w:r w:rsidRPr="00C06F4F">
        <w:rPr>
          <w:rFonts w:cs="Arial"/>
          <w:szCs w:val="16"/>
        </w:rPr>
        <w:t>asted</w:t>
      </w:r>
      <w:proofErr w:type="spellEnd"/>
      <w:r w:rsidRPr="005672B4">
        <w:rPr>
          <w:rFonts w:cs="Arial"/>
          <w:szCs w:val="16"/>
          <w:lang w:val="ru-RU"/>
        </w:rPr>
        <w:t>-155-</w:t>
      </w:r>
      <w:proofErr w:type="spellStart"/>
      <w:r w:rsidRPr="00C06F4F">
        <w:rPr>
          <w:rFonts w:cs="Arial"/>
          <w:szCs w:val="16"/>
        </w:rPr>
        <w:t>naselenie</w:t>
      </w:r>
      <w:proofErr w:type="spellEnd"/>
      <w:r w:rsidRPr="005672B4">
        <w:rPr>
          <w:rFonts w:cs="Arial"/>
          <w:szCs w:val="16"/>
          <w:lang w:val="ru-RU"/>
        </w:rPr>
        <w:t>32</w:t>
      </w:r>
    </w:p>
  </w:footnote>
  <w:footnote w:id="24">
    <w:p w14:paraId="4F10B741" w14:textId="77777777" w:rsidR="009E330A" w:rsidRPr="005672B4" w:rsidRDefault="009E330A" w:rsidP="009F69F1">
      <w:pPr>
        <w:spacing w:after="0" w:line="240" w:lineRule="auto"/>
        <w:jc w:val="both"/>
        <w:rPr>
          <w:rFonts w:cs="Arial"/>
          <w:sz w:val="16"/>
          <w:szCs w:val="16"/>
          <w:lang w:val="ru-RU"/>
        </w:rPr>
      </w:pPr>
      <w:r w:rsidRPr="00C06F4F">
        <w:rPr>
          <w:rStyle w:val="af"/>
          <w:rFonts w:cs="Arial"/>
          <w:sz w:val="16"/>
          <w:szCs w:val="16"/>
        </w:rPr>
        <w:footnoteRef/>
      </w:r>
      <w:r w:rsidRPr="005672B4">
        <w:rPr>
          <w:rFonts w:cs="Arial"/>
          <w:sz w:val="16"/>
          <w:szCs w:val="16"/>
          <w:lang w:val="ru-RU"/>
        </w:rPr>
        <w:t>Постановление Правительства № 375 «Об утверждении Правил организации и проведения закупок лекарственных средств, изделий медицинского назначения и специализированных медицинских изделий в пределах гарантированного объема бесплатной медицинской помощи и (или) в системе обязательного социального медицинского страхования». 4 июня 2021 г.</w:t>
      </w:r>
    </w:p>
  </w:footnote>
  <w:footnote w:id="25">
    <w:p w14:paraId="4F530A96" w14:textId="77777777" w:rsidR="009E330A" w:rsidRPr="005672B4" w:rsidRDefault="009E330A" w:rsidP="00686B66">
      <w:pPr>
        <w:spacing w:after="0" w:line="240" w:lineRule="auto"/>
        <w:jc w:val="both"/>
        <w:rPr>
          <w:rFonts w:cs="Arial"/>
          <w:sz w:val="16"/>
          <w:szCs w:val="16"/>
          <w:lang w:val="ru-RU"/>
        </w:rPr>
      </w:pPr>
      <w:r w:rsidRPr="00C06F4F">
        <w:rPr>
          <w:rStyle w:val="af"/>
          <w:rFonts w:cs="Arial"/>
          <w:sz w:val="16"/>
          <w:szCs w:val="16"/>
        </w:rPr>
        <w:footnoteRef/>
      </w:r>
      <w:r w:rsidRPr="005672B4">
        <w:rPr>
          <w:rFonts w:cs="Arial"/>
          <w:sz w:val="16"/>
          <w:szCs w:val="16"/>
          <w:lang w:val="ru-RU"/>
        </w:rPr>
        <w:t xml:space="preserve"> Приказ Минздрава № Р ДСМ-89 «О Правилах предоставления лекарственных средств и изделий медицинского назначения в пределах гарантированного объема бесплатной медицинской помощи и (или) в системе обязательного социального медицинского страхования» от 20 августа 2021 года.</w:t>
      </w:r>
    </w:p>
  </w:footnote>
  <w:footnote w:id="26">
    <w:p w14:paraId="3FC9EB64" w14:textId="77777777" w:rsidR="009E330A" w:rsidRPr="005672B4" w:rsidRDefault="009E330A" w:rsidP="00741D88">
      <w:pPr>
        <w:spacing w:after="0" w:line="240" w:lineRule="auto"/>
        <w:jc w:val="both"/>
        <w:rPr>
          <w:rFonts w:asciiTheme="majorHAnsi" w:hAnsiTheme="majorHAnsi"/>
          <w:sz w:val="16"/>
          <w:szCs w:val="16"/>
          <w:lang w:val="ru-RU"/>
        </w:rPr>
      </w:pPr>
      <w:r w:rsidRPr="007A592C">
        <w:rPr>
          <w:rFonts w:asciiTheme="majorHAnsi" w:hAnsiTheme="majorHAnsi"/>
          <w:sz w:val="16"/>
          <w:szCs w:val="16"/>
          <w:vertAlign w:val="superscript"/>
        </w:rPr>
        <w:footnoteRef/>
      </w:r>
      <w:r w:rsidRPr="005672B4">
        <w:rPr>
          <w:rFonts w:asciiTheme="majorHAnsi" w:hAnsiTheme="majorHAnsi"/>
          <w:sz w:val="16"/>
          <w:szCs w:val="16"/>
          <w:vertAlign w:val="superscript"/>
          <w:lang w:val="ru-RU"/>
        </w:rPr>
        <w:t xml:space="preserve"> </w:t>
      </w:r>
      <w:r w:rsidRPr="005672B4">
        <w:rPr>
          <w:rFonts w:asciiTheme="majorHAnsi" w:hAnsiTheme="majorHAnsi"/>
          <w:sz w:val="16"/>
          <w:szCs w:val="16"/>
          <w:lang w:val="ru-RU"/>
        </w:rPr>
        <w:t>Закон №429-</w:t>
      </w:r>
      <w:r w:rsidRPr="007A592C">
        <w:rPr>
          <w:rFonts w:asciiTheme="majorHAnsi" w:hAnsiTheme="majorHAnsi"/>
          <w:sz w:val="16"/>
          <w:szCs w:val="16"/>
        </w:rPr>
        <w:t>V</w:t>
      </w:r>
      <w:r w:rsidRPr="005672B4">
        <w:rPr>
          <w:rFonts w:asciiTheme="majorHAnsi" w:hAnsiTheme="majorHAnsi"/>
          <w:sz w:val="16"/>
          <w:szCs w:val="16"/>
          <w:lang w:val="ru-RU"/>
        </w:rPr>
        <w:t xml:space="preserve"> «О государственном социальном заказе, грантах и ​​наградах неправительственных организаций в Республике Казахстан» с изменениями, внесенными 19 апреля 2019 года.</w:t>
      </w:r>
    </w:p>
  </w:footnote>
  <w:footnote w:id="27">
    <w:p w14:paraId="40583F6F" w14:textId="77777777" w:rsidR="009E330A" w:rsidRPr="005672B4" w:rsidRDefault="009E330A" w:rsidP="00741D88">
      <w:pPr>
        <w:pStyle w:val="ad"/>
        <w:jc w:val="both"/>
        <w:rPr>
          <w:rFonts w:asciiTheme="majorHAnsi" w:hAnsiTheme="majorHAnsi"/>
          <w:szCs w:val="16"/>
          <w:lang w:val="ru-RU"/>
        </w:rPr>
      </w:pPr>
      <w:r w:rsidRPr="007A592C">
        <w:rPr>
          <w:rStyle w:val="af"/>
          <w:rFonts w:asciiTheme="majorHAnsi" w:hAnsiTheme="majorHAnsi"/>
          <w:szCs w:val="16"/>
        </w:rPr>
        <w:footnoteRef/>
      </w:r>
      <w:r w:rsidRPr="005672B4">
        <w:rPr>
          <w:rFonts w:asciiTheme="majorHAnsi" w:hAnsiTheme="majorHAnsi"/>
          <w:szCs w:val="16"/>
          <w:lang w:val="ru-RU"/>
        </w:rPr>
        <w:t xml:space="preserve"> Зарегистрирован на портале. </w:t>
      </w:r>
    </w:p>
  </w:footnote>
  <w:footnote w:id="28">
    <w:p w14:paraId="14865294" w14:textId="77777777" w:rsidR="009E330A" w:rsidRPr="005672B4" w:rsidRDefault="009E330A" w:rsidP="00741D88">
      <w:pPr>
        <w:pStyle w:val="ad"/>
        <w:jc w:val="both"/>
        <w:rPr>
          <w:rFonts w:asciiTheme="majorHAnsi" w:hAnsiTheme="majorHAnsi"/>
          <w:szCs w:val="16"/>
          <w:lang w:val="ru-RU"/>
        </w:rPr>
      </w:pPr>
      <w:r w:rsidRPr="007A592C">
        <w:rPr>
          <w:rStyle w:val="af"/>
          <w:rFonts w:asciiTheme="majorHAnsi" w:hAnsiTheme="majorHAnsi"/>
          <w:szCs w:val="16"/>
        </w:rPr>
        <w:footnoteRef/>
      </w:r>
      <w:r w:rsidRPr="005672B4">
        <w:rPr>
          <w:rFonts w:asciiTheme="majorHAnsi" w:hAnsiTheme="majorHAnsi"/>
          <w:szCs w:val="16"/>
          <w:lang w:val="ru-RU"/>
        </w:rPr>
        <w:t xml:space="preserve"> Приказ </w:t>
      </w:r>
      <w:proofErr w:type="spellStart"/>
      <w:r w:rsidRPr="005672B4">
        <w:rPr>
          <w:rFonts w:asciiTheme="majorHAnsi" w:hAnsiTheme="majorHAnsi"/>
          <w:szCs w:val="16"/>
          <w:lang w:val="ru-RU"/>
        </w:rPr>
        <w:t>Минсоцразвития</w:t>
      </w:r>
      <w:proofErr w:type="spellEnd"/>
      <w:r w:rsidRPr="005672B4">
        <w:rPr>
          <w:rFonts w:asciiTheme="majorHAnsi" w:hAnsiTheme="majorHAnsi"/>
          <w:szCs w:val="16"/>
          <w:lang w:val="ru-RU"/>
        </w:rPr>
        <w:t xml:space="preserve"> «Об утверждении Правил формирования, контроля исполнения и оценки результатов государственного социального заказа», август 2018 г.</w:t>
      </w:r>
    </w:p>
  </w:footnote>
  <w:footnote w:id="29">
    <w:p w14:paraId="001AB5A9" w14:textId="77777777" w:rsidR="009E330A" w:rsidRPr="005672B4" w:rsidRDefault="009E330A" w:rsidP="00741D88">
      <w:pPr>
        <w:autoSpaceDE w:val="0"/>
        <w:autoSpaceDN w:val="0"/>
        <w:adjustRightInd w:val="0"/>
        <w:spacing w:after="0" w:line="240" w:lineRule="auto"/>
        <w:jc w:val="both"/>
        <w:rPr>
          <w:rFonts w:cs="Arial"/>
          <w:sz w:val="16"/>
          <w:szCs w:val="16"/>
          <w:lang w:val="ru-RU"/>
        </w:rPr>
      </w:pPr>
      <w:r w:rsidRPr="00DA0896">
        <w:rPr>
          <w:rStyle w:val="af"/>
          <w:rFonts w:cs="Arial"/>
          <w:sz w:val="16"/>
          <w:szCs w:val="16"/>
        </w:rPr>
        <w:footnoteRef/>
      </w:r>
      <w:r w:rsidRPr="005672B4">
        <w:rPr>
          <w:rFonts w:cs="Arial"/>
          <w:sz w:val="16"/>
          <w:szCs w:val="16"/>
          <w:lang w:val="ru-RU"/>
        </w:rPr>
        <w:t>Достижения в области образования, науки, информации, физической культуры и спорта; охрана здоровья граждан, пропаганда здорового образа жизни; защита окружающей среды; поддержка молодежной политики и детских инициатив; продвижение семейных, демографических и гендерных вопросов; поддержка социально уязвимых групп населения; помощь детям-сиротам, детям из неполных и многодетных семей; содействие занятости; защита прав, законных интересов граждан и организаций; проведение общественного мониторинга качества государственных услуг; содействие развитию гражданского общества, включая повышение эффективности деятельности НПО; помощь человеку (семье) в сложной жизненной ситуации; и другие социально значимые территории.</w:t>
      </w:r>
    </w:p>
    <w:p w14:paraId="1BB7C939" w14:textId="77777777" w:rsidR="009E330A" w:rsidRPr="005672B4" w:rsidRDefault="009E330A" w:rsidP="00741D88">
      <w:pPr>
        <w:pStyle w:val="ad"/>
        <w:rPr>
          <w:lang w:val="ru-RU"/>
        </w:rPr>
      </w:pPr>
    </w:p>
  </w:footnote>
  <w:footnote w:id="30">
    <w:p w14:paraId="74AF455B" w14:textId="77777777" w:rsidR="009E330A" w:rsidRPr="005672B4" w:rsidRDefault="009E330A" w:rsidP="00024E34">
      <w:pPr>
        <w:spacing w:after="0" w:line="240" w:lineRule="auto"/>
        <w:jc w:val="both"/>
        <w:rPr>
          <w:rFonts w:asciiTheme="majorHAnsi" w:hAnsiTheme="majorHAnsi" w:cs="Arial"/>
          <w:bCs/>
          <w:sz w:val="16"/>
          <w:szCs w:val="16"/>
          <w:lang w:val="ru-RU"/>
        </w:rPr>
      </w:pPr>
      <w:r w:rsidRPr="00F566C5">
        <w:rPr>
          <w:rStyle w:val="af"/>
          <w:rFonts w:asciiTheme="majorHAnsi" w:hAnsiTheme="majorHAnsi"/>
          <w:sz w:val="16"/>
          <w:szCs w:val="16"/>
        </w:rPr>
        <w:footnoteRef/>
      </w:r>
      <w:r w:rsidRPr="005672B4">
        <w:rPr>
          <w:rFonts w:asciiTheme="majorHAnsi" w:hAnsiTheme="majorHAnsi"/>
          <w:sz w:val="16"/>
          <w:szCs w:val="16"/>
          <w:lang w:val="ru-RU"/>
        </w:rPr>
        <w:t xml:space="preserve"> Минздрав </w:t>
      </w:r>
      <w:r w:rsidRPr="005672B4">
        <w:rPr>
          <w:rFonts w:asciiTheme="majorHAnsi" w:hAnsiTheme="majorHAnsi" w:cs="Arial"/>
          <w:bCs/>
          <w:sz w:val="16"/>
          <w:szCs w:val="16"/>
          <w:lang w:val="ru-RU"/>
        </w:rPr>
        <w:t xml:space="preserve">Заказ № ҚР </w:t>
      </w:r>
      <w:r w:rsidRPr="00F566C5">
        <w:rPr>
          <w:rFonts w:asciiTheme="majorHAnsi" w:hAnsiTheme="majorHAnsi" w:cs="Arial"/>
          <w:bCs/>
          <w:sz w:val="16"/>
          <w:szCs w:val="16"/>
        </w:rPr>
        <w:t>DSM</w:t>
      </w:r>
      <w:r w:rsidRPr="005672B4">
        <w:rPr>
          <w:rFonts w:asciiTheme="majorHAnsi" w:hAnsiTheme="majorHAnsi" w:cs="Arial"/>
          <w:bCs/>
          <w:sz w:val="16"/>
          <w:szCs w:val="16"/>
          <w:lang w:val="ru-RU"/>
        </w:rPr>
        <w:t>-245/2020, 10 декабря 2020 г.</w:t>
      </w:r>
    </w:p>
  </w:footnote>
  <w:footnote w:id="31">
    <w:p w14:paraId="03049E63" w14:textId="77777777" w:rsidR="009E330A" w:rsidRPr="005672B4" w:rsidRDefault="009E330A" w:rsidP="00024E34">
      <w:pPr>
        <w:pStyle w:val="ad"/>
        <w:jc w:val="both"/>
        <w:rPr>
          <w:rFonts w:asciiTheme="majorHAnsi" w:hAnsiTheme="majorHAnsi"/>
          <w:szCs w:val="16"/>
          <w:lang w:val="ru-RU"/>
        </w:rPr>
      </w:pPr>
      <w:r w:rsidRPr="006337FD">
        <w:rPr>
          <w:rStyle w:val="af"/>
          <w:rFonts w:asciiTheme="majorHAnsi" w:hAnsiTheme="majorHAnsi"/>
          <w:szCs w:val="16"/>
        </w:rPr>
        <w:footnoteRef/>
      </w:r>
      <w:r w:rsidRPr="005672B4">
        <w:rPr>
          <w:rFonts w:asciiTheme="majorHAnsi" w:hAnsiTheme="majorHAnsi"/>
          <w:szCs w:val="16"/>
          <w:lang w:val="ru-RU"/>
        </w:rPr>
        <w:t xml:space="preserve"> Приказ Минздрава № Р </w:t>
      </w:r>
      <w:r w:rsidRPr="006337FD">
        <w:rPr>
          <w:rFonts w:asciiTheme="majorHAnsi" w:hAnsiTheme="majorHAnsi"/>
          <w:szCs w:val="16"/>
        </w:rPr>
        <w:t>DSM</w:t>
      </w:r>
      <w:r w:rsidRPr="005672B4">
        <w:rPr>
          <w:rFonts w:asciiTheme="majorHAnsi" w:hAnsiTheme="majorHAnsi"/>
          <w:szCs w:val="16"/>
          <w:lang w:val="ru-RU"/>
        </w:rPr>
        <w:t xml:space="preserve">-283/2020 «Об утверждении Правил подтверждения результатов непрерывного повышения квалификации медицинских работников» от 20 декабря 2020 года. </w:t>
      </w:r>
    </w:p>
  </w:footnote>
  <w:footnote w:id="32">
    <w:p w14:paraId="633CE5D9" w14:textId="77777777" w:rsidR="009E330A" w:rsidRPr="005672B4" w:rsidRDefault="009E330A" w:rsidP="00024E34">
      <w:pPr>
        <w:autoSpaceDE w:val="0"/>
        <w:autoSpaceDN w:val="0"/>
        <w:adjustRightInd w:val="0"/>
        <w:spacing w:after="0" w:line="240" w:lineRule="auto"/>
        <w:jc w:val="both"/>
        <w:rPr>
          <w:rFonts w:asciiTheme="majorHAnsi" w:hAnsiTheme="majorHAnsi" w:cs="Arial"/>
          <w:color w:val="000000"/>
          <w:sz w:val="16"/>
          <w:szCs w:val="16"/>
          <w:lang w:val="ru-RU"/>
        </w:rPr>
      </w:pPr>
      <w:r w:rsidRPr="00356107">
        <w:rPr>
          <w:rStyle w:val="af"/>
          <w:rFonts w:asciiTheme="majorHAnsi" w:hAnsiTheme="majorHAnsi"/>
          <w:sz w:val="16"/>
          <w:szCs w:val="16"/>
        </w:rPr>
        <w:footnoteRef/>
      </w:r>
      <w:r w:rsidRPr="005672B4">
        <w:rPr>
          <w:rFonts w:asciiTheme="majorHAnsi" w:hAnsiTheme="majorHAnsi"/>
          <w:sz w:val="16"/>
          <w:szCs w:val="16"/>
          <w:lang w:val="ru-RU"/>
        </w:rPr>
        <w:t xml:space="preserve"> </w:t>
      </w:r>
      <w:r w:rsidRPr="005672B4">
        <w:rPr>
          <w:rFonts w:asciiTheme="majorHAnsi" w:hAnsiTheme="majorHAnsi" w:cs="Arial"/>
          <w:color w:val="000000"/>
          <w:sz w:val="16"/>
          <w:szCs w:val="16"/>
          <w:lang w:val="ru-RU"/>
        </w:rPr>
        <w:t xml:space="preserve">Харин и др., Первые шаги в прогнозировании кадров здравоохранения в Казахстане: базовый сценарий. </w:t>
      </w:r>
      <w:r w:rsidRPr="00356107">
        <w:rPr>
          <w:rFonts w:asciiTheme="majorHAnsi" w:hAnsiTheme="majorHAnsi" w:cs="Arial"/>
          <w:color w:val="000000"/>
          <w:sz w:val="16"/>
          <w:szCs w:val="16"/>
        </w:rPr>
        <w:t>J</w:t>
      </w:r>
      <w:r w:rsidRPr="005672B4">
        <w:rPr>
          <w:rFonts w:asciiTheme="majorHAnsi" w:hAnsiTheme="majorHAnsi" w:cs="Arial"/>
          <w:color w:val="000000"/>
          <w:sz w:val="16"/>
          <w:szCs w:val="16"/>
          <w:lang w:val="ru-RU"/>
        </w:rPr>
        <w:t xml:space="preserve"> </w:t>
      </w:r>
      <w:r w:rsidRPr="00356107">
        <w:rPr>
          <w:rFonts w:asciiTheme="majorHAnsi" w:hAnsiTheme="majorHAnsi" w:cs="Arial"/>
          <w:color w:val="000000"/>
          <w:sz w:val="16"/>
          <w:szCs w:val="16"/>
        </w:rPr>
        <w:t>Clin</w:t>
      </w:r>
      <w:r w:rsidRPr="005672B4">
        <w:rPr>
          <w:rFonts w:asciiTheme="majorHAnsi" w:hAnsiTheme="majorHAnsi" w:cs="Arial"/>
          <w:color w:val="000000"/>
          <w:sz w:val="16"/>
          <w:szCs w:val="16"/>
          <w:lang w:val="ru-RU"/>
        </w:rPr>
        <w:t xml:space="preserve"> </w:t>
      </w:r>
      <w:r w:rsidRPr="00356107">
        <w:rPr>
          <w:rFonts w:asciiTheme="majorHAnsi" w:hAnsiTheme="majorHAnsi" w:cs="Arial"/>
          <w:color w:val="000000"/>
          <w:sz w:val="16"/>
          <w:szCs w:val="16"/>
        </w:rPr>
        <w:t>Med</w:t>
      </w:r>
      <w:r w:rsidRPr="005672B4">
        <w:rPr>
          <w:rFonts w:asciiTheme="majorHAnsi" w:hAnsiTheme="majorHAnsi" w:cs="Arial"/>
          <w:color w:val="000000"/>
          <w:sz w:val="16"/>
          <w:szCs w:val="16"/>
          <w:lang w:val="ru-RU"/>
        </w:rPr>
        <w:t xml:space="preserve"> </w:t>
      </w:r>
      <w:proofErr w:type="spellStart"/>
      <w:r w:rsidRPr="00356107">
        <w:rPr>
          <w:rFonts w:asciiTheme="majorHAnsi" w:hAnsiTheme="majorHAnsi" w:cs="Arial"/>
          <w:color w:val="000000"/>
          <w:sz w:val="16"/>
          <w:szCs w:val="16"/>
        </w:rPr>
        <w:t>Kaz</w:t>
      </w:r>
      <w:proofErr w:type="spellEnd"/>
      <w:r w:rsidRPr="005672B4">
        <w:rPr>
          <w:rFonts w:asciiTheme="majorHAnsi" w:hAnsiTheme="majorHAnsi" w:cs="Arial"/>
          <w:color w:val="000000"/>
          <w:sz w:val="16"/>
          <w:szCs w:val="16"/>
          <w:lang w:val="ru-RU"/>
        </w:rPr>
        <w:t xml:space="preserve"> 2021; 18 (3): 40-45</w:t>
      </w:r>
    </w:p>
  </w:footnote>
  <w:footnote w:id="33">
    <w:p w14:paraId="324AA448" w14:textId="77777777" w:rsidR="009E330A" w:rsidRPr="005672B4" w:rsidRDefault="009E330A" w:rsidP="00971AA9">
      <w:pPr>
        <w:pStyle w:val="ad"/>
        <w:rPr>
          <w:rFonts w:asciiTheme="majorHAnsi" w:eastAsia="Times New Roman" w:hAnsiTheme="majorHAnsi" w:cstheme="majorHAnsi"/>
          <w:szCs w:val="16"/>
          <w:lang w:val="ru-RU"/>
        </w:rPr>
      </w:pPr>
      <w:r w:rsidRPr="004E708C">
        <w:rPr>
          <w:rFonts w:asciiTheme="majorHAnsi" w:eastAsia="Times New Roman" w:hAnsiTheme="majorHAnsi" w:cstheme="majorHAnsi"/>
          <w:szCs w:val="16"/>
          <w:vertAlign w:val="superscript"/>
        </w:rPr>
        <w:footnoteRef/>
      </w:r>
      <w:r w:rsidRPr="005672B4">
        <w:rPr>
          <w:rFonts w:asciiTheme="majorHAnsi" w:eastAsia="Times New Roman" w:hAnsiTheme="majorHAnsi" w:cstheme="majorHAnsi"/>
          <w:szCs w:val="16"/>
          <w:vertAlign w:val="superscript"/>
          <w:lang w:val="ru-RU"/>
        </w:rPr>
        <w:t xml:space="preserve"> </w:t>
      </w:r>
      <w:proofErr w:type="spellStart"/>
      <w:r w:rsidRPr="005672B4">
        <w:rPr>
          <w:rFonts w:asciiTheme="majorHAnsi" w:eastAsia="Times New Roman" w:hAnsiTheme="majorHAnsi" w:cstheme="majorHAnsi"/>
          <w:szCs w:val="16"/>
          <w:lang w:val="ru-RU"/>
        </w:rPr>
        <w:t>Эпиднадзор</w:t>
      </w:r>
      <w:proofErr w:type="spellEnd"/>
      <w:r w:rsidRPr="005672B4">
        <w:rPr>
          <w:rFonts w:asciiTheme="majorHAnsi" w:eastAsia="Times New Roman" w:hAnsiTheme="majorHAnsi" w:cstheme="majorHAnsi"/>
          <w:szCs w:val="16"/>
          <w:lang w:val="ru-RU"/>
        </w:rPr>
        <w:t xml:space="preserve"> и мониторинг туберкулеза в Европе, 2021 г. ВОЗ. </w:t>
      </w:r>
    </w:p>
  </w:footnote>
  <w:footnote w:id="34">
    <w:p w14:paraId="748D1E97" w14:textId="77777777" w:rsidR="009E330A" w:rsidRPr="005672B4" w:rsidRDefault="009E330A">
      <w:pPr>
        <w:pStyle w:val="ad"/>
        <w:rPr>
          <w:lang w:val="ru-RU"/>
        </w:rPr>
      </w:pPr>
      <w:r>
        <w:rPr>
          <w:rStyle w:val="af"/>
        </w:rPr>
        <w:footnoteRef/>
      </w:r>
      <w:r w:rsidRPr="005672B4">
        <w:rPr>
          <w:lang w:val="ru-RU"/>
        </w:rPr>
        <w:t xml:space="preserve"> Всемирный доклад ВОЗ о туберкулезе, 2020 г., Женева, 2020 г. </w:t>
      </w:r>
    </w:p>
  </w:footnote>
  <w:footnote w:id="35">
    <w:p w14:paraId="64DB8F26" w14:textId="77777777" w:rsidR="009E330A" w:rsidRPr="005672B4" w:rsidRDefault="009E330A" w:rsidP="00971AA9">
      <w:pPr>
        <w:pStyle w:val="ad"/>
        <w:rPr>
          <w:lang w:val="ru-RU"/>
        </w:rPr>
      </w:pPr>
      <w:r>
        <w:rPr>
          <w:rStyle w:val="af"/>
        </w:rPr>
        <w:footnoteRef/>
      </w:r>
      <w:r w:rsidRPr="005672B4">
        <w:rPr>
          <w:lang w:val="ru-RU"/>
        </w:rPr>
        <w:t xml:space="preserve">Всемирный доклад ВОЗ по туберкулезу, 2021 г., Женева, 2021 г., стр. </w:t>
      </w:r>
      <w:r>
        <w:t>xii</w:t>
      </w:r>
      <w:r w:rsidRPr="005672B4">
        <w:rPr>
          <w:lang w:val="ru-RU"/>
        </w:rPr>
        <w:t>.</w:t>
      </w:r>
    </w:p>
  </w:footnote>
  <w:footnote w:id="36">
    <w:p w14:paraId="560F8E3A" w14:textId="77777777" w:rsidR="009E330A" w:rsidRPr="005672B4" w:rsidRDefault="009E330A" w:rsidP="0007088B">
      <w:pPr>
        <w:pStyle w:val="ad"/>
        <w:rPr>
          <w:szCs w:val="16"/>
          <w:lang w:val="ru-RU"/>
        </w:rPr>
      </w:pPr>
      <w:r w:rsidRPr="006272F6">
        <w:rPr>
          <w:rStyle w:val="af"/>
          <w:szCs w:val="16"/>
        </w:rPr>
        <w:footnoteRef/>
      </w:r>
      <w:r w:rsidRPr="005672B4">
        <w:rPr>
          <w:szCs w:val="16"/>
          <w:lang w:val="ru-RU"/>
        </w:rPr>
        <w:t xml:space="preserve"> Всемирный доклад ВОЗ по туберкулезу, 2021 г. Доступно по адресу: </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worldhealthorg</w:instrText>
      </w:r>
      <w:r w:rsidR="008E04C7" w:rsidRPr="00DD78F7">
        <w:rPr>
          <w:lang w:val="ru-RU"/>
        </w:rPr>
        <w:instrText>.</w:instrText>
      </w:r>
      <w:r w:rsidR="008E04C7">
        <w:instrText>shinyapps</w:instrText>
      </w:r>
      <w:r w:rsidR="008E04C7" w:rsidRPr="00DD78F7">
        <w:rPr>
          <w:lang w:val="ru-RU"/>
        </w:rPr>
        <w:instrText>.</w:instrText>
      </w:r>
      <w:r w:rsidR="008E04C7">
        <w:instrText>io</w:instrText>
      </w:r>
      <w:r w:rsidR="008E04C7" w:rsidRPr="00DD78F7">
        <w:rPr>
          <w:lang w:val="ru-RU"/>
        </w:rPr>
        <w:instrText>/</w:instrText>
      </w:r>
      <w:r w:rsidR="008E04C7">
        <w:instrText>tb</w:instrText>
      </w:r>
      <w:r w:rsidR="008E04C7" w:rsidRPr="00DD78F7">
        <w:rPr>
          <w:lang w:val="ru-RU"/>
        </w:rPr>
        <w:instrText>_</w:instrText>
      </w:r>
      <w:r w:rsidR="008E04C7">
        <w:instrText>profiles</w:instrText>
      </w:r>
      <w:r w:rsidR="008E04C7" w:rsidRPr="00DD78F7">
        <w:rPr>
          <w:lang w:val="ru-RU"/>
        </w:rPr>
        <w:instrText>/?_</w:instrText>
      </w:r>
      <w:r w:rsidR="008E04C7">
        <w:instrText>inputs</w:instrText>
      </w:r>
      <w:r w:rsidR="008E04C7" w:rsidRPr="00DD78F7">
        <w:rPr>
          <w:lang w:val="ru-RU"/>
        </w:rPr>
        <w:instrText>_&amp;</w:instrText>
      </w:r>
      <w:r w:rsidR="008E04C7">
        <w:instrText>entity</w:instrText>
      </w:r>
      <w:r w:rsidR="008E04C7" w:rsidRPr="00DD78F7">
        <w:rPr>
          <w:lang w:val="ru-RU"/>
        </w:rPr>
        <w:instrText>_</w:instrText>
      </w:r>
      <w:r w:rsidR="008E04C7">
        <w:instrText>type</w:instrText>
      </w:r>
      <w:r w:rsidR="008E04C7" w:rsidRPr="00DD78F7">
        <w:rPr>
          <w:lang w:val="ru-RU"/>
        </w:rPr>
        <w:instrText>=%22</w:instrText>
      </w:r>
      <w:r w:rsidR="008E04C7">
        <w:instrText>country</w:instrText>
      </w:r>
      <w:r w:rsidR="008E04C7" w:rsidRPr="00DD78F7">
        <w:rPr>
          <w:lang w:val="ru-RU"/>
        </w:rPr>
        <w:instrText>%22&amp;</w:instrText>
      </w:r>
      <w:r w:rsidR="008E04C7">
        <w:instrText>lan</w:instrText>
      </w:r>
      <w:r w:rsidR="008E04C7" w:rsidRPr="00DD78F7">
        <w:rPr>
          <w:lang w:val="ru-RU"/>
        </w:rPr>
        <w:instrText>=%22</w:instrText>
      </w:r>
      <w:r w:rsidR="008E04C7">
        <w:instrText>EN</w:instrText>
      </w:r>
      <w:r w:rsidR="008E04C7" w:rsidRPr="00DD78F7">
        <w:rPr>
          <w:lang w:val="ru-RU"/>
        </w:rPr>
        <w:instrText>%22&amp;</w:instrText>
      </w:r>
      <w:r w:rsidR="008E04C7">
        <w:instrText>iso</w:instrText>
      </w:r>
      <w:r w:rsidR="008E04C7" w:rsidRPr="00DD78F7">
        <w:rPr>
          <w:lang w:val="ru-RU"/>
        </w:rPr>
        <w:instrText>2=</w:instrText>
      </w:r>
      <w:r w:rsidR="008E04C7" w:rsidRPr="00DD78F7">
        <w:rPr>
          <w:lang w:val="ru-RU"/>
        </w:rPr>
        <w:instrText>%22</w:instrText>
      </w:r>
      <w:r w:rsidR="008E04C7">
        <w:instrText>KZ</w:instrText>
      </w:r>
      <w:r w:rsidR="008E04C7" w:rsidRPr="00DD78F7">
        <w:rPr>
          <w:lang w:val="ru-RU"/>
        </w:rPr>
        <w:instrText xml:space="preserve">%22" </w:instrText>
      </w:r>
      <w:r w:rsidR="008E04C7">
        <w:fldChar w:fldCharType="separate"/>
      </w:r>
      <w:r w:rsidRPr="006272F6">
        <w:rPr>
          <w:rStyle w:val="af9"/>
          <w:szCs w:val="16"/>
        </w:rPr>
        <w:t>https</w:t>
      </w:r>
      <w:r w:rsidRPr="005672B4">
        <w:rPr>
          <w:rStyle w:val="af9"/>
          <w:szCs w:val="16"/>
          <w:lang w:val="ru-RU"/>
        </w:rPr>
        <w:t>://</w:t>
      </w:r>
      <w:proofErr w:type="spellStart"/>
      <w:r w:rsidRPr="006272F6">
        <w:rPr>
          <w:rStyle w:val="af9"/>
          <w:szCs w:val="16"/>
        </w:rPr>
        <w:t>worldhealthorg</w:t>
      </w:r>
      <w:proofErr w:type="spellEnd"/>
      <w:r w:rsidRPr="005672B4">
        <w:rPr>
          <w:rStyle w:val="af9"/>
          <w:szCs w:val="16"/>
          <w:lang w:val="ru-RU"/>
        </w:rPr>
        <w:t>.</w:t>
      </w:r>
      <w:proofErr w:type="spellStart"/>
      <w:r w:rsidRPr="006272F6">
        <w:rPr>
          <w:rStyle w:val="af9"/>
          <w:szCs w:val="16"/>
        </w:rPr>
        <w:t>shinyapps</w:t>
      </w:r>
      <w:proofErr w:type="spellEnd"/>
      <w:r w:rsidRPr="005672B4">
        <w:rPr>
          <w:rStyle w:val="af9"/>
          <w:szCs w:val="16"/>
          <w:lang w:val="ru-RU"/>
        </w:rPr>
        <w:t>.</w:t>
      </w:r>
      <w:r w:rsidRPr="006272F6">
        <w:rPr>
          <w:rStyle w:val="af9"/>
          <w:szCs w:val="16"/>
        </w:rPr>
        <w:t>io</w:t>
      </w:r>
      <w:r w:rsidRPr="005672B4">
        <w:rPr>
          <w:rStyle w:val="af9"/>
          <w:szCs w:val="16"/>
          <w:lang w:val="ru-RU"/>
        </w:rPr>
        <w:t>/</w:t>
      </w:r>
      <w:r w:rsidRPr="006272F6">
        <w:rPr>
          <w:rStyle w:val="af9"/>
          <w:szCs w:val="16"/>
        </w:rPr>
        <w:t>tb</w:t>
      </w:r>
      <w:r w:rsidRPr="005672B4">
        <w:rPr>
          <w:rStyle w:val="af9"/>
          <w:szCs w:val="16"/>
          <w:lang w:val="ru-RU"/>
        </w:rPr>
        <w:t>_</w:t>
      </w:r>
      <w:r w:rsidRPr="006272F6">
        <w:rPr>
          <w:rStyle w:val="af9"/>
          <w:szCs w:val="16"/>
        </w:rPr>
        <w:t>profiles</w:t>
      </w:r>
      <w:r w:rsidRPr="005672B4">
        <w:rPr>
          <w:rStyle w:val="af9"/>
          <w:szCs w:val="16"/>
          <w:lang w:val="ru-RU"/>
        </w:rPr>
        <w:t>/?_</w:t>
      </w:r>
      <w:r w:rsidRPr="006272F6">
        <w:rPr>
          <w:rStyle w:val="af9"/>
          <w:szCs w:val="16"/>
        </w:rPr>
        <w:t>inputs</w:t>
      </w:r>
      <w:r w:rsidRPr="005672B4">
        <w:rPr>
          <w:rStyle w:val="af9"/>
          <w:szCs w:val="16"/>
          <w:lang w:val="ru-RU"/>
        </w:rPr>
        <w:t>_&amp;</w:t>
      </w:r>
      <w:r w:rsidRPr="006272F6">
        <w:rPr>
          <w:rStyle w:val="af9"/>
          <w:szCs w:val="16"/>
        </w:rPr>
        <w:t>entity</w:t>
      </w:r>
      <w:r w:rsidRPr="005672B4">
        <w:rPr>
          <w:rStyle w:val="af9"/>
          <w:szCs w:val="16"/>
          <w:lang w:val="ru-RU"/>
        </w:rPr>
        <w:t>_</w:t>
      </w:r>
      <w:r w:rsidRPr="006272F6">
        <w:rPr>
          <w:rStyle w:val="af9"/>
          <w:szCs w:val="16"/>
        </w:rPr>
        <w:t>type</w:t>
      </w:r>
      <w:r w:rsidRPr="005672B4">
        <w:rPr>
          <w:rStyle w:val="af9"/>
          <w:szCs w:val="16"/>
          <w:lang w:val="ru-RU"/>
        </w:rPr>
        <w:t>=%22</w:t>
      </w:r>
      <w:r w:rsidRPr="006272F6">
        <w:rPr>
          <w:rStyle w:val="af9"/>
          <w:szCs w:val="16"/>
        </w:rPr>
        <w:t>country</w:t>
      </w:r>
      <w:r w:rsidRPr="005672B4">
        <w:rPr>
          <w:rStyle w:val="af9"/>
          <w:szCs w:val="16"/>
          <w:lang w:val="ru-RU"/>
        </w:rPr>
        <w:t>%22&amp;</w:t>
      </w:r>
      <w:proofErr w:type="spellStart"/>
      <w:r w:rsidRPr="006272F6">
        <w:rPr>
          <w:rStyle w:val="af9"/>
          <w:szCs w:val="16"/>
        </w:rPr>
        <w:t>lan</w:t>
      </w:r>
      <w:proofErr w:type="spellEnd"/>
      <w:r w:rsidRPr="005672B4">
        <w:rPr>
          <w:rStyle w:val="af9"/>
          <w:szCs w:val="16"/>
          <w:lang w:val="ru-RU"/>
        </w:rPr>
        <w:t>=%22</w:t>
      </w:r>
      <w:r w:rsidRPr="006272F6">
        <w:rPr>
          <w:rStyle w:val="af9"/>
          <w:szCs w:val="16"/>
        </w:rPr>
        <w:t>EN</w:t>
      </w:r>
      <w:r w:rsidRPr="005672B4">
        <w:rPr>
          <w:rStyle w:val="af9"/>
          <w:szCs w:val="16"/>
          <w:lang w:val="ru-RU"/>
        </w:rPr>
        <w:t>%22&amp;</w:t>
      </w:r>
      <w:r w:rsidRPr="006272F6">
        <w:rPr>
          <w:rStyle w:val="af9"/>
          <w:szCs w:val="16"/>
        </w:rPr>
        <w:t>iso</w:t>
      </w:r>
      <w:r w:rsidRPr="005672B4">
        <w:rPr>
          <w:rStyle w:val="af9"/>
          <w:szCs w:val="16"/>
          <w:lang w:val="ru-RU"/>
        </w:rPr>
        <w:t>2=%22</w:t>
      </w:r>
      <w:r w:rsidRPr="006272F6">
        <w:rPr>
          <w:rStyle w:val="af9"/>
          <w:szCs w:val="16"/>
        </w:rPr>
        <w:t>KZ</w:t>
      </w:r>
      <w:r w:rsidRPr="005672B4">
        <w:rPr>
          <w:rStyle w:val="af9"/>
          <w:szCs w:val="16"/>
          <w:lang w:val="ru-RU"/>
        </w:rPr>
        <w:t>%22</w:t>
      </w:r>
      <w:r w:rsidR="008E04C7">
        <w:rPr>
          <w:rStyle w:val="af9"/>
          <w:szCs w:val="16"/>
          <w:lang w:val="ru-RU"/>
        </w:rPr>
        <w:fldChar w:fldCharType="end"/>
      </w:r>
      <w:r w:rsidRPr="005672B4">
        <w:rPr>
          <w:szCs w:val="16"/>
          <w:lang w:val="ru-RU"/>
        </w:rPr>
        <w:t xml:space="preserve"> </w:t>
      </w:r>
    </w:p>
  </w:footnote>
  <w:footnote w:id="37">
    <w:p w14:paraId="2DD036B7" w14:textId="77777777" w:rsidR="009E330A" w:rsidRPr="005672B4" w:rsidRDefault="009E330A" w:rsidP="007F3EC3">
      <w:pPr>
        <w:pStyle w:val="ad"/>
        <w:rPr>
          <w:lang w:val="ru-RU"/>
        </w:rPr>
      </w:pPr>
      <w:r w:rsidRPr="006272F6">
        <w:rPr>
          <w:rStyle w:val="af"/>
          <w:szCs w:val="16"/>
        </w:rPr>
        <w:footnoteRef/>
      </w:r>
      <w:r w:rsidRPr="005672B4">
        <w:rPr>
          <w:szCs w:val="16"/>
          <w:lang w:val="ru-RU"/>
        </w:rPr>
        <w:t>Глобальная база данных ВОЗ по туберкулезу. Доступна с:</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www</w:instrText>
      </w:r>
      <w:r w:rsidR="008E04C7" w:rsidRPr="00DD78F7">
        <w:rPr>
          <w:lang w:val="ru-RU"/>
        </w:rPr>
        <w:instrText>.</w:instrText>
      </w:r>
      <w:r w:rsidR="008E04C7">
        <w:instrText>who</w:instrText>
      </w:r>
      <w:r w:rsidR="008E04C7" w:rsidRPr="00DD78F7">
        <w:rPr>
          <w:lang w:val="ru-RU"/>
        </w:rPr>
        <w:instrText>.</w:instrText>
      </w:r>
      <w:r w:rsidR="008E04C7">
        <w:instrText>int</w:instrText>
      </w:r>
      <w:r w:rsidR="008E04C7" w:rsidRPr="00DD78F7">
        <w:rPr>
          <w:lang w:val="ru-RU"/>
        </w:rPr>
        <w:instrText>/</w:instrText>
      </w:r>
      <w:r w:rsidR="008E04C7">
        <w:instrText>tb</w:instrText>
      </w:r>
      <w:r w:rsidR="008E04C7" w:rsidRPr="00DD78F7">
        <w:rPr>
          <w:lang w:val="ru-RU"/>
        </w:rPr>
        <w:instrText>/</w:instrText>
      </w:r>
      <w:r w:rsidR="008E04C7">
        <w:instrText>data</w:instrText>
      </w:r>
      <w:r w:rsidR="008E04C7" w:rsidRPr="00DD78F7">
        <w:rPr>
          <w:lang w:val="ru-RU"/>
        </w:rPr>
        <w:instrText>/</w:instrText>
      </w:r>
      <w:r w:rsidR="008E04C7">
        <w:instrText>en</w:instrText>
      </w:r>
      <w:r w:rsidR="008E04C7" w:rsidRPr="00DD78F7">
        <w:rPr>
          <w:lang w:val="ru-RU"/>
        </w:rPr>
        <w:instrText xml:space="preserve">/" </w:instrText>
      </w:r>
      <w:r w:rsidR="008E04C7">
        <w:fldChar w:fldCharType="separate"/>
      </w:r>
      <w:r w:rsidRPr="006272F6">
        <w:rPr>
          <w:rStyle w:val="af9"/>
          <w:szCs w:val="16"/>
        </w:rPr>
        <w:t>https</w:t>
      </w:r>
      <w:r w:rsidRPr="005672B4">
        <w:rPr>
          <w:rStyle w:val="af9"/>
          <w:szCs w:val="16"/>
          <w:lang w:val="ru-RU"/>
        </w:rPr>
        <w:t>://</w:t>
      </w:r>
      <w:r w:rsidRPr="006272F6">
        <w:rPr>
          <w:rStyle w:val="af9"/>
          <w:szCs w:val="16"/>
        </w:rPr>
        <w:t>www</w:t>
      </w:r>
      <w:r w:rsidRPr="005672B4">
        <w:rPr>
          <w:rStyle w:val="af9"/>
          <w:szCs w:val="16"/>
          <w:lang w:val="ru-RU"/>
        </w:rPr>
        <w:t>.</w:t>
      </w:r>
      <w:r w:rsidRPr="006272F6">
        <w:rPr>
          <w:rStyle w:val="af9"/>
          <w:szCs w:val="16"/>
        </w:rPr>
        <w:t>who</w:t>
      </w:r>
      <w:r w:rsidRPr="005672B4">
        <w:rPr>
          <w:rStyle w:val="af9"/>
          <w:szCs w:val="16"/>
          <w:lang w:val="ru-RU"/>
        </w:rPr>
        <w:t>.</w:t>
      </w:r>
      <w:r w:rsidRPr="006272F6">
        <w:rPr>
          <w:rStyle w:val="af9"/>
          <w:szCs w:val="16"/>
        </w:rPr>
        <w:t>int</w:t>
      </w:r>
      <w:r w:rsidRPr="005672B4">
        <w:rPr>
          <w:rStyle w:val="af9"/>
          <w:szCs w:val="16"/>
          <w:lang w:val="ru-RU"/>
        </w:rPr>
        <w:t>/</w:t>
      </w:r>
      <w:r w:rsidRPr="006272F6">
        <w:rPr>
          <w:rStyle w:val="af9"/>
          <w:szCs w:val="16"/>
        </w:rPr>
        <w:t>tb</w:t>
      </w:r>
      <w:r w:rsidRPr="005672B4">
        <w:rPr>
          <w:rStyle w:val="af9"/>
          <w:szCs w:val="16"/>
          <w:lang w:val="ru-RU"/>
        </w:rPr>
        <w:t>/</w:t>
      </w:r>
      <w:r w:rsidRPr="006272F6">
        <w:rPr>
          <w:rStyle w:val="af9"/>
          <w:szCs w:val="16"/>
        </w:rPr>
        <w:t>data</w:t>
      </w:r>
      <w:r w:rsidRPr="005672B4">
        <w:rPr>
          <w:rStyle w:val="af9"/>
          <w:szCs w:val="16"/>
          <w:lang w:val="ru-RU"/>
        </w:rPr>
        <w:t>/</w:t>
      </w:r>
      <w:proofErr w:type="spellStart"/>
      <w:r w:rsidRPr="006272F6">
        <w:rPr>
          <w:rStyle w:val="af9"/>
          <w:szCs w:val="16"/>
        </w:rPr>
        <w:t>en</w:t>
      </w:r>
      <w:proofErr w:type="spellEnd"/>
      <w:r w:rsidRPr="005672B4">
        <w:rPr>
          <w:rStyle w:val="af9"/>
          <w:szCs w:val="16"/>
          <w:lang w:val="ru-RU"/>
        </w:rPr>
        <w:t>/</w:t>
      </w:r>
      <w:r w:rsidR="008E04C7">
        <w:rPr>
          <w:rStyle w:val="af9"/>
          <w:szCs w:val="16"/>
          <w:lang w:val="ru-RU"/>
        </w:rPr>
        <w:fldChar w:fldCharType="end"/>
      </w:r>
      <w:r w:rsidRPr="005672B4">
        <w:rPr>
          <w:lang w:val="ru-RU"/>
        </w:rPr>
        <w:t xml:space="preserve"> </w:t>
      </w:r>
    </w:p>
  </w:footnote>
  <w:footnote w:id="38">
    <w:p w14:paraId="27CFD6AF" w14:textId="77777777" w:rsidR="009E330A" w:rsidRPr="005672B4" w:rsidRDefault="009E330A" w:rsidP="00BD0EE6">
      <w:pPr>
        <w:pStyle w:val="ad"/>
        <w:rPr>
          <w:lang w:val="ru-RU"/>
        </w:rPr>
      </w:pPr>
      <w:r>
        <w:rPr>
          <w:rStyle w:val="af"/>
        </w:rPr>
        <w:footnoteRef/>
      </w:r>
      <w:r w:rsidRPr="005672B4">
        <w:rPr>
          <w:lang w:val="ru-RU"/>
        </w:rPr>
        <w:t xml:space="preserve"> </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worldhealthorg</w:instrText>
      </w:r>
      <w:r w:rsidR="008E04C7" w:rsidRPr="00DD78F7">
        <w:rPr>
          <w:lang w:val="ru-RU"/>
        </w:rPr>
        <w:instrText>.</w:instrText>
      </w:r>
      <w:r w:rsidR="008E04C7">
        <w:instrText>shinyapps</w:instrText>
      </w:r>
      <w:r w:rsidR="008E04C7" w:rsidRPr="00DD78F7">
        <w:rPr>
          <w:lang w:val="ru-RU"/>
        </w:rPr>
        <w:instrText>.</w:instrText>
      </w:r>
      <w:r w:rsidR="008E04C7">
        <w:instrText>io</w:instrText>
      </w:r>
      <w:r w:rsidR="008E04C7" w:rsidRPr="00DD78F7">
        <w:rPr>
          <w:lang w:val="ru-RU"/>
        </w:rPr>
        <w:instrText>/</w:instrText>
      </w:r>
      <w:r w:rsidR="008E04C7">
        <w:instrText>tb</w:instrText>
      </w:r>
      <w:r w:rsidR="008E04C7" w:rsidRPr="00DD78F7">
        <w:rPr>
          <w:lang w:val="ru-RU"/>
        </w:rPr>
        <w:instrText>_</w:instrText>
      </w:r>
      <w:r w:rsidR="008E04C7">
        <w:instrText>profiles</w:instrText>
      </w:r>
      <w:r w:rsidR="008E04C7" w:rsidRPr="00DD78F7">
        <w:rPr>
          <w:lang w:val="ru-RU"/>
        </w:rPr>
        <w:instrText>/?_</w:instrText>
      </w:r>
      <w:r w:rsidR="008E04C7">
        <w:instrText>inputs</w:instrText>
      </w:r>
      <w:r w:rsidR="008E04C7" w:rsidRPr="00DD78F7">
        <w:rPr>
          <w:lang w:val="ru-RU"/>
        </w:rPr>
        <w:instrText>_&amp;</w:instrText>
      </w:r>
      <w:r w:rsidR="008E04C7">
        <w:instrText>entity</w:instrText>
      </w:r>
      <w:r w:rsidR="008E04C7" w:rsidRPr="00DD78F7">
        <w:rPr>
          <w:lang w:val="ru-RU"/>
        </w:rPr>
        <w:instrText>_</w:instrText>
      </w:r>
      <w:r w:rsidR="008E04C7">
        <w:instrText>type</w:instrText>
      </w:r>
      <w:r w:rsidR="008E04C7" w:rsidRPr="00DD78F7">
        <w:rPr>
          <w:lang w:val="ru-RU"/>
        </w:rPr>
        <w:instrText>=%22</w:instrText>
      </w:r>
      <w:r w:rsidR="008E04C7">
        <w:instrText>country</w:instrText>
      </w:r>
      <w:r w:rsidR="008E04C7" w:rsidRPr="00DD78F7">
        <w:rPr>
          <w:lang w:val="ru-RU"/>
        </w:rPr>
        <w:instrText>%22&amp;</w:instrText>
      </w:r>
      <w:r w:rsidR="008E04C7">
        <w:instrText>lan</w:instrText>
      </w:r>
      <w:r w:rsidR="008E04C7" w:rsidRPr="00DD78F7">
        <w:rPr>
          <w:lang w:val="ru-RU"/>
        </w:rPr>
        <w:instrText>=%22</w:instrText>
      </w:r>
      <w:r w:rsidR="008E04C7">
        <w:instrText>EN</w:instrText>
      </w:r>
      <w:r w:rsidR="008E04C7" w:rsidRPr="00DD78F7">
        <w:rPr>
          <w:lang w:val="ru-RU"/>
        </w:rPr>
        <w:instrText>%22&amp;</w:instrText>
      </w:r>
      <w:r w:rsidR="008E04C7">
        <w:instrText>iso</w:instrText>
      </w:r>
      <w:r w:rsidR="008E04C7" w:rsidRPr="00DD78F7">
        <w:rPr>
          <w:lang w:val="ru-RU"/>
        </w:rPr>
        <w:instrText>2=%22</w:instrText>
      </w:r>
      <w:r w:rsidR="008E04C7">
        <w:instrText>KZ</w:instrText>
      </w:r>
      <w:r w:rsidR="008E04C7" w:rsidRPr="00DD78F7">
        <w:rPr>
          <w:lang w:val="ru-RU"/>
        </w:rPr>
        <w:instrText xml:space="preserve">%22" </w:instrText>
      </w:r>
      <w:r w:rsidR="008E04C7">
        <w:fldChar w:fldCharType="separate"/>
      </w:r>
      <w:r w:rsidRPr="00367F33">
        <w:rPr>
          <w:rStyle w:val="af9"/>
          <w:szCs w:val="16"/>
        </w:rPr>
        <w:t>https</w:t>
      </w:r>
      <w:r w:rsidRPr="005672B4">
        <w:rPr>
          <w:rStyle w:val="af9"/>
          <w:szCs w:val="16"/>
          <w:lang w:val="ru-RU"/>
        </w:rPr>
        <w:t>://</w:t>
      </w:r>
      <w:proofErr w:type="spellStart"/>
      <w:r w:rsidRPr="00367F33">
        <w:rPr>
          <w:rStyle w:val="af9"/>
          <w:szCs w:val="16"/>
        </w:rPr>
        <w:t>worldhealthorg</w:t>
      </w:r>
      <w:proofErr w:type="spellEnd"/>
      <w:r w:rsidRPr="005672B4">
        <w:rPr>
          <w:rStyle w:val="af9"/>
          <w:szCs w:val="16"/>
          <w:lang w:val="ru-RU"/>
        </w:rPr>
        <w:t>.</w:t>
      </w:r>
      <w:proofErr w:type="spellStart"/>
      <w:r w:rsidRPr="00367F33">
        <w:rPr>
          <w:rStyle w:val="af9"/>
          <w:szCs w:val="16"/>
        </w:rPr>
        <w:t>shinyapps</w:t>
      </w:r>
      <w:proofErr w:type="spellEnd"/>
      <w:r w:rsidRPr="005672B4">
        <w:rPr>
          <w:rStyle w:val="af9"/>
          <w:szCs w:val="16"/>
          <w:lang w:val="ru-RU"/>
        </w:rPr>
        <w:t>.</w:t>
      </w:r>
      <w:r w:rsidRPr="00367F33">
        <w:rPr>
          <w:rStyle w:val="af9"/>
          <w:szCs w:val="16"/>
        </w:rPr>
        <w:t>io</w:t>
      </w:r>
      <w:r w:rsidRPr="005672B4">
        <w:rPr>
          <w:rStyle w:val="af9"/>
          <w:szCs w:val="16"/>
          <w:lang w:val="ru-RU"/>
        </w:rPr>
        <w:t>/</w:t>
      </w:r>
      <w:r w:rsidRPr="00367F33">
        <w:rPr>
          <w:rStyle w:val="af9"/>
          <w:szCs w:val="16"/>
        </w:rPr>
        <w:t>tb</w:t>
      </w:r>
      <w:r w:rsidRPr="005672B4">
        <w:rPr>
          <w:rStyle w:val="af9"/>
          <w:szCs w:val="16"/>
          <w:lang w:val="ru-RU"/>
        </w:rPr>
        <w:t>_</w:t>
      </w:r>
      <w:r w:rsidRPr="00367F33">
        <w:rPr>
          <w:rStyle w:val="af9"/>
          <w:szCs w:val="16"/>
        </w:rPr>
        <w:t>profiles</w:t>
      </w:r>
      <w:r w:rsidRPr="005672B4">
        <w:rPr>
          <w:rStyle w:val="af9"/>
          <w:szCs w:val="16"/>
          <w:lang w:val="ru-RU"/>
        </w:rPr>
        <w:t>/?_</w:t>
      </w:r>
      <w:r w:rsidRPr="00367F33">
        <w:rPr>
          <w:rStyle w:val="af9"/>
          <w:szCs w:val="16"/>
        </w:rPr>
        <w:t>inputs</w:t>
      </w:r>
      <w:r w:rsidRPr="005672B4">
        <w:rPr>
          <w:rStyle w:val="af9"/>
          <w:szCs w:val="16"/>
          <w:lang w:val="ru-RU"/>
        </w:rPr>
        <w:t>_&amp;</w:t>
      </w:r>
      <w:r w:rsidRPr="00367F33">
        <w:rPr>
          <w:rStyle w:val="af9"/>
          <w:szCs w:val="16"/>
        </w:rPr>
        <w:t>entity</w:t>
      </w:r>
      <w:r w:rsidRPr="005672B4">
        <w:rPr>
          <w:rStyle w:val="af9"/>
          <w:szCs w:val="16"/>
          <w:lang w:val="ru-RU"/>
        </w:rPr>
        <w:t>_</w:t>
      </w:r>
      <w:r w:rsidRPr="00367F33">
        <w:rPr>
          <w:rStyle w:val="af9"/>
          <w:szCs w:val="16"/>
        </w:rPr>
        <w:t>type</w:t>
      </w:r>
      <w:r w:rsidRPr="005672B4">
        <w:rPr>
          <w:rStyle w:val="af9"/>
          <w:szCs w:val="16"/>
          <w:lang w:val="ru-RU"/>
        </w:rPr>
        <w:t>=%22</w:t>
      </w:r>
      <w:r w:rsidRPr="00367F33">
        <w:rPr>
          <w:rStyle w:val="af9"/>
          <w:szCs w:val="16"/>
        </w:rPr>
        <w:t>country</w:t>
      </w:r>
      <w:r w:rsidRPr="005672B4">
        <w:rPr>
          <w:rStyle w:val="af9"/>
          <w:szCs w:val="16"/>
          <w:lang w:val="ru-RU"/>
        </w:rPr>
        <w:t>%22&amp;</w:t>
      </w:r>
      <w:proofErr w:type="spellStart"/>
      <w:r w:rsidRPr="00367F33">
        <w:rPr>
          <w:rStyle w:val="af9"/>
          <w:szCs w:val="16"/>
        </w:rPr>
        <w:t>lan</w:t>
      </w:r>
      <w:proofErr w:type="spellEnd"/>
      <w:r w:rsidRPr="005672B4">
        <w:rPr>
          <w:rStyle w:val="af9"/>
          <w:szCs w:val="16"/>
          <w:lang w:val="ru-RU"/>
        </w:rPr>
        <w:t>=%22</w:t>
      </w:r>
      <w:r w:rsidRPr="00367F33">
        <w:rPr>
          <w:rStyle w:val="af9"/>
          <w:szCs w:val="16"/>
        </w:rPr>
        <w:t>EN</w:t>
      </w:r>
      <w:r w:rsidRPr="005672B4">
        <w:rPr>
          <w:rStyle w:val="af9"/>
          <w:szCs w:val="16"/>
          <w:lang w:val="ru-RU"/>
        </w:rPr>
        <w:t>%22&amp;</w:t>
      </w:r>
      <w:r w:rsidRPr="00367F33">
        <w:rPr>
          <w:rStyle w:val="af9"/>
          <w:szCs w:val="16"/>
        </w:rPr>
        <w:t>iso</w:t>
      </w:r>
      <w:r w:rsidRPr="005672B4">
        <w:rPr>
          <w:rStyle w:val="af9"/>
          <w:szCs w:val="16"/>
          <w:lang w:val="ru-RU"/>
        </w:rPr>
        <w:t>2=%22</w:t>
      </w:r>
      <w:r w:rsidRPr="00367F33">
        <w:rPr>
          <w:rStyle w:val="af9"/>
          <w:szCs w:val="16"/>
        </w:rPr>
        <w:t>KZ</w:t>
      </w:r>
      <w:r w:rsidRPr="005672B4">
        <w:rPr>
          <w:rStyle w:val="af9"/>
          <w:szCs w:val="16"/>
          <w:lang w:val="ru-RU"/>
        </w:rPr>
        <w:t>%22</w:t>
      </w:r>
      <w:r w:rsidR="008E04C7">
        <w:rPr>
          <w:rStyle w:val="af9"/>
          <w:szCs w:val="16"/>
          <w:lang w:val="ru-RU"/>
        </w:rPr>
        <w:fldChar w:fldCharType="end"/>
      </w:r>
      <w:r w:rsidRPr="005672B4">
        <w:rPr>
          <w:szCs w:val="16"/>
          <w:lang w:val="ru-RU"/>
        </w:rPr>
        <w:t xml:space="preserve"> доступ 09.08.2021</w:t>
      </w:r>
    </w:p>
  </w:footnote>
  <w:footnote w:id="39">
    <w:p w14:paraId="6B6BC6FF" w14:textId="77777777" w:rsidR="009E330A" w:rsidRPr="005672B4" w:rsidRDefault="009E330A">
      <w:pPr>
        <w:pStyle w:val="ad"/>
        <w:rPr>
          <w:lang w:val="ru-RU"/>
        </w:rPr>
      </w:pPr>
      <w:r>
        <w:rPr>
          <w:rStyle w:val="af"/>
        </w:rPr>
        <w:footnoteRef/>
      </w:r>
      <w:r w:rsidRPr="005672B4">
        <w:rPr>
          <w:lang w:val="ru-RU"/>
        </w:rPr>
        <w:t xml:space="preserve"> Приказ Минздрава № 214 «Об утверждении Правил реализации мероприятий по профилактике туберкулеза» от 30 ноября 2020 года.</w:t>
      </w:r>
    </w:p>
  </w:footnote>
  <w:footnote w:id="40">
    <w:p w14:paraId="20BE1328" w14:textId="77777777" w:rsidR="009E330A" w:rsidRPr="005672B4" w:rsidRDefault="009E330A">
      <w:pPr>
        <w:pStyle w:val="ad"/>
        <w:rPr>
          <w:lang w:val="ru-RU"/>
        </w:rPr>
      </w:pPr>
      <w:r>
        <w:rPr>
          <w:rStyle w:val="af"/>
        </w:rPr>
        <w:footnoteRef/>
      </w:r>
      <w:r w:rsidRPr="005672B4">
        <w:rPr>
          <w:lang w:val="ru-RU"/>
        </w:rPr>
        <w:t xml:space="preserve">Инструмент ВОЗ «Скрининг туберкулеза». Доступно по ссылке: </w:t>
      </w:r>
      <w:r>
        <w:t>https</w:t>
      </w:r>
      <w:r w:rsidRPr="005672B4">
        <w:rPr>
          <w:lang w:val="ru-RU"/>
        </w:rPr>
        <w:t>://</w:t>
      </w:r>
      <w:proofErr w:type="spellStart"/>
      <w:r>
        <w:t>wpro</w:t>
      </w:r>
      <w:proofErr w:type="spellEnd"/>
      <w:r w:rsidRPr="005672B4">
        <w:rPr>
          <w:lang w:val="ru-RU"/>
        </w:rPr>
        <w:t>.</w:t>
      </w:r>
      <w:proofErr w:type="spellStart"/>
      <w:r>
        <w:t>shinyapps</w:t>
      </w:r>
      <w:proofErr w:type="spellEnd"/>
      <w:r w:rsidRPr="005672B4">
        <w:rPr>
          <w:lang w:val="ru-RU"/>
        </w:rPr>
        <w:t>.</w:t>
      </w:r>
      <w:r>
        <w:t>io</w:t>
      </w:r>
      <w:r w:rsidRPr="005672B4">
        <w:rPr>
          <w:lang w:val="ru-RU"/>
        </w:rPr>
        <w:t>/</w:t>
      </w:r>
      <w:r>
        <w:t>screen</w:t>
      </w:r>
      <w:r w:rsidRPr="005672B4">
        <w:rPr>
          <w:lang w:val="ru-RU"/>
        </w:rPr>
        <w:t>_</w:t>
      </w:r>
      <w:r>
        <w:t>tb</w:t>
      </w:r>
      <w:r w:rsidRPr="005672B4">
        <w:rPr>
          <w:lang w:val="ru-RU"/>
        </w:rPr>
        <w:t>/)</w:t>
      </w:r>
    </w:p>
  </w:footnote>
  <w:footnote w:id="41">
    <w:p w14:paraId="36F1BC60" w14:textId="77777777" w:rsidR="009E330A" w:rsidRPr="005672B4" w:rsidRDefault="009E330A" w:rsidP="00607E20">
      <w:pPr>
        <w:pStyle w:val="ad"/>
        <w:rPr>
          <w:szCs w:val="16"/>
          <w:lang w:val="ru-RU"/>
        </w:rPr>
      </w:pPr>
      <w:r>
        <w:rPr>
          <w:rStyle w:val="af"/>
        </w:rPr>
        <w:footnoteRef/>
      </w:r>
      <w:r w:rsidRPr="005672B4">
        <w:rPr>
          <w:lang w:val="ru-RU"/>
        </w:rPr>
        <w:t xml:space="preserve"> </w:t>
      </w:r>
      <w:proofErr w:type="spellStart"/>
      <w:r w:rsidRPr="005672B4">
        <w:rPr>
          <w:lang w:val="ru-RU"/>
        </w:rPr>
        <w:t>Джазыбекова</w:t>
      </w:r>
      <w:proofErr w:type="spellEnd"/>
      <w:r w:rsidRPr="005672B4">
        <w:rPr>
          <w:lang w:val="ru-RU"/>
        </w:rPr>
        <w:t xml:space="preserve"> П., Ералиева Л., </w:t>
      </w:r>
      <w:proofErr w:type="spellStart"/>
      <w:r w:rsidRPr="005672B4">
        <w:rPr>
          <w:lang w:val="ru-RU"/>
        </w:rPr>
        <w:t>Волик</w:t>
      </w:r>
      <w:proofErr w:type="spellEnd"/>
      <w:r w:rsidRPr="005672B4">
        <w:rPr>
          <w:lang w:val="ru-RU"/>
        </w:rPr>
        <w:t xml:space="preserve"> М., </w:t>
      </w:r>
      <w:proofErr w:type="spellStart"/>
      <w:r w:rsidRPr="005672B4">
        <w:rPr>
          <w:lang w:val="ru-RU"/>
        </w:rPr>
        <w:t>Даду</w:t>
      </w:r>
      <w:proofErr w:type="spellEnd"/>
      <w:r w:rsidRPr="005672B4">
        <w:rPr>
          <w:lang w:val="ru-RU"/>
        </w:rPr>
        <w:t xml:space="preserve"> А., </w:t>
      </w:r>
      <w:proofErr w:type="spellStart"/>
      <w:r w:rsidRPr="005672B4">
        <w:rPr>
          <w:lang w:val="ru-RU"/>
        </w:rPr>
        <w:t>Эдильбаев</w:t>
      </w:r>
      <w:proofErr w:type="spellEnd"/>
      <w:r w:rsidRPr="005672B4">
        <w:rPr>
          <w:lang w:val="ru-RU"/>
        </w:rPr>
        <w:t xml:space="preserve"> А. «Приоритезация и выбор стратегии для систематического скрининга на туберкулез с использованием инструмента ВОЗ </w:t>
      </w:r>
      <w:r w:rsidRPr="00974FD7">
        <w:t>Screen</w:t>
      </w:r>
      <w:r w:rsidRPr="005672B4">
        <w:rPr>
          <w:lang w:val="ru-RU"/>
        </w:rPr>
        <w:t xml:space="preserve"> </w:t>
      </w:r>
      <w:r w:rsidRPr="00974FD7">
        <w:t>TB</w:t>
      </w:r>
      <w:r w:rsidRPr="005672B4">
        <w:rPr>
          <w:lang w:val="ru-RU"/>
        </w:rPr>
        <w:t>», проект итогового отчета, 2021 год.</w:t>
      </w:r>
    </w:p>
  </w:footnote>
  <w:footnote w:id="42">
    <w:p w14:paraId="72D4765B" w14:textId="77777777" w:rsidR="009E330A" w:rsidRPr="005672B4" w:rsidRDefault="009E330A" w:rsidP="00CD000A">
      <w:pPr>
        <w:pStyle w:val="ad"/>
        <w:rPr>
          <w:rFonts w:asciiTheme="majorHAnsi" w:hAnsiTheme="majorHAnsi"/>
          <w:szCs w:val="16"/>
          <w:lang w:val="ru-RU"/>
        </w:rPr>
      </w:pPr>
      <w:r w:rsidRPr="008D490F">
        <w:rPr>
          <w:rStyle w:val="af"/>
          <w:rFonts w:asciiTheme="majorHAnsi" w:hAnsiTheme="majorHAnsi"/>
          <w:szCs w:val="16"/>
        </w:rPr>
        <w:footnoteRef/>
      </w:r>
      <w:r w:rsidRPr="005672B4">
        <w:rPr>
          <w:rFonts w:asciiTheme="majorHAnsi" w:hAnsiTheme="majorHAnsi"/>
          <w:szCs w:val="16"/>
          <w:lang w:val="ru-RU"/>
        </w:rPr>
        <w:t xml:space="preserve"> МОМ в Казахстане.</w:t>
      </w:r>
    </w:p>
  </w:footnote>
  <w:footnote w:id="43">
    <w:p w14:paraId="5BCD65D6" w14:textId="77777777" w:rsidR="009E330A" w:rsidRPr="005672B4" w:rsidRDefault="009E330A" w:rsidP="00CD000A">
      <w:pPr>
        <w:pStyle w:val="ad"/>
        <w:rPr>
          <w:rFonts w:asciiTheme="majorHAnsi" w:hAnsiTheme="majorHAnsi"/>
          <w:szCs w:val="16"/>
          <w:lang w:val="ru-RU"/>
        </w:rPr>
      </w:pPr>
      <w:r w:rsidRPr="008D490F">
        <w:rPr>
          <w:rStyle w:val="af"/>
          <w:rFonts w:asciiTheme="majorHAnsi" w:hAnsiTheme="majorHAnsi"/>
          <w:szCs w:val="16"/>
        </w:rPr>
        <w:footnoteRef/>
      </w:r>
      <w:r w:rsidRPr="005672B4">
        <w:rPr>
          <w:rFonts w:asciiTheme="majorHAnsi" w:hAnsiTheme="majorHAnsi"/>
          <w:szCs w:val="16"/>
          <w:lang w:val="ru-RU"/>
        </w:rPr>
        <w:t>Дата присоединения: 06 июля 1993 г.</w:t>
      </w:r>
    </w:p>
  </w:footnote>
  <w:footnote w:id="44">
    <w:p w14:paraId="71C8A86B" w14:textId="77777777" w:rsidR="009E330A" w:rsidRPr="005672B4" w:rsidRDefault="009E330A" w:rsidP="00CD000A">
      <w:pPr>
        <w:pStyle w:val="ad"/>
        <w:rPr>
          <w:rFonts w:asciiTheme="majorHAnsi" w:hAnsiTheme="majorHAnsi"/>
          <w:szCs w:val="16"/>
          <w:lang w:val="ru-RU"/>
        </w:rPr>
      </w:pPr>
      <w:r w:rsidRPr="008D490F">
        <w:rPr>
          <w:rFonts w:asciiTheme="majorHAnsi" w:hAnsiTheme="majorHAnsi"/>
          <w:szCs w:val="16"/>
          <w:vertAlign w:val="superscript"/>
        </w:rPr>
        <w:footnoteRef/>
      </w:r>
      <w:r w:rsidRPr="005672B4">
        <w:rPr>
          <w:rFonts w:asciiTheme="majorHAnsi" w:hAnsiTheme="majorHAnsi"/>
          <w:szCs w:val="16"/>
          <w:vertAlign w:val="superscript"/>
          <w:lang w:val="ru-RU"/>
        </w:rPr>
        <w:t xml:space="preserve"> </w:t>
      </w:r>
      <w:r w:rsidRPr="005672B4">
        <w:rPr>
          <w:rFonts w:asciiTheme="majorHAnsi" w:hAnsiTheme="majorHAnsi"/>
          <w:szCs w:val="16"/>
          <w:lang w:val="ru-RU"/>
        </w:rPr>
        <w:t xml:space="preserve">Ратифицирован 15 января 1999 г. УВКБ ООН, Казахстан. </w:t>
      </w:r>
    </w:p>
  </w:footnote>
  <w:footnote w:id="45">
    <w:p w14:paraId="39F1FD5E" w14:textId="77777777" w:rsidR="009E330A" w:rsidRPr="005672B4" w:rsidRDefault="009E330A" w:rsidP="00CD000A">
      <w:pPr>
        <w:pStyle w:val="ad"/>
        <w:rPr>
          <w:szCs w:val="16"/>
          <w:lang w:val="ru-RU"/>
        </w:rPr>
      </w:pPr>
      <w:r w:rsidRPr="008D490F">
        <w:rPr>
          <w:rStyle w:val="af"/>
          <w:szCs w:val="16"/>
        </w:rPr>
        <w:footnoteRef/>
      </w:r>
      <w:r w:rsidRPr="005672B4">
        <w:rPr>
          <w:szCs w:val="16"/>
          <w:lang w:val="ru-RU"/>
        </w:rPr>
        <w:t xml:space="preserve"> Включая законы </w:t>
      </w:r>
      <w:r w:rsidRPr="005672B4">
        <w:rPr>
          <w:rFonts w:asciiTheme="majorHAnsi" w:eastAsia="Times New Roman" w:hAnsiTheme="majorHAnsi" w:cs="Times New Roman"/>
          <w:color w:val="222222"/>
          <w:szCs w:val="16"/>
          <w:shd w:val="clear" w:color="auto" w:fill="FFFFFF"/>
          <w:lang w:val="ru-RU"/>
        </w:rPr>
        <w:t xml:space="preserve">по «Миграции населения», «О правовом положении иностранцев», «О беженцах», «Об обязательном социальном медицинском страховании». </w:t>
      </w:r>
    </w:p>
  </w:footnote>
  <w:footnote w:id="46">
    <w:p w14:paraId="1391D997" w14:textId="77777777" w:rsidR="009E330A" w:rsidRPr="005672B4" w:rsidRDefault="009E330A" w:rsidP="00476F27">
      <w:pPr>
        <w:spacing w:after="0" w:line="240" w:lineRule="auto"/>
        <w:rPr>
          <w:rFonts w:cstheme="minorHAnsi"/>
          <w:sz w:val="16"/>
          <w:szCs w:val="16"/>
          <w:lang w:val="ru-RU"/>
        </w:rPr>
      </w:pPr>
      <w:r w:rsidRPr="00573AAB">
        <w:rPr>
          <w:rStyle w:val="af"/>
          <w:sz w:val="16"/>
          <w:szCs w:val="16"/>
        </w:rPr>
        <w:footnoteRef/>
      </w:r>
      <w:r w:rsidRPr="005672B4">
        <w:rPr>
          <w:sz w:val="16"/>
          <w:szCs w:val="16"/>
          <w:lang w:val="ru-RU"/>
        </w:rPr>
        <w:t xml:space="preserve">Анализ оптимизации противотуберкулезных коек в Казахстане. Фонд </w:t>
      </w:r>
      <w:r w:rsidRPr="00573AAB">
        <w:rPr>
          <w:sz w:val="16"/>
          <w:szCs w:val="16"/>
        </w:rPr>
        <w:t>KNCV</w:t>
      </w:r>
      <w:r w:rsidRPr="005672B4">
        <w:rPr>
          <w:sz w:val="16"/>
          <w:szCs w:val="16"/>
          <w:lang w:val="ru-RU"/>
        </w:rPr>
        <w:t xml:space="preserve"> Казахстан / ГФ ГРП. Май 2021 г.</w:t>
      </w:r>
    </w:p>
  </w:footnote>
  <w:footnote w:id="47">
    <w:p w14:paraId="5D55328C" w14:textId="77777777" w:rsidR="009E330A" w:rsidRPr="005672B4" w:rsidRDefault="009E330A" w:rsidP="00476F27">
      <w:pPr>
        <w:pStyle w:val="ad"/>
        <w:rPr>
          <w:lang w:val="ru-RU"/>
        </w:rPr>
      </w:pPr>
      <w:r>
        <w:rPr>
          <w:rStyle w:val="af"/>
        </w:rPr>
        <w:footnoteRef/>
      </w:r>
      <w:r w:rsidRPr="005672B4">
        <w:rPr>
          <w:lang w:val="ru-RU"/>
        </w:rPr>
        <w:t xml:space="preserve"> Предположения модели включали данные о тенденциях в регистрации случаев ТБ и оказании помощи в 2021-2025 гг., Категориях лечения больных ТБ, используемых схемах лечения.</w:t>
      </w:r>
    </w:p>
  </w:footnote>
  <w:footnote w:id="48">
    <w:p w14:paraId="288103A5" w14:textId="77777777" w:rsidR="009E330A" w:rsidRPr="005672B4" w:rsidRDefault="009E330A">
      <w:pPr>
        <w:pStyle w:val="ad"/>
        <w:rPr>
          <w:lang w:val="ru-RU"/>
        </w:rPr>
      </w:pPr>
      <w:r>
        <w:rPr>
          <w:rStyle w:val="af"/>
        </w:rPr>
        <w:footnoteRef/>
      </w:r>
      <w:r w:rsidRPr="005672B4">
        <w:rPr>
          <w:lang w:val="ru-RU"/>
        </w:rPr>
        <w:t xml:space="preserve">Клинические рекомендации по диагностике и лечению ЛТИ. </w:t>
      </w:r>
      <w:r>
        <w:t>NSCP</w:t>
      </w:r>
      <w:r w:rsidRPr="005672B4">
        <w:rPr>
          <w:lang w:val="ru-RU"/>
        </w:rPr>
        <w:t xml:space="preserve"> / </w:t>
      </w:r>
      <w:r>
        <w:t>MoH</w:t>
      </w:r>
      <w:r w:rsidRPr="005672B4">
        <w:rPr>
          <w:lang w:val="ru-RU"/>
        </w:rPr>
        <w:t>. Ноябрь 2021 г.</w:t>
      </w:r>
    </w:p>
  </w:footnote>
  <w:footnote w:id="49">
    <w:p w14:paraId="7875A229" w14:textId="77777777" w:rsidR="009E330A" w:rsidRPr="005672B4" w:rsidRDefault="009E330A" w:rsidP="00BF576B">
      <w:pPr>
        <w:pStyle w:val="ad"/>
        <w:rPr>
          <w:lang w:val="ru-RU"/>
        </w:rPr>
      </w:pPr>
      <w:r>
        <w:rPr>
          <w:rStyle w:val="af"/>
        </w:rPr>
        <w:footnoteRef/>
      </w:r>
      <w:r w:rsidRPr="005672B4">
        <w:rPr>
          <w:lang w:val="ru-RU"/>
        </w:rPr>
        <w:t xml:space="preserve"> Страновая миссия ВОЗ </w:t>
      </w:r>
      <w:proofErr w:type="spellStart"/>
      <w:r>
        <w:t>rGLC</w:t>
      </w:r>
      <w:proofErr w:type="spellEnd"/>
      <w:r w:rsidRPr="005672B4">
        <w:rPr>
          <w:lang w:val="ru-RU"/>
        </w:rPr>
        <w:t xml:space="preserve"> / </w:t>
      </w:r>
      <w:proofErr w:type="spellStart"/>
      <w:r w:rsidRPr="005672B4">
        <w:rPr>
          <w:lang w:val="ru-RU"/>
        </w:rPr>
        <w:t>европа</w:t>
      </w:r>
      <w:proofErr w:type="spellEnd"/>
      <w:r w:rsidRPr="005672B4">
        <w:rPr>
          <w:lang w:val="ru-RU"/>
        </w:rPr>
        <w:t xml:space="preserve"> по технической поддержке в </w:t>
      </w:r>
      <w:proofErr w:type="spellStart"/>
      <w:r w:rsidRPr="005672B4">
        <w:rPr>
          <w:lang w:val="ru-RU"/>
        </w:rPr>
        <w:t>казахстан</w:t>
      </w:r>
      <w:proofErr w:type="spellEnd"/>
      <w:r w:rsidRPr="005672B4">
        <w:rPr>
          <w:lang w:val="ru-RU"/>
        </w:rPr>
        <w:t xml:space="preserve"> отчет, 2021 г.</w:t>
      </w:r>
    </w:p>
  </w:footnote>
  <w:footnote w:id="50">
    <w:p w14:paraId="53DAFB33" w14:textId="77777777" w:rsidR="009E330A" w:rsidRPr="005672B4" w:rsidRDefault="009E330A" w:rsidP="00D549CB">
      <w:pPr>
        <w:pStyle w:val="ad"/>
        <w:rPr>
          <w:lang w:val="ru-RU"/>
        </w:rPr>
      </w:pPr>
      <w:r>
        <w:rPr>
          <w:rStyle w:val="af"/>
        </w:rPr>
        <w:footnoteRef/>
      </w:r>
      <w:r w:rsidRPr="005672B4">
        <w:rPr>
          <w:lang w:val="ru-RU"/>
        </w:rPr>
        <w:t xml:space="preserve"> Приказ Минздрава № 214 «Об утверждении Правил реализации мероприятий по профилактике туберкулеза» от 30 ноября 2020 года.</w:t>
      </w:r>
    </w:p>
  </w:footnote>
  <w:footnote w:id="51">
    <w:p w14:paraId="12E3BA8F" w14:textId="77777777" w:rsidR="009E330A" w:rsidRPr="005672B4" w:rsidRDefault="009E330A">
      <w:pPr>
        <w:pStyle w:val="ad"/>
        <w:rPr>
          <w:lang w:val="ru-RU"/>
        </w:rPr>
      </w:pPr>
      <w:r>
        <w:rPr>
          <w:rStyle w:val="af"/>
        </w:rPr>
        <w:footnoteRef/>
      </w:r>
      <w:r w:rsidRPr="005672B4">
        <w:rPr>
          <w:lang w:val="ru-RU"/>
        </w:rPr>
        <w:t>Клинические рекомендации по диагностике и лечению латентной туберкулезной инфекции. Обновлено в ноябре 2021 г.</w:t>
      </w:r>
    </w:p>
  </w:footnote>
  <w:footnote w:id="52">
    <w:p w14:paraId="4578AA0F" w14:textId="77777777" w:rsidR="009E330A" w:rsidRPr="005672B4" w:rsidRDefault="009E330A" w:rsidP="005D15DB">
      <w:pPr>
        <w:pStyle w:val="ad"/>
        <w:jc w:val="both"/>
        <w:rPr>
          <w:rFonts w:asciiTheme="majorHAnsi" w:hAnsiTheme="majorHAnsi"/>
          <w:lang w:val="ru-RU"/>
        </w:rPr>
      </w:pPr>
      <w:r w:rsidRPr="0006069D">
        <w:rPr>
          <w:rStyle w:val="af"/>
          <w:rFonts w:asciiTheme="majorHAnsi" w:hAnsiTheme="majorHAnsi"/>
        </w:rPr>
        <w:footnoteRef/>
      </w:r>
      <w:r w:rsidRPr="005672B4">
        <w:rPr>
          <w:rFonts w:asciiTheme="majorHAnsi" w:hAnsiTheme="majorHAnsi"/>
          <w:lang w:val="ru-RU"/>
        </w:rPr>
        <w:t>Глобальный план по борьбе с туберкулезом на 2016-2020 гг. Партнерство "Остановить туберкулез". ЮНОПС.</w:t>
      </w:r>
    </w:p>
  </w:footnote>
  <w:footnote w:id="53">
    <w:p w14:paraId="4120DE6F" w14:textId="77777777" w:rsidR="009E330A" w:rsidRPr="005672B4" w:rsidRDefault="009E330A" w:rsidP="00C32E99">
      <w:pPr>
        <w:pStyle w:val="ad"/>
        <w:rPr>
          <w:lang w:val="ru-RU"/>
        </w:rPr>
      </w:pPr>
      <w:r>
        <w:rPr>
          <w:rStyle w:val="af"/>
        </w:rPr>
        <w:footnoteRef/>
      </w:r>
      <w:r w:rsidRPr="005672B4">
        <w:rPr>
          <w:lang w:val="ru-RU"/>
        </w:rPr>
        <w:t xml:space="preserve"> Приказ МВД № 530 «Об утверждении Правил организации противотуберкулезной помощи в учреждениях пенитенциарной системы». 20 августа 2018 г. </w:t>
      </w:r>
    </w:p>
  </w:footnote>
  <w:footnote w:id="54">
    <w:p w14:paraId="25023220" w14:textId="77777777" w:rsidR="009E330A" w:rsidRPr="005672B4" w:rsidRDefault="009E330A" w:rsidP="00FB0A01">
      <w:pPr>
        <w:pStyle w:val="ad"/>
        <w:rPr>
          <w:lang w:val="ru-RU"/>
        </w:rPr>
      </w:pPr>
      <w:r>
        <w:rPr>
          <w:rStyle w:val="af"/>
        </w:rPr>
        <w:footnoteRef/>
      </w:r>
      <w:r w:rsidRPr="005672B4">
        <w:rPr>
          <w:lang w:val="ru-RU"/>
        </w:rPr>
        <w:t xml:space="preserve"> Указ Президента № 622 «О мерах по дальнейшему совершенствованию системы государственного управления Республики Казахстан», </w:t>
      </w:r>
    </w:p>
    <w:p w14:paraId="6049BB62" w14:textId="77777777" w:rsidR="009E330A" w:rsidRPr="005672B4" w:rsidRDefault="009E330A" w:rsidP="00FB0A01">
      <w:pPr>
        <w:pStyle w:val="ad"/>
        <w:rPr>
          <w:lang w:val="ru-RU"/>
        </w:rPr>
      </w:pPr>
      <w:r w:rsidRPr="005672B4">
        <w:rPr>
          <w:lang w:val="ru-RU"/>
        </w:rPr>
        <w:t>19 июля 2021 г.</w:t>
      </w:r>
    </w:p>
  </w:footnote>
  <w:footnote w:id="55">
    <w:p w14:paraId="07A67C91" w14:textId="77777777" w:rsidR="009E330A" w:rsidRPr="005672B4" w:rsidRDefault="009E330A" w:rsidP="00CB376A">
      <w:pPr>
        <w:pStyle w:val="ad"/>
        <w:rPr>
          <w:lang w:val="ru-RU"/>
        </w:rPr>
      </w:pPr>
      <w:r>
        <w:rPr>
          <w:rStyle w:val="af"/>
        </w:rPr>
        <w:footnoteRef/>
      </w:r>
      <w:r w:rsidRPr="005672B4">
        <w:rPr>
          <w:lang w:val="ru-RU"/>
        </w:rPr>
        <w:t xml:space="preserve"> Пособие по надзору, мониторингу и оценке борьбы с туберкулезом в Республике Казахстан », ноябрь 2019 г. </w:t>
      </w:r>
    </w:p>
  </w:footnote>
  <w:footnote w:id="56">
    <w:p w14:paraId="1905719D" w14:textId="77777777" w:rsidR="009E330A" w:rsidRPr="005672B4" w:rsidRDefault="009E330A" w:rsidP="00D81808">
      <w:pPr>
        <w:pStyle w:val="ad"/>
        <w:rPr>
          <w:szCs w:val="16"/>
          <w:lang w:val="ru-RU"/>
        </w:rPr>
      </w:pPr>
      <w:r w:rsidRPr="00940877">
        <w:rPr>
          <w:rStyle w:val="af"/>
          <w:szCs w:val="16"/>
        </w:rPr>
        <w:footnoteRef/>
      </w:r>
      <w:r w:rsidRPr="005672B4">
        <w:rPr>
          <w:szCs w:val="16"/>
          <w:lang w:val="ru-RU"/>
        </w:rPr>
        <w:t xml:space="preserve"> Приказ Минздрава № Р ДСМ-320/2020 «Об утверждении Правил </w:t>
      </w:r>
      <w:proofErr w:type="spellStart"/>
      <w:r w:rsidRPr="005672B4">
        <w:rPr>
          <w:szCs w:val="16"/>
          <w:lang w:val="ru-RU"/>
        </w:rPr>
        <w:t>фармаконадзора</w:t>
      </w:r>
      <w:proofErr w:type="spellEnd"/>
      <w:r w:rsidRPr="005672B4">
        <w:rPr>
          <w:szCs w:val="16"/>
          <w:lang w:val="ru-RU"/>
        </w:rPr>
        <w:t xml:space="preserve"> и мониторинга безопасности, качества и эффективности медицинских изделий» от 23 декабря 2020 года. </w:t>
      </w:r>
    </w:p>
  </w:footnote>
  <w:footnote w:id="57">
    <w:p w14:paraId="00E44A96" w14:textId="77777777" w:rsidR="009E330A" w:rsidRPr="005672B4" w:rsidRDefault="009E330A" w:rsidP="00635DB3">
      <w:pPr>
        <w:pStyle w:val="ad"/>
        <w:rPr>
          <w:lang w:val="ru-RU"/>
        </w:rPr>
      </w:pPr>
      <w:r>
        <w:rPr>
          <w:rStyle w:val="af"/>
        </w:rPr>
        <w:footnoteRef/>
      </w:r>
      <w:r w:rsidRPr="005672B4">
        <w:rPr>
          <w:lang w:val="ru-RU"/>
        </w:rPr>
        <w:t xml:space="preserve"> </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www</w:instrText>
      </w:r>
      <w:r w:rsidR="008E04C7" w:rsidRPr="00DD78F7">
        <w:rPr>
          <w:lang w:val="ru-RU"/>
        </w:rPr>
        <w:instrText>.</w:instrText>
      </w:r>
      <w:r w:rsidR="008E04C7">
        <w:instrText>worldometers</w:instrText>
      </w:r>
      <w:r w:rsidR="008E04C7" w:rsidRPr="00DD78F7">
        <w:rPr>
          <w:lang w:val="ru-RU"/>
        </w:rPr>
        <w:instrText>.</w:instrText>
      </w:r>
      <w:r w:rsidR="008E04C7">
        <w:instrText>info</w:instrText>
      </w:r>
      <w:r w:rsidR="008E04C7" w:rsidRPr="00DD78F7">
        <w:rPr>
          <w:lang w:val="ru-RU"/>
        </w:rPr>
        <w:instrText>/</w:instrText>
      </w:r>
      <w:r w:rsidR="008E04C7">
        <w:instrText>coronavirus</w:instrText>
      </w:r>
      <w:r w:rsidR="008E04C7" w:rsidRPr="00DD78F7">
        <w:rPr>
          <w:lang w:val="ru-RU"/>
        </w:rPr>
        <w:instrText>/</w:instrText>
      </w:r>
      <w:r w:rsidR="008E04C7">
        <w:instrText>country</w:instrText>
      </w:r>
      <w:r w:rsidR="008E04C7" w:rsidRPr="00DD78F7">
        <w:rPr>
          <w:lang w:val="ru-RU"/>
        </w:rPr>
        <w:instrText>/</w:instrText>
      </w:r>
      <w:r w:rsidR="008E04C7">
        <w:instrText>kazakhstan</w:instrText>
      </w:r>
      <w:r w:rsidR="008E04C7" w:rsidRPr="00DD78F7">
        <w:rPr>
          <w:lang w:val="ru-RU"/>
        </w:rPr>
        <w:instrText xml:space="preserve">/" </w:instrText>
      </w:r>
      <w:r w:rsidR="008E04C7">
        <w:fldChar w:fldCharType="separate"/>
      </w:r>
      <w:r w:rsidRPr="00F86B4D">
        <w:rPr>
          <w:rStyle w:val="af9"/>
        </w:rPr>
        <w:t>https</w:t>
      </w:r>
      <w:r w:rsidRPr="005672B4">
        <w:rPr>
          <w:rStyle w:val="af9"/>
          <w:lang w:val="ru-RU"/>
        </w:rPr>
        <w:t>://</w:t>
      </w:r>
      <w:r w:rsidRPr="00F86B4D">
        <w:rPr>
          <w:rStyle w:val="af9"/>
        </w:rPr>
        <w:t>www</w:t>
      </w:r>
      <w:r w:rsidRPr="005672B4">
        <w:rPr>
          <w:rStyle w:val="af9"/>
          <w:lang w:val="ru-RU"/>
        </w:rPr>
        <w:t>.</w:t>
      </w:r>
      <w:proofErr w:type="spellStart"/>
      <w:r w:rsidRPr="00F86B4D">
        <w:rPr>
          <w:rStyle w:val="af9"/>
        </w:rPr>
        <w:t>worldometer</w:t>
      </w:r>
      <w:proofErr w:type="spellEnd"/>
      <w:r w:rsidRPr="005672B4">
        <w:rPr>
          <w:rStyle w:val="af9"/>
          <w:lang w:val="ru-RU"/>
        </w:rPr>
        <w:t>.</w:t>
      </w:r>
      <w:r w:rsidRPr="00F86B4D">
        <w:rPr>
          <w:rStyle w:val="af9"/>
        </w:rPr>
        <w:t>info</w:t>
      </w:r>
      <w:r w:rsidRPr="005672B4">
        <w:rPr>
          <w:rStyle w:val="af9"/>
          <w:lang w:val="ru-RU"/>
        </w:rPr>
        <w:t>/</w:t>
      </w:r>
      <w:r w:rsidRPr="00F86B4D">
        <w:rPr>
          <w:rStyle w:val="af9"/>
        </w:rPr>
        <w:t>coronavirus</w:t>
      </w:r>
      <w:r w:rsidRPr="005672B4">
        <w:rPr>
          <w:rStyle w:val="af9"/>
          <w:lang w:val="ru-RU"/>
        </w:rPr>
        <w:t>/</w:t>
      </w:r>
      <w:r w:rsidRPr="00F86B4D">
        <w:rPr>
          <w:rStyle w:val="af9"/>
        </w:rPr>
        <w:t>country</w:t>
      </w:r>
      <w:r w:rsidRPr="005672B4">
        <w:rPr>
          <w:rStyle w:val="af9"/>
          <w:lang w:val="ru-RU"/>
        </w:rPr>
        <w:t>/</w:t>
      </w:r>
      <w:proofErr w:type="spellStart"/>
      <w:r w:rsidRPr="00F86B4D">
        <w:rPr>
          <w:rStyle w:val="af9"/>
        </w:rPr>
        <w:t>kazakhstan</w:t>
      </w:r>
      <w:proofErr w:type="spellEnd"/>
      <w:r w:rsidRPr="005672B4">
        <w:rPr>
          <w:rStyle w:val="af9"/>
          <w:lang w:val="ru-RU"/>
        </w:rPr>
        <w:t>/</w:t>
      </w:r>
      <w:r w:rsidR="008E04C7">
        <w:rPr>
          <w:rStyle w:val="af9"/>
          <w:lang w:val="ru-RU"/>
        </w:rPr>
        <w:fldChar w:fldCharType="end"/>
      </w:r>
      <w:r w:rsidRPr="005672B4">
        <w:rPr>
          <w:lang w:val="ru-RU"/>
        </w:rPr>
        <w:t>. Доступ 14 ноября 2021 г.</w:t>
      </w:r>
    </w:p>
  </w:footnote>
  <w:footnote w:id="58">
    <w:p w14:paraId="510E18F5" w14:textId="77777777" w:rsidR="009E330A" w:rsidRPr="005672B4" w:rsidRDefault="009E330A" w:rsidP="00635DB3">
      <w:pPr>
        <w:pStyle w:val="ad"/>
        <w:rPr>
          <w:lang w:val="ru-RU"/>
        </w:rPr>
      </w:pPr>
      <w:r>
        <w:rPr>
          <w:rStyle w:val="af"/>
        </w:rPr>
        <w:footnoteRef/>
      </w:r>
      <w:r w:rsidRPr="005672B4">
        <w:rPr>
          <w:lang w:val="ru-RU"/>
        </w:rPr>
        <w:t xml:space="preserve"> </w:t>
      </w:r>
      <w:r w:rsidR="008E04C7">
        <w:fldChar w:fldCharType="begin"/>
      </w:r>
      <w:r w:rsidR="008E04C7" w:rsidRPr="00DD78F7">
        <w:rPr>
          <w:lang w:val="ru-RU"/>
        </w:rPr>
        <w:instrText xml:space="preserve"> </w:instrText>
      </w:r>
      <w:r w:rsidR="008E04C7">
        <w:instrText>HYPERLINK</w:instrText>
      </w:r>
      <w:r w:rsidR="008E04C7" w:rsidRPr="00DD78F7">
        <w:rPr>
          <w:lang w:val="ru-RU"/>
        </w:rPr>
        <w:instrText xml:space="preserve"> "</w:instrText>
      </w:r>
      <w:r w:rsidR="008E04C7">
        <w:instrText>https</w:instrText>
      </w:r>
      <w:r w:rsidR="008E04C7" w:rsidRPr="00DD78F7">
        <w:rPr>
          <w:lang w:val="ru-RU"/>
        </w:rPr>
        <w:instrText>://</w:instrText>
      </w:r>
      <w:r w:rsidR="008E04C7">
        <w:instrText>www</w:instrText>
      </w:r>
      <w:r w:rsidR="008E04C7" w:rsidRPr="00DD78F7">
        <w:rPr>
          <w:lang w:val="ru-RU"/>
        </w:rPr>
        <w:instrText>.</w:instrText>
      </w:r>
      <w:r w:rsidR="008E04C7">
        <w:instrText>worldomete</w:instrText>
      </w:r>
      <w:r w:rsidR="008E04C7">
        <w:instrText>rs</w:instrText>
      </w:r>
      <w:r w:rsidR="008E04C7" w:rsidRPr="00DD78F7">
        <w:rPr>
          <w:lang w:val="ru-RU"/>
        </w:rPr>
        <w:instrText>.</w:instrText>
      </w:r>
      <w:r w:rsidR="008E04C7">
        <w:instrText>info</w:instrText>
      </w:r>
      <w:r w:rsidR="008E04C7" w:rsidRPr="00DD78F7">
        <w:rPr>
          <w:lang w:val="ru-RU"/>
        </w:rPr>
        <w:instrText>/</w:instrText>
      </w:r>
      <w:r w:rsidR="008E04C7">
        <w:instrText>coronavirus</w:instrText>
      </w:r>
      <w:r w:rsidR="008E04C7" w:rsidRPr="00DD78F7">
        <w:rPr>
          <w:lang w:val="ru-RU"/>
        </w:rPr>
        <w:instrText>/</w:instrText>
      </w:r>
      <w:r w:rsidR="008E04C7">
        <w:instrText>country</w:instrText>
      </w:r>
      <w:r w:rsidR="008E04C7" w:rsidRPr="00DD78F7">
        <w:rPr>
          <w:lang w:val="ru-RU"/>
        </w:rPr>
        <w:instrText>/</w:instrText>
      </w:r>
      <w:r w:rsidR="008E04C7">
        <w:instrText>kazakhstan</w:instrText>
      </w:r>
      <w:r w:rsidR="008E04C7" w:rsidRPr="00DD78F7">
        <w:rPr>
          <w:lang w:val="ru-RU"/>
        </w:rPr>
        <w:instrText xml:space="preserve">/" </w:instrText>
      </w:r>
      <w:r w:rsidR="008E04C7">
        <w:fldChar w:fldCharType="separate"/>
      </w:r>
      <w:r w:rsidRPr="00F86B4D">
        <w:rPr>
          <w:rStyle w:val="af9"/>
        </w:rPr>
        <w:t>https</w:t>
      </w:r>
      <w:r w:rsidRPr="005672B4">
        <w:rPr>
          <w:rStyle w:val="af9"/>
          <w:lang w:val="ru-RU"/>
        </w:rPr>
        <w:t>://</w:t>
      </w:r>
      <w:r w:rsidRPr="00F86B4D">
        <w:rPr>
          <w:rStyle w:val="af9"/>
        </w:rPr>
        <w:t>www</w:t>
      </w:r>
      <w:r w:rsidRPr="005672B4">
        <w:rPr>
          <w:rStyle w:val="af9"/>
          <w:lang w:val="ru-RU"/>
        </w:rPr>
        <w:t>.</w:t>
      </w:r>
      <w:proofErr w:type="spellStart"/>
      <w:r w:rsidRPr="00F86B4D">
        <w:rPr>
          <w:rStyle w:val="af9"/>
        </w:rPr>
        <w:t>worldometer</w:t>
      </w:r>
      <w:proofErr w:type="spellEnd"/>
      <w:r w:rsidRPr="005672B4">
        <w:rPr>
          <w:rStyle w:val="af9"/>
          <w:lang w:val="ru-RU"/>
        </w:rPr>
        <w:t>.</w:t>
      </w:r>
      <w:r w:rsidRPr="00F86B4D">
        <w:rPr>
          <w:rStyle w:val="af9"/>
        </w:rPr>
        <w:t>info</w:t>
      </w:r>
      <w:r w:rsidRPr="005672B4">
        <w:rPr>
          <w:rStyle w:val="af9"/>
          <w:lang w:val="ru-RU"/>
        </w:rPr>
        <w:t>/</w:t>
      </w:r>
      <w:r w:rsidRPr="00F86B4D">
        <w:rPr>
          <w:rStyle w:val="af9"/>
        </w:rPr>
        <w:t>coronavirus</w:t>
      </w:r>
      <w:r w:rsidRPr="005672B4">
        <w:rPr>
          <w:rStyle w:val="af9"/>
          <w:lang w:val="ru-RU"/>
        </w:rPr>
        <w:t>/</w:t>
      </w:r>
      <w:r w:rsidRPr="00F86B4D">
        <w:rPr>
          <w:rStyle w:val="af9"/>
        </w:rPr>
        <w:t>country</w:t>
      </w:r>
      <w:r w:rsidRPr="005672B4">
        <w:rPr>
          <w:rStyle w:val="af9"/>
          <w:lang w:val="ru-RU"/>
        </w:rPr>
        <w:t>/</w:t>
      </w:r>
      <w:proofErr w:type="spellStart"/>
      <w:r w:rsidRPr="00F86B4D">
        <w:rPr>
          <w:rStyle w:val="af9"/>
        </w:rPr>
        <w:t>kazakhstan</w:t>
      </w:r>
      <w:proofErr w:type="spellEnd"/>
      <w:r w:rsidRPr="005672B4">
        <w:rPr>
          <w:rStyle w:val="af9"/>
          <w:lang w:val="ru-RU"/>
        </w:rPr>
        <w:t>/</w:t>
      </w:r>
      <w:r w:rsidR="008E04C7">
        <w:rPr>
          <w:rStyle w:val="af9"/>
          <w:lang w:val="ru-RU"/>
        </w:rPr>
        <w:fldChar w:fldCharType="end"/>
      </w:r>
      <w:r w:rsidRPr="005672B4">
        <w:rPr>
          <w:lang w:val="ru-RU"/>
        </w:rPr>
        <w:t>. Доступ 14 ноября 2021 г.</w:t>
      </w:r>
    </w:p>
  </w:footnote>
  <w:footnote w:id="59">
    <w:p w14:paraId="24E05F40" w14:textId="77777777" w:rsidR="009E330A" w:rsidRPr="005672B4" w:rsidRDefault="009E330A" w:rsidP="00635DB3">
      <w:pPr>
        <w:pStyle w:val="ad"/>
        <w:rPr>
          <w:lang w:val="ru-RU"/>
        </w:rPr>
      </w:pPr>
      <w:r>
        <w:rPr>
          <w:rStyle w:val="af"/>
        </w:rPr>
        <w:footnoteRef/>
      </w:r>
      <w:r w:rsidRPr="005672B4">
        <w:rPr>
          <w:lang w:val="ru-RU"/>
        </w:rPr>
        <w:t xml:space="preserve"> </w:t>
      </w:r>
      <w:hyperlink r:id="rId1" w:history="1">
        <w:r w:rsidRPr="00F86B4D">
          <w:rPr>
            <w:rStyle w:val="af9"/>
          </w:rPr>
          <w:t>https</w:t>
        </w:r>
        <w:r w:rsidRPr="005672B4">
          <w:rPr>
            <w:rStyle w:val="af9"/>
            <w:lang w:val="ru-RU"/>
          </w:rPr>
          <w:t>://</w:t>
        </w:r>
        <w:r w:rsidRPr="00F86B4D">
          <w:rPr>
            <w:rStyle w:val="af9"/>
          </w:rPr>
          <w:t>www</w:t>
        </w:r>
        <w:r w:rsidRPr="005672B4">
          <w:rPr>
            <w:rStyle w:val="af9"/>
            <w:lang w:val="ru-RU"/>
          </w:rPr>
          <w:t>.</w:t>
        </w:r>
        <w:r w:rsidRPr="00F86B4D">
          <w:rPr>
            <w:rStyle w:val="af9"/>
          </w:rPr>
          <w:t>coronavirus</w:t>
        </w:r>
        <w:r w:rsidRPr="005672B4">
          <w:rPr>
            <w:rStyle w:val="af9"/>
            <w:lang w:val="ru-RU"/>
          </w:rPr>
          <w:t>2020.</w:t>
        </w:r>
        <w:proofErr w:type="spellStart"/>
        <w:r w:rsidRPr="00F86B4D">
          <w:rPr>
            <w:rStyle w:val="af9"/>
          </w:rPr>
          <w:t>kz</w:t>
        </w:r>
        <w:proofErr w:type="spellEnd"/>
        <w:r w:rsidRPr="005672B4">
          <w:rPr>
            <w:rStyle w:val="af9"/>
            <w:lang w:val="ru-RU"/>
          </w:rPr>
          <w:t>/</w:t>
        </w:r>
      </w:hyperlink>
      <w:r w:rsidRPr="005672B4">
        <w:rPr>
          <w:lang w:val="ru-RU"/>
        </w:rPr>
        <w:t>. Доступ 14 ноября 2021 г.</w:t>
      </w:r>
    </w:p>
  </w:footnote>
  <w:footnote w:id="60">
    <w:p w14:paraId="4EB2DCF0" w14:textId="77777777" w:rsidR="009E330A" w:rsidRPr="005672B4" w:rsidRDefault="009E330A" w:rsidP="00635DB3">
      <w:pPr>
        <w:pStyle w:val="ad"/>
        <w:rPr>
          <w:lang w:val="ru-RU"/>
        </w:rPr>
      </w:pPr>
      <w:r>
        <w:rPr>
          <w:rStyle w:val="af"/>
        </w:rPr>
        <w:footnoteRef/>
      </w:r>
      <w:r w:rsidRPr="005672B4">
        <w:rPr>
          <w:lang w:val="ru-RU"/>
        </w:rPr>
        <w:t xml:space="preserve"> </w:t>
      </w:r>
      <w:hyperlink r:id="rId2" w:history="1">
        <w:r w:rsidRPr="00F86B4D">
          <w:rPr>
            <w:rStyle w:val="af9"/>
          </w:rPr>
          <w:t>https</w:t>
        </w:r>
        <w:r w:rsidRPr="005672B4">
          <w:rPr>
            <w:rStyle w:val="af9"/>
            <w:lang w:val="ru-RU"/>
          </w:rPr>
          <w:t>://</w:t>
        </w:r>
        <w:r w:rsidRPr="00F86B4D">
          <w:rPr>
            <w:rStyle w:val="af9"/>
          </w:rPr>
          <w:t>www</w:t>
        </w:r>
        <w:r w:rsidRPr="005672B4">
          <w:rPr>
            <w:rStyle w:val="af9"/>
            <w:lang w:val="ru-RU"/>
          </w:rPr>
          <w:t>.</w:t>
        </w:r>
        <w:r w:rsidRPr="00F86B4D">
          <w:rPr>
            <w:rStyle w:val="af9"/>
          </w:rPr>
          <w:t>gov</w:t>
        </w:r>
        <w:r w:rsidRPr="005672B4">
          <w:rPr>
            <w:rStyle w:val="af9"/>
            <w:lang w:val="ru-RU"/>
          </w:rPr>
          <w:t>.</w:t>
        </w:r>
        <w:proofErr w:type="spellStart"/>
        <w:r w:rsidRPr="00F86B4D">
          <w:rPr>
            <w:rStyle w:val="af9"/>
          </w:rPr>
          <w:t>kz</w:t>
        </w:r>
        <w:proofErr w:type="spellEnd"/>
        <w:r w:rsidRPr="005672B4">
          <w:rPr>
            <w:rStyle w:val="af9"/>
            <w:lang w:val="ru-RU"/>
          </w:rPr>
          <w:t>/</w:t>
        </w:r>
        <w:proofErr w:type="spellStart"/>
        <w:r w:rsidRPr="00F86B4D">
          <w:rPr>
            <w:rStyle w:val="af9"/>
          </w:rPr>
          <w:t>memleket</w:t>
        </w:r>
        <w:proofErr w:type="spellEnd"/>
        <w:r w:rsidRPr="005672B4">
          <w:rPr>
            <w:rStyle w:val="af9"/>
            <w:lang w:val="ru-RU"/>
          </w:rPr>
          <w:t>/</w:t>
        </w:r>
        <w:r w:rsidRPr="00F86B4D">
          <w:rPr>
            <w:rStyle w:val="af9"/>
          </w:rPr>
          <w:t>entities</w:t>
        </w:r>
        <w:r w:rsidRPr="005672B4">
          <w:rPr>
            <w:rStyle w:val="af9"/>
            <w:lang w:val="ru-RU"/>
          </w:rPr>
          <w:t>/</w:t>
        </w:r>
        <w:proofErr w:type="spellStart"/>
        <w:r w:rsidRPr="00F86B4D">
          <w:rPr>
            <w:rStyle w:val="af9"/>
          </w:rPr>
          <w:t>kkkbtu</w:t>
        </w:r>
        <w:proofErr w:type="spellEnd"/>
        <w:r w:rsidRPr="005672B4">
          <w:rPr>
            <w:rStyle w:val="af9"/>
            <w:lang w:val="ru-RU"/>
          </w:rPr>
          <w:t>/</w:t>
        </w:r>
        <w:r w:rsidRPr="00F86B4D">
          <w:rPr>
            <w:rStyle w:val="af9"/>
          </w:rPr>
          <w:t>press</w:t>
        </w:r>
        <w:r w:rsidRPr="005672B4">
          <w:rPr>
            <w:rStyle w:val="af9"/>
            <w:lang w:val="ru-RU"/>
          </w:rPr>
          <w:t>/</w:t>
        </w:r>
        <w:r w:rsidRPr="00F86B4D">
          <w:rPr>
            <w:rStyle w:val="af9"/>
          </w:rPr>
          <w:t>news</w:t>
        </w:r>
        <w:r w:rsidRPr="005672B4">
          <w:rPr>
            <w:rStyle w:val="af9"/>
            <w:lang w:val="ru-RU"/>
          </w:rPr>
          <w:t>/</w:t>
        </w:r>
        <w:r w:rsidRPr="00F86B4D">
          <w:rPr>
            <w:rStyle w:val="af9"/>
          </w:rPr>
          <w:t>details</w:t>
        </w:r>
        <w:r w:rsidRPr="005672B4">
          <w:rPr>
            <w:rStyle w:val="af9"/>
            <w:lang w:val="ru-RU"/>
          </w:rPr>
          <w:t>/282971?</w:t>
        </w:r>
        <w:r w:rsidRPr="00F86B4D">
          <w:rPr>
            <w:rStyle w:val="af9"/>
          </w:rPr>
          <w:t>lang</w:t>
        </w:r>
        <w:r w:rsidRPr="005672B4">
          <w:rPr>
            <w:rStyle w:val="af9"/>
            <w:lang w:val="ru-RU"/>
          </w:rPr>
          <w:t>=</w:t>
        </w:r>
        <w:proofErr w:type="spellStart"/>
        <w:r w:rsidRPr="00F86B4D">
          <w:rPr>
            <w:rStyle w:val="af9"/>
          </w:rPr>
          <w:t>ru</w:t>
        </w:r>
        <w:proofErr w:type="spellEnd"/>
      </w:hyperlink>
      <w:r w:rsidRPr="005672B4">
        <w:rPr>
          <w:lang w:val="ru-RU"/>
        </w:rPr>
        <w:t xml:space="preserve"> </w:t>
      </w:r>
    </w:p>
  </w:footnote>
  <w:footnote w:id="61">
    <w:p w14:paraId="3ED2AFFD" w14:textId="77777777" w:rsidR="009E330A" w:rsidRPr="005672B4" w:rsidRDefault="009E330A" w:rsidP="00635DB3">
      <w:pPr>
        <w:pStyle w:val="ad"/>
        <w:rPr>
          <w:rFonts w:asciiTheme="majorHAnsi" w:hAnsiTheme="majorHAnsi" w:cstheme="majorHAnsi"/>
          <w:szCs w:val="16"/>
          <w:lang w:val="ru-RU"/>
        </w:rPr>
      </w:pPr>
      <w:r>
        <w:rPr>
          <w:rStyle w:val="af"/>
          <w:rFonts w:asciiTheme="majorHAnsi" w:hAnsiTheme="majorHAnsi" w:cstheme="majorHAnsi"/>
        </w:rPr>
        <w:footnoteRef/>
      </w:r>
      <w:r w:rsidRPr="005672B4">
        <w:rPr>
          <w:rFonts w:asciiTheme="majorHAnsi" w:hAnsiTheme="majorHAnsi" w:cstheme="majorHAnsi"/>
          <w:szCs w:val="16"/>
          <w:lang w:val="ru-RU"/>
        </w:rPr>
        <w:t xml:space="preserve"> </w:t>
      </w:r>
      <w:r w:rsidRPr="005672B4">
        <w:rPr>
          <w:rFonts w:asciiTheme="majorHAnsi" w:hAnsiTheme="majorHAnsi" w:cstheme="majorHAnsi"/>
          <w:color w:val="1A1A1A"/>
          <w:szCs w:val="16"/>
          <w:lang w:val="ru-RU"/>
        </w:rPr>
        <w:t>Однако трудно сказать, какая часть снижения показателей регистрации ТБ в 2020 году была вызвана перебоями в работе противотуберкулезных служб из-за ограничений и введенных превентивных мер, включая улучшение практики ПИИК, поскольку последнее может также повлиять на передачу ТБ.</w:t>
      </w:r>
    </w:p>
  </w:footnote>
  <w:footnote w:id="62">
    <w:p w14:paraId="33B65DB8" w14:textId="77777777" w:rsidR="009E330A" w:rsidRPr="005672B4" w:rsidRDefault="009E330A" w:rsidP="00635DB3">
      <w:pPr>
        <w:pStyle w:val="affff9"/>
        <w:spacing w:after="0" w:line="240" w:lineRule="auto"/>
        <w:rPr>
          <w:rFonts w:asciiTheme="majorHAnsi" w:hAnsiTheme="majorHAnsi" w:cstheme="majorHAnsi"/>
          <w:color w:val="404040" w:themeColor="text1"/>
          <w:kern w:val="24"/>
          <w:sz w:val="16"/>
          <w:szCs w:val="16"/>
          <w:lang w:val="ru-RU"/>
        </w:rPr>
      </w:pPr>
      <w:r>
        <w:rPr>
          <w:rStyle w:val="af"/>
          <w:rFonts w:asciiTheme="majorHAnsi" w:hAnsiTheme="majorHAnsi" w:cstheme="majorHAnsi"/>
          <w:sz w:val="16"/>
          <w:szCs w:val="16"/>
        </w:rPr>
        <w:footnoteRef/>
      </w:r>
      <w:r w:rsidRPr="005672B4">
        <w:rPr>
          <w:rFonts w:asciiTheme="majorHAnsi" w:hAnsiTheme="majorHAnsi" w:cstheme="majorHAnsi"/>
          <w:sz w:val="16"/>
          <w:szCs w:val="16"/>
          <w:lang w:val="ru-RU"/>
        </w:rPr>
        <w:t xml:space="preserve"> </w:t>
      </w:r>
      <w:hyperlink r:id="rId3" w:history="1">
        <w:r>
          <w:rPr>
            <w:rStyle w:val="af9"/>
            <w:rFonts w:asciiTheme="majorHAnsi" w:hAnsiTheme="majorHAnsi" w:cstheme="majorHAnsi"/>
            <w:color w:val="404040" w:themeColor="text1"/>
            <w:kern w:val="24"/>
            <w:sz w:val="16"/>
            <w:szCs w:val="16"/>
          </w:rPr>
          <w:t>https</w:t>
        </w:r>
        <w:r w:rsidRPr="005672B4">
          <w:rPr>
            <w:rStyle w:val="af9"/>
            <w:rFonts w:asciiTheme="majorHAnsi" w:hAnsiTheme="majorHAnsi" w:cstheme="majorHAnsi"/>
            <w:color w:val="404040" w:themeColor="text1"/>
            <w:kern w:val="24"/>
            <w:sz w:val="16"/>
            <w:szCs w:val="16"/>
            <w:lang w:val="ru-RU"/>
          </w:rPr>
          <w:t>://</w:t>
        </w:r>
        <w:proofErr w:type="spellStart"/>
        <w:r>
          <w:rPr>
            <w:rStyle w:val="af9"/>
            <w:rFonts w:asciiTheme="majorHAnsi" w:hAnsiTheme="majorHAnsi" w:cstheme="majorHAnsi"/>
            <w:color w:val="404040" w:themeColor="text1"/>
            <w:kern w:val="24"/>
            <w:sz w:val="16"/>
            <w:szCs w:val="16"/>
          </w:rPr>
          <w:t>worldhealthorg</w:t>
        </w:r>
        <w:proofErr w:type="spellEnd"/>
        <w:r w:rsidRPr="005672B4">
          <w:rPr>
            <w:rStyle w:val="af9"/>
            <w:rFonts w:asciiTheme="majorHAnsi" w:hAnsiTheme="majorHAnsi" w:cstheme="majorHAnsi"/>
            <w:color w:val="404040" w:themeColor="text1"/>
            <w:kern w:val="24"/>
            <w:sz w:val="16"/>
            <w:szCs w:val="16"/>
            <w:lang w:val="ru-RU"/>
          </w:rPr>
          <w:t>.</w:t>
        </w:r>
        <w:proofErr w:type="spellStart"/>
        <w:r>
          <w:rPr>
            <w:rStyle w:val="af9"/>
            <w:rFonts w:asciiTheme="majorHAnsi" w:hAnsiTheme="majorHAnsi" w:cstheme="majorHAnsi"/>
            <w:color w:val="404040" w:themeColor="text1"/>
            <w:kern w:val="24"/>
            <w:sz w:val="16"/>
            <w:szCs w:val="16"/>
          </w:rPr>
          <w:t>shinyapps</w:t>
        </w:r>
        <w:proofErr w:type="spellEnd"/>
        <w:r w:rsidRPr="005672B4">
          <w:rPr>
            <w:rStyle w:val="af9"/>
            <w:rFonts w:asciiTheme="majorHAnsi" w:hAnsiTheme="majorHAnsi" w:cstheme="majorHAnsi"/>
            <w:color w:val="404040" w:themeColor="text1"/>
            <w:kern w:val="24"/>
            <w:sz w:val="16"/>
            <w:szCs w:val="16"/>
            <w:lang w:val="ru-RU"/>
          </w:rPr>
          <w:t>.</w:t>
        </w:r>
        <w:r>
          <w:rPr>
            <w:rStyle w:val="af9"/>
            <w:rFonts w:asciiTheme="majorHAnsi" w:hAnsiTheme="majorHAnsi" w:cstheme="majorHAnsi"/>
            <w:color w:val="404040" w:themeColor="text1"/>
            <w:kern w:val="24"/>
            <w:sz w:val="16"/>
            <w:szCs w:val="16"/>
          </w:rPr>
          <w:t>io</w:t>
        </w:r>
        <w:r w:rsidRPr="005672B4">
          <w:rPr>
            <w:rStyle w:val="af9"/>
            <w:rFonts w:asciiTheme="majorHAnsi" w:hAnsiTheme="majorHAnsi" w:cstheme="majorHAnsi"/>
            <w:color w:val="404040" w:themeColor="text1"/>
            <w:kern w:val="24"/>
            <w:sz w:val="16"/>
            <w:szCs w:val="16"/>
            <w:lang w:val="ru-RU"/>
          </w:rPr>
          <w:t>/</w:t>
        </w:r>
        <w:r>
          <w:rPr>
            <w:rStyle w:val="af9"/>
            <w:rFonts w:asciiTheme="majorHAnsi" w:hAnsiTheme="majorHAnsi" w:cstheme="majorHAnsi"/>
            <w:color w:val="404040" w:themeColor="text1"/>
            <w:kern w:val="24"/>
            <w:sz w:val="16"/>
            <w:szCs w:val="16"/>
          </w:rPr>
          <w:t>tb</w:t>
        </w:r>
        <w:r w:rsidRPr="005672B4">
          <w:rPr>
            <w:rStyle w:val="af9"/>
            <w:rFonts w:asciiTheme="majorHAnsi" w:hAnsiTheme="majorHAnsi" w:cstheme="majorHAnsi"/>
            <w:color w:val="404040" w:themeColor="text1"/>
            <w:kern w:val="24"/>
            <w:sz w:val="16"/>
            <w:szCs w:val="16"/>
            <w:lang w:val="ru-RU"/>
          </w:rPr>
          <w:t>_</w:t>
        </w:r>
        <w:r>
          <w:rPr>
            <w:rStyle w:val="af9"/>
            <w:rFonts w:asciiTheme="majorHAnsi" w:hAnsiTheme="majorHAnsi" w:cstheme="majorHAnsi"/>
            <w:color w:val="404040" w:themeColor="text1"/>
            <w:kern w:val="24"/>
            <w:sz w:val="16"/>
            <w:szCs w:val="16"/>
          </w:rPr>
          <w:t>pronto</w:t>
        </w:r>
      </w:hyperlink>
      <w:hyperlink r:id="rId4" w:history="1">
        <w:r w:rsidRPr="005672B4">
          <w:rPr>
            <w:rStyle w:val="af9"/>
            <w:rFonts w:asciiTheme="majorHAnsi" w:hAnsiTheme="majorHAnsi" w:cstheme="majorHAnsi"/>
            <w:color w:val="404040" w:themeColor="text1"/>
            <w:kern w:val="24"/>
            <w:sz w:val="16"/>
            <w:szCs w:val="16"/>
            <w:lang w:val="ru-RU"/>
          </w:rPr>
          <w:t>/</w:t>
        </w:r>
      </w:hyperlink>
      <w:r w:rsidRPr="005672B4">
        <w:rPr>
          <w:rFonts w:asciiTheme="majorHAnsi" w:hAnsiTheme="majorHAnsi" w:cstheme="majorHAnsi"/>
          <w:color w:val="404040" w:themeColor="text1"/>
          <w:kern w:val="24"/>
          <w:sz w:val="16"/>
          <w:szCs w:val="16"/>
          <w:lang w:val="ru-RU"/>
        </w:rPr>
        <w:t>.</w:t>
      </w:r>
    </w:p>
  </w:footnote>
  <w:footnote w:id="63">
    <w:p w14:paraId="76362964" w14:textId="77777777" w:rsidR="009E330A" w:rsidRPr="005672B4" w:rsidRDefault="009E330A" w:rsidP="00635DB3">
      <w:pPr>
        <w:pStyle w:val="ad"/>
        <w:rPr>
          <w:lang w:val="ru-RU"/>
        </w:rPr>
      </w:pPr>
      <w:r>
        <w:rPr>
          <w:rStyle w:val="af"/>
          <w:rFonts w:asciiTheme="majorHAnsi" w:hAnsiTheme="majorHAnsi" w:cstheme="majorHAnsi"/>
          <w:szCs w:val="16"/>
        </w:rPr>
        <w:footnoteRef/>
      </w:r>
      <w:r w:rsidRPr="005672B4">
        <w:rPr>
          <w:rFonts w:asciiTheme="majorHAnsi" w:hAnsiTheme="majorHAnsi" w:cstheme="majorHAnsi"/>
          <w:szCs w:val="16"/>
          <w:lang w:val="ru-RU"/>
        </w:rPr>
        <w:t xml:space="preserve"> Там же.</w:t>
      </w:r>
    </w:p>
  </w:footnote>
  <w:footnote w:id="64">
    <w:p w14:paraId="16DEE175" w14:textId="77777777" w:rsidR="009E330A" w:rsidRPr="005672B4" w:rsidRDefault="009E330A" w:rsidP="00C34260">
      <w:pPr>
        <w:pStyle w:val="affff9"/>
        <w:spacing w:after="0" w:line="240" w:lineRule="auto"/>
        <w:rPr>
          <w:rFonts w:asciiTheme="majorHAnsi" w:hAnsiTheme="majorHAnsi" w:cstheme="majorHAnsi"/>
          <w:sz w:val="16"/>
          <w:szCs w:val="16"/>
          <w:lang w:val="ru-RU"/>
        </w:rPr>
      </w:pPr>
      <w:r w:rsidRPr="00D57A5E">
        <w:rPr>
          <w:rStyle w:val="af"/>
          <w:rFonts w:asciiTheme="majorHAnsi" w:hAnsiTheme="majorHAnsi" w:cstheme="majorHAnsi"/>
          <w:sz w:val="16"/>
          <w:szCs w:val="16"/>
        </w:rPr>
        <w:footnoteRef/>
      </w:r>
      <w:r w:rsidRPr="005672B4">
        <w:rPr>
          <w:rFonts w:asciiTheme="majorHAnsi" w:hAnsiTheme="majorHAnsi" w:cstheme="majorHAnsi"/>
          <w:sz w:val="16"/>
          <w:szCs w:val="16"/>
          <w:lang w:val="ru-RU"/>
        </w:rPr>
        <w:t xml:space="preserve">Оценка барьеров, связанных с правовой средой, гендером, стигмой и правами человека для ключевых групп населения в ответ на туберкулез в городе Алматы и Алматинской области. Ассоциация юридических лиц «Казахстанский союз людей, живущих с ВИЧ». Центр политики и исследований в области здравоохранения (Центр </w:t>
      </w:r>
      <w:r w:rsidRPr="00D57A5E">
        <w:rPr>
          <w:rFonts w:asciiTheme="majorHAnsi" w:hAnsiTheme="majorHAnsi" w:cstheme="majorHAnsi"/>
          <w:sz w:val="16"/>
          <w:szCs w:val="16"/>
        </w:rPr>
        <w:t>PAS</w:t>
      </w:r>
      <w:r w:rsidRPr="005672B4">
        <w:rPr>
          <w:rFonts w:asciiTheme="majorHAnsi" w:hAnsiTheme="majorHAnsi" w:cstheme="majorHAnsi"/>
          <w:sz w:val="16"/>
          <w:szCs w:val="16"/>
          <w:lang w:val="ru-RU"/>
        </w:rPr>
        <w:t>). ТБ-РЭП 2.0, 2020.</w:t>
      </w:r>
    </w:p>
    <w:p w14:paraId="7F7C105B" w14:textId="77777777" w:rsidR="009E330A" w:rsidRPr="005672B4" w:rsidRDefault="009E330A" w:rsidP="00C34260">
      <w:pPr>
        <w:pStyle w:val="affff9"/>
        <w:rPr>
          <w:rFonts w:ascii="Times" w:hAnsi="Times" w:cstheme="minorBidi"/>
          <w:sz w:val="20"/>
          <w:szCs w:val="20"/>
          <w:lang w:val="ru-RU"/>
        </w:rPr>
      </w:pPr>
    </w:p>
    <w:p w14:paraId="558C5E81" w14:textId="77777777" w:rsidR="009E330A" w:rsidRPr="005672B4" w:rsidRDefault="009E330A" w:rsidP="00C34260">
      <w:pPr>
        <w:pStyle w:val="affff9"/>
        <w:spacing w:after="0" w:line="240" w:lineRule="auto"/>
        <w:rPr>
          <w:rFonts w:asciiTheme="majorHAnsi" w:hAnsiTheme="majorHAnsi" w:cstheme="majorHAnsi"/>
          <w:sz w:val="16"/>
          <w:szCs w:val="16"/>
          <w:lang w:val="ru-RU"/>
        </w:rPr>
      </w:pPr>
    </w:p>
    <w:p w14:paraId="051266FD" w14:textId="77777777" w:rsidR="009E330A" w:rsidRPr="005672B4" w:rsidRDefault="009E330A" w:rsidP="00C34260">
      <w:pPr>
        <w:pStyle w:val="ad"/>
        <w:rPr>
          <w:lang w:val="ru-RU"/>
        </w:rPr>
      </w:pPr>
    </w:p>
  </w:footnote>
  <w:footnote w:id="65">
    <w:p w14:paraId="2E05AF82" w14:textId="77777777" w:rsidR="009E330A" w:rsidRPr="005672B4" w:rsidRDefault="009E330A" w:rsidP="000A5488">
      <w:pPr>
        <w:spacing w:after="0" w:line="240" w:lineRule="auto"/>
        <w:jc w:val="both"/>
        <w:rPr>
          <w:rFonts w:asciiTheme="majorHAnsi" w:hAnsiTheme="majorHAnsi" w:cstheme="majorHAnsi"/>
          <w:sz w:val="16"/>
          <w:szCs w:val="16"/>
          <w:lang w:val="ru-RU"/>
        </w:rPr>
      </w:pPr>
      <w:r w:rsidRPr="00AD4AE7">
        <w:rPr>
          <w:rStyle w:val="af"/>
          <w:rFonts w:asciiTheme="majorHAnsi" w:hAnsiTheme="majorHAnsi" w:cstheme="majorHAnsi"/>
          <w:sz w:val="16"/>
          <w:szCs w:val="16"/>
        </w:rPr>
        <w:footnoteRef/>
      </w:r>
      <w:r w:rsidRPr="005672B4">
        <w:rPr>
          <w:rFonts w:asciiTheme="majorHAnsi" w:hAnsiTheme="majorHAnsi" w:cstheme="majorHAnsi"/>
          <w:sz w:val="16"/>
          <w:szCs w:val="16"/>
          <w:lang w:val="ru-RU"/>
        </w:rPr>
        <w:t xml:space="preserve">Изучение, оценка барьеров, связанных с правовой средой, гендером и правами человека в противодействии туберкулезу в Казахстане. Исследовательский центр </w:t>
      </w:r>
      <w:proofErr w:type="spellStart"/>
      <w:r w:rsidRPr="00AD4AE7">
        <w:rPr>
          <w:rFonts w:asciiTheme="majorHAnsi" w:hAnsiTheme="majorHAnsi" w:cstheme="majorHAnsi"/>
          <w:sz w:val="16"/>
          <w:szCs w:val="16"/>
        </w:rPr>
        <w:t>Sange</w:t>
      </w:r>
      <w:proofErr w:type="spellEnd"/>
      <w:r w:rsidRPr="005672B4">
        <w:rPr>
          <w:rFonts w:asciiTheme="majorHAnsi" w:hAnsiTheme="majorHAnsi" w:cstheme="majorHAnsi"/>
          <w:sz w:val="16"/>
          <w:szCs w:val="16"/>
          <w:lang w:val="ru-RU"/>
        </w:rPr>
        <w:t xml:space="preserve">, проект </w:t>
      </w:r>
      <w:r w:rsidRPr="00AD4AE7">
        <w:rPr>
          <w:rFonts w:asciiTheme="majorHAnsi" w:hAnsiTheme="majorHAnsi" w:cstheme="majorHAnsi"/>
          <w:sz w:val="16"/>
          <w:szCs w:val="16"/>
        </w:rPr>
        <w:t>USAID</w:t>
      </w:r>
      <w:r w:rsidRPr="005672B4">
        <w:rPr>
          <w:rFonts w:asciiTheme="majorHAnsi" w:hAnsiTheme="majorHAnsi" w:cstheme="majorHAnsi"/>
          <w:sz w:val="16"/>
          <w:szCs w:val="16"/>
          <w:lang w:val="ru-RU"/>
        </w:rPr>
        <w:t xml:space="preserve"> / </w:t>
      </w:r>
      <w:r w:rsidRPr="00AD4AE7">
        <w:rPr>
          <w:rFonts w:asciiTheme="majorHAnsi" w:hAnsiTheme="majorHAnsi" w:cstheme="majorHAnsi"/>
          <w:sz w:val="16"/>
          <w:szCs w:val="16"/>
        </w:rPr>
        <w:t>ETICA</w:t>
      </w:r>
      <w:r w:rsidRPr="005672B4">
        <w:rPr>
          <w:rFonts w:asciiTheme="majorHAnsi" w:hAnsiTheme="majorHAnsi" w:cstheme="majorHAnsi"/>
          <w:sz w:val="16"/>
          <w:szCs w:val="16"/>
          <w:lang w:val="ru-RU"/>
        </w:rPr>
        <w:t>, 2021 г.</w:t>
      </w:r>
    </w:p>
  </w:footnote>
  <w:footnote w:id="66">
    <w:p w14:paraId="2B2ADF86" w14:textId="77777777" w:rsidR="009E330A" w:rsidRPr="005672B4" w:rsidRDefault="009E330A" w:rsidP="000A5488">
      <w:pPr>
        <w:pStyle w:val="ad"/>
        <w:jc w:val="both"/>
        <w:rPr>
          <w:rFonts w:asciiTheme="majorHAnsi" w:hAnsiTheme="majorHAnsi" w:cstheme="majorHAnsi"/>
          <w:szCs w:val="16"/>
          <w:lang w:val="ru-RU"/>
        </w:rPr>
      </w:pPr>
      <w:r>
        <w:rPr>
          <w:rStyle w:val="af"/>
        </w:rPr>
        <w:footnoteRef/>
      </w:r>
      <w:r w:rsidRPr="005672B4">
        <w:rPr>
          <w:lang w:val="ru-RU"/>
        </w:rPr>
        <w:t xml:space="preserve">Туберкулез в Казахстане: знания, отношение и практика населения в целом и ключевых уязвимых групп. 2021, </w:t>
      </w:r>
      <w:proofErr w:type="spellStart"/>
      <w:r w:rsidRPr="005672B4">
        <w:rPr>
          <w:lang w:val="ru-RU"/>
        </w:rPr>
        <w:t>Алимбекова</w:t>
      </w:r>
      <w:proofErr w:type="spellEnd"/>
      <w:r w:rsidRPr="005672B4">
        <w:rPr>
          <w:lang w:val="ru-RU"/>
        </w:rPr>
        <w:t xml:space="preserve"> Г.Т. и др., Отчет по результатам комплексного социологического исследования, проведенного Центром изучения общественного мнения и Высшей школой общественного здоровья КМУ.</w:t>
      </w:r>
    </w:p>
  </w:footnote>
  <w:footnote w:id="67">
    <w:p w14:paraId="26CDF498" w14:textId="77777777" w:rsidR="009E330A" w:rsidRPr="005672B4" w:rsidRDefault="009E330A" w:rsidP="00930D72">
      <w:pPr>
        <w:pStyle w:val="ad"/>
        <w:rPr>
          <w:rFonts w:asciiTheme="majorHAnsi" w:hAnsiTheme="majorHAnsi" w:cstheme="majorHAnsi"/>
          <w:szCs w:val="16"/>
          <w:lang w:val="ru-RU"/>
        </w:rPr>
      </w:pPr>
      <w:r>
        <w:rPr>
          <w:rStyle w:val="af"/>
        </w:rPr>
        <w:footnoteRef/>
      </w:r>
      <w:r w:rsidRPr="005672B4">
        <w:rPr>
          <w:lang w:val="ru-RU"/>
        </w:rPr>
        <w:t xml:space="preserve">Оперативное исследование основных препятствий и задержек в предоставлении услуг по выявлению, диагностике, лечению туберкулеза и лекарственно-устойчивого туберкулеза в Казахстане. Общественный фонд </w:t>
      </w:r>
      <w:r>
        <w:t>MAD</w:t>
      </w:r>
      <w:r w:rsidRPr="005672B4">
        <w:rPr>
          <w:lang w:val="ru-RU"/>
        </w:rPr>
        <w:t xml:space="preserve"> </w:t>
      </w:r>
      <w:r>
        <w:t>Consulting</w:t>
      </w:r>
      <w:r w:rsidRPr="005672B4">
        <w:rPr>
          <w:lang w:val="ru-RU"/>
        </w:rPr>
        <w:t>, 2021 г.</w:t>
      </w:r>
    </w:p>
  </w:footnote>
  <w:footnote w:id="68">
    <w:p w14:paraId="462D27B0" w14:textId="77777777" w:rsidR="009E330A" w:rsidRPr="005672B4" w:rsidRDefault="009E330A" w:rsidP="004139A8">
      <w:pPr>
        <w:pStyle w:val="ad"/>
        <w:rPr>
          <w:lang w:val="ru-RU"/>
        </w:rPr>
      </w:pPr>
      <w:r>
        <w:rPr>
          <w:rStyle w:val="af"/>
        </w:rPr>
        <w:footnoteRef/>
      </w:r>
      <w:r w:rsidRPr="005672B4">
        <w:rPr>
          <w:lang w:val="ru-RU"/>
        </w:rPr>
        <w:t xml:space="preserve"> Оперативное исследование по апробации пакета мероприятий по снижению стигмы в организациях здравоохранения, оказывающих противотуберкулезную помощь в Алматы, Казахстан «</w:t>
      </w:r>
      <w:r>
        <w:t>KNCV</w:t>
      </w:r>
      <w:r w:rsidRPr="005672B4">
        <w:rPr>
          <w:lang w:val="ru-RU"/>
        </w:rPr>
        <w:t xml:space="preserve"> </w:t>
      </w:r>
      <w:r>
        <w:t>Kazakhstan</w:t>
      </w:r>
      <w:r w:rsidRPr="005672B4">
        <w:rPr>
          <w:lang w:val="ru-RU"/>
        </w:rPr>
        <w:t>, 2019.</w:t>
      </w:r>
    </w:p>
  </w:footnote>
  <w:footnote w:id="69">
    <w:p w14:paraId="4D5854D1" w14:textId="77777777" w:rsidR="009E330A" w:rsidRPr="005672B4" w:rsidRDefault="009E330A" w:rsidP="00244C21">
      <w:pPr>
        <w:pStyle w:val="Default"/>
        <w:rPr>
          <w:rFonts w:ascii="Century Gothic" w:hAnsi="Century Gothic" w:cs="Century Gothic"/>
          <w:sz w:val="16"/>
          <w:szCs w:val="16"/>
          <w:lang w:val="ru-RU"/>
        </w:rPr>
      </w:pPr>
      <w:r w:rsidRPr="00C35547">
        <w:rPr>
          <w:rStyle w:val="af"/>
          <w:sz w:val="16"/>
          <w:szCs w:val="16"/>
        </w:rPr>
        <w:footnoteRef/>
      </w:r>
      <w:r w:rsidRPr="005672B4">
        <w:rPr>
          <w:sz w:val="16"/>
          <w:szCs w:val="16"/>
          <w:lang w:val="ru-RU"/>
        </w:rPr>
        <w:t xml:space="preserve">Информационная записка ВОЗ. </w:t>
      </w:r>
      <w:r w:rsidRPr="00C35547">
        <w:rPr>
          <w:sz w:val="16"/>
          <w:szCs w:val="16"/>
        </w:rPr>
        <w:t>COVID</w:t>
      </w:r>
      <w:r w:rsidRPr="005672B4">
        <w:rPr>
          <w:sz w:val="16"/>
          <w:szCs w:val="16"/>
          <w:lang w:val="ru-RU"/>
        </w:rPr>
        <w:t>-19: рекомендации по лечению туберкулеза (ТБ). ВОЗ. 05 мая 2021 г.</w:t>
      </w:r>
    </w:p>
  </w:footnote>
  <w:footnote w:id="70">
    <w:p w14:paraId="50BAB383" w14:textId="77777777" w:rsidR="009E330A" w:rsidRPr="005672B4" w:rsidRDefault="009E330A" w:rsidP="001226B8">
      <w:pPr>
        <w:pStyle w:val="Default"/>
        <w:rPr>
          <w:rFonts w:asciiTheme="majorHAnsi" w:hAnsiTheme="majorHAnsi" w:cstheme="majorHAnsi"/>
          <w:bCs/>
          <w:sz w:val="16"/>
          <w:szCs w:val="16"/>
          <w:lang w:val="ru-RU"/>
        </w:rPr>
      </w:pPr>
      <w:r w:rsidRPr="00C35547">
        <w:rPr>
          <w:rStyle w:val="af"/>
          <w:sz w:val="16"/>
          <w:szCs w:val="16"/>
        </w:rPr>
        <w:footnoteRef/>
      </w:r>
      <w:r w:rsidRPr="005672B4">
        <w:rPr>
          <w:sz w:val="16"/>
          <w:szCs w:val="16"/>
          <w:lang w:val="ru-RU"/>
        </w:rPr>
        <w:t xml:space="preserve">Политическая декларация Заседания высокого уровня Генеральной Ассамблеи по борьбе с туберкулезом: резолюция / принята Генеральной Ассамблеей. 2018. Доступно по адресу: </w:t>
      </w:r>
      <w:r w:rsidRPr="00C35547">
        <w:rPr>
          <w:sz w:val="16"/>
          <w:szCs w:val="16"/>
        </w:rPr>
        <w:t>https</w:t>
      </w:r>
      <w:r w:rsidRPr="005672B4">
        <w:rPr>
          <w:sz w:val="16"/>
          <w:szCs w:val="16"/>
          <w:lang w:val="ru-RU"/>
        </w:rPr>
        <w:t>://</w:t>
      </w:r>
      <w:proofErr w:type="spellStart"/>
      <w:r w:rsidRPr="00C35547">
        <w:rPr>
          <w:sz w:val="16"/>
          <w:szCs w:val="16"/>
        </w:rPr>
        <w:t>digitallibrary</w:t>
      </w:r>
      <w:proofErr w:type="spellEnd"/>
      <w:r w:rsidRPr="005672B4">
        <w:rPr>
          <w:sz w:val="16"/>
          <w:szCs w:val="16"/>
          <w:lang w:val="ru-RU"/>
        </w:rPr>
        <w:t>.</w:t>
      </w:r>
      <w:r w:rsidRPr="00C35547">
        <w:rPr>
          <w:sz w:val="16"/>
          <w:szCs w:val="16"/>
        </w:rPr>
        <w:t>un</w:t>
      </w:r>
      <w:r w:rsidRPr="005672B4">
        <w:rPr>
          <w:sz w:val="16"/>
          <w:szCs w:val="16"/>
          <w:lang w:val="ru-RU"/>
        </w:rPr>
        <w:t>.</w:t>
      </w:r>
      <w:r w:rsidRPr="00C35547">
        <w:rPr>
          <w:sz w:val="16"/>
          <w:szCs w:val="16"/>
        </w:rPr>
        <w:t>org</w:t>
      </w:r>
      <w:r w:rsidRPr="005672B4">
        <w:rPr>
          <w:sz w:val="16"/>
          <w:szCs w:val="16"/>
          <w:lang w:val="ru-RU"/>
        </w:rPr>
        <w:t>/</w:t>
      </w:r>
      <w:r w:rsidRPr="00C35547">
        <w:rPr>
          <w:sz w:val="16"/>
          <w:szCs w:val="16"/>
        </w:rPr>
        <w:t>record</w:t>
      </w:r>
      <w:r w:rsidRPr="005672B4">
        <w:rPr>
          <w:sz w:val="16"/>
          <w:szCs w:val="16"/>
          <w:lang w:val="ru-RU"/>
        </w:rPr>
        <w:t>/1649568?</w:t>
      </w:r>
      <w:r w:rsidRPr="00C35547">
        <w:rPr>
          <w:sz w:val="16"/>
          <w:szCs w:val="16"/>
        </w:rPr>
        <w:t>ln</w:t>
      </w:r>
      <w:r w:rsidRPr="005672B4">
        <w:rPr>
          <w:sz w:val="16"/>
          <w:szCs w:val="16"/>
          <w:lang w:val="ru-RU"/>
        </w:rPr>
        <w:t>=</w:t>
      </w:r>
      <w:proofErr w:type="spellStart"/>
      <w:r w:rsidRPr="00C35547">
        <w:rPr>
          <w:sz w:val="16"/>
          <w:szCs w:val="16"/>
        </w:rPr>
        <w:t>en</w:t>
      </w:r>
      <w:proofErr w:type="spellEnd"/>
      <w:r w:rsidRPr="005672B4">
        <w:rPr>
          <w:sz w:val="16"/>
          <w:szCs w:val="16"/>
          <w:lang w:val="ru-RU"/>
        </w:rPr>
        <w:t>.</w:t>
      </w:r>
    </w:p>
  </w:footnote>
  <w:footnote w:id="71">
    <w:p w14:paraId="25857D69" w14:textId="77777777" w:rsidR="009E330A" w:rsidRPr="005672B4" w:rsidRDefault="009E330A" w:rsidP="00BA36EF">
      <w:pPr>
        <w:pStyle w:val="ad"/>
        <w:rPr>
          <w:szCs w:val="16"/>
          <w:lang w:val="ru-RU"/>
        </w:rPr>
      </w:pPr>
      <w:r w:rsidRPr="00BA36EF">
        <w:rPr>
          <w:rStyle w:val="af"/>
          <w:szCs w:val="16"/>
        </w:rPr>
        <w:footnoteRef/>
      </w:r>
      <w:r w:rsidRPr="005672B4">
        <w:rPr>
          <w:szCs w:val="16"/>
          <w:lang w:val="ru-RU"/>
        </w:rPr>
        <w:t xml:space="preserve"> Постановление Правительства № 375 от 4 июня 2021 г. и приказ Минздрава № Р </w:t>
      </w:r>
      <w:r w:rsidRPr="00BA36EF">
        <w:rPr>
          <w:szCs w:val="16"/>
        </w:rPr>
        <w:t>DSM</w:t>
      </w:r>
      <w:r w:rsidRPr="005672B4">
        <w:rPr>
          <w:szCs w:val="16"/>
          <w:lang w:val="ru-RU"/>
        </w:rPr>
        <w:t>-89 от 20 августа 2021 г.</w:t>
      </w:r>
    </w:p>
  </w:footnote>
  <w:footnote w:id="72">
    <w:p w14:paraId="0D28F04D" w14:textId="77777777" w:rsidR="009E330A" w:rsidRPr="005672B4" w:rsidRDefault="009E330A" w:rsidP="00BA36EF">
      <w:pPr>
        <w:spacing w:after="0" w:line="240" w:lineRule="auto"/>
        <w:rPr>
          <w:rFonts w:ascii="Times" w:eastAsia="Times New Roman" w:hAnsi="Times" w:cs="Times New Roman"/>
          <w:sz w:val="16"/>
          <w:szCs w:val="16"/>
          <w:lang w:val="ru-RU"/>
        </w:rPr>
      </w:pPr>
      <w:r w:rsidRPr="00BA36EF">
        <w:rPr>
          <w:rStyle w:val="af"/>
          <w:sz w:val="16"/>
          <w:szCs w:val="16"/>
        </w:rPr>
        <w:footnoteRef/>
      </w:r>
      <w:r w:rsidRPr="005672B4">
        <w:rPr>
          <w:sz w:val="16"/>
          <w:szCs w:val="16"/>
          <w:lang w:val="ru-RU"/>
        </w:rPr>
        <w:t xml:space="preserve"> Приказ Минздрава № Р ДСМ-320/2020 от 23 декабря 2020 года.</w:t>
      </w:r>
    </w:p>
  </w:footnote>
  <w:footnote w:id="73">
    <w:p w14:paraId="76977490" w14:textId="77777777" w:rsidR="009E330A" w:rsidRPr="005672B4" w:rsidRDefault="009E330A" w:rsidP="0020664F">
      <w:pPr>
        <w:pStyle w:val="ad"/>
        <w:rPr>
          <w:rFonts w:asciiTheme="majorHAnsi" w:hAnsiTheme="majorHAnsi" w:cstheme="majorHAnsi"/>
          <w:szCs w:val="16"/>
          <w:lang w:val="ru-RU"/>
        </w:rPr>
      </w:pPr>
      <w:r w:rsidRPr="002069BF">
        <w:rPr>
          <w:rStyle w:val="af"/>
          <w:rFonts w:asciiTheme="majorHAnsi" w:hAnsiTheme="majorHAnsi" w:cstheme="majorHAnsi"/>
          <w:szCs w:val="16"/>
        </w:rPr>
        <w:footnoteRef/>
      </w:r>
      <w:r w:rsidRPr="005672B4">
        <w:rPr>
          <w:rFonts w:asciiTheme="majorHAnsi" w:hAnsiTheme="majorHAnsi" w:cstheme="majorHAnsi"/>
          <w:szCs w:val="16"/>
          <w:lang w:val="ru-RU"/>
        </w:rPr>
        <w:t xml:space="preserve"> </w:t>
      </w:r>
      <w:proofErr w:type="spellStart"/>
      <w:r w:rsidRPr="005672B4">
        <w:rPr>
          <w:rFonts w:asciiTheme="majorHAnsi" w:hAnsiTheme="majorHAnsi" w:cstheme="majorHAnsi"/>
          <w:szCs w:val="16"/>
          <w:lang w:val="ru-RU"/>
        </w:rPr>
        <w:t>Турусбекова</w:t>
      </w:r>
      <w:proofErr w:type="spellEnd"/>
      <w:r w:rsidRPr="005672B4">
        <w:rPr>
          <w:rFonts w:asciiTheme="majorHAnsi" w:hAnsiTheme="majorHAnsi" w:cstheme="majorHAnsi"/>
          <w:szCs w:val="16"/>
          <w:lang w:val="ru-RU"/>
        </w:rPr>
        <w:t xml:space="preserve"> Нонна, Мок Петер, Оценка компонента грантовых НПО Глобального фонда в Казахстане, 2021 год. Предварительные выводы и рекомендации.</w:t>
      </w:r>
    </w:p>
  </w:footnote>
  <w:footnote w:id="74">
    <w:p w14:paraId="2B5FBA2A" w14:textId="77777777" w:rsidR="009E330A" w:rsidRPr="005672B4" w:rsidRDefault="009E330A" w:rsidP="00EC4166">
      <w:pPr>
        <w:pStyle w:val="ad"/>
        <w:jc w:val="both"/>
        <w:rPr>
          <w:szCs w:val="16"/>
          <w:lang w:val="ru-RU"/>
        </w:rPr>
      </w:pPr>
      <w:r w:rsidRPr="00272BCB">
        <w:rPr>
          <w:rStyle w:val="af"/>
          <w:szCs w:val="16"/>
        </w:rPr>
        <w:footnoteRef/>
      </w:r>
      <w:r w:rsidRPr="005672B4">
        <w:rPr>
          <w:szCs w:val="16"/>
          <w:lang w:val="ru-RU"/>
        </w:rPr>
        <w:t xml:space="preserve"> «</w:t>
      </w:r>
      <w:r w:rsidRPr="005672B4">
        <w:rPr>
          <w:rFonts w:cs="Roboto"/>
          <w:color w:val="000000"/>
          <w:szCs w:val="16"/>
          <w:lang w:val="ru-RU"/>
        </w:rPr>
        <w:t xml:space="preserve">Стандартизированный пакет услуг поддержки на уровне сообществ для улучшения результатов лечения ТБ », включает Центр политики и исследований в области здравоохранения (Центр </w:t>
      </w:r>
      <w:r w:rsidRPr="00272BCB">
        <w:rPr>
          <w:rFonts w:cs="Roboto"/>
          <w:color w:val="000000"/>
          <w:szCs w:val="16"/>
        </w:rPr>
        <w:t>PAS</w:t>
      </w:r>
      <w:r w:rsidRPr="005672B4">
        <w:rPr>
          <w:rFonts w:cs="Roboto"/>
          <w:color w:val="000000"/>
          <w:szCs w:val="16"/>
          <w:lang w:val="ru-RU"/>
        </w:rPr>
        <w:t xml:space="preserve">), Европейскую коалицию по борьбе с туберкулезом и Европейское региональное бюро ВОЗ, 2021 г. Финансирование, предоставленное Глобальным фондом через фонд </w:t>
      </w:r>
      <w:r w:rsidRPr="00272BCB">
        <w:rPr>
          <w:rFonts w:cs="Roboto"/>
          <w:color w:val="000000"/>
          <w:szCs w:val="16"/>
        </w:rPr>
        <w:t>TB</w:t>
      </w:r>
      <w:r w:rsidRPr="005672B4">
        <w:rPr>
          <w:rFonts w:cs="Roboto"/>
          <w:color w:val="000000"/>
          <w:szCs w:val="16"/>
          <w:lang w:val="ru-RU"/>
        </w:rPr>
        <w:t xml:space="preserve">- Грант РЭП 2.0. Доступно по ссылке: </w:t>
      </w:r>
      <w:r w:rsidRPr="00272BCB">
        <w:rPr>
          <w:rFonts w:cs="Roboto"/>
          <w:color w:val="000000"/>
          <w:szCs w:val="16"/>
        </w:rPr>
        <w:t>https</w:t>
      </w:r>
      <w:r w:rsidRPr="005672B4">
        <w:rPr>
          <w:rFonts w:cs="Roboto"/>
          <w:color w:val="000000"/>
          <w:szCs w:val="16"/>
          <w:lang w:val="ru-RU"/>
        </w:rPr>
        <w:t>://</w:t>
      </w:r>
      <w:r w:rsidRPr="00272BCB">
        <w:rPr>
          <w:rFonts w:cs="Roboto"/>
          <w:color w:val="000000"/>
          <w:szCs w:val="16"/>
        </w:rPr>
        <w:t>euro</w:t>
      </w:r>
      <w:r w:rsidRPr="005672B4">
        <w:rPr>
          <w:rFonts w:cs="Roboto"/>
          <w:color w:val="000000"/>
          <w:szCs w:val="16"/>
          <w:lang w:val="ru-RU"/>
        </w:rPr>
        <w:t>.</w:t>
      </w:r>
      <w:proofErr w:type="spellStart"/>
      <w:r w:rsidRPr="00272BCB">
        <w:rPr>
          <w:rFonts w:cs="Roboto"/>
          <w:color w:val="000000"/>
          <w:szCs w:val="16"/>
        </w:rPr>
        <w:t>sharefile</w:t>
      </w:r>
      <w:proofErr w:type="spellEnd"/>
      <w:r w:rsidRPr="005672B4">
        <w:rPr>
          <w:rFonts w:cs="Roboto"/>
          <w:color w:val="000000"/>
          <w:szCs w:val="16"/>
          <w:lang w:val="ru-RU"/>
        </w:rPr>
        <w:t>.</w:t>
      </w:r>
      <w:r w:rsidRPr="00272BCB">
        <w:rPr>
          <w:rFonts w:cs="Roboto"/>
          <w:color w:val="000000"/>
          <w:szCs w:val="16"/>
        </w:rPr>
        <w:t>com</w:t>
      </w:r>
      <w:r w:rsidRPr="005672B4">
        <w:rPr>
          <w:rFonts w:cs="Roboto"/>
          <w:color w:val="000000"/>
          <w:szCs w:val="16"/>
          <w:lang w:val="ru-RU"/>
        </w:rPr>
        <w:t>/</w:t>
      </w:r>
      <w:r w:rsidRPr="00272BCB">
        <w:rPr>
          <w:rFonts w:cs="Roboto"/>
          <w:color w:val="000000"/>
          <w:szCs w:val="16"/>
        </w:rPr>
        <w:t>share</w:t>
      </w:r>
      <w:r w:rsidRPr="005672B4">
        <w:rPr>
          <w:rFonts w:cs="Roboto"/>
          <w:color w:val="000000"/>
          <w:szCs w:val="16"/>
          <w:lang w:val="ru-RU"/>
        </w:rPr>
        <w:t>/</w:t>
      </w:r>
      <w:r w:rsidRPr="00272BCB">
        <w:rPr>
          <w:rFonts w:cs="Roboto"/>
          <w:color w:val="000000"/>
          <w:szCs w:val="16"/>
        </w:rPr>
        <w:t>view</w:t>
      </w:r>
      <w:r w:rsidRPr="005672B4">
        <w:rPr>
          <w:rFonts w:cs="Roboto"/>
          <w:color w:val="000000"/>
          <w:szCs w:val="16"/>
          <w:lang w:val="ru-RU"/>
        </w:rPr>
        <w:t>/</w:t>
      </w:r>
      <w:r w:rsidRPr="00272BCB">
        <w:rPr>
          <w:rFonts w:cs="Roboto"/>
          <w:color w:val="000000"/>
          <w:szCs w:val="16"/>
        </w:rPr>
        <w:t>se</w:t>
      </w:r>
      <w:r w:rsidRPr="005672B4">
        <w:rPr>
          <w:rFonts w:cs="Roboto"/>
          <w:color w:val="000000"/>
          <w:szCs w:val="16"/>
          <w:lang w:val="ru-RU"/>
        </w:rPr>
        <w:t>2</w:t>
      </w:r>
      <w:r w:rsidRPr="00272BCB">
        <w:rPr>
          <w:rFonts w:cs="Roboto"/>
          <w:color w:val="000000"/>
          <w:szCs w:val="16"/>
        </w:rPr>
        <w:t>d</w:t>
      </w:r>
      <w:r w:rsidRPr="005672B4">
        <w:rPr>
          <w:rFonts w:cs="Roboto"/>
          <w:color w:val="000000"/>
          <w:szCs w:val="16"/>
          <w:lang w:val="ru-RU"/>
        </w:rPr>
        <w:t>10</w:t>
      </w:r>
      <w:r w:rsidRPr="00272BCB">
        <w:rPr>
          <w:rFonts w:cs="Roboto"/>
          <w:color w:val="000000"/>
          <w:szCs w:val="16"/>
        </w:rPr>
        <w:t>d</w:t>
      </w:r>
      <w:r w:rsidRPr="005672B4">
        <w:rPr>
          <w:rFonts w:cs="Roboto"/>
          <w:color w:val="000000"/>
          <w:szCs w:val="16"/>
          <w:lang w:val="ru-RU"/>
        </w:rPr>
        <w:t>786</w:t>
      </w:r>
      <w:proofErr w:type="spellStart"/>
      <w:r w:rsidRPr="00272BCB">
        <w:rPr>
          <w:rFonts w:cs="Roboto"/>
          <w:color w:val="000000"/>
          <w:szCs w:val="16"/>
        </w:rPr>
        <w:t>db</w:t>
      </w:r>
      <w:proofErr w:type="spellEnd"/>
      <w:r w:rsidRPr="005672B4">
        <w:rPr>
          <w:rFonts w:cs="Roboto"/>
          <w:color w:val="000000"/>
          <w:szCs w:val="16"/>
          <w:lang w:val="ru-RU"/>
        </w:rPr>
        <w:t>14</w:t>
      </w:r>
      <w:r w:rsidRPr="00272BCB">
        <w:rPr>
          <w:rFonts w:cs="Roboto"/>
          <w:color w:val="000000"/>
          <w:szCs w:val="16"/>
        </w:rPr>
        <w:t>b</w:t>
      </w:r>
      <w:r w:rsidRPr="005672B4">
        <w:rPr>
          <w:rFonts w:cs="Roboto"/>
          <w:color w:val="000000"/>
          <w:szCs w:val="16"/>
          <w:lang w:val="ru-RU"/>
        </w:rPr>
        <w:t>26</w:t>
      </w:r>
      <w:r w:rsidRPr="00272BCB">
        <w:rPr>
          <w:rFonts w:cs="Roboto"/>
          <w:color w:val="000000"/>
          <w:szCs w:val="16"/>
        </w:rPr>
        <w:t>b</w:t>
      </w:r>
      <w:r w:rsidRPr="005672B4">
        <w:rPr>
          <w:rFonts w:cs="Roboto"/>
          <w:color w:val="000000"/>
          <w:szCs w:val="16"/>
          <w:lang w:val="ru-RU"/>
        </w:rPr>
        <w:t>90</w:t>
      </w:r>
      <w:proofErr w:type="spellStart"/>
      <w:r w:rsidRPr="00272BCB">
        <w:rPr>
          <w:rFonts w:cs="Roboto"/>
          <w:color w:val="000000"/>
          <w:szCs w:val="16"/>
        </w:rPr>
        <w:t>ef</w:t>
      </w:r>
      <w:proofErr w:type="spellEnd"/>
      <w:r w:rsidRPr="005672B4">
        <w:rPr>
          <w:rFonts w:cs="Roboto"/>
          <w:color w:val="000000"/>
          <w:szCs w:val="16"/>
          <w:lang w:val="ru-RU"/>
        </w:rPr>
        <w:t>2</w:t>
      </w:r>
      <w:proofErr w:type="spellStart"/>
      <w:r w:rsidRPr="00272BCB">
        <w:rPr>
          <w:rFonts w:cs="Roboto"/>
          <w:color w:val="000000"/>
          <w:szCs w:val="16"/>
        </w:rPr>
        <w:t>ddf</w:t>
      </w:r>
      <w:proofErr w:type="spellEnd"/>
      <w:r w:rsidRPr="005672B4">
        <w:rPr>
          <w:rFonts w:cs="Roboto"/>
          <w:color w:val="000000"/>
          <w:szCs w:val="16"/>
          <w:lang w:val="ru-RU"/>
        </w:rPr>
        <w:t>3</w:t>
      </w:r>
      <w:r w:rsidRPr="00272BCB">
        <w:rPr>
          <w:rFonts w:cs="Roboto"/>
          <w:color w:val="000000"/>
          <w:szCs w:val="16"/>
        </w:rPr>
        <w:t>c</w:t>
      </w:r>
      <w:r w:rsidRPr="005672B4">
        <w:rPr>
          <w:rFonts w:cs="Roboto"/>
          <w:color w:val="000000"/>
          <w:szCs w:val="16"/>
          <w:lang w:val="ru-RU"/>
        </w:rPr>
        <w:t>43</w:t>
      </w:r>
      <w:r w:rsidRPr="00272BCB">
        <w:rPr>
          <w:rFonts w:cs="Roboto"/>
          <w:color w:val="000000"/>
          <w:szCs w:val="16"/>
        </w:rPr>
        <w:t>b</w:t>
      </w:r>
      <w:r w:rsidRPr="005672B4">
        <w:rPr>
          <w:rFonts w:cs="Roboto"/>
          <w:color w:val="000000"/>
          <w:szCs w:val="16"/>
          <w:lang w:val="ru-RU"/>
        </w:rPr>
        <w:t>0</w:t>
      </w:r>
      <w:r w:rsidRPr="00272BCB">
        <w:rPr>
          <w:rFonts w:cs="Roboto"/>
          <w:color w:val="000000"/>
          <w:szCs w:val="16"/>
        </w:rPr>
        <w:t>e</w:t>
      </w:r>
      <w:r w:rsidRPr="005672B4">
        <w:rPr>
          <w:rFonts w:cs="Roboto"/>
          <w:color w:val="000000"/>
          <w:szCs w:val="16"/>
          <w:lang w:val="ru-RU"/>
        </w:rPr>
        <w:t>/</w:t>
      </w:r>
      <w:r w:rsidRPr="00272BCB">
        <w:rPr>
          <w:rFonts w:cs="Roboto"/>
          <w:color w:val="000000"/>
          <w:szCs w:val="16"/>
        </w:rPr>
        <w:t>fob</w:t>
      </w:r>
      <w:r w:rsidRPr="005672B4">
        <w:rPr>
          <w:rFonts w:cs="Roboto"/>
          <w:color w:val="000000"/>
          <w:szCs w:val="16"/>
          <w:lang w:val="ru-RU"/>
        </w:rPr>
        <w:t>8</w:t>
      </w:r>
      <w:r w:rsidRPr="00272BCB">
        <w:rPr>
          <w:rFonts w:cs="Roboto"/>
          <w:color w:val="000000"/>
          <w:szCs w:val="16"/>
        </w:rPr>
        <w:t>da</w:t>
      </w:r>
      <w:r w:rsidRPr="005672B4">
        <w:rPr>
          <w:rFonts w:cs="Roboto"/>
          <w:color w:val="000000"/>
          <w:szCs w:val="16"/>
          <w:lang w:val="ru-RU"/>
        </w:rPr>
        <w:t>17-</w:t>
      </w:r>
      <w:r w:rsidRPr="00272BCB">
        <w:rPr>
          <w:rFonts w:cs="Roboto"/>
          <w:color w:val="000000"/>
          <w:szCs w:val="16"/>
        </w:rPr>
        <w:t>d</w:t>
      </w:r>
      <w:r w:rsidRPr="005672B4">
        <w:rPr>
          <w:rFonts w:cs="Roboto"/>
          <w:color w:val="000000"/>
          <w:szCs w:val="16"/>
          <w:lang w:val="ru-RU"/>
        </w:rPr>
        <w:t>467-428</w:t>
      </w:r>
      <w:r w:rsidRPr="00272BCB">
        <w:rPr>
          <w:rFonts w:cs="Roboto"/>
          <w:color w:val="000000"/>
          <w:szCs w:val="16"/>
        </w:rPr>
        <w:t>c</w:t>
      </w:r>
      <w:r w:rsidRPr="005672B4">
        <w:rPr>
          <w:rFonts w:cs="Roboto"/>
          <w:color w:val="000000"/>
          <w:szCs w:val="16"/>
          <w:lang w:val="ru-RU"/>
        </w:rPr>
        <w:t>-</w:t>
      </w:r>
      <w:proofErr w:type="spellStart"/>
      <w:r w:rsidRPr="00272BCB">
        <w:rPr>
          <w:rFonts w:cs="Roboto"/>
          <w:color w:val="000000"/>
          <w:szCs w:val="16"/>
        </w:rPr>
        <w:t>aad</w:t>
      </w:r>
      <w:proofErr w:type="spellEnd"/>
      <w:r w:rsidRPr="005672B4">
        <w:rPr>
          <w:rFonts w:cs="Roboto"/>
          <w:color w:val="000000"/>
          <w:szCs w:val="16"/>
          <w:lang w:val="ru-RU"/>
        </w:rPr>
        <w:t>6-869</w:t>
      </w:r>
      <w:r w:rsidRPr="00272BCB">
        <w:rPr>
          <w:rFonts w:cs="Roboto"/>
          <w:color w:val="000000"/>
          <w:szCs w:val="16"/>
        </w:rPr>
        <w:t>a</w:t>
      </w:r>
      <w:r w:rsidRPr="005672B4">
        <w:rPr>
          <w:rFonts w:cs="Roboto"/>
          <w:color w:val="000000"/>
          <w:szCs w:val="16"/>
          <w:lang w:val="ru-RU"/>
        </w:rPr>
        <w:t>4</w:t>
      </w:r>
      <w:r w:rsidRPr="00272BCB">
        <w:rPr>
          <w:rFonts w:cs="Roboto"/>
          <w:color w:val="000000"/>
          <w:szCs w:val="16"/>
        </w:rPr>
        <w:t>b</w:t>
      </w:r>
      <w:r w:rsidRPr="005672B4">
        <w:rPr>
          <w:rFonts w:cs="Roboto"/>
          <w:color w:val="000000"/>
          <w:szCs w:val="16"/>
          <w:lang w:val="ru-RU"/>
        </w:rPr>
        <w:t>25</w:t>
      </w:r>
      <w:r w:rsidRPr="00272BCB">
        <w:rPr>
          <w:rFonts w:cs="Roboto"/>
          <w:color w:val="000000"/>
          <w:szCs w:val="16"/>
        </w:rPr>
        <w:t>ff</w:t>
      </w:r>
      <w:r w:rsidRPr="005672B4">
        <w:rPr>
          <w:rFonts w:cs="Roboto"/>
          <w:color w:val="000000"/>
          <w:szCs w:val="16"/>
          <w:lang w:val="ru-RU"/>
        </w:rPr>
        <w:t>5</w:t>
      </w:r>
      <w:r w:rsidRPr="00272BCB">
        <w:rPr>
          <w:rFonts w:cs="Roboto"/>
          <w:color w:val="000000"/>
          <w:szCs w:val="16"/>
        </w:rPr>
        <w:t>b</w:t>
      </w:r>
    </w:p>
  </w:footnote>
  <w:footnote w:id="75">
    <w:p w14:paraId="1275AEDC" w14:textId="77777777" w:rsidR="009E330A" w:rsidRPr="005672B4" w:rsidRDefault="009E330A">
      <w:pPr>
        <w:pStyle w:val="ad"/>
        <w:rPr>
          <w:lang w:val="ru-RU"/>
        </w:rPr>
      </w:pPr>
      <w:r>
        <w:rPr>
          <w:rStyle w:val="af"/>
        </w:rPr>
        <w:footnoteRef/>
      </w:r>
      <w:r w:rsidRPr="005672B4">
        <w:rPr>
          <w:lang w:val="ru-RU"/>
        </w:rPr>
        <w:t xml:space="preserve"> Пособие по надзору, мониторингу и оценке борьбы с туберкулезом в Республике Казахстан », ноябрь 2019 г.</w:t>
      </w:r>
    </w:p>
  </w:footnote>
  <w:footnote w:id="76">
    <w:p w14:paraId="47C1D9FB" w14:textId="77777777" w:rsidR="009E330A" w:rsidRPr="005672B4" w:rsidRDefault="009E330A" w:rsidP="008167C0">
      <w:pPr>
        <w:pStyle w:val="affff9"/>
        <w:spacing w:after="0" w:line="240" w:lineRule="auto"/>
        <w:rPr>
          <w:rFonts w:asciiTheme="majorHAnsi" w:hAnsiTheme="majorHAnsi" w:cstheme="majorHAnsi"/>
          <w:sz w:val="16"/>
          <w:szCs w:val="16"/>
          <w:lang w:val="ru-RU"/>
        </w:rPr>
      </w:pPr>
      <w:r w:rsidRPr="008167C0">
        <w:rPr>
          <w:rStyle w:val="af"/>
          <w:rFonts w:asciiTheme="majorHAnsi" w:hAnsiTheme="majorHAnsi" w:cstheme="majorHAnsi"/>
          <w:sz w:val="16"/>
          <w:szCs w:val="16"/>
        </w:rPr>
        <w:footnoteRef/>
      </w:r>
      <w:r w:rsidRPr="005672B4">
        <w:rPr>
          <w:rFonts w:asciiTheme="majorHAnsi" w:hAnsiTheme="majorHAnsi" w:cstheme="majorHAnsi"/>
          <w:sz w:val="16"/>
          <w:szCs w:val="16"/>
          <w:lang w:val="ru-RU"/>
        </w:rPr>
        <w:t xml:space="preserve"> На этапе предварительной оценки используются самые низкие устойчивые оценки затрат на продукты и услуги, позволяющие достичь целевых показателей гранта в рамках установленного бюджета. </w:t>
      </w:r>
    </w:p>
  </w:footnote>
  <w:footnote w:id="77">
    <w:p w14:paraId="72D44487" w14:textId="77777777" w:rsidR="009E330A" w:rsidRPr="005672B4" w:rsidRDefault="009E330A" w:rsidP="003B493D">
      <w:pPr>
        <w:pStyle w:val="ad"/>
        <w:jc w:val="both"/>
        <w:rPr>
          <w:rFonts w:asciiTheme="majorHAnsi" w:hAnsiTheme="majorHAnsi" w:cstheme="majorHAnsi"/>
          <w:szCs w:val="16"/>
          <w:lang w:val="ru-RU"/>
        </w:rPr>
      </w:pPr>
      <w:r w:rsidRPr="008167C0">
        <w:rPr>
          <w:rFonts w:asciiTheme="majorHAnsi" w:hAnsiTheme="majorHAnsi" w:cstheme="majorHAnsi"/>
          <w:szCs w:val="16"/>
          <w:vertAlign w:val="superscript"/>
        </w:rPr>
        <w:footnoteRef/>
      </w:r>
      <w:r w:rsidRPr="005672B4">
        <w:rPr>
          <w:rFonts w:asciiTheme="majorHAnsi" w:hAnsiTheme="majorHAnsi" w:cstheme="majorHAnsi"/>
          <w:szCs w:val="16"/>
          <w:lang w:val="ru-RU"/>
        </w:rPr>
        <w:t>Смена парадигмы 2018-2022. Партнерство "Остановить туберкулез".</w:t>
      </w:r>
    </w:p>
    <w:p w14:paraId="5455E0C9" w14:textId="77777777" w:rsidR="009E330A" w:rsidRPr="005672B4" w:rsidRDefault="009E330A" w:rsidP="003B493D">
      <w:pPr>
        <w:pStyle w:val="ad"/>
        <w:jc w:val="both"/>
        <w:rPr>
          <w:rFonts w:asciiTheme="majorHAnsi" w:hAnsiTheme="majorHAnsi" w:cstheme="majorHAnsi"/>
          <w:szCs w:val="16"/>
          <w:lang w:val="ru-RU"/>
        </w:rPr>
      </w:pPr>
      <w:r w:rsidRPr="005672B4">
        <w:rPr>
          <w:rFonts w:asciiTheme="majorHAnsi" w:hAnsiTheme="majorHAnsi" w:cstheme="majorHAnsi"/>
          <w:szCs w:val="16"/>
          <w:lang w:val="ru-RU"/>
        </w:rPr>
        <w:t xml:space="preserve">Доступно по адресу: </w:t>
      </w:r>
      <w:r w:rsidRPr="008167C0">
        <w:rPr>
          <w:rFonts w:asciiTheme="majorHAnsi" w:hAnsiTheme="majorHAnsi" w:cstheme="majorHAnsi"/>
          <w:szCs w:val="16"/>
        </w:rPr>
        <w:t>http</w:t>
      </w:r>
      <w:r w:rsidRPr="005672B4">
        <w:rPr>
          <w:rFonts w:asciiTheme="majorHAnsi" w:hAnsiTheme="majorHAnsi" w:cstheme="majorHAnsi"/>
          <w:szCs w:val="16"/>
          <w:lang w:val="ru-RU"/>
        </w:rPr>
        <w:t>://</w:t>
      </w:r>
      <w:r w:rsidRPr="008167C0">
        <w:rPr>
          <w:rFonts w:asciiTheme="majorHAnsi" w:hAnsiTheme="majorHAnsi" w:cstheme="majorHAnsi"/>
          <w:szCs w:val="16"/>
        </w:rPr>
        <w:t>www</w:t>
      </w:r>
      <w:r w:rsidRPr="005672B4">
        <w:rPr>
          <w:rFonts w:asciiTheme="majorHAnsi" w:hAnsiTheme="majorHAnsi" w:cstheme="majorHAnsi"/>
          <w:szCs w:val="16"/>
          <w:lang w:val="ru-RU"/>
        </w:rPr>
        <w:t>.</w:t>
      </w:r>
      <w:proofErr w:type="spellStart"/>
      <w:r w:rsidRPr="008167C0">
        <w:rPr>
          <w:rFonts w:asciiTheme="majorHAnsi" w:hAnsiTheme="majorHAnsi" w:cstheme="majorHAnsi"/>
          <w:szCs w:val="16"/>
        </w:rPr>
        <w:t>stoptb</w:t>
      </w:r>
      <w:proofErr w:type="spellEnd"/>
      <w:r w:rsidRPr="005672B4">
        <w:rPr>
          <w:rFonts w:asciiTheme="majorHAnsi" w:hAnsiTheme="majorHAnsi" w:cstheme="majorHAnsi"/>
          <w:szCs w:val="16"/>
          <w:lang w:val="ru-RU"/>
        </w:rPr>
        <w:t>.</w:t>
      </w:r>
      <w:r w:rsidRPr="008167C0">
        <w:rPr>
          <w:rFonts w:asciiTheme="majorHAnsi" w:hAnsiTheme="majorHAnsi" w:cstheme="majorHAnsi"/>
          <w:szCs w:val="16"/>
        </w:rPr>
        <w:t>org</w:t>
      </w:r>
      <w:r w:rsidRPr="005672B4">
        <w:rPr>
          <w:rFonts w:asciiTheme="majorHAnsi" w:hAnsiTheme="majorHAnsi" w:cstheme="majorHAnsi"/>
          <w:szCs w:val="16"/>
          <w:lang w:val="ru-RU"/>
        </w:rPr>
        <w:t>/</w:t>
      </w:r>
      <w:r w:rsidRPr="008167C0">
        <w:rPr>
          <w:rFonts w:asciiTheme="majorHAnsi" w:hAnsiTheme="majorHAnsi" w:cstheme="majorHAnsi"/>
          <w:szCs w:val="16"/>
        </w:rPr>
        <w:t>assets</w:t>
      </w:r>
      <w:r w:rsidRPr="005672B4">
        <w:rPr>
          <w:rFonts w:asciiTheme="majorHAnsi" w:hAnsiTheme="majorHAnsi" w:cstheme="majorHAnsi"/>
          <w:szCs w:val="16"/>
          <w:lang w:val="ru-RU"/>
        </w:rPr>
        <w:t>/</w:t>
      </w:r>
      <w:r w:rsidRPr="008167C0">
        <w:rPr>
          <w:rFonts w:asciiTheme="majorHAnsi" w:hAnsiTheme="majorHAnsi" w:cstheme="majorHAnsi"/>
          <w:szCs w:val="16"/>
        </w:rPr>
        <w:t>documents</w:t>
      </w:r>
      <w:r w:rsidRPr="005672B4">
        <w:rPr>
          <w:rFonts w:asciiTheme="majorHAnsi" w:hAnsiTheme="majorHAnsi" w:cstheme="majorHAnsi"/>
          <w:szCs w:val="16"/>
          <w:lang w:val="ru-RU"/>
        </w:rPr>
        <w:t>/</w:t>
      </w:r>
      <w:r w:rsidRPr="008167C0">
        <w:rPr>
          <w:rFonts w:asciiTheme="majorHAnsi" w:hAnsiTheme="majorHAnsi" w:cstheme="majorHAnsi"/>
          <w:szCs w:val="16"/>
        </w:rPr>
        <w:t>global</w:t>
      </w:r>
      <w:r w:rsidRPr="005672B4">
        <w:rPr>
          <w:rFonts w:asciiTheme="majorHAnsi" w:hAnsiTheme="majorHAnsi" w:cstheme="majorHAnsi"/>
          <w:szCs w:val="16"/>
          <w:lang w:val="ru-RU"/>
        </w:rPr>
        <w:t>/</w:t>
      </w:r>
      <w:r w:rsidRPr="008167C0">
        <w:rPr>
          <w:rFonts w:asciiTheme="majorHAnsi" w:hAnsiTheme="majorHAnsi" w:cstheme="majorHAnsi"/>
          <w:szCs w:val="16"/>
        </w:rPr>
        <w:t>plan</w:t>
      </w:r>
      <w:r w:rsidRPr="005672B4">
        <w:rPr>
          <w:rFonts w:asciiTheme="majorHAnsi" w:hAnsiTheme="majorHAnsi" w:cstheme="majorHAnsi"/>
          <w:szCs w:val="16"/>
          <w:lang w:val="ru-RU"/>
        </w:rPr>
        <w:t>/</w:t>
      </w:r>
      <w:r w:rsidRPr="008167C0">
        <w:rPr>
          <w:rFonts w:asciiTheme="majorHAnsi" w:hAnsiTheme="majorHAnsi" w:cstheme="majorHAnsi"/>
          <w:szCs w:val="16"/>
        </w:rPr>
        <w:t>GPR</w:t>
      </w:r>
      <w:r w:rsidRPr="005672B4">
        <w:rPr>
          <w:rFonts w:asciiTheme="majorHAnsi" w:hAnsiTheme="majorHAnsi" w:cstheme="majorHAnsi"/>
          <w:szCs w:val="16"/>
          <w:lang w:val="ru-RU"/>
        </w:rPr>
        <w:t>_2018-2022_</w:t>
      </w:r>
      <w:r w:rsidRPr="008167C0">
        <w:rPr>
          <w:rFonts w:asciiTheme="majorHAnsi" w:hAnsiTheme="majorHAnsi" w:cstheme="majorHAnsi"/>
          <w:szCs w:val="16"/>
        </w:rPr>
        <w:t>Digital</w:t>
      </w:r>
      <w:r w:rsidRPr="005672B4">
        <w:rPr>
          <w:rFonts w:asciiTheme="majorHAnsi" w:hAnsiTheme="majorHAnsi" w:cstheme="majorHAnsi"/>
          <w:szCs w:val="16"/>
          <w:lang w:val="ru-RU"/>
        </w:rPr>
        <w:t>.</w:t>
      </w:r>
      <w:r w:rsidRPr="008167C0">
        <w:rPr>
          <w:rFonts w:asciiTheme="majorHAnsi" w:hAnsiTheme="majorHAnsi" w:cstheme="majorHAnsi"/>
          <w:szCs w:val="16"/>
        </w:rPr>
        <w:t>pdf</w:t>
      </w:r>
    </w:p>
  </w:footnote>
  <w:footnote w:id="78">
    <w:p w14:paraId="7D9D4EAA" w14:textId="77777777" w:rsidR="009E330A" w:rsidRPr="005672B4" w:rsidRDefault="009E330A">
      <w:pPr>
        <w:pStyle w:val="ad"/>
        <w:rPr>
          <w:lang w:val="ru-RU"/>
        </w:rPr>
      </w:pPr>
      <w:r>
        <w:rPr>
          <w:rStyle w:val="af"/>
        </w:rPr>
        <w:footnoteRef/>
      </w:r>
      <w:r w:rsidRPr="005672B4">
        <w:rPr>
          <w:lang w:val="ru-RU"/>
        </w:rPr>
        <w:t xml:space="preserve">Обновленная карта договоренностей о реализации является обязательной, если программа продолжается с тем же </w:t>
      </w:r>
      <w:r>
        <w:t>PR</w:t>
      </w:r>
      <w:r w:rsidRPr="005672B4">
        <w:rPr>
          <w:lang w:val="ru-RU"/>
        </w:rPr>
        <w:t>. В случаях, когда ОР меняется, карта мероприятий по реализации может быть представлена ​​на этапе предоставления гранта.</w:t>
      </w:r>
    </w:p>
  </w:footnote>
  <w:footnote w:id="79">
    <w:p w14:paraId="16DFD32F" w14:textId="77777777" w:rsidR="009E330A" w:rsidRPr="005672B4" w:rsidRDefault="009E330A" w:rsidP="003D0566">
      <w:pPr>
        <w:spacing w:after="0" w:line="240" w:lineRule="auto"/>
        <w:jc w:val="both"/>
        <w:rPr>
          <w:rFonts w:eastAsia="Times New Roman" w:cs="Times New Roman"/>
          <w:sz w:val="16"/>
          <w:szCs w:val="16"/>
          <w:lang w:val="ru-RU"/>
        </w:rPr>
      </w:pPr>
      <w:r w:rsidRPr="008109C8">
        <w:rPr>
          <w:rStyle w:val="af"/>
          <w:sz w:val="16"/>
          <w:szCs w:val="16"/>
        </w:rPr>
        <w:footnoteRef/>
      </w:r>
      <w:r w:rsidRPr="005672B4">
        <w:rPr>
          <w:sz w:val="16"/>
          <w:szCs w:val="16"/>
          <w:lang w:val="ru-RU"/>
        </w:rPr>
        <w:t xml:space="preserve"> Приказ Минздрава № Р ДСМ-237/2020 «Об утверждении Правил ввоза на территорию Республики Казахстан лекарственных средств и изделий медицинского назначения и вывоза с территории Республики Казахстан лекарственных средств и изделий медицинского назначения, а также оказание государственной услуги «Оформление договора и (или) разрешения на ввоз (вывоз) зарегистрированных и незарегистрированных лекарственных средств и изделий медицинского назначения». Декабрь 2020 г.</w:t>
      </w:r>
    </w:p>
  </w:footnote>
  <w:footnote w:id="80">
    <w:p w14:paraId="23B57CA1" w14:textId="77777777" w:rsidR="009E330A" w:rsidRPr="005672B4" w:rsidRDefault="009E330A">
      <w:pPr>
        <w:pStyle w:val="ad"/>
        <w:rPr>
          <w:lang w:val="ru-RU"/>
        </w:rPr>
      </w:pPr>
      <w:r>
        <w:rPr>
          <w:rStyle w:val="af"/>
        </w:rPr>
        <w:footnoteRef/>
      </w:r>
      <w:r w:rsidRPr="005672B4">
        <w:rPr>
          <w:lang w:val="ru-RU"/>
        </w:rPr>
        <w:t xml:space="preserve"> Обратите внимание, что информация, полученная из подтверждающей документации, предоставленной в ответ на приведенные ниже вопросы, включая информацию о структуре финансирования или внутренних обязательствах, может быть опубликована Глобальным фондом.</w:t>
      </w:r>
    </w:p>
  </w:footnote>
  <w:footnote w:id="81">
    <w:p w14:paraId="047AFC11" w14:textId="77777777" w:rsidR="009E330A" w:rsidRPr="005672B4" w:rsidRDefault="009E330A" w:rsidP="008932E6">
      <w:pPr>
        <w:pStyle w:val="ad"/>
        <w:rPr>
          <w:szCs w:val="16"/>
          <w:lang w:val="ru-RU"/>
        </w:rPr>
      </w:pPr>
      <w:r w:rsidRPr="004750AE">
        <w:rPr>
          <w:rStyle w:val="af"/>
          <w:szCs w:val="16"/>
        </w:rPr>
        <w:footnoteRef/>
      </w:r>
      <w:r w:rsidRPr="005672B4">
        <w:rPr>
          <w:szCs w:val="16"/>
          <w:lang w:val="ru-RU"/>
        </w:rPr>
        <w:t xml:space="preserve"> Пояснительная записка к проекту Закона Республики Казахстан «О республиканском бюджете на 2022-2024 годы» Минфина РК, 2021 год. </w:t>
      </w:r>
    </w:p>
  </w:footnote>
  <w:footnote w:id="82">
    <w:p w14:paraId="7D24C7E7" w14:textId="77777777" w:rsidR="009E330A" w:rsidRPr="005672B4" w:rsidRDefault="009E330A" w:rsidP="00AD7D4F">
      <w:pPr>
        <w:jc w:val="both"/>
        <w:rPr>
          <w:rFonts w:asciiTheme="majorHAnsi" w:hAnsiTheme="majorHAnsi" w:cstheme="majorHAnsi"/>
          <w:sz w:val="16"/>
          <w:szCs w:val="16"/>
          <w:lang w:val="ru-RU"/>
        </w:rPr>
      </w:pPr>
      <w:r w:rsidRPr="00777493">
        <w:rPr>
          <w:rFonts w:asciiTheme="majorHAnsi" w:hAnsiTheme="majorHAnsi" w:cstheme="majorHAnsi"/>
          <w:sz w:val="16"/>
          <w:szCs w:val="16"/>
          <w:vertAlign w:val="superscript"/>
        </w:rPr>
        <w:footnoteRef/>
      </w:r>
      <w:r w:rsidRPr="005672B4">
        <w:rPr>
          <w:rFonts w:asciiTheme="majorHAnsi" w:hAnsiTheme="majorHAnsi" w:cstheme="majorHAnsi"/>
          <w:sz w:val="16"/>
          <w:szCs w:val="16"/>
          <w:vertAlign w:val="superscript"/>
          <w:lang w:val="ru-RU"/>
        </w:rPr>
        <w:t xml:space="preserve"> </w:t>
      </w:r>
      <w:r w:rsidRPr="005672B4">
        <w:rPr>
          <w:rFonts w:asciiTheme="majorHAnsi" w:hAnsiTheme="majorHAnsi" w:cstheme="majorHAnsi"/>
          <w:sz w:val="16"/>
          <w:szCs w:val="16"/>
          <w:lang w:val="ru-RU"/>
        </w:rPr>
        <w:t>Официальный информационный ресурс Премьер-Министра Республики Казахстан. Доступна с:</w:t>
      </w:r>
      <w:hyperlink r:id="rId5" w:history="1">
        <w:r w:rsidRPr="00777493">
          <w:rPr>
            <w:rFonts w:asciiTheme="majorHAnsi" w:hAnsiTheme="majorHAnsi" w:cstheme="majorHAnsi"/>
            <w:sz w:val="16"/>
            <w:szCs w:val="16"/>
          </w:rPr>
          <w:t>https</w:t>
        </w:r>
        <w:r w:rsidRPr="005672B4">
          <w:rPr>
            <w:rFonts w:asciiTheme="majorHAnsi" w:hAnsiTheme="majorHAnsi" w:cstheme="majorHAnsi"/>
            <w:sz w:val="16"/>
            <w:szCs w:val="16"/>
            <w:lang w:val="ru-RU"/>
          </w:rPr>
          <w:t>://</w:t>
        </w:r>
        <w:r w:rsidRPr="00777493">
          <w:rPr>
            <w:rFonts w:asciiTheme="majorHAnsi" w:hAnsiTheme="majorHAnsi" w:cstheme="majorHAnsi"/>
            <w:sz w:val="16"/>
            <w:szCs w:val="16"/>
          </w:rPr>
          <w:t>www</w:t>
        </w:r>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primeminister</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kz</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ru</w:t>
        </w:r>
        <w:proofErr w:type="spellEnd"/>
        <w:r w:rsidRPr="005672B4">
          <w:rPr>
            <w:rFonts w:asciiTheme="majorHAnsi" w:hAnsiTheme="majorHAnsi" w:cstheme="majorHAnsi"/>
            <w:sz w:val="16"/>
            <w:szCs w:val="16"/>
            <w:lang w:val="ru-RU"/>
          </w:rPr>
          <w:t>/</w:t>
        </w:r>
        <w:r w:rsidRPr="00777493">
          <w:rPr>
            <w:rFonts w:asciiTheme="majorHAnsi" w:hAnsiTheme="majorHAnsi" w:cstheme="majorHAnsi"/>
            <w:sz w:val="16"/>
            <w:szCs w:val="16"/>
          </w:rPr>
          <w:t>news</w:t>
        </w:r>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borba</w:t>
        </w:r>
        <w:proofErr w:type="spellEnd"/>
        <w:r w:rsidRPr="005672B4">
          <w:rPr>
            <w:rFonts w:asciiTheme="majorHAnsi" w:hAnsiTheme="majorHAnsi" w:cstheme="majorHAnsi"/>
            <w:sz w:val="16"/>
            <w:szCs w:val="16"/>
            <w:lang w:val="ru-RU"/>
          </w:rPr>
          <w:t>-</w:t>
        </w:r>
        <w:r w:rsidRPr="00777493">
          <w:rPr>
            <w:rFonts w:asciiTheme="majorHAnsi" w:hAnsiTheme="majorHAnsi" w:cstheme="majorHAnsi"/>
            <w:sz w:val="16"/>
            <w:szCs w:val="16"/>
          </w:rPr>
          <w:t>s</w:t>
        </w:r>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koronavirusnoy</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infekciey</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osnashchenie</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medicinskih</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organizaciy</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zarplatnaya</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reforma</w:t>
        </w:r>
        <w:proofErr w:type="spellEnd"/>
        <w:r w:rsidRPr="005672B4">
          <w:rPr>
            <w:rFonts w:asciiTheme="majorHAnsi" w:hAnsiTheme="majorHAnsi" w:cstheme="majorHAnsi"/>
            <w:sz w:val="16"/>
            <w:szCs w:val="16"/>
            <w:lang w:val="ru-RU"/>
          </w:rPr>
          <w:t>-</w:t>
        </w:r>
        <w:r w:rsidRPr="00777493">
          <w:rPr>
            <w:rFonts w:asciiTheme="majorHAnsi" w:hAnsiTheme="majorHAnsi" w:cstheme="majorHAnsi"/>
            <w:sz w:val="16"/>
            <w:szCs w:val="16"/>
          </w:rPr>
          <w:t>v</w:t>
        </w:r>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medsfere</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razvitie</w:t>
        </w:r>
        <w:proofErr w:type="spellEnd"/>
        <w:r w:rsidRPr="005672B4">
          <w:rPr>
            <w:rFonts w:asciiTheme="majorHAnsi" w:hAnsiTheme="majorHAnsi" w:cstheme="majorHAnsi"/>
            <w:sz w:val="16"/>
            <w:szCs w:val="16"/>
            <w:lang w:val="ru-RU"/>
          </w:rPr>
          <w:t>-</w:t>
        </w:r>
        <w:proofErr w:type="spellStart"/>
        <w:r w:rsidRPr="00777493">
          <w:rPr>
            <w:rFonts w:asciiTheme="majorHAnsi" w:hAnsiTheme="majorHAnsi" w:cstheme="majorHAnsi"/>
            <w:sz w:val="16"/>
            <w:szCs w:val="16"/>
          </w:rPr>
          <w:t>zdravoohraneniya</w:t>
        </w:r>
        <w:proofErr w:type="spellEnd"/>
        <w:r w:rsidRPr="005672B4">
          <w:rPr>
            <w:rFonts w:asciiTheme="majorHAnsi" w:hAnsiTheme="majorHAnsi" w:cstheme="majorHAnsi"/>
            <w:sz w:val="16"/>
            <w:szCs w:val="16"/>
            <w:lang w:val="ru-RU"/>
          </w:rPr>
          <w:t>-45</w:t>
        </w:r>
        <w:proofErr w:type="spellStart"/>
        <w:r w:rsidRPr="00777493">
          <w:rPr>
            <w:rFonts w:asciiTheme="majorHAnsi" w:hAnsiTheme="majorHAnsi" w:cstheme="majorHAnsi"/>
            <w:sz w:val="16"/>
            <w:szCs w:val="16"/>
          </w:rPr>
          <w:t>kazahgostana</w:t>
        </w:r>
        <w:proofErr w:type="spellEnd"/>
        <w:r w:rsidRPr="005672B4">
          <w:rPr>
            <w:rFonts w:asciiTheme="majorHAnsi" w:hAnsiTheme="majorHAnsi" w:cstheme="majorHAnsi"/>
            <w:sz w:val="16"/>
            <w:szCs w:val="16"/>
            <w:lang w:val="ru-RU"/>
          </w:rPr>
          <w:t>-</w:t>
        </w:r>
        <w:r w:rsidRPr="00777493">
          <w:rPr>
            <w:rFonts w:asciiTheme="majorHAnsi" w:hAnsiTheme="majorHAnsi" w:cstheme="majorHAnsi"/>
            <w:sz w:val="16"/>
            <w:szCs w:val="16"/>
          </w:rPr>
          <w:t>v</w:t>
        </w:r>
        <w:r w:rsidRPr="005672B4">
          <w:rPr>
            <w:rFonts w:asciiTheme="majorHAnsi" w:hAnsiTheme="majorHAnsi" w:cstheme="majorHAnsi"/>
            <w:sz w:val="16"/>
            <w:szCs w:val="16"/>
            <w:lang w:val="ru-RU"/>
          </w:rPr>
          <w:t>-2020-</w:t>
        </w:r>
      </w:hyperlink>
      <w:r w:rsidRPr="005672B4">
        <w:rPr>
          <w:rFonts w:asciiTheme="majorHAnsi" w:hAnsiTheme="majorHAnsi" w:cstheme="majorHAnsi"/>
          <w:sz w:val="16"/>
          <w:szCs w:val="16"/>
          <w:lang w:val="ru-RU"/>
        </w:rPr>
        <w:t>.</w:t>
      </w:r>
    </w:p>
  </w:footnote>
  <w:footnote w:id="83">
    <w:p w14:paraId="0715DDCF" w14:textId="77777777" w:rsidR="009E330A" w:rsidRPr="005672B4" w:rsidRDefault="009E330A" w:rsidP="008A7F7E">
      <w:pPr>
        <w:pStyle w:val="ad"/>
        <w:rPr>
          <w:lang w:val="ru-RU"/>
        </w:rPr>
      </w:pPr>
      <w:r>
        <w:rPr>
          <w:rStyle w:val="af"/>
        </w:rPr>
        <w:footnoteRef/>
      </w:r>
      <w:r w:rsidRPr="005672B4">
        <w:rPr>
          <w:lang w:val="ru-RU"/>
        </w:rPr>
        <w:t xml:space="preserve">Обновленная карта договоренностей о реализации является обязательной, если программа продолжается с тем же </w:t>
      </w:r>
      <w:r>
        <w:t>PR</w:t>
      </w:r>
      <w:r w:rsidRPr="005672B4">
        <w:rPr>
          <w:lang w:val="ru-RU"/>
        </w:rPr>
        <w:t>. В случаях, когда ОР меняется, карта мероприятий по реализации может быть представлена ​​на этапе предоставления гранта.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09000F"/>
    <w:lvl w:ilvl="0">
      <w:start w:val="1"/>
      <w:numFmt w:val="decimal"/>
      <w:lvlText w:val="%1."/>
      <w:lvlJc w:val="left"/>
      <w:pPr>
        <w:ind w:left="360" w:hanging="360"/>
      </w:pPr>
    </w:lvl>
  </w:abstractNum>
  <w:abstractNum w:abstractNumId="1" w15:restartNumberingAfterBreak="0">
    <w:nsid w:val="FFFFFF7D"/>
    <w:multiLevelType w:val="singleLevel"/>
    <w:tmpl w:val="6B2261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D3E66B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90E7E8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5A04B294"/>
    <w:lvl w:ilvl="0">
      <w:start w:val="1"/>
      <w:numFmt w:val="bullet"/>
      <w:pStyle w:val="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C414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E5A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252B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8E7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19CAAF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F2D27"/>
    <w:multiLevelType w:val="hybridMultilevel"/>
    <w:tmpl w:val="B3DA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51BB2"/>
    <w:multiLevelType w:val="multilevel"/>
    <w:tmpl w:val="8F7AD060"/>
    <w:styleLink w:val="NumbLstBullet"/>
    <w:lvl w:ilvl="0">
      <w:start w:val="1"/>
      <w:numFmt w:val="bullet"/>
      <w:pStyle w:val="Bullet1"/>
      <w:lvlText w:val=""/>
      <w:lvlJc w:val="left"/>
      <w:pPr>
        <w:tabs>
          <w:tab w:val="num" w:pos="397"/>
        </w:tabs>
        <w:ind w:left="397" w:hanging="397"/>
      </w:pPr>
      <w:rPr>
        <w:rFonts w:ascii="Wingdings" w:hAnsi="Wingdings" w:cs="Times New Roman" w:hint="default"/>
        <w:color w:val="auto"/>
      </w:rPr>
    </w:lvl>
    <w:lvl w:ilvl="1">
      <w:start w:val="1"/>
      <w:numFmt w:val="bullet"/>
      <w:pStyle w:val="Bullet2"/>
      <w:lvlText w:val=""/>
      <w:lvlJc w:val="left"/>
      <w:pPr>
        <w:tabs>
          <w:tab w:val="num" w:pos="794"/>
        </w:tabs>
        <w:ind w:left="794" w:hanging="397"/>
      </w:pPr>
      <w:rPr>
        <w:rFonts w:ascii="Wingdings" w:hAnsi="Wingdings" w:cs="Times New Roman" w:hint="default"/>
        <w:color w:val="auto"/>
      </w:rPr>
    </w:lvl>
    <w:lvl w:ilvl="2">
      <w:start w:val="1"/>
      <w:numFmt w:val="bullet"/>
      <w:pStyle w:val="Bullet3"/>
      <w:lvlText w:val=""/>
      <w:lvlJc w:val="left"/>
      <w:pPr>
        <w:tabs>
          <w:tab w:val="num" w:pos="1191"/>
        </w:tabs>
        <w:ind w:left="1191" w:hanging="397"/>
      </w:pPr>
      <w:rPr>
        <w:rFonts w:ascii="Wingdings" w:hAnsi="Wingdings" w:cs="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0471093D"/>
    <w:multiLevelType w:val="hybridMultilevel"/>
    <w:tmpl w:val="576C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B41A9"/>
    <w:multiLevelType w:val="hybridMultilevel"/>
    <w:tmpl w:val="3F1EE08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344584"/>
    <w:multiLevelType w:val="hybridMultilevel"/>
    <w:tmpl w:val="A15AA8C6"/>
    <w:lvl w:ilvl="0" w:tplc="CAEAFEDA">
      <w:start w:val="1"/>
      <w:numFmt w:val="lowerLetter"/>
      <w:lvlText w:val="%1)"/>
      <w:lvlJc w:val="left"/>
      <w:pPr>
        <w:ind w:left="1080" w:hanging="360"/>
      </w:pPr>
      <w:rPr>
        <w:rFonts w:eastAsia="Times New Roman"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576D6B"/>
    <w:multiLevelType w:val="multilevel"/>
    <w:tmpl w:val="08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B9A17E5"/>
    <w:multiLevelType w:val="hybridMultilevel"/>
    <w:tmpl w:val="3182B7AA"/>
    <w:lvl w:ilvl="0" w:tplc="691E30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9F4FFA"/>
    <w:multiLevelType w:val="hybridMultilevel"/>
    <w:tmpl w:val="F364E9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C836A8"/>
    <w:multiLevelType w:val="hybridMultilevel"/>
    <w:tmpl w:val="35C4F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571568"/>
    <w:multiLevelType w:val="hybridMultilevel"/>
    <w:tmpl w:val="101E9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F718AE"/>
    <w:multiLevelType w:val="hybridMultilevel"/>
    <w:tmpl w:val="841ED254"/>
    <w:lvl w:ilvl="0" w:tplc="F2867F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C108AA"/>
    <w:multiLevelType w:val="hybridMultilevel"/>
    <w:tmpl w:val="8602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3C5A3D"/>
    <w:multiLevelType w:val="multilevel"/>
    <w:tmpl w:val="7200E4CE"/>
    <w:styleLink w:val="NumHeadingsLst"/>
    <w:lvl w:ilvl="0">
      <w:start w:val="1"/>
      <w:numFmt w:val="decimal"/>
      <w:pStyle w:val="1"/>
      <w:lvlText w:val="%1."/>
      <w:lvlJc w:val="left"/>
      <w:pPr>
        <w:ind w:left="567" w:hanging="567"/>
      </w:pPr>
      <w:rPr>
        <w:rFonts w:hint="default"/>
      </w:rPr>
    </w:lvl>
    <w:lvl w:ilvl="1">
      <w:start w:val="1"/>
      <w:numFmt w:val="decimal"/>
      <w:pStyle w:val="21"/>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23" w15:restartNumberingAfterBreak="0">
    <w:nsid w:val="2F0A3BF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0630F1A"/>
    <w:multiLevelType w:val="multilevel"/>
    <w:tmpl w:val="CEC87954"/>
    <w:lvl w:ilvl="0">
      <w:start w:val="1"/>
      <w:numFmt w:val="decimal"/>
      <w:lvlText w:val="%1"/>
      <w:lvlJc w:val="left"/>
      <w:pPr>
        <w:ind w:left="498" w:hanging="498"/>
      </w:pPr>
      <w:rPr>
        <w:rFonts w:hint="default"/>
      </w:rPr>
    </w:lvl>
    <w:lvl w:ilvl="1">
      <w:start w:val="7"/>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67B3973"/>
    <w:multiLevelType w:val="hybridMultilevel"/>
    <w:tmpl w:val="3BDA961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6B56F6C"/>
    <w:multiLevelType w:val="multilevel"/>
    <w:tmpl w:val="A6940D90"/>
    <w:lvl w:ilvl="0">
      <w:start w:val="1"/>
      <w:numFmt w:val="decimal"/>
      <w:lvlText w:val="%1"/>
      <w:lvlJc w:val="left"/>
      <w:pPr>
        <w:ind w:left="498" w:hanging="498"/>
      </w:pPr>
      <w:rPr>
        <w:rFonts w:hint="default"/>
      </w:rPr>
    </w:lvl>
    <w:lvl w:ilvl="1">
      <w:start w:val="9"/>
      <w:numFmt w:val="decimal"/>
      <w:lvlText w:val="%1.%2"/>
      <w:lvlJc w:val="left"/>
      <w:pPr>
        <w:ind w:left="498" w:hanging="498"/>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07135C"/>
    <w:multiLevelType w:val="hybridMultilevel"/>
    <w:tmpl w:val="DD94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E4030"/>
    <w:multiLevelType w:val="hybridMultilevel"/>
    <w:tmpl w:val="211C9F2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EF5D00"/>
    <w:multiLevelType w:val="multilevel"/>
    <w:tmpl w:val="4064B5E8"/>
    <w:lvl w:ilvl="0">
      <w:start w:val="1"/>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2090739"/>
    <w:multiLevelType w:val="hybridMultilevel"/>
    <w:tmpl w:val="8322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C61286"/>
    <w:multiLevelType w:val="multilevel"/>
    <w:tmpl w:val="CEC87954"/>
    <w:lvl w:ilvl="0">
      <w:start w:val="1"/>
      <w:numFmt w:val="decimal"/>
      <w:lvlText w:val="%1"/>
      <w:lvlJc w:val="left"/>
      <w:pPr>
        <w:ind w:left="498" w:hanging="498"/>
      </w:pPr>
      <w:rPr>
        <w:rFonts w:hint="default"/>
      </w:rPr>
    </w:lvl>
    <w:lvl w:ilvl="1">
      <w:start w:val="4"/>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D92483"/>
    <w:multiLevelType w:val="multilevel"/>
    <w:tmpl w:val="F074162E"/>
    <w:lvl w:ilvl="0">
      <w:start w:val="1"/>
      <w:numFmt w:val="decimal"/>
      <w:lvlText w:val="%1"/>
      <w:lvlJc w:val="left"/>
      <w:pPr>
        <w:ind w:left="498" w:hanging="498"/>
      </w:pPr>
      <w:rPr>
        <w:rFonts w:ascii="Arial" w:hAnsi="Arial" w:hint="default"/>
      </w:rPr>
    </w:lvl>
    <w:lvl w:ilvl="1">
      <w:start w:val="2"/>
      <w:numFmt w:val="decimal"/>
      <w:lvlText w:val="%1.%2"/>
      <w:lvlJc w:val="left"/>
      <w:pPr>
        <w:ind w:left="498" w:hanging="498"/>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33" w15:restartNumberingAfterBreak="0">
    <w:nsid w:val="48FF131A"/>
    <w:multiLevelType w:val="multilevel"/>
    <w:tmpl w:val="17A0D06E"/>
    <w:styleLink w:val="NumbListAlpha"/>
    <w:lvl w:ilvl="0">
      <w:start w:val="1"/>
      <w:numFmt w:val="lowerLetter"/>
      <w:pStyle w:val="AlphaList1"/>
      <w:lvlText w:val="%1."/>
      <w:lvlJc w:val="left"/>
      <w:pPr>
        <w:tabs>
          <w:tab w:val="num" w:pos="397"/>
        </w:tabs>
        <w:ind w:left="397" w:hanging="397"/>
      </w:pPr>
      <w:rPr>
        <w:rFonts w:hint="default"/>
      </w:rPr>
    </w:lvl>
    <w:lvl w:ilvl="1">
      <w:start w:val="1"/>
      <w:numFmt w:val="lowerRoman"/>
      <w:pStyle w:val="AlphaList2"/>
      <w:lvlText w:val="%2."/>
      <w:lvlJc w:val="left"/>
      <w:pPr>
        <w:tabs>
          <w:tab w:val="num" w:pos="794"/>
        </w:tabs>
        <w:ind w:left="794" w:hanging="397"/>
      </w:pPr>
      <w:rPr>
        <w:rFonts w:hint="default"/>
      </w:rPr>
    </w:lvl>
    <w:lvl w:ilvl="2">
      <w:start w:val="1"/>
      <w:numFmt w:val="none"/>
      <w:suff w:val="nothing"/>
      <w:lvlText w:val=""/>
      <w:lvlJc w:val="left"/>
      <w:pPr>
        <w:ind w:left="794" w:hanging="397"/>
      </w:pPr>
      <w:rPr>
        <w:rFonts w:hint="default"/>
      </w:rPr>
    </w:lvl>
    <w:lvl w:ilvl="3">
      <w:start w:val="1"/>
      <w:numFmt w:val="none"/>
      <w:suff w:val="nothing"/>
      <w:lvlText w:val=""/>
      <w:lvlJc w:val="left"/>
      <w:pPr>
        <w:ind w:left="794" w:hanging="397"/>
      </w:pPr>
      <w:rPr>
        <w:rFonts w:hint="default"/>
      </w:rPr>
    </w:lvl>
    <w:lvl w:ilvl="4">
      <w:start w:val="1"/>
      <w:numFmt w:val="none"/>
      <w:suff w:val="nothing"/>
      <w:lvlText w:val=""/>
      <w:lvlJc w:val="left"/>
      <w:pPr>
        <w:ind w:left="794" w:hanging="397"/>
      </w:pPr>
      <w:rPr>
        <w:rFonts w:hint="default"/>
      </w:rPr>
    </w:lvl>
    <w:lvl w:ilvl="5">
      <w:start w:val="1"/>
      <w:numFmt w:val="none"/>
      <w:suff w:val="nothing"/>
      <w:lvlText w:val=""/>
      <w:lvlJc w:val="left"/>
      <w:pPr>
        <w:ind w:left="794" w:hanging="397"/>
      </w:pPr>
      <w:rPr>
        <w:rFonts w:hint="default"/>
      </w:rPr>
    </w:lvl>
    <w:lvl w:ilvl="6">
      <w:start w:val="1"/>
      <w:numFmt w:val="none"/>
      <w:suff w:val="nothing"/>
      <w:lvlText w:val=""/>
      <w:lvlJc w:val="left"/>
      <w:pPr>
        <w:ind w:left="794" w:hanging="397"/>
      </w:pPr>
      <w:rPr>
        <w:rFonts w:hint="default"/>
      </w:rPr>
    </w:lvl>
    <w:lvl w:ilvl="7">
      <w:start w:val="1"/>
      <w:numFmt w:val="none"/>
      <w:suff w:val="nothing"/>
      <w:lvlText w:val=""/>
      <w:lvlJc w:val="left"/>
      <w:pPr>
        <w:ind w:left="794" w:hanging="397"/>
      </w:pPr>
      <w:rPr>
        <w:rFonts w:hint="default"/>
      </w:rPr>
    </w:lvl>
    <w:lvl w:ilvl="8">
      <w:start w:val="1"/>
      <w:numFmt w:val="none"/>
      <w:lvlRestart w:val="3"/>
      <w:suff w:val="nothing"/>
      <w:lvlText w:val=""/>
      <w:lvlJc w:val="left"/>
      <w:pPr>
        <w:ind w:left="794" w:hanging="397"/>
      </w:pPr>
      <w:rPr>
        <w:rFonts w:hint="default"/>
      </w:rPr>
    </w:lvl>
  </w:abstractNum>
  <w:abstractNum w:abstractNumId="34" w15:restartNumberingAfterBreak="0">
    <w:nsid w:val="49B43993"/>
    <w:multiLevelType w:val="hybridMultilevel"/>
    <w:tmpl w:val="1BC22AE2"/>
    <w:lvl w:ilvl="0" w:tplc="B20C2CE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366AE"/>
    <w:multiLevelType w:val="multilevel"/>
    <w:tmpl w:val="CEC87954"/>
    <w:lvl w:ilvl="0">
      <w:start w:val="1"/>
      <w:numFmt w:val="decimal"/>
      <w:lvlText w:val="%1"/>
      <w:lvlJc w:val="left"/>
      <w:pPr>
        <w:ind w:left="498" w:hanging="498"/>
      </w:pPr>
      <w:rPr>
        <w:rFonts w:hint="default"/>
      </w:rPr>
    </w:lvl>
    <w:lvl w:ilvl="1">
      <w:start w:val="8"/>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ECF31C0"/>
    <w:multiLevelType w:val="multilevel"/>
    <w:tmpl w:val="17A0D06E"/>
    <w:numStyleLink w:val="NumbListAlpha"/>
  </w:abstractNum>
  <w:abstractNum w:abstractNumId="37" w15:restartNumberingAfterBreak="0">
    <w:nsid w:val="50952110"/>
    <w:multiLevelType w:val="hybridMultilevel"/>
    <w:tmpl w:val="098236E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881F4F"/>
    <w:multiLevelType w:val="hybridMultilevel"/>
    <w:tmpl w:val="4A54F538"/>
    <w:lvl w:ilvl="0" w:tplc="C0E80D58">
      <w:start w:val="1"/>
      <w:numFmt w:val="lowerLetter"/>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8629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19F540F"/>
    <w:multiLevelType w:val="hybridMultilevel"/>
    <w:tmpl w:val="1E32C9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4680C"/>
    <w:multiLevelType w:val="hybridMultilevel"/>
    <w:tmpl w:val="C25C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37219"/>
    <w:multiLevelType w:val="multilevel"/>
    <w:tmpl w:val="CAEA0AE4"/>
    <w:lvl w:ilvl="0">
      <w:start w:val="1"/>
      <w:numFmt w:val="decimal"/>
      <w:lvlText w:val="%1"/>
      <w:lvlJc w:val="left"/>
      <w:pPr>
        <w:ind w:left="498" w:hanging="498"/>
      </w:pPr>
      <w:rPr>
        <w:rFonts w:hint="default"/>
      </w:rPr>
    </w:lvl>
    <w:lvl w:ilvl="1">
      <w:start w:val="6"/>
      <w:numFmt w:val="decimal"/>
      <w:lvlText w:val="%1.%2"/>
      <w:lvlJc w:val="left"/>
      <w:pPr>
        <w:ind w:left="498" w:hanging="498"/>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2C064A"/>
    <w:multiLevelType w:val="hybridMultilevel"/>
    <w:tmpl w:val="EE445D5E"/>
    <w:lvl w:ilvl="0" w:tplc="B89CB4AC">
      <w:start w:val="1"/>
      <w:numFmt w:val="bullet"/>
      <w:lvlText w:val="-"/>
      <w:lvlJc w:val="left"/>
      <w:pPr>
        <w:ind w:left="360" w:hanging="360"/>
      </w:pPr>
      <w:rPr>
        <w:rFonts w:ascii="Arial" w:hAnsi="Aria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4" w15:restartNumberingAfterBreak="0">
    <w:nsid w:val="73460AD6"/>
    <w:multiLevelType w:val="hybridMultilevel"/>
    <w:tmpl w:val="2D987EEA"/>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383AD6"/>
    <w:multiLevelType w:val="hybridMultilevel"/>
    <w:tmpl w:val="B3B0083A"/>
    <w:lvl w:ilvl="0" w:tplc="04090011">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6" w15:restartNumberingAfterBreak="0">
    <w:nsid w:val="79B7225C"/>
    <w:multiLevelType w:val="multilevel"/>
    <w:tmpl w:val="CEC87954"/>
    <w:lvl w:ilvl="0">
      <w:start w:val="1"/>
      <w:numFmt w:val="decimal"/>
      <w:lvlText w:val="%1"/>
      <w:lvlJc w:val="left"/>
      <w:pPr>
        <w:ind w:left="498" w:hanging="498"/>
      </w:pPr>
      <w:rPr>
        <w:rFonts w:hint="default"/>
      </w:rPr>
    </w:lvl>
    <w:lvl w:ilvl="1">
      <w:start w:val="5"/>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3D40D4"/>
    <w:multiLevelType w:val="multilevel"/>
    <w:tmpl w:val="81668370"/>
    <w:lvl w:ilvl="0">
      <w:start w:val="1"/>
      <w:numFmt w:val="decimal"/>
      <w:lvlText w:val="%1"/>
      <w:lvlJc w:val="left"/>
      <w:pPr>
        <w:ind w:left="498" w:hanging="498"/>
      </w:pPr>
      <w:rPr>
        <w:rFonts w:hint="default"/>
      </w:rPr>
    </w:lvl>
    <w:lvl w:ilvl="1">
      <w:start w:val="1"/>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244A31"/>
    <w:multiLevelType w:val="hybridMultilevel"/>
    <w:tmpl w:val="2A729D40"/>
    <w:lvl w:ilvl="0" w:tplc="199E2D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33"/>
  </w:num>
  <w:num w:numId="13">
    <w:abstractNumId w:val="22"/>
  </w:num>
  <w:num w:numId="14">
    <w:abstractNumId w:val="36"/>
  </w:num>
  <w:num w:numId="15">
    <w:abstractNumId w:val="23"/>
  </w:num>
  <w:num w:numId="16">
    <w:abstractNumId w:val="39"/>
  </w:num>
  <w:num w:numId="17">
    <w:abstractNumId w:val="15"/>
  </w:num>
  <w:num w:numId="18">
    <w:abstractNumId w:val="22"/>
    <w:lvlOverride w:ilvl="0">
      <w:lvl w:ilvl="0">
        <w:start w:val="1"/>
        <w:numFmt w:val="decimal"/>
        <w:pStyle w:val="1"/>
        <w:lvlText w:val="%1."/>
        <w:lvlJc w:val="left"/>
        <w:pPr>
          <w:ind w:left="567" w:hanging="567"/>
        </w:pPr>
        <w:rPr>
          <w:rFonts w:hint="default"/>
        </w:rPr>
      </w:lvl>
    </w:lvlOverride>
    <w:lvlOverride w:ilvl="1">
      <w:lvl w:ilvl="1">
        <w:start w:val="1"/>
        <w:numFmt w:val="decimal"/>
        <w:pStyle w:val="21"/>
        <w:lvlText w:val="%1.%2"/>
        <w:lvlJc w:val="left"/>
        <w:pPr>
          <w:ind w:left="567" w:hanging="567"/>
        </w:pPr>
        <w:rPr>
          <w:rFonts w:hint="default"/>
          <w:b/>
          <w:color w:val="auto"/>
        </w:rPr>
      </w:lvl>
    </w:lvlOverride>
    <w:lvlOverride w:ilvl="2">
      <w:lvl w:ilvl="2">
        <w:start w:val="1"/>
        <w:numFmt w:val="none"/>
        <w:lvlText w:val=""/>
        <w:lvlJc w:val="left"/>
        <w:pPr>
          <w:ind w:left="567" w:firstLine="0"/>
        </w:pPr>
        <w:rPr>
          <w:rFonts w:hint="default"/>
        </w:rPr>
      </w:lvl>
    </w:lvlOverride>
    <w:lvlOverride w:ilvl="3">
      <w:lvl w:ilvl="3">
        <w:start w:val="1"/>
        <w:numFmt w:val="none"/>
        <w:lvlText w:val=""/>
        <w:lvlJc w:val="left"/>
        <w:pPr>
          <w:ind w:left="567" w:firstLine="0"/>
        </w:pPr>
        <w:rPr>
          <w:rFonts w:hint="default"/>
        </w:rPr>
      </w:lvl>
    </w:lvlOverride>
    <w:lvlOverride w:ilvl="4">
      <w:lvl w:ilvl="4">
        <w:start w:val="1"/>
        <w:numFmt w:val="none"/>
        <w:lvlText w:val=""/>
        <w:lvlJc w:val="left"/>
        <w:pPr>
          <w:ind w:left="567" w:firstLine="0"/>
        </w:pPr>
        <w:rPr>
          <w:rFonts w:hint="default"/>
        </w:rPr>
      </w:lvl>
    </w:lvlOverride>
    <w:lvlOverride w:ilvl="5">
      <w:lvl w:ilvl="5">
        <w:start w:val="1"/>
        <w:numFmt w:val="none"/>
        <w:lvlText w:val=""/>
        <w:lvlJc w:val="left"/>
        <w:pPr>
          <w:ind w:left="567" w:firstLine="0"/>
        </w:pPr>
        <w:rPr>
          <w:rFonts w:hint="default"/>
        </w:rPr>
      </w:lvl>
    </w:lvlOverride>
    <w:lvlOverride w:ilvl="6">
      <w:lvl w:ilvl="6">
        <w:start w:val="1"/>
        <w:numFmt w:val="none"/>
        <w:lvlText w:val=""/>
        <w:lvlJc w:val="left"/>
        <w:pPr>
          <w:ind w:left="567" w:firstLine="0"/>
        </w:pPr>
        <w:rPr>
          <w:rFonts w:hint="default"/>
        </w:rPr>
      </w:lvl>
    </w:lvlOverride>
    <w:lvlOverride w:ilvl="7">
      <w:lvl w:ilvl="7">
        <w:start w:val="1"/>
        <w:numFmt w:val="none"/>
        <w:lvlText w:val=""/>
        <w:lvlJc w:val="left"/>
        <w:pPr>
          <w:ind w:left="567" w:firstLine="0"/>
        </w:pPr>
        <w:rPr>
          <w:rFonts w:hint="default"/>
        </w:rPr>
      </w:lvl>
    </w:lvlOverride>
    <w:lvlOverride w:ilvl="8">
      <w:lvl w:ilvl="8">
        <w:start w:val="1"/>
        <w:numFmt w:val="none"/>
        <w:lvlText w:val=""/>
        <w:lvlJc w:val="left"/>
        <w:pPr>
          <w:ind w:left="567" w:firstLine="0"/>
        </w:pPr>
        <w:rPr>
          <w:rFonts w:hint="default"/>
        </w:rPr>
      </w:lvl>
    </w:lvlOverride>
  </w:num>
  <w:num w:numId="19">
    <w:abstractNumId w:val="14"/>
  </w:num>
  <w:num w:numId="20">
    <w:abstractNumId w:val="17"/>
  </w:num>
  <w:num w:numId="21">
    <w:abstractNumId w:val="44"/>
  </w:num>
  <w:num w:numId="22">
    <w:abstractNumId w:val="38"/>
  </w:num>
  <w:num w:numId="23">
    <w:abstractNumId w:val="37"/>
  </w:num>
  <w:num w:numId="24">
    <w:abstractNumId w:val="40"/>
  </w:num>
  <w:num w:numId="25">
    <w:abstractNumId w:val="13"/>
  </w:num>
  <w:num w:numId="26">
    <w:abstractNumId w:val="27"/>
  </w:num>
  <w:num w:numId="27">
    <w:abstractNumId w:val="47"/>
  </w:num>
  <w:num w:numId="28">
    <w:abstractNumId w:val="32"/>
  </w:num>
  <w:num w:numId="29">
    <w:abstractNumId w:val="29"/>
  </w:num>
  <w:num w:numId="30">
    <w:abstractNumId w:val="16"/>
  </w:num>
  <w:num w:numId="31">
    <w:abstractNumId w:val="31"/>
  </w:num>
  <w:num w:numId="32">
    <w:abstractNumId w:val="46"/>
  </w:num>
  <w:num w:numId="33">
    <w:abstractNumId w:val="42"/>
  </w:num>
  <w:num w:numId="34">
    <w:abstractNumId w:val="48"/>
  </w:num>
  <w:num w:numId="35">
    <w:abstractNumId w:val="24"/>
  </w:num>
  <w:num w:numId="36">
    <w:abstractNumId w:val="35"/>
  </w:num>
  <w:num w:numId="37">
    <w:abstractNumId w:val="26"/>
  </w:num>
  <w:num w:numId="38">
    <w:abstractNumId w:val="28"/>
  </w:num>
  <w:num w:numId="39">
    <w:abstractNumId w:val="19"/>
  </w:num>
  <w:num w:numId="40">
    <w:abstractNumId w:val="18"/>
  </w:num>
  <w:num w:numId="41">
    <w:abstractNumId w:val="21"/>
  </w:num>
  <w:num w:numId="42">
    <w:abstractNumId w:val="45"/>
  </w:num>
  <w:num w:numId="43">
    <w:abstractNumId w:val="34"/>
  </w:num>
  <w:num w:numId="44">
    <w:abstractNumId w:val="43"/>
  </w:num>
  <w:num w:numId="45">
    <w:abstractNumId w:val="41"/>
  </w:num>
  <w:num w:numId="46">
    <w:abstractNumId w:val="30"/>
  </w:num>
  <w:num w:numId="47">
    <w:abstractNumId w:val="10"/>
  </w:num>
  <w:num w:numId="48">
    <w:abstractNumId w:val="12"/>
  </w:num>
  <w:num w:numId="49">
    <w:abstractNumId w:val="25"/>
  </w:num>
  <w:num w:numId="50">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hideSpellingErrors/>
  <w:proofState w:spelling="clean"/>
  <w:attachedTemplate r:id="rId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D8465B"/>
    <w:rsid w:val="000010E9"/>
    <w:rsid w:val="000012CD"/>
    <w:rsid w:val="0000159A"/>
    <w:rsid w:val="00001706"/>
    <w:rsid w:val="00002300"/>
    <w:rsid w:val="0000281B"/>
    <w:rsid w:val="000028BC"/>
    <w:rsid w:val="000028FE"/>
    <w:rsid w:val="00002ED9"/>
    <w:rsid w:val="000032B0"/>
    <w:rsid w:val="0000336C"/>
    <w:rsid w:val="000033F0"/>
    <w:rsid w:val="00003495"/>
    <w:rsid w:val="00003C13"/>
    <w:rsid w:val="00003C7C"/>
    <w:rsid w:val="0000491C"/>
    <w:rsid w:val="000056EB"/>
    <w:rsid w:val="00005C39"/>
    <w:rsid w:val="00005F91"/>
    <w:rsid w:val="000063F1"/>
    <w:rsid w:val="000067A2"/>
    <w:rsid w:val="000067AC"/>
    <w:rsid w:val="00006871"/>
    <w:rsid w:val="000068AA"/>
    <w:rsid w:val="000072C0"/>
    <w:rsid w:val="000073EE"/>
    <w:rsid w:val="00007BFF"/>
    <w:rsid w:val="00007C24"/>
    <w:rsid w:val="00010133"/>
    <w:rsid w:val="000106B6"/>
    <w:rsid w:val="00010846"/>
    <w:rsid w:val="00011D89"/>
    <w:rsid w:val="00011F9B"/>
    <w:rsid w:val="00012417"/>
    <w:rsid w:val="00014AAA"/>
    <w:rsid w:val="0001501C"/>
    <w:rsid w:val="000154C5"/>
    <w:rsid w:val="00015966"/>
    <w:rsid w:val="00015D01"/>
    <w:rsid w:val="00016305"/>
    <w:rsid w:val="000164D7"/>
    <w:rsid w:val="00016C17"/>
    <w:rsid w:val="00017B0B"/>
    <w:rsid w:val="00017D73"/>
    <w:rsid w:val="00017E44"/>
    <w:rsid w:val="00020467"/>
    <w:rsid w:val="00021A9D"/>
    <w:rsid w:val="000226A7"/>
    <w:rsid w:val="000242DD"/>
    <w:rsid w:val="0002447B"/>
    <w:rsid w:val="00024539"/>
    <w:rsid w:val="00024731"/>
    <w:rsid w:val="00024BFF"/>
    <w:rsid w:val="00024DFE"/>
    <w:rsid w:val="00024E34"/>
    <w:rsid w:val="00025F01"/>
    <w:rsid w:val="000264F2"/>
    <w:rsid w:val="00026B25"/>
    <w:rsid w:val="00026B43"/>
    <w:rsid w:val="00027195"/>
    <w:rsid w:val="00027D89"/>
    <w:rsid w:val="00027DFC"/>
    <w:rsid w:val="00027F53"/>
    <w:rsid w:val="000303DD"/>
    <w:rsid w:val="000309E8"/>
    <w:rsid w:val="000312BC"/>
    <w:rsid w:val="00031C81"/>
    <w:rsid w:val="00032486"/>
    <w:rsid w:val="00033146"/>
    <w:rsid w:val="00033319"/>
    <w:rsid w:val="00033455"/>
    <w:rsid w:val="00034567"/>
    <w:rsid w:val="00034984"/>
    <w:rsid w:val="00034B94"/>
    <w:rsid w:val="000352FE"/>
    <w:rsid w:val="00035A22"/>
    <w:rsid w:val="00035C86"/>
    <w:rsid w:val="000361DB"/>
    <w:rsid w:val="00036263"/>
    <w:rsid w:val="00036281"/>
    <w:rsid w:val="00036341"/>
    <w:rsid w:val="0003730A"/>
    <w:rsid w:val="00037366"/>
    <w:rsid w:val="0004013D"/>
    <w:rsid w:val="00040449"/>
    <w:rsid w:val="000408A7"/>
    <w:rsid w:val="00042FE2"/>
    <w:rsid w:val="000432C4"/>
    <w:rsid w:val="0004343B"/>
    <w:rsid w:val="00043F7E"/>
    <w:rsid w:val="000451C3"/>
    <w:rsid w:val="00045A1A"/>
    <w:rsid w:val="0004628A"/>
    <w:rsid w:val="00047715"/>
    <w:rsid w:val="00047C4F"/>
    <w:rsid w:val="00050302"/>
    <w:rsid w:val="00050B7A"/>
    <w:rsid w:val="00052467"/>
    <w:rsid w:val="00052E36"/>
    <w:rsid w:val="000533EF"/>
    <w:rsid w:val="00054291"/>
    <w:rsid w:val="00054E5F"/>
    <w:rsid w:val="000566E2"/>
    <w:rsid w:val="00056F69"/>
    <w:rsid w:val="00057A9B"/>
    <w:rsid w:val="00057F5E"/>
    <w:rsid w:val="0006017A"/>
    <w:rsid w:val="00060248"/>
    <w:rsid w:val="000602D6"/>
    <w:rsid w:val="0006094A"/>
    <w:rsid w:val="0006123E"/>
    <w:rsid w:val="00061311"/>
    <w:rsid w:val="00061E43"/>
    <w:rsid w:val="00062423"/>
    <w:rsid w:val="00063935"/>
    <w:rsid w:val="0006397E"/>
    <w:rsid w:val="00063CD3"/>
    <w:rsid w:val="000646CB"/>
    <w:rsid w:val="000646CF"/>
    <w:rsid w:val="00064DD6"/>
    <w:rsid w:val="00065344"/>
    <w:rsid w:val="000656F8"/>
    <w:rsid w:val="00067799"/>
    <w:rsid w:val="00067A97"/>
    <w:rsid w:val="00067C7E"/>
    <w:rsid w:val="000703EF"/>
    <w:rsid w:val="00070798"/>
    <w:rsid w:val="000707E7"/>
    <w:rsid w:val="0007088B"/>
    <w:rsid w:val="00070CB7"/>
    <w:rsid w:val="00071463"/>
    <w:rsid w:val="00071C82"/>
    <w:rsid w:val="000727A1"/>
    <w:rsid w:val="00072CFF"/>
    <w:rsid w:val="00073F96"/>
    <w:rsid w:val="0007417C"/>
    <w:rsid w:val="00074D0F"/>
    <w:rsid w:val="00075538"/>
    <w:rsid w:val="00075919"/>
    <w:rsid w:val="00076212"/>
    <w:rsid w:val="00076BF4"/>
    <w:rsid w:val="00077133"/>
    <w:rsid w:val="0007776F"/>
    <w:rsid w:val="0008007C"/>
    <w:rsid w:val="00080707"/>
    <w:rsid w:val="00080D0E"/>
    <w:rsid w:val="00081377"/>
    <w:rsid w:val="00081AAD"/>
    <w:rsid w:val="00083551"/>
    <w:rsid w:val="0008377E"/>
    <w:rsid w:val="00084682"/>
    <w:rsid w:val="00084740"/>
    <w:rsid w:val="00084B50"/>
    <w:rsid w:val="000853D7"/>
    <w:rsid w:val="00085461"/>
    <w:rsid w:val="000866E4"/>
    <w:rsid w:val="0008675D"/>
    <w:rsid w:val="000875D3"/>
    <w:rsid w:val="0008760E"/>
    <w:rsid w:val="00087AF9"/>
    <w:rsid w:val="00087B89"/>
    <w:rsid w:val="00087E10"/>
    <w:rsid w:val="000906AC"/>
    <w:rsid w:val="000909C9"/>
    <w:rsid w:val="0009143A"/>
    <w:rsid w:val="00091F08"/>
    <w:rsid w:val="0009366A"/>
    <w:rsid w:val="00094FF6"/>
    <w:rsid w:val="0009527C"/>
    <w:rsid w:val="000952E6"/>
    <w:rsid w:val="0009536A"/>
    <w:rsid w:val="00095BEC"/>
    <w:rsid w:val="0009615F"/>
    <w:rsid w:val="000962F9"/>
    <w:rsid w:val="00096FE1"/>
    <w:rsid w:val="00097528"/>
    <w:rsid w:val="000A1AF2"/>
    <w:rsid w:val="000A1C57"/>
    <w:rsid w:val="000A1D26"/>
    <w:rsid w:val="000A1D46"/>
    <w:rsid w:val="000A1DDD"/>
    <w:rsid w:val="000A2A05"/>
    <w:rsid w:val="000A4C92"/>
    <w:rsid w:val="000A4E48"/>
    <w:rsid w:val="000A53ED"/>
    <w:rsid w:val="000A5488"/>
    <w:rsid w:val="000A561B"/>
    <w:rsid w:val="000A5E6B"/>
    <w:rsid w:val="000A7354"/>
    <w:rsid w:val="000B01C8"/>
    <w:rsid w:val="000B0527"/>
    <w:rsid w:val="000B064F"/>
    <w:rsid w:val="000B089D"/>
    <w:rsid w:val="000B0A5E"/>
    <w:rsid w:val="000B13A7"/>
    <w:rsid w:val="000B14F8"/>
    <w:rsid w:val="000B1D92"/>
    <w:rsid w:val="000B2681"/>
    <w:rsid w:val="000B2A47"/>
    <w:rsid w:val="000B3A80"/>
    <w:rsid w:val="000B494A"/>
    <w:rsid w:val="000B4CE5"/>
    <w:rsid w:val="000B5762"/>
    <w:rsid w:val="000B5DDB"/>
    <w:rsid w:val="000B7470"/>
    <w:rsid w:val="000B7775"/>
    <w:rsid w:val="000B793D"/>
    <w:rsid w:val="000B79DE"/>
    <w:rsid w:val="000C0004"/>
    <w:rsid w:val="000C00EF"/>
    <w:rsid w:val="000C1077"/>
    <w:rsid w:val="000C1578"/>
    <w:rsid w:val="000C2256"/>
    <w:rsid w:val="000C3453"/>
    <w:rsid w:val="000C377B"/>
    <w:rsid w:val="000C3977"/>
    <w:rsid w:val="000C4AE2"/>
    <w:rsid w:val="000C5ECA"/>
    <w:rsid w:val="000C647F"/>
    <w:rsid w:val="000C67B1"/>
    <w:rsid w:val="000C6AE6"/>
    <w:rsid w:val="000C72CB"/>
    <w:rsid w:val="000C7449"/>
    <w:rsid w:val="000C798A"/>
    <w:rsid w:val="000D0282"/>
    <w:rsid w:val="000D03B1"/>
    <w:rsid w:val="000D064F"/>
    <w:rsid w:val="000D0666"/>
    <w:rsid w:val="000D1999"/>
    <w:rsid w:val="000D1D8B"/>
    <w:rsid w:val="000D1E24"/>
    <w:rsid w:val="000D233A"/>
    <w:rsid w:val="000D247F"/>
    <w:rsid w:val="000D279D"/>
    <w:rsid w:val="000D2DD8"/>
    <w:rsid w:val="000D327D"/>
    <w:rsid w:val="000D4116"/>
    <w:rsid w:val="000D4A8D"/>
    <w:rsid w:val="000D4DF8"/>
    <w:rsid w:val="000D52F9"/>
    <w:rsid w:val="000D5AD8"/>
    <w:rsid w:val="000D6D69"/>
    <w:rsid w:val="000E0A55"/>
    <w:rsid w:val="000E0ACF"/>
    <w:rsid w:val="000E0C57"/>
    <w:rsid w:val="000E1ADD"/>
    <w:rsid w:val="000E1D8A"/>
    <w:rsid w:val="000E1FC4"/>
    <w:rsid w:val="000E24D4"/>
    <w:rsid w:val="000E2866"/>
    <w:rsid w:val="000E3057"/>
    <w:rsid w:val="000E5085"/>
    <w:rsid w:val="000E51DC"/>
    <w:rsid w:val="000E523B"/>
    <w:rsid w:val="000E55D4"/>
    <w:rsid w:val="000E5BFC"/>
    <w:rsid w:val="000E6A8D"/>
    <w:rsid w:val="000E7815"/>
    <w:rsid w:val="000F2311"/>
    <w:rsid w:val="000F3267"/>
    <w:rsid w:val="000F32DA"/>
    <w:rsid w:val="000F46AE"/>
    <w:rsid w:val="000F5BD5"/>
    <w:rsid w:val="000F5C6A"/>
    <w:rsid w:val="000F64B0"/>
    <w:rsid w:val="000F6683"/>
    <w:rsid w:val="000F6D0C"/>
    <w:rsid w:val="000F7531"/>
    <w:rsid w:val="001003B7"/>
    <w:rsid w:val="001007DE"/>
    <w:rsid w:val="00101777"/>
    <w:rsid w:val="001024D8"/>
    <w:rsid w:val="001036AD"/>
    <w:rsid w:val="00103A6B"/>
    <w:rsid w:val="00103D6A"/>
    <w:rsid w:val="001048DC"/>
    <w:rsid w:val="00104EC6"/>
    <w:rsid w:val="00107610"/>
    <w:rsid w:val="0010764D"/>
    <w:rsid w:val="00107D94"/>
    <w:rsid w:val="00107F17"/>
    <w:rsid w:val="00110022"/>
    <w:rsid w:val="00110190"/>
    <w:rsid w:val="00110697"/>
    <w:rsid w:val="00110820"/>
    <w:rsid w:val="00110B9F"/>
    <w:rsid w:val="00110EF2"/>
    <w:rsid w:val="00111F64"/>
    <w:rsid w:val="00112420"/>
    <w:rsid w:val="001139B3"/>
    <w:rsid w:val="00114048"/>
    <w:rsid w:val="001147F1"/>
    <w:rsid w:val="00114895"/>
    <w:rsid w:val="00115DBC"/>
    <w:rsid w:val="0011676B"/>
    <w:rsid w:val="001169B8"/>
    <w:rsid w:val="00117A77"/>
    <w:rsid w:val="001207C2"/>
    <w:rsid w:val="0012123D"/>
    <w:rsid w:val="00122216"/>
    <w:rsid w:val="001226B8"/>
    <w:rsid w:val="00122E8C"/>
    <w:rsid w:val="001236FD"/>
    <w:rsid w:val="00123822"/>
    <w:rsid w:val="001238CD"/>
    <w:rsid w:val="00123C75"/>
    <w:rsid w:val="00125656"/>
    <w:rsid w:val="0012790F"/>
    <w:rsid w:val="001300EE"/>
    <w:rsid w:val="00130B4D"/>
    <w:rsid w:val="00130C80"/>
    <w:rsid w:val="00130CEE"/>
    <w:rsid w:val="00130D32"/>
    <w:rsid w:val="001311D9"/>
    <w:rsid w:val="00131219"/>
    <w:rsid w:val="001314D4"/>
    <w:rsid w:val="00133325"/>
    <w:rsid w:val="00133AF3"/>
    <w:rsid w:val="0013426D"/>
    <w:rsid w:val="00136494"/>
    <w:rsid w:val="001364B9"/>
    <w:rsid w:val="0013673F"/>
    <w:rsid w:val="0013691B"/>
    <w:rsid w:val="0013704C"/>
    <w:rsid w:val="001373EE"/>
    <w:rsid w:val="00137E99"/>
    <w:rsid w:val="001400B3"/>
    <w:rsid w:val="001400C3"/>
    <w:rsid w:val="0014075A"/>
    <w:rsid w:val="0014095A"/>
    <w:rsid w:val="001412E8"/>
    <w:rsid w:val="00141481"/>
    <w:rsid w:val="00141494"/>
    <w:rsid w:val="001414BE"/>
    <w:rsid w:val="001415E6"/>
    <w:rsid w:val="001417E9"/>
    <w:rsid w:val="0014243A"/>
    <w:rsid w:val="0014330A"/>
    <w:rsid w:val="001433CF"/>
    <w:rsid w:val="00143B29"/>
    <w:rsid w:val="00144815"/>
    <w:rsid w:val="0014527C"/>
    <w:rsid w:val="00146068"/>
    <w:rsid w:val="00146872"/>
    <w:rsid w:val="00146C73"/>
    <w:rsid w:val="0014778E"/>
    <w:rsid w:val="00147B20"/>
    <w:rsid w:val="0015005B"/>
    <w:rsid w:val="0015158A"/>
    <w:rsid w:val="001516AF"/>
    <w:rsid w:val="00152150"/>
    <w:rsid w:val="00152953"/>
    <w:rsid w:val="00152BAF"/>
    <w:rsid w:val="00153629"/>
    <w:rsid w:val="00153CB0"/>
    <w:rsid w:val="001540E2"/>
    <w:rsid w:val="00154F05"/>
    <w:rsid w:val="00155018"/>
    <w:rsid w:val="0015536A"/>
    <w:rsid w:val="00157306"/>
    <w:rsid w:val="00157352"/>
    <w:rsid w:val="001578A3"/>
    <w:rsid w:val="00157C27"/>
    <w:rsid w:val="00157C4A"/>
    <w:rsid w:val="0016011A"/>
    <w:rsid w:val="00160385"/>
    <w:rsid w:val="00161913"/>
    <w:rsid w:val="00161D5F"/>
    <w:rsid w:val="0016259E"/>
    <w:rsid w:val="001628A9"/>
    <w:rsid w:val="001632E7"/>
    <w:rsid w:val="00163B60"/>
    <w:rsid w:val="0016549A"/>
    <w:rsid w:val="0016617F"/>
    <w:rsid w:val="00166DA1"/>
    <w:rsid w:val="00166FAF"/>
    <w:rsid w:val="00170AD6"/>
    <w:rsid w:val="0017115F"/>
    <w:rsid w:val="0017193C"/>
    <w:rsid w:val="00171C99"/>
    <w:rsid w:val="00172EDE"/>
    <w:rsid w:val="0017301C"/>
    <w:rsid w:val="00173817"/>
    <w:rsid w:val="00173990"/>
    <w:rsid w:val="00173B8A"/>
    <w:rsid w:val="001740E2"/>
    <w:rsid w:val="00175011"/>
    <w:rsid w:val="0017536F"/>
    <w:rsid w:val="00175C7F"/>
    <w:rsid w:val="001765C8"/>
    <w:rsid w:val="001765F4"/>
    <w:rsid w:val="00176C28"/>
    <w:rsid w:val="00176EEC"/>
    <w:rsid w:val="00177C89"/>
    <w:rsid w:val="00180343"/>
    <w:rsid w:val="001807FD"/>
    <w:rsid w:val="00180DDA"/>
    <w:rsid w:val="00180ECE"/>
    <w:rsid w:val="001811C1"/>
    <w:rsid w:val="00181CA6"/>
    <w:rsid w:val="0018231F"/>
    <w:rsid w:val="0018292F"/>
    <w:rsid w:val="001833CD"/>
    <w:rsid w:val="00184A14"/>
    <w:rsid w:val="0018510B"/>
    <w:rsid w:val="00185259"/>
    <w:rsid w:val="0018618D"/>
    <w:rsid w:val="001868EA"/>
    <w:rsid w:val="00187CC5"/>
    <w:rsid w:val="00190651"/>
    <w:rsid w:val="00190919"/>
    <w:rsid w:val="00191673"/>
    <w:rsid w:val="00192FF1"/>
    <w:rsid w:val="00193253"/>
    <w:rsid w:val="00193CF2"/>
    <w:rsid w:val="00193EBC"/>
    <w:rsid w:val="00194082"/>
    <w:rsid w:val="001940C1"/>
    <w:rsid w:val="00196169"/>
    <w:rsid w:val="00197046"/>
    <w:rsid w:val="00197AE7"/>
    <w:rsid w:val="00197B3C"/>
    <w:rsid w:val="001A0D0B"/>
    <w:rsid w:val="001A113A"/>
    <w:rsid w:val="001A116D"/>
    <w:rsid w:val="001A1661"/>
    <w:rsid w:val="001A18B2"/>
    <w:rsid w:val="001A1D6F"/>
    <w:rsid w:val="001A25D6"/>
    <w:rsid w:val="001A26F2"/>
    <w:rsid w:val="001A2B9A"/>
    <w:rsid w:val="001A3428"/>
    <w:rsid w:val="001A43FF"/>
    <w:rsid w:val="001A49A1"/>
    <w:rsid w:val="001A4A7C"/>
    <w:rsid w:val="001A4D46"/>
    <w:rsid w:val="001A5793"/>
    <w:rsid w:val="001A7668"/>
    <w:rsid w:val="001A7BF6"/>
    <w:rsid w:val="001A7CC6"/>
    <w:rsid w:val="001B03FC"/>
    <w:rsid w:val="001B244C"/>
    <w:rsid w:val="001B2814"/>
    <w:rsid w:val="001B3039"/>
    <w:rsid w:val="001B3228"/>
    <w:rsid w:val="001B385B"/>
    <w:rsid w:val="001B423F"/>
    <w:rsid w:val="001B4C7F"/>
    <w:rsid w:val="001B51E4"/>
    <w:rsid w:val="001B5638"/>
    <w:rsid w:val="001B5874"/>
    <w:rsid w:val="001B58C0"/>
    <w:rsid w:val="001B5A5A"/>
    <w:rsid w:val="001B694E"/>
    <w:rsid w:val="001B75C2"/>
    <w:rsid w:val="001B7717"/>
    <w:rsid w:val="001B7785"/>
    <w:rsid w:val="001C0EA4"/>
    <w:rsid w:val="001C17CB"/>
    <w:rsid w:val="001C1F92"/>
    <w:rsid w:val="001C2071"/>
    <w:rsid w:val="001C2B86"/>
    <w:rsid w:val="001C3DD1"/>
    <w:rsid w:val="001C3DE9"/>
    <w:rsid w:val="001C470A"/>
    <w:rsid w:val="001C4B81"/>
    <w:rsid w:val="001C526D"/>
    <w:rsid w:val="001C6708"/>
    <w:rsid w:val="001D042E"/>
    <w:rsid w:val="001D0768"/>
    <w:rsid w:val="001D0DF5"/>
    <w:rsid w:val="001D27BE"/>
    <w:rsid w:val="001D2AD9"/>
    <w:rsid w:val="001D32A9"/>
    <w:rsid w:val="001D3A6E"/>
    <w:rsid w:val="001D3DFF"/>
    <w:rsid w:val="001D4608"/>
    <w:rsid w:val="001D48BD"/>
    <w:rsid w:val="001D5354"/>
    <w:rsid w:val="001D57CE"/>
    <w:rsid w:val="001D599C"/>
    <w:rsid w:val="001D5B4B"/>
    <w:rsid w:val="001D5CEF"/>
    <w:rsid w:val="001D5EB2"/>
    <w:rsid w:val="001D7C8B"/>
    <w:rsid w:val="001E0205"/>
    <w:rsid w:val="001E1ADF"/>
    <w:rsid w:val="001E24E5"/>
    <w:rsid w:val="001E27C6"/>
    <w:rsid w:val="001E3135"/>
    <w:rsid w:val="001E395E"/>
    <w:rsid w:val="001E4329"/>
    <w:rsid w:val="001E4991"/>
    <w:rsid w:val="001E648F"/>
    <w:rsid w:val="001E64B0"/>
    <w:rsid w:val="001E6B48"/>
    <w:rsid w:val="001E7BA1"/>
    <w:rsid w:val="001F0209"/>
    <w:rsid w:val="001F09D3"/>
    <w:rsid w:val="001F0CAA"/>
    <w:rsid w:val="001F336A"/>
    <w:rsid w:val="001F3615"/>
    <w:rsid w:val="001F37FE"/>
    <w:rsid w:val="001F3A81"/>
    <w:rsid w:val="001F43FC"/>
    <w:rsid w:val="001F4D25"/>
    <w:rsid w:val="001F52A6"/>
    <w:rsid w:val="001F6430"/>
    <w:rsid w:val="001F6FCF"/>
    <w:rsid w:val="001F730E"/>
    <w:rsid w:val="001F764C"/>
    <w:rsid w:val="001F76EF"/>
    <w:rsid w:val="001F7DDD"/>
    <w:rsid w:val="001F7F10"/>
    <w:rsid w:val="00200578"/>
    <w:rsid w:val="00200A5E"/>
    <w:rsid w:val="0020189B"/>
    <w:rsid w:val="002018F1"/>
    <w:rsid w:val="002026A0"/>
    <w:rsid w:val="00202C66"/>
    <w:rsid w:val="0020340C"/>
    <w:rsid w:val="00203511"/>
    <w:rsid w:val="00203E33"/>
    <w:rsid w:val="00204107"/>
    <w:rsid w:val="002041A8"/>
    <w:rsid w:val="002045F2"/>
    <w:rsid w:val="00204EB0"/>
    <w:rsid w:val="002050EB"/>
    <w:rsid w:val="002057ED"/>
    <w:rsid w:val="00205A44"/>
    <w:rsid w:val="0020615A"/>
    <w:rsid w:val="0020664F"/>
    <w:rsid w:val="002069BF"/>
    <w:rsid w:val="00206F20"/>
    <w:rsid w:val="002071E5"/>
    <w:rsid w:val="002075E4"/>
    <w:rsid w:val="00207659"/>
    <w:rsid w:val="00207758"/>
    <w:rsid w:val="00207DD8"/>
    <w:rsid w:val="0021003F"/>
    <w:rsid w:val="002106D2"/>
    <w:rsid w:val="002106F3"/>
    <w:rsid w:val="002115C4"/>
    <w:rsid w:val="002127A7"/>
    <w:rsid w:val="002137A0"/>
    <w:rsid w:val="00213F97"/>
    <w:rsid w:val="0021423E"/>
    <w:rsid w:val="00214849"/>
    <w:rsid w:val="00215815"/>
    <w:rsid w:val="002160E5"/>
    <w:rsid w:val="00216874"/>
    <w:rsid w:val="00216E9D"/>
    <w:rsid w:val="00216FDE"/>
    <w:rsid w:val="0021756F"/>
    <w:rsid w:val="0021787D"/>
    <w:rsid w:val="00217E14"/>
    <w:rsid w:val="00220885"/>
    <w:rsid w:val="002213C8"/>
    <w:rsid w:val="0022178C"/>
    <w:rsid w:val="00222640"/>
    <w:rsid w:val="0022273F"/>
    <w:rsid w:val="00222E69"/>
    <w:rsid w:val="00222F1D"/>
    <w:rsid w:val="00223574"/>
    <w:rsid w:val="00223E60"/>
    <w:rsid w:val="002246F7"/>
    <w:rsid w:val="00224DB7"/>
    <w:rsid w:val="002250B7"/>
    <w:rsid w:val="002251B1"/>
    <w:rsid w:val="00225DAB"/>
    <w:rsid w:val="00226984"/>
    <w:rsid w:val="00226F72"/>
    <w:rsid w:val="00227187"/>
    <w:rsid w:val="00227C7B"/>
    <w:rsid w:val="00227F72"/>
    <w:rsid w:val="00230DBD"/>
    <w:rsid w:val="00230ED8"/>
    <w:rsid w:val="0023188A"/>
    <w:rsid w:val="002324C1"/>
    <w:rsid w:val="00232A85"/>
    <w:rsid w:val="00233EEC"/>
    <w:rsid w:val="00234130"/>
    <w:rsid w:val="002348FC"/>
    <w:rsid w:val="00235CA2"/>
    <w:rsid w:val="00236533"/>
    <w:rsid w:val="002367FB"/>
    <w:rsid w:val="00236822"/>
    <w:rsid w:val="002376CC"/>
    <w:rsid w:val="002376D2"/>
    <w:rsid w:val="0024020E"/>
    <w:rsid w:val="002408AE"/>
    <w:rsid w:val="00240DD6"/>
    <w:rsid w:val="00242F10"/>
    <w:rsid w:val="00242F74"/>
    <w:rsid w:val="002432B5"/>
    <w:rsid w:val="00243B86"/>
    <w:rsid w:val="00244C21"/>
    <w:rsid w:val="00244EDC"/>
    <w:rsid w:val="002452E1"/>
    <w:rsid w:val="00245BBA"/>
    <w:rsid w:val="00245EED"/>
    <w:rsid w:val="00246261"/>
    <w:rsid w:val="0024657C"/>
    <w:rsid w:val="00246706"/>
    <w:rsid w:val="00246A77"/>
    <w:rsid w:val="00246C47"/>
    <w:rsid w:val="00247F11"/>
    <w:rsid w:val="002505ED"/>
    <w:rsid w:val="0025088F"/>
    <w:rsid w:val="002510B2"/>
    <w:rsid w:val="0025131C"/>
    <w:rsid w:val="002519E2"/>
    <w:rsid w:val="002522F2"/>
    <w:rsid w:val="002525DA"/>
    <w:rsid w:val="00252A59"/>
    <w:rsid w:val="00252BEB"/>
    <w:rsid w:val="00253480"/>
    <w:rsid w:val="0025351E"/>
    <w:rsid w:val="00253763"/>
    <w:rsid w:val="0025492B"/>
    <w:rsid w:val="00254D2F"/>
    <w:rsid w:val="002578AD"/>
    <w:rsid w:val="0026022C"/>
    <w:rsid w:val="00260A73"/>
    <w:rsid w:val="00260CDF"/>
    <w:rsid w:val="00261448"/>
    <w:rsid w:val="00261626"/>
    <w:rsid w:val="002618E7"/>
    <w:rsid w:val="002619D2"/>
    <w:rsid w:val="00261BFB"/>
    <w:rsid w:val="002624AD"/>
    <w:rsid w:val="0026298E"/>
    <w:rsid w:val="00262993"/>
    <w:rsid w:val="0026364C"/>
    <w:rsid w:val="00263A4D"/>
    <w:rsid w:val="00263E19"/>
    <w:rsid w:val="00265884"/>
    <w:rsid w:val="00266AEC"/>
    <w:rsid w:val="0027163F"/>
    <w:rsid w:val="00272966"/>
    <w:rsid w:val="00272BCB"/>
    <w:rsid w:val="00273537"/>
    <w:rsid w:val="002735B8"/>
    <w:rsid w:val="002742FC"/>
    <w:rsid w:val="002753E4"/>
    <w:rsid w:val="002756DE"/>
    <w:rsid w:val="00276608"/>
    <w:rsid w:val="00277768"/>
    <w:rsid w:val="00277870"/>
    <w:rsid w:val="002778FC"/>
    <w:rsid w:val="0028034D"/>
    <w:rsid w:val="002803E4"/>
    <w:rsid w:val="00280771"/>
    <w:rsid w:val="00280CC2"/>
    <w:rsid w:val="002817EB"/>
    <w:rsid w:val="00281CF4"/>
    <w:rsid w:val="00281EEA"/>
    <w:rsid w:val="002821B7"/>
    <w:rsid w:val="00282986"/>
    <w:rsid w:val="00282E1F"/>
    <w:rsid w:val="00284808"/>
    <w:rsid w:val="0028481C"/>
    <w:rsid w:val="002856FC"/>
    <w:rsid w:val="00286D72"/>
    <w:rsid w:val="00287452"/>
    <w:rsid w:val="002908FF"/>
    <w:rsid w:val="002911CC"/>
    <w:rsid w:val="00291BF7"/>
    <w:rsid w:val="00292879"/>
    <w:rsid w:val="00292A4B"/>
    <w:rsid w:val="00292B4C"/>
    <w:rsid w:val="0029318B"/>
    <w:rsid w:val="002938CB"/>
    <w:rsid w:val="00293DAE"/>
    <w:rsid w:val="00294833"/>
    <w:rsid w:val="00294871"/>
    <w:rsid w:val="00294A62"/>
    <w:rsid w:val="00294DEA"/>
    <w:rsid w:val="00295DC6"/>
    <w:rsid w:val="00296248"/>
    <w:rsid w:val="002965FD"/>
    <w:rsid w:val="0029698E"/>
    <w:rsid w:val="0029796C"/>
    <w:rsid w:val="002A1586"/>
    <w:rsid w:val="002A4684"/>
    <w:rsid w:val="002A4D55"/>
    <w:rsid w:val="002A51FF"/>
    <w:rsid w:val="002A528A"/>
    <w:rsid w:val="002A534F"/>
    <w:rsid w:val="002A57E1"/>
    <w:rsid w:val="002A5B89"/>
    <w:rsid w:val="002A5ECB"/>
    <w:rsid w:val="002A5F6E"/>
    <w:rsid w:val="002A659A"/>
    <w:rsid w:val="002A6B37"/>
    <w:rsid w:val="002A6C05"/>
    <w:rsid w:val="002A72DB"/>
    <w:rsid w:val="002A7635"/>
    <w:rsid w:val="002B0302"/>
    <w:rsid w:val="002B07E9"/>
    <w:rsid w:val="002B0E6B"/>
    <w:rsid w:val="002B0F35"/>
    <w:rsid w:val="002B15D5"/>
    <w:rsid w:val="002B2073"/>
    <w:rsid w:val="002B24F2"/>
    <w:rsid w:val="002B2BF1"/>
    <w:rsid w:val="002B3679"/>
    <w:rsid w:val="002B3E78"/>
    <w:rsid w:val="002B4AC5"/>
    <w:rsid w:val="002B4EA3"/>
    <w:rsid w:val="002B6442"/>
    <w:rsid w:val="002B6A8E"/>
    <w:rsid w:val="002B78DA"/>
    <w:rsid w:val="002C0129"/>
    <w:rsid w:val="002C35FE"/>
    <w:rsid w:val="002C3A9A"/>
    <w:rsid w:val="002C3AA2"/>
    <w:rsid w:val="002C3C4E"/>
    <w:rsid w:val="002C3CEB"/>
    <w:rsid w:val="002C40B6"/>
    <w:rsid w:val="002C42BF"/>
    <w:rsid w:val="002C4465"/>
    <w:rsid w:val="002C471A"/>
    <w:rsid w:val="002C4CB8"/>
    <w:rsid w:val="002C4DB2"/>
    <w:rsid w:val="002C5366"/>
    <w:rsid w:val="002C545B"/>
    <w:rsid w:val="002C5EB5"/>
    <w:rsid w:val="002C60A0"/>
    <w:rsid w:val="002C632E"/>
    <w:rsid w:val="002C7951"/>
    <w:rsid w:val="002C7EB4"/>
    <w:rsid w:val="002D012D"/>
    <w:rsid w:val="002D0E28"/>
    <w:rsid w:val="002D2426"/>
    <w:rsid w:val="002D2B1B"/>
    <w:rsid w:val="002D3F91"/>
    <w:rsid w:val="002D421F"/>
    <w:rsid w:val="002D43A8"/>
    <w:rsid w:val="002D46FC"/>
    <w:rsid w:val="002D5537"/>
    <w:rsid w:val="002D597D"/>
    <w:rsid w:val="002D5A90"/>
    <w:rsid w:val="002D5B60"/>
    <w:rsid w:val="002D5C44"/>
    <w:rsid w:val="002D6C84"/>
    <w:rsid w:val="002D752C"/>
    <w:rsid w:val="002E1987"/>
    <w:rsid w:val="002E216D"/>
    <w:rsid w:val="002E28DB"/>
    <w:rsid w:val="002E2B51"/>
    <w:rsid w:val="002E38CB"/>
    <w:rsid w:val="002E4741"/>
    <w:rsid w:val="002E485A"/>
    <w:rsid w:val="002E4929"/>
    <w:rsid w:val="002E5B82"/>
    <w:rsid w:val="002E5F52"/>
    <w:rsid w:val="002E5FA9"/>
    <w:rsid w:val="002E6104"/>
    <w:rsid w:val="002E6F81"/>
    <w:rsid w:val="002E7888"/>
    <w:rsid w:val="002E7B14"/>
    <w:rsid w:val="002E7BDE"/>
    <w:rsid w:val="002F01A4"/>
    <w:rsid w:val="002F0503"/>
    <w:rsid w:val="002F15D3"/>
    <w:rsid w:val="002F1B4E"/>
    <w:rsid w:val="002F23B7"/>
    <w:rsid w:val="002F2720"/>
    <w:rsid w:val="002F2F7C"/>
    <w:rsid w:val="002F36B4"/>
    <w:rsid w:val="002F392F"/>
    <w:rsid w:val="002F40EF"/>
    <w:rsid w:val="002F4599"/>
    <w:rsid w:val="002F4EC4"/>
    <w:rsid w:val="002F5625"/>
    <w:rsid w:val="002F5A38"/>
    <w:rsid w:val="002F680A"/>
    <w:rsid w:val="002F689F"/>
    <w:rsid w:val="002F74DA"/>
    <w:rsid w:val="002F7A45"/>
    <w:rsid w:val="002F7D9F"/>
    <w:rsid w:val="003006C5"/>
    <w:rsid w:val="00300E2D"/>
    <w:rsid w:val="00301029"/>
    <w:rsid w:val="003022B3"/>
    <w:rsid w:val="00302DAA"/>
    <w:rsid w:val="0030349F"/>
    <w:rsid w:val="00303F18"/>
    <w:rsid w:val="00304EE8"/>
    <w:rsid w:val="0030540C"/>
    <w:rsid w:val="0030572C"/>
    <w:rsid w:val="00305901"/>
    <w:rsid w:val="00305CAE"/>
    <w:rsid w:val="00305F98"/>
    <w:rsid w:val="00305FA9"/>
    <w:rsid w:val="0030693E"/>
    <w:rsid w:val="003069E7"/>
    <w:rsid w:val="00307C14"/>
    <w:rsid w:val="003102A4"/>
    <w:rsid w:val="003103A0"/>
    <w:rsid w:val="003109E4"/>
    <w:rsid w:val="00311EEB"/>
    <w:rsid w:val="00311FEB"/>
    <w:rsid w:val="00313B11"/>
    <w:rsid w:val="00313D32"/>
    <w:rsid w:val="00314060"/>
    <w:rsid w:val="0031413A"/>
    <w:rsid w:val="00314800"/>
    <w:rsid w:val="00314C15"/>
    <w:rsid w:val="00315959"/>
    <w:rsid w:val="00315BCF"/>
    <w:rsid w:val="00315C39"/>
    <w:rsid w:val="00315D48"/>
    <w:rsid w:val="0031628B"/>
    <w:rsid w:val="00316EAA"/>
    <w:rsid w:val="00317B15"/>
    <w:rsid w:val="00317D9A"/>
    <w:rsid w:val="00317FDB"/>
    <w:rsid w:val="003204C8"/>
    <w:rsid w:val="00320A08"/>
    <w:rsid w:val="00320F6F"/>
    <w:rsid w:val="00320FCB"/>
    <w:rsid w:val="00322853"/>
    <w:rsid w:val="003241D5"/>
    <w:rsid w:val="0032424D"/>
    <w:rsid w:val="0032448B"/>
    <w:rsid w:val="0032468D"/>
    <w:rsid w:val="00325D20"/>
    <w:rsid w:val="00326A0F"/>
    <w:rsid w:val="00326A25"/>
    <w:rsid w:val="00326B65"/>
    <w:rsid w:val="00330275"/>
    <w:rsid w:val="00331DC3"/>
    <w:rsid w:val="00332199"/>
    <w:rsid w:val="0033299E"/>
    <w:rsid w:val="0033324D"/>
    <w:rsid w:val="003337B8"/>
    <w:rsid w:val="00333C13"/>
    <w:rsid w:val="00333F17"/>
    <w:rsid w:val="00333F47"/>
    <w:rsid w:val="00334A2B"/>
    <w:rsid w:val="00334DBE"/>
    <w:rsid w:val="00334EDF"/>
    <w:rsid w:val="00335A19"/>
    <w:rsid w:val="0033603B"/>
    <w:rsid w:val="0033641D"/>
    <w:rsid w:val="00336E74"/>
    <w:rsid w:val="00337015"/>
    <w:rsid w:val="0034059F"/>
    <w:rsid w:val="00341F03"/>
    <w:rsid w:val="00342229"/>
    <w:rsid w:val="00342727"/>
    <w:rsid w:val="00342917"/>
    <w:rsid w:val="003436A3"/>
    <w:rsid w:val="00344AF1"/>
    <w:rsid w:val="00345796"/>
    <w:rsid w:val="00345BE7"/>
    <w:rsid w:val="00346474"/>
    <w:rsid w:val="0034672C"/>
    <w:rsid w:val="00347335"/>
    <w:rsid w:val="00347480"/>
    <w:rsid w:val="00350A18"/>
    <w:rsid w:val="00350D3E"/>
    <w:rsid w:val="00351362"/>
    <w:rsid w:val="00352CB4"/>
    <w:rsid w:val="00353A8C"/>
    <w:rsid w:val="00353D1D"/>
    <w:rsid w:val="00353D24"/>
    <w:rsid w:val="0035401C"/>
    <w:rsid w:val="00354044"/>
    <w:rsid w:val="003542E1"/>
    <w:rsid w:val="00355A94"/>
    <w:rsid w:val="00355FD3"/>
    <w:rsid w:val="00356575"/>
    <w:rsid w:val="0035698A"/>
    <w:rsid w:val="00356E94"/>
    <w:rsid w:val="00356EFB"/>
    <w:rsid w:val="003570FC"/>
    <w:rsid w:val="003579B6"/>
    <w:rsid w:val="00360056"/>
    <w:rsid w:val="0036019D"/>
    <w:rsid w:val="003608B7"/>
    <w:rsid w:val="00361089"/>
    <w:rsid w:val="0036163C"/>
    <w:rsid w:val="00361F29"/>
    <w:rsid w:val="00362A4A"/>
    <w:rsid w:val="003633CA"/>
    <w:rsid w:val="00364326"/>
    <w:rsid w:val="00365D9B"/>
    <w:rsid w:val="003669CF"/>
    <w:rsid w:val="00366C3B"/>
    <w:rsid w:val="00367534"/>
    <w:rsid w:val="00370DF3"/>
    <w:rsid w:val="003711A7"/>
    <w:rsid w:val="003715C7"/>
    <w:rsid w:val="0037258B"/>
    <w:rsid w:val="00373AE0"/>
    <w:rsid w:val="00374C4A"/>
    <w:rsid w:val="00374D4A"/>
    <w:rsid w:val="003753DF"/>
    <w:rsid w:val="0037624D"/>
    <w:rsid w:val="003763B3"/>
    <w:rsid w:val="00376575"/>
    <w:rsid w:val="00376598"/>
    <w:rsid w:val="003768F4"/>
    <w:rsid w:val="00377269"/>
    <w:rsid w:val="00377AA9"/>
    <w:rsid w:val="003808BA"/>
    <w:rsid w:val="00380C84"/>
    <w:rsid w:val="003812BA"/>
    <w:rsid w:val="0038178D"/>
    <w:rsid w:val="00381810"/>
    <w:rsid w:val="00381880"/>
    <w:rsid w:val="0038234F"/>
    <w:rsid w:val="00382BD3"/>
    <w:rsid w:val="00382D8B"/>
    <w:rsid w:val="00383E90"/>
    <w:rsid w:val="003844E1"/>
    <w:rsid w:val="00384714"/>
    <w:rsid w:val="0038486D"/>
    <w:rsid w:val="00384D7D"/>
    <w:rsid w:val="00385FF8"/>
    <w:rsid w:val="003860E7"/>
    <w:rsid w:val="00386461"/>
    <w:rsid w:val="0038675E"/>
    <w:rsid w:val="00386AD7"/>
    <w:rsid w:val="003874CC"/>
    <w:rsid w:val="003875CD"/>
    <w:rsid w:val="00387D53"/>
    <w:rsid w:val="00387DF7"/>
    <w:rsid w:val="003902D5"/>
    <w:rsid w:val="0039077F"/>
    <w:rsid w:val="00390951"/>
    <w:rsid w:val="00390E9F"/>
    <w:rsid w:val="0039122D"/>
    <w:rsid w:val="003915A1"/>
    <w:rsid w:val="0039226E"/>
    <w:rsid w:val="00392548"/>
    <w:rsid w:val="00392C77"/>
    <w:rsid w:val="00393004"/>
    <w:rsid w:val="003934C0"/>
    <w:rsid w:val="00393B18"/>
    <w:rsid w:val="00393F38"/>
    <w:rsid w:val="003946ED"/>
    <w:rsid w:val="00395135"/>
    <w:rsid w:val="003957D1"/>
    <w:rsid w:val="00395B36"/>
    <w:rsid w:val="00396ADB"/>
    <w:rsid w:val="00396FE6"/>
    <w:rsid w:val="00397B91"/>
    <w:rsid w:val="003A09BD"/>
    <w:rsid w:val="003A0F8A"/>
    <w:rsid w:val="003A13B6"/>
    <w:rsid w:val="003A19F6"/>
    <w:rsid w:val="003A1F32"/>
    <w:rsid w:val="003A34D7"/>
    <w:rsid w:val="003A366E"/>
    <w:rsid w:val="003A4972"/>
    <w:rsid w:val="003A4BF7"/>
    <w:rsid w:val="003A588A"/>
    <w:rsid w:val="003A5BC6"/>
    <w:rsid w:val="003A5EB1"/>
    <w:rsid w:val="003A6E8C"/>
    <w:rsid w:val="003A71B9"/>
    <w:rsid w:val="003A7A93"/>
    <w:rsid w:val="003B00E6"/>
    <w:rsid w:val="003B068D"/>
    <w:rsid w:val="003B079F"/>
    <w:rsid w:val="003B09C8"/>
    <w:rsid w:val="003B382A"/>
    <w:rsid w:val="003B38DB"/>
    <w:rsid w:val="003B493D"/>
    <w:rsid w:val="003B72A5"/>
    <w:rsid w:val="003B7406"/>
    <w:rsid w:val="003B744C"/>
    <w:rsid w:val="003B7F22"/>
    <w:rsid w:val="003C0AC1"/>
    <w:rsid w:val="003C107E"/>
    <w:rsid w:val="003C1ADC"/>
    <w:rsid w:val="003C20D6"/>
    <w:rsid w:val="003C21F6"/>
    <w:rsid w:val="003C260D"/>
    <w:rsid w:val="003C2CAC"/>
    <w:rsid w:val="003C2E43"/>
    <w:rsid w:val="003C319B"/>
    <w:rsid w:val="003C323B"/>
    <w:rsid w:val="003C3BC6"/>
    <w:rsid w:val="003C4471"/>
    <w:rsid w:val="003C4775"/>
    <w:rsid w:val="003C4B9E"/>
    <w:rsid w:val="003C4F64"/>
    <w:rsid w:val="003C4FBC"/>
    <w:rsid w:val="003C5578"/>
    <w:rsid w:val="003C55C9"/>
    <w:rsid w:val="003C5EA3"/>
    <w:rsid w:val="003C656F"/>
    <w:rsid w:val="003C69F6"/>
    <w:rsid w:val="003C6CEB"/>
    <w:rsid w:val="003C722F"/>
    <w:rsid w:val="003C7B23"/>
    <w:rsid w:val="003C7F2F"/>
    <w:rsid w:val="003C7FD3"/>
    <w:rsid w:val="003D0566"/>
    <w:rsid w:val="003D1C66"/>
    <w:rsid w:val="003D1CAD"/>
    <w:rsid w:val="003D280D"/>
    <w:rsid w:val="003D286E"/>
    <w:rsid w:val="003D36D4"/>
    <w:rsid w:val="003D4325"/>
    <w:rsid w:val="003D4722"/>
    <w:rsid w:val="003D4795"/>
    <w:rsid w:val="003D4DC5"/>
    <w:rsid w:val="003D59BD"/>
    <w:rsid w:val="003D5BAF"/>
    <w:rsid w:val="003D5D6D"/>
    <w:rsid w:val="003D61F2"/>
    <w:rsid w:val="003D6410"/>
    <w:rsid w:val="003D70F4"/>
    <w:rsid w:val="003D7406"/>
    <w:rsid w:val="003E19E8"/>
    <w:rsid w:val="003E208C"/>
    <w:rsid w:val="003E4E7A"/>
    <w:rsid w:val="003E58AE"/>
    <w:rsid w:val="003E58CC"/>
    <w:rsid w:val="003E5A0E"/>
    <w:rsid w:val="003E6386"/>
    <w:rsid w:val="003E7707"/>
    <w:rsid w:val="003E78F3"/>
    <w:rsid w:val="003E7D1B"/>
    <w:rsid w:val="003F0032"/>
    <w:rsid w:val="003F0790"/>
    <w:rsid w:val="003F092E"/>
    <w:rsid w:val="003F0B77"/>
    <w:rsid w:val="003F1605"/>
    <w:rsid w:val="003F167F"/>
    <w:rsid w:val="003F189C"/>
    <w:rsid w:val="003F1911"/>
    <w:rsid w:val="003F1956"/>
    <w:rsid w:val="003F2658"/>
    <w:rsid w:val="003F2A2A"/>
    <w:rsid w:val="003F3046"/>
    <w:rsid w:val="003F33C8"/>
    <w:rsid w:val="003F4F26"/>
    <w:rsid w:val="003F73FF"/>
    <w:rsid w:val="003F7D19"/>
    <w:rsid w:val="00400EC1"/>
    <w:rsid w:val="00401529"/>
    <w:rsid w:val="0040172B"/>
    <w:rsid w:val="0040184B"/>
    <w:rsid w:val="004032D7"/>
    <w:rsid w:val="00404876"/>
    <w:rsid w:val="004053F5"/>
    <w:rsid w:val="00406563"/>
    <w:rsid w:val="004066E5"/>
    <w:rsid w:val="004075D4"/>
    <w:rsid w:val="0041000D"/>
    <w:rsid w:val="004100F9"/>
    <w:rsid w:val="004102B7"/>
    <w:rsid w:val="00410F9E"/>
    <w:rsid w:val="00411293"/>
    <w:rsid w:val="00411A6F"/>
    <w:rsid w:val="00411AFC"/>
    <w:rsid w:val="00411C5E"/>
    <w:rsid w:val="00411CF4"/>
    <w:rsid w:val="00412D8F"/>
    <w:rsid w:val="00412F86"/>
    <w:rsid w:val="0041327D"/>
    <w:rsid w:val="00413649"/>
    <w:rsid w:val="0041369C"/>
    <w:rsid w:val="004139A8"/>
    <w:rsid w:val="00413EDD"/>
    <w:rsid w:val="00414164"/>
    <w:rsid w:val="00414929"/>
    <w:rsid w:val="00414D85"/>
    <w:rsid w:val="004161D0"/>
    <w:rsid w:val="00416877"/>
    <w:rsid w:val="00416B90"/>
    <w:rsid w:val="0041751E"/>
    <w:rsid w:val="0042079A"/>
    <w:rsid w:val="004207DF"/>
    <w:rsid w:val="00420D97"/>
    <w:rsid w:val="00421004"/>
    <w:rsid w:val="004210F1"/>
    <w:rsid w:val="004214C5"/>
    <w:rsid w:val="00422BB4"/>
    <w:rsid w:val="00422F32"/>
    <w:rsid w:val="00423462"/>
    <w:rsid w:val="00423D82"/>
    <w:rsid w:val="00424998"/>
    <w:rsid w:val="00424BFA"/>
    <w:rsid w:val="00425042"/>
    <w:rsid w:val="00425441"/>
    <w:rsid w:val="00426574"/>
    <w:rsid w:val="00426893"/>
    <w:rsid w:val="00427041"/>
    <w:rsid w:val="00427B78"/>
    <w:rsid w:val="00427EDB"/>
    <w:rsid w:val="0043016C"/>
    <w:rsid w:val="004307D5"/>
    <w:rsid w:val="004308A0"/>
    <w:rsid w:val="00431A46"/>
    <w:rsid w:val="00432294"/>
    <w:rsid w:val="00432F66"/>
    <w:rsid w:val="004333FE"/>
    <w:rsid w:val="0043393A"/>
    <w:rsid w:val="00433FE4"/>
    <w:rsid w:val="00434481"/>
    <w:rsid w:val="0043453B"/>
    <w:rsid w:val="004345DC"/>
    <w:rsid w:val="00434657"/>
    <w:rsid w:val="00435164"/>
    <w:rsid w:val="004366B6"/>
    <w:rsid w:val="00436C41"/>
    <w:rsid w:val="00437B29"/>
    <w:rsid w:val="00437DC3"/>
    <w:rsid w:val="004407F0"/>
    <w:rsid w:val="00440DDD"/>
    <w:rsid w:val="00441852"/>
    <w:rsid w:val="004431F4"/>
    <w:rsid w:val="00443373"/>
    <w:rsid w:val="00443C2F"/>
    <w:rsid w:val="00445225"/>
    <w:rsid w:val="00445418"/>
    <w:rsid w:val="004456B9"/>
    <w:rsid w:val="00445D2C"/>
    <w:rsid w:val="004463A9"/>
    <w:rsid w:val="004468C2"/>
    <w:rsid w:val="00446E5F"/>
    <w:rsid w:val="004470BD"/>
    <w:rsid w:val="004473B4"/>
    <w:rsid w:val="00447915"/>
    <w:rsid w:val="00447973"/>
    <w:rsid w:val="004479C1"/>
    <w:rsid w:val="00450076"/>
    <w:rsid w:val="00450256"/>
    <w:rsid w:val="0045066A"/>
    <w:rsid w:val="00451229"/>
    <w:rsid w:val="00451CBE"/>
    <w:rsid w:val="00453F51"/>
    <w:rsid w:val="00454124"/>
    <w:rsid w:val="00454A78"/>
    <w:rsid w:val="00454E8A"/>
    <w:rsid w:val="004551D2"/>
    <w:rsid w:val="00457134"/>
    <w:rsid w:val="00457163"/>
    <w:rsid w:val="00457496"/>
    <w:rsid w:val="00460612"/>
    <w:rsid w:val="004619FD"/>
    <w:rsid w:val="0046220E"/>
    <w:rsid w:val="00463433"/>
    <w:rsid w:val="00463442"/>
    <w:rsid w:val="00463ACA"/>
    <w:rsid w:val="00464851"/>
    <w:rsid w:val="00464F55"/>
    <w:rsid w:val="0046759D"/>
    <w:rsid w:val="004705ED"/>
    <w:rsid w:val="00472C7C"/>
    <w:rsid w:val="00473172"/>
    <w:rsid w:val="00473490"/>
    <w:rsid w:val="00473C87"/>
    <w:rsid w:val="0047490D"/>
    <w:rsid w:val="0047497A"/>
    <w:rsid w:val="00474B49"/>
    <w:rsid w:val="004750AE"/>
    <w:rsid w:val="00475BE9"/>
    <w:rsid w:val="00475C15"/>
    <w:rsid w:val="004764C4"/>
    <w:rsid w:val="004764E6"/>
    <w:rsid w:val="00476570"/>
    <w:rsid w:val="004767C1"/>
    <w:rsid w:val="0047690A"/>
    <w:rsid w:val="00476F27"/>
    <w:rsid w:val="0047727E"/>
    <w:rsid w:val="00477290"/>
    <w:rsid w:val="004807FB"/>
    <w:rsid w:val="00481132"/>
    <w:rsid w:val="00481CFD"/>
    <w:rsid w:val="00483E0D"/>
    <w:rsid w:val="00484ADF"/>
    <w:rsid w:val="00484E70"/>
    <w:rsid w:val="00485066"/>
    <w:rsid w:val="00485133"/>
    <w:rsid w:val="00486181"/>
    <w:rsid w:val="0048640D"/>
    <w:rsid w:val="00486627"/>
    <w:rsid w:val="0048695C"/>
    <w:rsid w:val="0048706A"/>
    <w:rsid w:val="00487B6A"/>
    <w:rsid w:val="00487DE0"/>
    <w:rsid w:val="00487F02"/>
    <w:rsid w:val="00487FC9"/>
    <w:rsid w:val="00490205"/>
    <w:rsid w:val="0049046A"/>
    <w:rsid w:val="0049073F"/>
    <w:rsid w:val="00490776"/>
    <w:rsid w:val="004915BE"/>
    <w:rsid w:val="004943F0"/>
    <w:rsid w:val="0049455A"/>
    <w:rsid w:val="004948EA"/>
    <w:rsid w:val="004955E1"/>
    <w:rsid w:val="0049561C"/>
    <w:rsid w:val="004958EA"/>
    <w:rsid w:val="00496597"/>
    <w:rsid w:val="004978D9"/>
    <w:rsid w:val="004A05FB"/>
    <w:rsid w:val="004A0E28"/>
    <w:rsid w:val="004A0F5B"/>
    <w:rsid w:val="004A0F5D"/>
    <w:rsid w:val="004A1F29"/>
    <w:rsid w:val="004A2BAF"/>
    <w:rsid w:val="004A2D0A"/>
    <w:rsid w:val="004A3E1A"/>
    <w:rsid w:val="004A5EDE"/>
    <w:rsid w:val="004A6C7C"/>
    <w:rsid w:val="004A6E97"/>
    <w:rsid w:val="004A767B"/>
    <w:rsid w:val="004A7E5C"/>
    <w:rsid w:val="004A7F20"/>
    <w:rsid w:val="004B0BEE"/>
    <w:rsid w:val="004B0EB1"/>
    <w:rsid w:val="004B12A7"/>
    <w:rsid w:val="004B3B81"/>
    <w:rsid w:val="004B3CB6"/>
    <w:rsid w:val="004B41A7"/>
    <w:rsid w:val="004B46B1"/>
    <w:rsid w:val="004B4B62"/>
    <w:rsid w:val="004B4E06"/>
    <w:rsid w:val="004B50E0"/>
    <w:rsid w:val="004B567E"/>
    <w:rsid w:val="004B5B52"/>
    <w:rsid w:val="004B6D76"/>
    <w:rsid w:val="004B78B6"/>
    <w:rsid w:val="004C09C4"/>
    <w:rsid w:val="004C19DD"/>
    <w:rsid w:val="004C1C0D"/>
    <w:rsid w:val="004C2307"/>
    <w:rsid w:val="004C2E8D"/>
    <w:rsid w:val="004C3853"/>
    <w:rsid w:val="004C3F5E"/>
    <w:rsid w:val="004C3FC4"/>
    <w:rsid w:val="004C41DA"/>
    <w:rsid w:val="004C4679"/>
    <w:rsid w:val="004C586C"/>
    <w:rsid w:val="004C73D1"/>
    <w:rsid w:val="004D0DEF"/>
    <w:rsid w:val="004D1533"/>
    <w:rsid w:val="004D2823"/>
    <w:rsid w:val="004D3ACA"/>
    <w:rsid w:val="004D4827"/>
    <w:rsid w:val="004D5094"/>
    <w:rsid w:val="004D5BE0"/>
    <w:rsid w:val="004D62BF"/>
    <w:rsid w:val="004D63B0"/>
    <w:rsid w:val="004E018E"/>
    <w:rsid w:val="004E0779"/>
    <w:rsid w:val="004E2BFA"/>
    <w:rsid w:val="004E2EF5"/>
    <w:rsid w:val="004E3404"/>
    <w:rsid w:val="004E3CF4"/>
    <w:rsid w:val="004E445E"/>
    <w:rsid w:val="004E45CF"/>
    <w:rsid w:val="004E51D8"/>
    <w:rsid w:val="004E61F6"/>
    <w:rsid w:val="004E6523"/>
    <w:rsid w:val="004E67F9"/>
    <w:rsid w:val="004E708C"/>
    <w:rsid w:val="004E7915"/>
    <w:rsid w:val="004E7BF1"/>
    <w:rsid w:val="004F034A"/>
    <w:rsid w:val="004F0ACE"/>
    <w:rsid w:val="004F13B7"/>
    <w:rsid w:val="004F282A"/>
    <w:rsid w:val="004F2CB2"/>
    <w:rsid w:val="004F3DBF"/>
    <w:rsid w:val="004F4E75"/>
    <w:rsid w:val="004F5138"/>
    <w:rsid w:val="004F51BA"/>
    <w:rsid w:val="004F6EC0"/>
    <w:rsid w:val="004F70E2"/>
    <w:rsid w:val="004F750D"/>
    <w:rsid w:val="00500257"/>
    <w:rsid w:val="0050029B"/>
    <w:rsid w:val="0050082E"/>
    <w:rsid w:val="005008F0"/>
    <w:rsid w:val="00500D68"/>
    <w:rsid w:val="00502865"/>
    <w:rsid w:val="005028D9"/>
    <w:rsid w:val="00502B50"/>
    <w:rsid w:val="00503355"/>
    <w:rsid w:val="00503917"/>
    <w:rsid w:val="005048BF"/>
    <w:rsid w:val="005051C1"/>
    <w:rsid w:val="00505DF8"/>
    <w:rsid w:val="00507992"/>
    <w:rsid w:val="00507D03"/>
    <w:rsid w:val="00507D31"/>
    <w:rsid w:val="00507F9E"/>
    <w:rsid w:val="005110E7"/>
    <w:rsid w:val="00511693"/>
    <w:rsid w:val="005117FB"/>
    <w:rsid w:val="00512DE0"/>
    <w:rsid w:val="00514A8E"/>
    <w:rsid w:val="0051540D"/>
    <w:rsid w:val="0051641E"/>
    <w:rsid w:val="00516717"/>
    <w:rsid w:val="00516E27"/>
    <w:rsid w:val="00516F05"/>
    <w:rsid w:val="00517EF3"/>
    <w:rsid w:val="00520859"/>
    <w:rsid w:val="005215CA"/>
    <w:rsid w:val="00522631"/>
    <w:rsid w:val="005232AC"/>
    <w:rsid w:val="005241D1"/>
    <w:rsid w:val="005245F6"/>
    <w:rsid w:val="00524B22"/>
    <w:rsid w:val="00524C50"/>
    <w:rsid w:val="005251D5"/>
    <w:rsid w:val="00525307"/>
    <w:rsid w:val="0052537B"/>
    <w:rsid w:val="005253DC"/>
    <w:rsid w:val="00525A76"/>
    <w:rsid w:val="005261A5"/>
    <w:rsid w:val="00527203"/>
    <w:rsid w:val="0052762D"/>
    <w:rsid w:val="005279BC"/>
    <w:rsid w:val="00527C39"/>
    <w:rsid w:val="00527ED3"/>
    <w:rsid w:val="0053234A"/>
    <w:rsid w:val="005327C3"/>
    <w:rsid w:val="005338D0"/>
    <w:rsid w:val="0053397E"/>
    <w:rsid w:val="005342AC"/>
    <w:rsid w:val="0053510E"/>
    <w:rsid w:val="00535656"/>
    <w:rsid w:val="00536095"/>
    <w:rsid w:val="005363E7"/>
    <w:rsid w:val="00536EAB"/>
    <w:rsid w:val="00537343"/>
    <w:rsid w:val="0053784E"/>
    <w:rsid w:val="00540811"/>
    <w:rsid w:val="00540AED"/>
    <w:rsid w:val="005416B3"/>
    <w:rsid w:val="00541E75"/>
    <w:rsid w:val="005422B6"/>
    <w:rsid w:val="00542A97"/>
    <w:rsid w:val="00543DCE"/>
    <w:rsid w:val="00543FA7"/>
    <w:rsid w:val="005448DD"/>
    <w:rsid w:val="005461ED"/>
    <w:rsid w:val="0054635E"/>
    <w:rsid w:val="0054641A"/>
    <w:rsid w:val="00546CD3"/>
    <w:rsid w:val="0054791C"/>
    <w:rsid w:val="005502AF"/>
    <w:rsid w:val="00550F74"/>
    <w:rsid w:val="00551274"/>
    <w:rsid w:val="005516A6"/>
    <w:rsid w:val="00551908"/>
    <w:rsid w:val="00551BC0"/>
    <w:rsid w:val="00552AD6"/>
    <w:rsid w:val="00552B56"/>
    <w:rsid w:val="0055342D"/>
    <w:rsid w:val="0055443A"/>
    <w:rsid w:val="0055523F"/>
    <w:rsid w:val="00555534"/>
    <w:rsid w:val="00555D47"/>
    <w:rsid w:val="00555E1C"/>
    <w:rsid w:val="0055679B"/>
    <w:rsid w:val="005572C7"/>
    <w:rsid w:val="00557751"/>
    <w:rsid w:val="005578E8"/>
    <w:rsid w:val="00557C70"/>
    <w:rsid w:val="00560074"/>
    <w:rsid w:val="00560096"/>
    <w:rsid w:val="00560302"/>
    <w:rsid w:val="00560314"/>
    <w:rsid w:val="0056055F"/>
    <w:rsid w:val="00560770"/>
    <w:rsid w:val="0056090F"/>
    <w:rsid w:val="00560EEE"/>
    <w:rsid w:val="005612AB"/>
    <w:rsid w:val="00561767"/>
    <w:rsid w:val="00562B3D"/>
    <w:rsid w:val="00562CBF"/>
    <w:rsid w:val="0056348A"/>
    <w:rsid w:val="00564C7B"/>
    <w:rsid w:val="00564CFA"/>
    <w:rsid w:val="0056510F"/>
    <w:rsid w:val="0056523D"/>
    <w:rsid w:val="005659E0"/>
    <w:rsid w:val="00565C6B"/>
    <w:rsid w:val="00565DC1"/>
    <w:rsid w:val="00566BCD"/>
    <w:rsid w:val="005672B4"/>
    <w:rsid w:val="0056796B"/>
    <w:rsid w:val="00570DD6"/>
    <w:rsid w:val="0057138C"/>
    <w:rsid w:val="00571A16"/>
    <w:rsid w:val="00571DA6"/>
    <w:rsid w:val="00571EC4"/>
    <w:rsid w:val="0057204D"/>
    <w:rsid w:val="00572198"/>
    <w:rsid w:val="00572227"/>
    <w:rsid w:val="005735F0"/>
    <w:rsid w:val="00573795"/>
    <w:rsid w:val="00573A39"/>
    <w:rsid w:val="00573AAB"/>
    <w:rsid w:val="0057424E"/>
    <w:rsid w:val="005742CF"/>
    <w:rsid w:val="00574AB0"/>
    <w:rsid w:val="00574F9D"/>
    <w:rsid w:val="00576254"/>
    <w:rsid w:val="00576289"/>
    <w:rsid w:val="00576E18"/>
    <w:rsid w:val="00577796"/>
    <w:rsid w:val="00581EAA"/>
    <w:rsid w:val="00582570"/>
    <w:rsid w:val="0058269C"/>
    <w:rsid w:val="0058276C"/>
    <w:rsid w:val="0058294F"/>
    <w:rsid w:val="00582BFD"/>
    <w:rsid w:val="00583359"/>
    <w:rsid w:val="0058415B"/>
    <w:rsid w:val="0058438C"/>
    <w:rsid w:val="00584CB7"/>
    <w:rsid w:val="005851F5"/>
    <w:rsid w:val="005852CD"/>
    <w:rsid w:val="005865D3"/>
    <w:rsid w:val="00586D1B"/>
    <w:rsid w:val="0059005B"/>
    <w:rsid w:val="005902A5"/>
    <w:rsid w:val="005904AC"/>
    <w:rsid w:val="00592AEF"/>
    <w:rsid w:val="00592CEF"/>
    <w:rsid w:val="005936F7"/>
    <w:rsid w:val="00594335"/>
    <w:rsid w:val="005950FB"/>
    <w:rsid w:val="0059661D"/>
    <w:rsid w:val="005976ED"/>
    <w:rsid w:val="005A0E0E"/>
    <w:rsid w:val="005A1EDA"/>
    <w:rsid w:val="005A2654"/>
    <w:rsid w:val="005A2B34"/>
    <w:rsid w:val="005A3F89"/>
    <w:rsid w:val="005A3FE7"/>
    <w:rsid w:val="005A4AFF"/>
    <w:rsid w:val="005A4BCB"/>
    <w:rsid w:val="005A4CA5"/>
    <w:rsid w:val="005A5F4F"/>
    <w:rsid w:val="005A5FC1"/>
    <w:rsid w:val="005A6125"/>
    <w:rsid w:val="005A75C8"/>
    <w:rsid w:val="005A7DE2"/>
    <w:rsid w:val="005A7F49"/>
    <w:rsid w:val="005B03D1"/>
    <w:rsid w:val="005B1937"/>
    <w:rsid w:val="005B21F7"/>
    <w:rsid w:val="005B3064"/>
    <w:rsid w:val="005B3F5B"/>
    <w:rsid w:val="005B4528"/>
    <w:rsid w:val="005B4783"/>
    <w:rsid w:val="005B4E3A"/>
    <w:rsid w:val="005B5468"/>
    <w:rsid w:val="005C0BCA"/>
    <w:rsid w:val="005C0CC4"/>
    <w:rsid w:val="005C1E7F"/>
    <w:rsid w:val="005C3ED3"/>
    <w:rsid w:val="005C42F1"/>
    <w:rsid w:val="005C4BD4"/>
    <w:rsid w:val="005C4C11"/>
    <w:rsid w:val="005C54D7"/>
    <w:rsid w:val="005C58C1"/>
    <w:rsid w:val="005C6668"/>
    <w:rsid w:val="005C788A"/>
    <w:rsid w:val="005C7CEF"/>
    <w:rsid w:val="005D02D2"/>
    <w:rsid w:val="005D067C"/>
    <w:rsid w:val="005D080D"/>
    <w:rsid w:val="005D0888"/>
    <w:rsid w:val="005D098B"/>
    <w:rsid w:val="005D0CB5"/>
    <w:rsid w:val="005D0DCE"/>
    <w:rsid w:val="005D15DB"/>
    <w:rsid w:val="005D30BA"/>
    <w:rsid w:val="005D3EBF"/>
    <w:rsid w:val="005D3F87"/>
    <w:rsid w:val="005D4065"/>
    <w:rsid w:val="005D4524"/>
    <w:rsid w:val="005D475B"/>
    <w:rsid w:val="005D4E83"/>
    <w:rsid w:val="005D5EE2"/>
    <w:rsid w:val="005D6353"/>
    <w:rsid w:val="005D63AE"/>
    <w:rsid w:val="005D63F8"/>
    <w:rsid w:val="005D76ED"/>
    <w:rsid w:val="005E0753"/>
    <w:rsid w:val="005E0808"/>
    <w:rsid w:val="005E0AB3"/>
    <w:rsid w:val="005E0FAF"/>
    <w:rsid w:val="005E1866"/>
    <w:rsid w:val="005E283E"/>
    <w:rsid w:val="005E2BED"/>
    <w:rsid w:val="005E2D19"/>
    <w:rsid w:val="005E3103"/>
    <w:rsid w:val="005E32C8"/>
    <w:rsid w:val="005E37A9"/>
    <w:rsid w:val="005E3987"/>
    <w:rsid w:val="005E50A9"/>
    <w:rsid w:val="005E5287"/>
    <w:rsid w:val="005E57FB"/>
    <w:rsid w:val="005E58E5"/>
    <w:rsid w:val="005E5C3E"/>
    <w:rsid w:val="005E5FAA"/>
    <w:rsid w:val="005E6229"/>
    <w:rsid w:val="005E78AE"/>
    <w:rsid w:val="005E7B92"/>
    <w:rsid w:val="005F04BF"/>
    <w:rsid w:val="005F06F9"/>
    <w:rsid w:val="005F0EEF"/>
    <w:rsid w:val="005F1060"/>
    <w:rsid w:val="005F1354"/>
    <w:rsid w:val="005F1FAB"/>
    <w:rsid w:val="005F213C"/>
    <w:rsid w:val="005F21D5"/>
    <w:rsid w:val="005F25F5"/>
    <w:rsid w:val="005F2BF9"/>
    <w:rsid w:val="005F40DB"/>
    <w:rsid w:val="005F4E06"/>
    <w:rsid w:val="005F4F00"/>
    <w:rsid w:val="005F4F02"/>
    <w:rsid w:val="005F574A"/>
    <w:rsid w:val="005F5C48"/>
    <w:rsid w:val="005F5F19"/>
    <w:rsid w:val="005F5FB6"/>
    <w:rsid w:val="005F6D34"/>
    <w:rsid w:val="005F7347"/>
    <w:rsid w:val="005F7867"/>
    <w:rsid w:val="005F79F9"/>
    <w:rsid w:val="005F7AB5"/>
    <w:rsid w:val="005F7BF5"/>
    <w:rsid w:val="00600BA8"/>
    <w:rsid w:val="00601209"/>
    <w:rsid w:val="00602EAD"/>
    <w:rsid w:val="00603370"/>
    <w:rsid w:val="006036C1"/>
    <w:rsid w:val="006037F1"/>
    <w:rsid w:val="00604180"/>
    <w:rsid w:val="00604CBD"/>
    <w:rsid w:val="0060519A"/>
    <w:rsid w:val="00605449"/>
    <w:rsid w:val="00606C49"/>
    <w:rsid w:val="00606F84"/>
    <w:rsid w:val="0060776D"/>
    <w:rsid w:val="00607E20"/>
    <w:rsid w:val="00607EC2"/>
    <w:rsid w:val="00611B1E"/>
    <w:rsid w:val="00611C01"/>
    <w:rsid w:val="00611DCB"/>
    <w:rsid w:val="00611DD1"/>
    <w:rsid w:val="00612589"/>
    <w:rsid w:val="006127F4"/>
    <w:rsid w:val="00613369"/>
    <w:rsid w:val="00613892"/>
    <w:rsid w:val="0061433B"/>
    <w:rsid w:val="006146D3"/>
    <w:rsid w:val="006156B1"/>
    <w:rsid w:val="00615FF6"/>
    <w:rsid w:val="0061623D"/>
    <w:rsid w:val="00616566"/>
    <w:rsid w:val="00617152"/>
    <w:rsid w:val="00620038"/>
    <w:rsid w:val="00621A2F"/>
    <w:rsid w:val="0062460F"/>
    <w:rsid w:val="006253D6"/>
    <w:rsid w:val="00626FB8"/>
    <w:rsid w:val="006272F6"/>
    <w:rsid w:val="006275E4"/>
    <w:rsid w:val="00630B14"/>
    <w:rsid w:val="00631023"/>
    <w:rsid w:val="006325F3"/>
    <w:rsid w:val="006326F8"/>
    <w:rsid w:val="00632AF9"/>
    <w:rsid w:val="00632F91"/>
    <w:rsid w:val="00633630"/>
    <w:rsid w:val="0063386B"/>
    <w:rsid w:val="00633BBC"/>
    <w:rsid w:val="00633D5C"/>
    <w:rsid w:val="0063438F"/>
    <w:rsid w:val="0063462E"/>
    <w:rsid w:val="0063467F"/>
    <w:rsid w:val="00635DB3"/>
    <w:rsid w:val="006364FF"/>
    <w:rsid w:val="006367E2"/>
    <w:rsid w:val="00636C72"/>
    <w:rsid w:val="00636E65"/>
    <w:rsid w:val="00637448"/>
    <w:rsid w:val="00637889"/>
    <w:rsid w:val="00641069"/>
    <w:rsid w:val="006410A6"/>
    <w:rsid w:val="00641B1F"/>
    <w:rsid w:val="00641C76"/>
    <w:rsid w:val="006425BE"/>
    <w:rsid w:val="006425D9"/>
    <w:rsid w:val="00643B1C"/>
    <w:rsid w:val="00643F14"/>
    <w:rsid w:val="00644ADF"/>
    <w:rsid w:val="0064514D"/>
    <w:rsid w:val="0064521E"/>
    <w:rsid w:val="0064597B"/>
    <w:rsid w:val="00646367"/>
    <w:rsid w:val="006466AF"/>
    <w:rsid w:val="00646CF3"/>
    <w:rsid w:val="00646D05"/>
    <w:rsid w:val="00646E55"/>
    <w:rsid w:val="00647124"/>
    <w:rsid w:val="0065019A"/>
    <w:rsid w:val="0065028D"/>
    <w:rsid w:val="006505B2"/>
    <w:rsid w:val="00651164"/>
    <w:rsid w:val="00651404"/>
    <w:rsid w:val="00651751"/>
    <w:rsid w:val="006525FA"/>
    <w:rsid w:val="0065286F"/>
    <w:rsid w:val="006531A0"/>
    <w:rsid w:val="006533BD"/>
    <w:rsid w:val="0065395B"/>
    <w:rsid w:val="0065435F"/>
    <w:rsid w:val="00655307"/>
    <w:rsid w:val="006553E5"/>
    <w:rsid w:val="00655ACA"/>
    <w:rsid w:val="00656925"/>
    <w:rsid w:val="00656CB0"/>
    <w:rsid w:val="00656D89"/>
    <w:rsid w:val="00656DBC"/>
    <w:rsid w:val="0065718A"/>
    <w:rsid w:val="00660375"/>
    <w:rsid w:val="00661A5A"/>
    <w:rsid w:val="00661AE2"/>
    <w:rsid w:val="00661C1B"/>
    <w:rsid w:val="0066207C"/>
    <w:rsid w:val="00662315"/>
    <w:rsid w:val="00662E24"/>
    <w:rsid w:val="00662E8B"/>
    <w:rsid w:val="0066306A"/>
    <w:rsid w:val="00663D90"/>
    <w:rsid w:val="00663FBF"/>
    <w:rsid w:val="0066424E"/>
    <w:rsid w:val="00664D00"/>
    <w:rsid w:val="00664F9B"/>
    <w:rsid w:val="00664FDF"/>
    <w:rsid w:val="00665798"/>
    <w:rsid w:val="0066584E"/>
    <w:rsid w:val="00666FCA"/>
    <w:rsid w:val="006670AD"/>
    <w:rsid w:val="00667C84"/>
    <w:rsid w:val="00667DEC"/>
    <w:rsid w:val="00667DF0"/>
    <w:rsid w:val="00670FE8"/>
    <w:rsid w:val="00671956"/>
    <w:rsid w:val="006720BF"/>
    <w:rsid w:val="00673318"/>
    <w:rsid w:val="00673D5D"/>
    <w:rsid w:val="0067503A"/>
    <w:rsid w:val="00675C66"/>
    <w:rsid w:val="006767DB"/>
    <w:rsid w:val="00676987"/>
    <w:rsid w:val="00676CF9"/>
    <w:rsid w:val="00677D0D"/>
    <w:rsid w:val="006807B4"/>
    <w:rsid w:val="00680AC6"/>
    <w:rsid w:val="006810B2"/>
    <w:rsid w:val="0068171B"/>
    <w:rsid w:val="00681ABF"/>
    <w:rsid w:val="00681D1C"/>
    <w:rsid w:val="00681D31"/>
    <w:rsid w:val="006821C3"/>
    <w:rsid w:val="0068287C"/>
    <w:rsid w:val="00682891"/>
    <w:rsid w:val="00682E73"/>
    <w:rsid w:val="0068328C"/>
    <w:rsid w:val="006833AB"/>
    <w:rsid w:val="00686515"/>
    <w:rsid w:val="006869DC"/>
    <w:rsid w:val="00686B66"/>
    <w:rsid w:val="0068751B"/>
    <w:rsid w:val="00687B1C"/>
    <w:rsid w:val="00687BA3"/>
    <w:rsid w:val="00690152"/>
    <w:rsid w:val="00690D28"/>
    <w:rsid w:val="0069127F"/>
    <w:rsid w:val="00691319"/>
    <w:rsid w:val="006915AE"/>
    <w:rsid w:val="00691D78"/>
    <w:rsid w:val="006928DF"/>
    <w:rsid w:val="006931FE"/>
    <w:rsid w:val="006934D3"/>
    <w:rsid w:val="00693ED1"/>
    <w:rsid w:val="00694A9D"/>
    <w:rsid w:val="00694F3F"/>
    <w:rsid w:val="006965D0"/>
    <w:rsid w:val="006968AF"/>
    <w:rsid w:val="006A055A"/>
    <w:rsid w:val="006A0E08"/>
    <w:rsid w:val="006A1F71"/>
    <w:rsid w:val="006A2084"/>
    <w:rsid w:val="006A22EC"/>
    <w:rsid w:val="006A38BD"/>
    <w:rsid w:val="006A7343"/>
    <w:rsid w:val="006A78B8"/>
    <w:rsid w:val="006B06E7"/>
    <w:rsid w:val="006B19B4"/>
    <w:rsid w:val="006B2304"/>
    <w:rsid w:val="006B2495"/>
    <w:rsid w:val="006B2E9C"/>
    <w:rsid w:val="006B380D"/>
    <w:rsid w:val="006B460C"/>
    <w:rsid w:val="006B4668"/>
    <w:rsid w:val="006B471A"/>
    <w:rsid w:val="006B4772"/>
    <w:rsid w:val="006B4BA8"/>
    <w:rsid w:val="006B5836"/>
    <w:rsid w:val="006B5AA6"/>
    <w:rsid w:val="006B5B74"/>
    <w:rsid w:val="006B618A"/>
    <w:rsid w:val="006B6A83"/>
    <w:rsid w:val="006B6E18"/>
    <w:rsid w:val="006B7844"/>
    <w:rsid w:val="006B7D63"/>
    <w:rsid w:val="006C0196"/>
    <w:rsid w:val="006C10E7"/>
    <w:rsid w:val="006C1655"/>
    <w:rsid w:val="006C2DEC"/>
    <w:rsid w:val="006C3106"/>
    <w:rsid w:val="006C3675"/>
    <w:rsid w:val="006C38BC"/>
    <w:rsid w:val="006C4001"/>
    <w:rsid w:val="006C49B1"/>
    <w:rsid w:val="006C5FFF"/>
    <w:rsid w:val="006C66C5"/>
    <w:rsid w:val="006C7671"/>
    <w:rsid w:val="006C7912"/>
    <w:rsid w:val="006C7BE5"/>
    <w:rsid w:val="006D0588"/>
    <w:rsid w:val="006D07BD"/>
    <w:rsid w:val="006D0D0D"/>
    <w:rsid w:val="006D1555"/>
    <w:rsid w:val="006D1810"/>
    <w:rsid w:val="006D1A08"/>
    <w:rsid w:val="006D20F0"/>
    <w:rsid w:val="006D22C0"/>
    <w:rsid w:val="006D5223"/>
    <w:rsid w:val="006D65C9"/>
    <w:rsid w:val="006D6FFD"/>
    <w:rsid w:val="006D7841"/>
    <w:rsid w:val="006D7A30"/>
    <w:rsid w:val="006D7C30"/>
    <w:rsid w:val="006D7EAB"/>
    <w:rsid w:val="006E039F"/>
    <w:rsid w:val="006E0942"/>
    <w:rsid w:val="006E0BE4"/>
    <w:rsid w:val="006E0F4A"/>
    <w:rsid w:val="006E15C4"/>
    <w:rsid w:val="006E1D05"/>
    <w:rsid w:val="006E1F58"/>
    <w:rsid w:val="006E2136"/>
    <w:rsid w:val="006E25A0"/>
    <w:rsid w:val="006E2854"/>
    <w:rsid w:val="006E2E2E"/>
    <w:rsid w:val="006E35EA"/>
    <w:rsid w:val="006E3D54"/>
    <w:rsid w:val="006E4126"/>
    <w:rsid w:val="006E417E"/>
    <w:rsid w:val="006E5B3B"/>
    <w:rsid w:val="006E5F2D"/>
    <w:rsid w:val="006E5FEA"/>
    <w:rsid w:val="006E65CA"/>
    <w:rsid w:val="006E6875"/>
    <w:rsid w:val="006E7902"/>
    <w:rsid w:val="006E7DC0"/>
    <w:rsid w:val="006F0C76"/>
    <w:rsid w:val="006F136C"/>
    <w:rsid w:val="006F2316"/>
    <w:rsid w:val="006F2771"/>
    <w:rsid w:val="006F32C4"/>
    <w:rsid w:val="006F4286"/>
    <w:rsid w:val="006F56F7"/>
    <w:rsid w:val="006F6575"/>
    <w:rsid w:val="006F6F93"/>
    <w:rsid w:val="006F74C5"/>
    <w:rsid w:val="006F7E40"/>
    <w:rsid w:val="0070020E"/>
    <w:rsid w:val="007009AC"/>
    <w:rsid w:val="00700E91"/>
    <w:rsid w:val="00701406"/>
    <w:rsid w:val="0070200C"/>
    <w:rsid w:val="00702091"/>
    <w:rsid w:val="00702357"/>
    <w:rsid w:val="00702678"/>
    <w:rsid w:val="00702F51"/>
    <w:rsid w:val="007039A3"/>
    <w:rsid w:val="00703E32"/>
    <w:rsid w:val="007043C7"/>
    <w:rsid w:val="007047B3"/>
    <w:rsid w:val="0070492E"/>
    <w:rsid w:val="00704A58"/>
    <w:rsid w:val="00705DFD"/>
    <w:rsid w:val="007062F1"/>
    <w:rsid w:val="00706337"/>
    <w:rsid w:val="0070650E"/>
    <w:rsid w:val="00706553"/>
    <w:rsid w:val="00706A12"/>
    <w:rsid w:val="00706E6F"/>
    <w:rsid w:val="007071E7"/>
    <w:rsid w:val="0070742B"/>
    <w:rsid w:val="00710A12"/>
    <w:rsid w:val="00710DDE"/>
    <w:rsid w:val="00710FE2"/>
    <w:rsid w:val="00711695"/>
    <w:rsid w:val="00711A1F"/>
    <w:rsid w:val="00711EC6"/>
    <w:rsid w:val="0071234C"/>
    <w:rsid w:val="00713F75"/>
    <w:rsid w:val="0071454E"/>
    <w:rsid w:val="007145AE"/>
    <w:rsid w:val="00714A10"/>
    <w:rsid w:val="007167AF"/>
    <w:rsid w:val="00717890"/>
    <w:rsid w:val="00717973"/>
    <w:rsid w:val="007201FE"/>
    <w:rsid w:val="00720B79"/>
    <w:rsid w:val="00720E3D"/>
    <w:rsid w:val="00721B22"/>
    <w:rsid w:val="00722FAA"/>
    <w:rsid w:val="007232FF"/>
    <w:rsid w:val="00723316"/>
    <w:rsid w:val="00723D34"/>
    <w:rsid w:val="00723D43"/>
    <w:rsid w:val="00724BC4"/>
    <w:rsid w:val="00724DFE"/>
    <w:rsid w:val="007252F8"/>
    <w:rsid w:val="007266DC"/>
    <w:rsid w:val="0072741D"/>
    <w:rsid w:val="00727981"/>
    <w:rsid w:val="00730168"/>
    <w:rsid w:val="0073063E"/>
    <w:rsid w:val="00731A0B"/>
    <w:rsid w:val="00731C31"/>
    <w:rsid w:val="00732085"/>
    <w:rsid w:val="007321CC"/>
    <w:rsid w:val="00732E9C"/>
    <w:rsid w:val="007340F4"/>
    <w:rsid w:val="00735900"/>
    <w:rsid w:val="00735CD8"/>
    <w:rsid w:val="00735DDE"/>
    <w:rsid w:val="007364E8"/>
    <w:rsid w:val="00736551"/>
    <w:rsid w:val="00736AAF"/>
    <w:rsid w:val="00737179"/>
    <w:rsid w:val="007375ED"/>
    <w:rsid w:val="007376F2"/>
    <w:rsid w:val="00737DA9"/>
    <w:rsid w:val="00740264"/>
    <w:rsid w:val="007405D7"/>
    <w:rsid w:val="007410E8"/>
    <w:rsid w:val="007410FD"/>
    <w:rsid w:val="0074146F"/>
    <w:rsid w:val="007416F1"/>
    <w:rsid w:val="007418FD"/>
    <w:rsid w:val="00741B1B"/>
    <w:rsid w:val="00741D88"/>
    <w:rsid w:val="0074279E"/>
    <w:rsid w:val="00744E31"/>
    <w:rsid w:val="0074629C"/>
    <w:rsid w:val="007471DF"/>
    <w:rsid w:val="00750B66"/>
    <w:rsid w:val="00751531"/>
    <w:rsid w:val="007516CB"/>
    <w:rsid w:val="0075170E"/>
    <w:rsid w:val="007519D0"/>
    <w:rsid w:val="0075219E"/>
    <w:rsid w:val="00752AF3"/>
    <w:rsid w:val="007535BD"/>
    <w:rsid w:val="00754738"/>
    <w:rsid w:val="007547EF"/>
    <w:rsid w:val="00754DB1"/>
    <w:rsid w:val="00755E5F"/>
    <w:rsid w:val="00756002"/>
    <w:rsid w:val="00756839"/>
    <w:rsid w:val="00756BA1"/>
    <w:rsid w:val="00756C84"/>
    <w:rsid w:val="00756D32"/>
    <w:rsid w:val="0075707F"/>
    <w:rsid w:val="0075738C"/>
    <w:rsid w:val="00757F2D"/>
    <w:rsid w:val="00757FA6"/>
    <w:rsid w:val="00760AF4"/>
    <w:rsid w:val="007616FD"/>
    <w:rsid w:val="0076189D"/>
    <w:rsid w:val="00761F4E"/>
    <w:rsid w:val="007629F9"/>
    <w:rsid w:val="00763E69"/>
    <w:rsid w:val="007646FD"/>
    <w:rsid w:val="00764773"/>
    <w:rsid w:val="00765061"/>
    <w:rsid w:val="00765C1E"/>
    <w:rsid w:val="00765FE9"/>
    <w:rsid w:val="007660A7"/>
    <w:rsid w:val="00766139"/>
    <w:rsid w:val="0076637B"/>
    <w:rsid w:val="0076650F"/>
    <w:rsid w:val="00766593"/>
    <w:rsid w:val="00767833"/>
    <w:rsid w:val="00770078"/>
    <w:rsid w:val="00771151"/>
    <w:rsid w:val="0077196D"/>
    <w:rsid w:val="00771BC8"/>
    <w:rsid w:val="00772C05"/>
    <w:rsid w:val="007732D0"/>
    <w:rsid w:val="0077390D"/>
    <w:rsid w:val="007740D2"/>
    <w:rsid w:val="007744D8"/>
    <w:rsid w:val="007744DC"/>
    <w:rsid w:val="00774A6E"/>
    <w:rsid w:val="00774AB2"/>
    <w:rsid w:val="0077518A"/>
    <w:rsid w:val="0077563D"/>
    <w:rsid w:val="00775854"/>
    <w:rsid w:val="00776342"/>
    <w:rsid w:val="00777155"/>
    <w:rsid w:val="00777F70"/>
    <w:rsid w:val="00780AC3"/>
    <w:rsid w:val="00781873"/>
    <w:rsid w:val="007824F1"/>
    <w:rsid w:val="007827A7"/>
    <w:rsid w:val="00782EE5"/>
    <w:rsid w:val="00783960"/>
    <w:rsid w:val="00783B77"/>
    <w:rsid w:val="00783DB6"/>
    <w:rsid w:val="00784EAA"/>
    <w:rsid w:val="00786982"/>
    <w:rsid w:val="00786ABD"/>
    <w:rsid w:val="0078718D"/>
    <w:rsid w:val="007877B5"/>
    <w:rsid w:val="00787858"/>
    <w:rsid w:val="00787F6E"/>
    <w:rsid w:val="007901A2"/>
    <w:rsid w:val="00790711"/>
    <w:rsid w:val="00790D33"/>
    <w:rsid w:val="0079175F"/>
    <w:rsid w:val="0079218B"/>
    <w:rsid w:val="00792674"/>
    <w:rsid w:val="007938AF"/>
    <w:rsid w:val="00793A03"/>
    <w:rsid w:val="00794CE6"/>
    <w:rsid w:val="00795C62"/>
    <w:rsid w:val="00795EB5"/>
    <w:rsid w:val="0079624E"/>
    <w:rsid w:val="00796889"/>
    <w:rsid w:val="007969D6"/>
    <w:rsid w:val="007970D6"/>
    <w:rsid w:val="0079761C"/>
    <w:rsid w:val="007976CB"/>
    <w:rsid w:val="00797D58"/>
    <w:rsid w:val="007A1E80"/>
    <w:rsid w:val="007A1F44"/>
    <w:rsid w:val="007A2146"/>
    <w:rsid w:val="007A2B25"/>
    <w:rsid w:val="007A2B94"/>
    <w:rsid w:val="007A36E9"/>
    <w:rsid w:val="007A516A"/>
    <w:rsid w:val="007A59CE"/>
    <w:rsid w:val="007A5D57"/>
    <w:rsid w:val="007A74F7"/>
    <w:rsid w:val="007A7F70"/>
    <w:rsid w:val="007B09D7"/>
    <w:rsid w:val="007B0ADA"/>
    <w:rsid w:val="007B1DD2"/>
    <w:rsid w:val="007B1F00"/>
    <w:rsid w:val="007B2BFF"/>
    <w:rsid w:val="007B2FF3"/>
    <w:rsid w:val="007B5316"/>
    <w:rsid w:val="007B7B3A"/>
    <w:rsid w:val="007B7DC7"/>
    <w:rsid w:val="007B7E1D"/>
    <w:rsid w:val="007C0508"/>
    <w:rsid w:val="007C064C"/>
    <w:rsid w:val="007C1690"/>
    <w:rsid w:val="007C19C2"/>
    <w:rsid w:val="007C19E8"/>
    <w:rsid w:val="007C2271"/>
    <w:rsid w:val="007C2859"/>
    <w:rsid w:val="007C30EE"/>
    <w:rsid w:val="007C3FF7"/>
    <w:rsid w:val="007C4417"/>
    <w:rsid w:val="007C5D6E"/>
    <w:rsid w:val="007C650C"/>
    <w:rsid w:val="007C6AF1"/>
    <w:rsid w:val="007C72C8"/>
    <w:rsid w:val="007C7857"/>
    <w:rsid w:val="007D0D31"/>
    <w:rsid w:val="007D1158"/>
    <w:rsid w:val="007D14E9"/>
    <w:rsid w:val="007D3D1E"/>
    <w:rsid w:val="007D47CD"/>
    <w:rsid w:val="007D4CB1"/>
    <w:rsid w:val="007D5889"/>
    <w:rsid w:val="007D62D4"/>
    <w:rsid w:val="007D687F"/>
    <w:rsid w:val="007D713B"/>
    <w:rsid w:val="007D7561"/>
    <w:rsid w:val="007E0318"/>
    <w:rsid w:val="007E0AFB"/>
    <w:rsid w:val="007E15E5"/>
    <w:rsid w:val="007E186D"/>
    <w:rsid w:val="007E1E29"/>
    <w:rsid w:val="007E2786"/>
    <w:rsid w:val="007E309B"/>
    <w:rsid w:val="007E40F9"/>
    <w:rsid w:val="007E6375"/>
    <w:rsid w:val="007E7CEB"/>
    <w:rsid w:val="007E7E50"/>
    <w:rsid w:val="007F04BC"/>
    <w:rsid w:val="007F1274"/>
    <w:rsid w:val="007F25F3"/>
    <w:rsid w:val="007F2891"/>
    <w:rsid w:val="007F2A46"/>
    <w:rsid w:val="007F3995"/>
    <w:rsid w:val="007F3EC3"/>
    <w:rsid w:val="007F4461"/>
    <w:rsid w:val="007F45BE"/>
    <w:rsid w:val="007F5869"/>
    <w:rsid w:val="007F5BBF"/>
    <w:rsid w:val="007F5E43"/>
    <w:rsid w:val="007F62D0"/>
    <w:rsid w:val="007F6346"/>
    <w:rsid w:val="007F6CC2"/>
    <w:rsid w:val="007F7216"/>
    <w:rsid w:val="00800FC1"/>
    <w:rsid w:val="008010EE"/>
    <w:rsid w:val="008015F4"/>
    <w:rsid w:val="0080179F"/>
    <w:rsid w:val="00801A60"/>
    <w:rsid w:val="00802149"/>
    <w:rsid w:val="008025B8"/>
    <w:rsid w:val="008029B8"/>
    <w:rsid w:val="00802A1B"/>
    <w:rsid w:val="00802CD9"/>
    <w:rsid w:val="00803100"/>
    <w:rsid w:val="00803660"/>
    <w:rsid w:val="00803993"/>
    <w:rsid w:val="00804414"/>
    <w:rsid w:val="0080478C"/>
    <w:rsid w:val="00804C45"/>
    <w:rsid w:val="00805062"/>
    <w:rsid w:val="00805279"/>
    <w:rsid w:val="0080668F"/>
    <w:rsid w:val="00806980"/>
    <w:rsid w:val="00807313"/>
    <w:rsid w:val="008075BE"/>
    <w:rsid w:val="00807A9F"/>
    <w:rsid w:val="008105BA"/>
    <w:rsid w:val="0081091F"/>
    <w:rsid w:val="008109C8"/>
    <w:rsid w:val="00810CCB"/>
    <w:rsid w:val="00811B5A"/>
    <w:rsid w:val="00811BFC"/>
    <w:rsid w:val="0081244F"/>
    <w:rsid w:val="008129C4"/>
    <w:rsid w:val="00813B93"/>
    <w:rsid w:val="00813F55"/>
    <w:rsid w:val="00813FFA"/>
    <w:rsid w:val="008140B4"/>
    <w:rsid w:val="008141A9"/>
    <w:rsid w:val="00814970"/>
    <w:rsid w:val="008149E4"/>
    <w:rsid w:val="00814A6B"/>
    <w:rsid w:val="008153B8"/>
    <w:rsid w:val="008153C9"/>
    <w:rsid w:val="008159AB"/>
    <w:rsid w:val="008164B8"/>
    <w:rsid w:val="008164C3"/>
    <w:rsid w:val="0081653D"/>
    <w:rsid w:val="008167C0"/>
    <w:rsid w:val="008205E5"/>
    <w:rsid w:val="00820E28"/>
    <w:rsid w:val="00822D0E"/>
    <w:rsid w:val="00822DDF"/>
    <w:rsid w:val="0082336E"/>
    <w:rsid w:val="00823A34"/>
    <w:rsid w:val="00823DFD"/>
    <w:rsid w:val="0082448F"/>
    <w:rsid w:val="00824609"/>
    <w:rsid w:val="0082466E"/>
    <w:rsid w:val="008246DB"/>
    <w:rsid w:val="00824C1E"/>
    <w:rsid w:val="00824D66"/>
    <w:rsid w:val="00825607"/>
    <w:rsid w:val="008260F5"/>
    <w:rsid w:val="008262E8"/>
    <w:rsid w:val="00826D0B"/>
    <w:rsid w:val="0082771E"/>
    <w:rsid w:val="008277CE"/>
    <w:rsid w:val="00827B26"/>
    <w:rsid w:val="00827B8D"/>
    <w:rsid w:val="00827C8C"/>
    <w:rsid w:val="00827EF9"/>
    <w:rsid w:val="00830451"/>
    <w:rsid w:val="008304BF"/>
    <w:rsid w:val="008305A9"/>
    <w:rsid w:val="00830790"/>
    <w:rsid w:val="00830E19"/>
    <w:rsid w:val="0083139A"/>
    <w:rsid w:val="00831C8C"/>
    <w:rsid w:val="00832467"/>
    <w:rsid w:val="00832930"/>
    <w:rsid w:val="00833625"/>
    <w:rsid w:val="00833D2C"/>
    <w:rsid w:val="00833FD9"/>
    <w:rsid w:val="0083459F"/>
    <w:rsid w:val="00835E54"/>
    <w:rsid w:val="00836083"/>
    <w:rsid w:val="00836E8C"/>
    <w:rsid w:val="00840232"/>
    <w:rsid w:val="00840B6F"/>
    <w:rsid w:val="00841501"/>
    <w:rsid w:val="0084154A"/>
    <w:rsid w:val="00841731"/>
    <w:rsid w:val="008418DD"/>
    <w:rsid w:val="0084228B"/>
    <w:rsid w:val="00843EFE"/>
    <w:rsid w:val="0084406F"/>
    <w:rsid w:val="008440C1"/>
    <w:rsid w:val="00844368"/>
    <w:rsid w:val="0084448C"/>
    <w:rsid w:val="00844F07"/>
    <w:rsid w:val="008450C8"/>
    <w:rsid w:val="0084572C"/>
    <w:rsid w:val="008467C9"/>
    <w:rsid w:val="008467E8"/>
    <w:rsid w:val="00847742"/>
    <w:rsid w:val="008479CC"/>
    <w:rsid w:val="00850830"/>
    <w:rsid w:val="00850A36"/>
    <w:rsid w:val="00850EF3"/>
    <w:rsid w:val="00851347"/>
    <w:rsid w:val="008514B0"/>
    <w:rsid w:val="00851B7F"/>
    <w:rsid w:val="00851B9B"/>
    <w:rsid w:val="00851DC2"/>
    <w:rsid w:val="00853686"/>
    <w:rsid w:val="00854A89"/>
    <w:rsid w:val="00856080"/>
    <w:rsid w:val="00856909"/>
    <w:rsid w:val="008576DA"/>
    <w:rsid w:val="008578CE"/>
    <w:rsid w:val="008578E8"/>
    <w:rsid w:val="00857A6B"/>
    <w:rsid w:val="00857D5E"/>
    <w:rsid w:val="008610B9"/>
    <w:rsid w:val="00861A97"/>
    <w:rsid w:val="00861C39"/>
    <w:rsid w:val="00862145"/>
    <w:rsid w:val="008634D0"/>
    <w:rsid w:val="00863945"/>
    <w:rsid w:val="00865245"/>
    <w:rsid w:val="00865512"/>
    <w:rsid w:val="00865821"/>
    <w:rsid w:val="00865F19"/>
    <w:rsid w:val="0086619D"/>
    <w:rsid w:val="008664A6"/>
    <w:rsid w:val="00866542"/>
    <w:rsid w:val="00867586"/>
    <w:rsid w:val="00867B59"/>
    <w:rsid w:val="00870259"/>
    <w:rsid w:val="0087191C"/>
    <w:rsid w:val="0087224E"/>
    <w:rsid w:val="0087339F"/>
    <w:rsid w:val="0087373E"/>
    <w:rsid w:val="00873FDD"/>
    <w:rsid w:val="008740A4"/>
    <w:rsid w:val="00874D6C"/>
    <w:rsid w:val="00874E17"/>
    <w:rsid w:val="00874EBD"/>
    <w:rsid w:val="0087616F"/>
    <w:rsid w:val="008762F7"/>
    <w:rsid w:val="00876C33"/>
    <w:rsid w:val="008779D0"/>
    <w:rsid w:val="00881456"/>
    <w:rsid w:val="00881628"/>
    <w:rsid w:val="0088185D"/>
    <w:rsid w:val="00882958"/>
    <w:rsid w:val="00882DC3"/>
    <w:rsid w:val="00882F89"/>
    <w:rsid w:val="008831A3"/>
    <w:rsid w:val="00883367"/>
    <w:rsid w:val="008833A1"/>
    <w:rsid w:val="008839B5"/>
    <w:rsid w:val="0088433C"/>
    <w:rsid w:val="00884A2D"/>
    <w:rsid w:val="00884F40"/>
    <w:rsid w:val="00885011"/>
    <w:rsid w:val="00885209"/>
    <w:rsid w:val="0088652B"/>
    <w:rsid w:val="00886E49"/>
    <w:rsid w:val="008879AD"/>
    <w:rsid w:val="00887AAF"/>
    <w:rsid w:val="00887D0D"/>
    <w:rsid w:val="0089046C"/>
    <w:rsid w:val="00890D60"/>
    <w:rsid w:val="0089117B"/>
    <w:rsid w:val="00891434"/>
    <w:rsid w:val="00891A44"/>
    <w:rsid w:val="008920F9"/>
    <w:rsid w:val="008924BB"/>
    <w:rsid w:val="008931A1"/>
    <w:rsid w:val="008932E6"/>
    <w:rsid w:val="00893E56"/>
    <w:rsid w:val="0089414A"/>
    <w:rsid w:val="00894895"/>
    <w:rsid w:val="0089575B"/>
    <w:rsid w:val="00895988"/>
    <w:rsid w:val="00895C85"/>
    <w:rsid w:val="00895D04"/>
    <w:rsid w:val="00895F59"/>
    <w:rsid w:val="008962BC"/>
    <w:rsid w:val="0089778F"/>
    <w:rsid w:val="008A0580"/>
    <w:rsid w:val="008A084B"/>
    <w:rsid w:val="008A1082"/>
    <w:rsid w:val="008A1100"/>
    <w:rsid w:val="008A135D"/>
    <w:rsid w:val="008A1A48"/>
    <w:rsid w:val="008A2252"/>
    <w:rsid w:val="008A2411"/>
    <w:rsid w:val="008A2F57"/>
    <w:rsid w:val="008A3F1D"/>
    <w:rsid w:val="008A4A8F"/>
    <w:rsid w:val="008A5161"/>
    <w:rsid w:val="008A54C7"/>
    <w:rsid w:val="008A605E"/>
    <w:rsid w:val="008A60FA"/>
    <w:rsid w:val="008A6551"/>
    <w:rsid w:val="008A6AEA"/>
    <w:rsid w:val="008A6B79"/>
    <w:rsid w:val="008A7F7E"/>
    <w:rsid w:val="008B0700"/>
    <w:rsid w:val="008B0FDB"/>
    <w:rsid w:val="008B1A4A"/>
    <w:rsid w:val="008B2146"/>
    <w:rsid w:val="008B2305"/>
    <w:rsid w:val="008B2BE5"/>
    <w:rsid w:val="008B33B9"/>
    <w:rsid w:val="008B3BF5"/>
    <w:rsid w:val="008B4877"/>
    <w:rsid w:val="008B4CC6"/>
    <w:rsid w:val="008B4DA8"/>
    <w:rsid w:val="008B5F37"/>
    <w:rsid w:val="008B6739"/>
    <w:rsid w:val="008B73A7"/>
    <w:rsid w:val="008B741B"/>
    <w:rsid w:val="008C0836"/>
    <w:rsid w:val="008C0962"/>
    <w:rsid w:val="008C0F2F"/>
    <w:rsid w:val="008C21CF"/>
    <w:rsid w:val="008C22DF"/>
    <w:rsid w:val="008C31B2"/>
    <w:rsid w:val="008C33FC"/>
    <w:rsid w:val="008C36D5"/>
    <w:rsid w:val="008C47CD"/>
    <w:rsid w:val="008C4B6D"/>
    <w:rsid w:val="008C4E79"/>
    <w:rsid w:val="008C5028"/>
    <w:rsid w:val="008C6B40"/>
    <w:rsid w:val="008D023F"/>
    <w:rsid w:val="008D0720"/>
    <w:rsid w:val="008D08DA"/>
    <w:rsid w:val="008D08EB"/>
    <w:rsid w:val="008D0B88"/>
    <w:rsid w:val="008D0BBB"/>
    <w:rsid w:val="008D20FA"/>
    <w:rsid w:val="008D3585"/>
    <w:rsid w:val="008D490F"/>
    <w:rsid w:val="008D4ABC"/>
    <w:rsid w:val="008D5411"/>
    <w:rsid w:val="008D544A"/>
    <w:rsid w:val="008D5732"/>
    <w:rsid w:val="008D5CAE"/>
    <w:rsid w:val="008D6A22"/>
    <w:rsid w:val="008D7A4A"/>
    <w:rsid w:val="008D7ACE"/>
    <w:rsid w:val="008D7FF5"/>
    <w:rsid w:val="008E0287"/>
    <w:rsid w:val="008E04C7"/>
    <w:rsid w:val="008E0742"/>
    <w:rsid w:val="008E078A"/>
    <w:rsid w:val="008E080C"/>
    <w:rsid w:val="008E123D"/>
    <w:rsid w:val="008E1846"/>
    <w:rsid w:val="008E1B1A"/>
    <w:rsid w:val="008E28A0"/>
    <w:rsid w:val="008E2C99"/>
    <w:rsid w:val="008E369D"/>
    <w:rsid w:val="008E3807"/>
    <w:rsid w:val="008E4FF0"/>
    <w:rsid w:val="008E5384"/>
    <w:rsid w:val="008E59D3"/>
    <w:rsid w:val="008E7A44"/>
    <w:rsid w:val="008F079A"/>
    <w:rsid w:val="008F150C"/>
    <w:rsid w:val="008F1EC9"/>
    <w:rsid w:val="008F3240"/>
    <w:rsid w:val="008F33DB"/>
    <w:rsid w:val="008F3576"/>
    <w:rsid w:val="008F3E19"/>
    <w:rsid w:val="008F4B94"/>
    <w:rsid w:val="008F4CE4"/>
    <w:rsid w:val="008F5199"/>
    <w:rsid w:val="008F54A0"/>
    <w:rsid w:val="008F5951"/>
    <w:rsid w:val="008F63ED"/>
    <w:rsid w:val="008F6B82"/>
    <w:rsid w:val="008F7111"/>
    <w:rsid w:val="008F75D2"/>
    <w:rsid w:val="008F7F51"/>
    <w:rsid w:val="009026A1"/>
    <w:rsid w:val="009029CE"/>
    <w:rsid w:val="00903F2F"/>
    <w:rsid w:val="0090487A"/>
    <w:rsid w:val="00904DE4"/>
    <w:rsid w:val="00905AC7"/>
    <w:rsid w:val="0090607D"/>
    <w:rsid w:val="0090611F"/>
    <w:rsid w:val="00906417"/>
    <w:rsid w:val="00906555"/>
    <w:rsid w:val="00906629"/>
    <w:rsid w:val="00906BA3"/>
    <w:rsid w:val="00906E0A"/>
    <w:rsid w:val="0090722F"/>
    <w:rsid w:val="00907A66"/>
    <w:rsid w:val="00907BB7"/>
    <w:rsid w:val="00907DE9"/>
    <w:rsid w:val="00907F5C"/>
    <w:rsid w:val="00910134"/>
    <w:rsid w:val="009102CC"/>
    <w:rsid w:val="00910C10"/>
    <w:rsid w:val="00910D99"/>
    <w:rsid w:val="009111BE"/>
    <w:rsid w:val="009114A7"/>
    <w:rsid w:val="0091177A"/>
    <w:rsid w:val="00911D52"/>
    <w:rsid w:val="009127C5"/>
    <w:rsid w:val="00912EA3"/>
    <w:rsid w:val="00913111"/>
    <w:rsid w:val="00913540"/>
    <w:rsid w:val="00913A8E"/>
    <w:rsid w:val="00913F53"/>
    <w:rsid w:val="00914197"/>
    <w:rsid w:val="0091425A"/>
    <w:rsid w:val="00914387"/>
    <w:rsid w:val="009156A0"/>
    <w:rsid w:val="00915B7B"/>
    <w:rsid w:val="00915EE4"/>
    <w:rsid w:val="009203E3"/>
    <w:rsid w:val="0092301F"/>
    <w:rsid w:val="00923A6E"/>
    <w:rsid w:val="00923C51"/>
    <w:rsid w:val="0092472E"/>
    <w:rsid w:val="00925822"/>
    <w:rsid w:val="00925ED2"/>
    <w:rsid w:val="00926793"/>
    <w:rsid w:val="00927F6A"/>
    <w:rsid w:val="00930029"/>
    <w:rsid w:val="00930799"/>
    <w:rsid w:val="00930929"/>
    <w:rsid w:val="00930B9F"/>
    <w:rsid w:val="00930D72"/>
    <w:rsid w:val="009310F7"/>
    <w:rsid w:val="00931153"/>
    <w:rsid w:val="009312ED"/>
    <w:rsid w:val="00931AFF"/>
    <w:rsid w:val="009330ED"/>
    <w:rsid w:val="00933E79"/>
    <w:rsid w:val="00934262"/>
    <w:rsid w:val="00935020"/>
    <w:rsid w:val="0093503E"/>
    <w:rsid w:val="0093555B"/>
    <w:rsid w:val="00935B0E"/>
    <w:rsid w:val="00936FD9"/>
    <w:rsid w:val="009378CB"/>
    <w:rsid w:val="009378FB"/>
    <w:rsid w:val="00937FD5"/>
    <w:rsid w:val="00940386"/>
    <w:rsid w:val="00940877"/>
    <w:rsid w:val="009415E2"/>
    <w:rsid w:val="0094167C"/>
    <w:rsid w:val="00941A18"/>
    <w:rsid w:val="0094238B"/>
    <w:rsid w:val="009424F5"/>
    <w:rsid w:val="00942CD3"/>
    <w:rsid w:val="0094470C"/>
    <w:rsid w:val="009447F3"/>
    <w:rsid w:val="0094486C"/>
    <w:rsid w:val="00944E76"/>
    <w:rsid w:val="00944E89"/>
    <w:rsid w:val="00945196"/>
    <w:rsid w:val="00946600"/>
    <w:rsid w:val="00946D30"/>
    <w:rsid w:val="009477A3"/>
    <w:rsid w:val="00950025"/>
    <w:rsid w:val="00950D4F"/>
    <w:rsid w:val="00951CB1"/>
    <w:rsid w:val="00951DCC"/>
    <w:rsid w:val="00952277"/>
    <w:rsid w:val="0095283D"/>
    <w:rsid w:val="00952FDB"/>
    <w:rsid w:val="00953F18"/>
    <w:rsid w:val="00953F45"/>
    <w:rsid w:val="009546F9"/>
    <w:rsid w:val="00955777"/>
    <w:rsid w:val="00955C9C"/>
    <w:rsid w:val="00956070"/>
    <w:rsid w:val="00956A5B"/>
    <w:rsid w:val="00957A4D"/>
    <w:rsid w:val="00957A89"/>
    <w:rsid w:val="009602DE"/>
    <w:rsid w:val="00960566"/>
    <w:rsid w:val="009606BD"/>
    <w:rsid w:val="0096072C"/>
    <w:rsid w:val="0096146C"/>
    <w:rsid w:val="00961BAD"/>
    <w:rsid w:val="00961D64"/>
    <w:rsid w:val="00961DC7"/>
    <w:rsid w:val="009621A0"/>
    <w:rsid w:val="009621E3"/>
    <w:rsid w:val="009625ED"/>
    <w:rsid w:val="009627EC"/>
    <w:rsid w:val="0096410B"/>
    <w:rsid w:val="009643F8"/>
    <w:rsid w:val="009644BE"/>
    <w:rsid w:val="00964D55"/>
    <w:rsid w:val="00965066"/>
    <w:rsid w:val="0096540E"/>
    <w:rsid w:val="00965C09"/>
    <w:rsid w:val="00966EAD"/>
    <w:rsid w:val="00967730"/>
    <w:rsid w:val="00970277"/>
    <w:rsid w:val="00970A36"/>
    <w:rsid w:val="0097116F"/>
    <w:rsid w:val="0097126C"/>
    <w:rsid w:val="00971AA9"/>
    <w:rsid w:val="00971DBD"/>
    <w:rsid w:val="0097269C"/>
    <w:rsid w:val="00972711"/>
    <w:rsid w:val="00973C55"/>
    <w:rsid w:val="00973C83"/>
    <w:rsid w:val="00973D68"/>
    <w:rsid w:val="009740DA"/>
    <w:rsid w:val="009747DC"/>
    <w:rsid w:val="00974816"/>
    <w:rsid w:val="009748D3"/>
    <w:rsid w:val="00974AA2"/>
    <w:rsid w:val="00974FD7"/>
    <w:rsid w:val="009750AF"/>
    <w:rsid w:val="00975618"/>
    <w:rsid w:val="00975B59"/>
    <w:rsid w:val="00975D66"/>
    <w:rsid w:val="00975FCB"/>
    <w:rsid w:val="0097669A"/>
    <w:rsid w:val="00980733"/>
    <w:rsid w:val="009808B2"/>
    <w:rsid w:val="00980C2D"/>
    <w:rsid w:val="009811D3"/>
    <w:rsid w:val="0098143C"/>
    <w:rsid w:val="009815BB"/>
    <w:rsid w:val="009835CB"/>
    <w:rsid w:val="00983C2F"/>
    <w:rsid w:val="00984753"/>
    <w:rsid w:val="00984CD4"/>
    <w:rsid w:val="00984E51"/>
    <w:rsid w:val="00985307"/>
    <w:rsid w:val="00985446"/>
    <w:rsid w:val="00985BF5"/>
    <w:rsid w:val="0098682A"/>
    <w:rsid w:val="009874C6"/>
    <w:rsid w:val="009912D8"/>
    <w:rsid w:val="00992B2A"/>
    <w:rsid w:val="009947F4"/>
    <w:rsid w:val="00994D0E"/>
    <w:rsid w:val="00995F42"/>
    <w:rsid w:val="00996546"/>
    <w:rsid w:val="009976FD"/>
    <w:rsid w:val="00997941"/>
    <w:rsid w:val="00997AEE"/>
    <w:rsid w:val="009A0608"/>
    <w:rsid w:val="009A1DC8"/>
    <w:rsid w:val="009A28E5"/>
    <w:rsid w:val="009A312A"/>
    <w:rsid w:val="009A3C69"/>
    <w:rsid w:val="009A3DD3"/>
    <w:rsid w:val="009A63DB"/>
    <w:rsid w:val="009A6DE4"/>
    <w:rsid w:val="009B0708"/>
    <w:rsid w:val="009B1630"/>
    <w:rsid w:val="009B192C"/>
    <w:rsid w:val="009B1A12"/>
    <w:rsid w:val="009B1ADB"/>
    <w:rsid w:val="009B1BDA"/>
    <w:rsid w:val="009B3886"/>
    <w:rsid w:val="009B4594"/>
    <w:rsid w:val="009B4D07"/>
    <w:rsid w:val="009B4F60"/>
    <w:rsid w:val="009B5897"/>
    <w:rsid w:val="009B5B41"/>
    <w:rsid w:val="009B64F0"/>
    <w:rsid w:val="009B6763"/>
    <w:rsid w:val="009B7209"/>
    <w:rsid w:val="009C027B"/>
    <w:rsid w:val="009C089B"/>
    <w:rsid w:val="009C0E35"/>
    <w:rsid w:val="009C14DE"/>
    <w:rsid w:val="009C15DD"/>
    <w:rsid w:val="009C1849"/>
    <w:rsid w:val="009C1A68"/>
    <w:rsid w:val="009C264B"/>
    <w:rsid w:val="009C3146"/>
    <w:rsid w:val="009C34C7"/>
    <w:rsid w:val="009C3637"/>
    <w:rsid w:val="009C36AB"/>
    <w:rsid w:val="009C3E86"/>
    <w:rsid w:val="009C4103"/>
    <w:rsid w:val="009C45DA"/>
    <w:rsid w:val="009C4A2A"/>
    <w:rsid w:val="009C5050"/>
    <w:rsid w:val="009C590B"/>
    <w:rsid w:val="009C5AC2"/>
    <w:rsid w:val="009C5BD1"/>
    <w:rsid w:val="009C5E17"/>
    <w:rsid w:val="009C63A7"/>
    <w:rsid w:val="009C6C33"/>
    <w:rsid w:val="009D0017"/>
    <w:rsid w:val="009D0FD6"/>
    <w:rsid w:val="009D159E"/>
    <w:rsid w:val="009D1617"/>
    <w:rsid w:val="009D1B05"/>
    <w:rsid w:val="009D2BAD"/>
    <w:rsid w:val="009D2D44"/>
    <w:rsid w:val="009D2FC3"/>
    <w:rsid w:val="009D32FF"/>
    <w:rsid w:val="009D4449"/>
    <w:rsid w:val="009D4DC5"/>
    <w:rsid w:val="009D6305"/>
    <w:rsid w:val="009D76E1"/>
    <w:rsid w:val="009D7A0A"/>
    <w:rsid w:val="009D7DD5"/>
    <w:rsid w:val="009D7EE9"/>
    <w:rsid w:val="009D7F1A"/>
    <w:rsid w:val="009E0007"/>
    <w:rsid w:val="009E01AA"/>
    <w:rsid w:val="009E0AAD"/>
    <w:rsid w:val="009E1131"/>
    <w:rsid w:val="009E1377"/>
    <w:rsid w:val="009E1669"/>
    <w:rsid w:val="009E22C9"/>
    <w:rsid w:val="009E330A"/>
    <w:rsid w:val="009E3637"/>
    <w:rsid w:val="009E45E3"/>
    <w:rsid w:val="009E4F7B"/>
    <w:rsid w:val="009E5331"/>
    <w:rsid w:val="009E6060"/>
    <w:rsid w:val="009E6222"/>
    <w:rsid w:val="009E7BD0"/>
    <w:rsid w:val="009E7CF3"/>
    <w:rsid w:val="009F0C9D"/>
    <w:rsid w:val="009F121D"/>
    <w:rsid w:val="009F14F5"/>
    <w:rsid w:val="009F1A4B"/>
    <w:rsid w:val="009F1F7D"/>
    <w:rsid w:val="009F27CF"/>
    <w:rsid w:val="009F3110"/>
    <w:rsid w:val="009F3F61"/>
    <w:rsid w:val="009F4353"/>
    <w:rsid w:val="009F4815"/>
    <w:rsid w:val="009F4E58"/>
    <w:rsid w:val="009F52F1"/>
    <w:rsid w:val="009F5807"/>
    <w:rsid w:val="009F60B0"/>
    <w:rsid w:val="009F640A"/>
    <w:rsid w:val="009F69F1"/>
    <w:rsid w:val="009F7182"/>
    <w:rsid w:val="009F750B"/>
    <w:rsid w:val="00A00237"/>
    <w:rsid w:val="00A00E0A"/>
    <w:rsid w:val="00A013D5"/>
    <w:rsid w:val="00A02F84"/>
    <w:rsid w:val="00A03A70"/>
    <w:rsid w:val="00A0472B"/>
    <w:rsid w:val="00A05C82"/>
    <w:rsid w:val="00A0652A"/>
    <w:rsid w:val="00A06BA5"/>
    <w:rsid w:val="00A07546"/>
    <w:rsid w:val="00A078B2"/>
    <w:rsid w:val="00A078CD"/>
    <w:rsid w:val="00A07EF7"/>
    <w:rsid w:val="00A103BD"/>
    <w:rsid w:val="00A10DAE"/>
    <w:rsid w:val="00A10FE0"/>
    <w:rsid w:val="00A122B1"/>
    <w:rsid w:val="00A12359"/>
    <w:rsid w:val="00A13A2F"/>
    <w:rsid w:val="00A13C52"/>
    <w:rsid w:val="00A14044"/>
    <w:rsid w:val="00A14709"/>
    <w:rsid w:val="00A14C13"/>
    <w:rsid w:val="00A16327"/>
    <w:rsid w:val="00A1685C"/>
    <w:rsid w:val="00A1688D"/>
    <w:rsid w:val="00A16CB9"/>
    <w:rsid w:val="00A17039"/>
    <w:rsid w:val="00A17138"/>
    <w:rsid w:val="00A200CE"/>
    <w:rsid w:val="00A20314"/>
    <w:rsid w:val="00A205F8"/>
    <w:rsid w:val="00A21376"/>
    <w:rsid w:val="00A218A8"/>
    <w:rsid w:val="00A219B8"/>
    <w:rsid w:val="00A21A41"/>
    <w:rsid w:val="00A22ABD"/>
    <w:rsid w:val="00A22D2D"/>
    <w:rsid w:val="00A22F62"/>
    <w:rsid w:val="00A2340F"/>
    <w:rsid w:val="00A23751"/>
    <w:rsid w:val="00A2453B"/>
    <w:rsid w:val="00A24D6D"/>
    <w:rsid w:val="00A24EE3"/>
    <w:rsid w:val="00A259A3"/>
    <w:rsid w:val="00A25E4C"/>
    <w:rsid w:val="00A26E7F"/>
    <w:rsid w:val="00A2726F"/>
    <w:rsid w:val="00A31479"/>
    <w:rsid w:val="00A31A44"/>
    <w:rsid w:val="00A3327B"/>
    <w:rsid w:val="00A3346F"/>
    <w:rsid w:val="00A33760"/>
    <w:rsid w:val="00A34483"/>
    <w:rsid w:val="00A3464D"/>
    <w:rsid w:val="00A34D59"/>
    <w:rsid w:val="00A372CB"/>
    <w:rsid w:val="00A373CC"/>
    <w:rsid w:val="00A375A9"/>
    <w:rsid w:val="00A37D68"/>
    <w:rsid w:val="00A37E9C"/>
    <w:rsid w:val="00A40C93"/>
    <w:rsid w:val="00A41230"/>
    <w:rsid w:val="00A412C2"/>
    <w:rsid w:val="00A415E1"/>
    <w:rsid w:val="00A425D8"/>
    <w:rsid w:val="00A42601"/>
    <w:rsid w:val="00A42819"/>
    <w:rsid w:val="00A42939"/>
    <w:rsid w:val="00A43AAD"/>
    <w:rsid w:val="00A44177"/>
    <w:rsid w:val="00A4488C"/>
    <w:rsid w:val="00A4492A"/>
    <w:rsid w:val="00A44966"/>
    <w:rsid w:val="00A44B9A"/>
    <w:rsid w:val="00A45702"/>
    <w:rsid w:val="00A4646F"/>
    <w:rsid w:val="00A46A3D"/>
    <w:rsid w:val="00A47DDC"/>
    <w:rsid w:val="00A5005F"/>
    <w:rsid w:val="00A50245"/>
    <w:rsid w:val="00A502CF"/>
    <w:rsid w:val="00A505A2"/>
    <w:rsid w:val="00A50943"/>
    <w:rsid w:val="00A51E79"/>
    <w:rsid w:val="00A522BA"/>
    <w:rsid w:val="00A52F48"/>
    <w:rsid w:val="00A539C4"/>
    <w:rsid w:val="00A55015"/>
    <w:rsid w:val="00A55BD8"/>
    <w:rsid w:val="00A55D45"/>
    <w:rsid w:val="00A56B13"/>
    <w:rsid w:val="00A57B94"/>
    <w:rsid w:val="00A57DC5"/>
    <w:rsid w:val="00A603C6"/>
    <w:rsid w:val="00A60FF8"/>
    <w:rsid w:val="00A623F6"/>
    <w:rsid w:val="00A62464"/>
    <w:rsid w:val="00A6282C"/>
    <w:rsid w:val="00A62A7D"/>
    <w:rsid w:val="00A6327A"/>
    <w:rsid w:val="00A63FBD"/>
    <w:rsid w:val="00A6407D"/>
    <w:rsid w:val="00A644BC"/>
    <w:rsid w:val="00A653F7"/>
    <w:rsid w:val="00A66B29"/>
    <w:rsid w:val="00A66D63"/>
    <w:rsid w:val="00A67343"/>
    <w:rsid w:val="00A67A3F"/>
    <w:rsid w:val="00A70089"/>
    <w:rsid w:val="00A70C41"/>
    <w:rsid w:val="00A71BB7"/>
    <w:rsid w:val="00A733E9"/>
    <w:rsid w:val="00A737F9"/>
    <w:rsid w:val="00A73BCA"/>
    <w:rsid w:val="00A74535"/>
    <w:rsid w:val="00A74F4C"/>
    <w:rsid w:val="00A757CB"/>
    <w:rsid w:val="00A75901"/>
    <w:rsid w:val="00A76B8F"/>
    <w:rsid w:val="00A76BD8"/>
    <w:rsid w:val="00A77418"/>
    <w:rsid w:val="00A77789"/>
    <w:rsid w:val="00A77CCB"/>
    <w:rsid w:val="00A77FA8"/>
    <w:rsid w:val="00A80BD5"/>
    <w:rsid w:val="00A8113A"/>
    <w:rsid w:val="00A81C2F"/>
    <w:rsid w:val="00A84699"/>
    <w:rsid w:val="00A850B3"/>
    <w:rsid w:val="00A855E1"/>
    <w:rsid w:val="00A87430"/>
    <w:rsid w:val="00A87B4A"/>
    <w:rsid w:val="00A905E1"/>
    <w:rsid w:val="00A91049"/>
    <w:rsid w:val="00A91268"/>
    <w:rsid w:val="00A91C4D"/>
    <w:rsid w:val="00A91D5B"/>
    <w:rsid w:val="00A91FE5"/>
    <w:rsid w:val="00A9211E"/>
    <w:rsid w:val="00A9213B"/>
    <w:rsid w:val="00A9326D"/>
    <w:rsid w:val="00A941AF"/>
    <w:rsid w:val="00A95164"/>
    <w:rsid w:val="00A952F0"/>
    <w:rsid w:val="00A96B76"/>
    <w:rsid w:val="00A971AC"/>
    <w:rsid w:val="00AA002C"/>
    <w:rsid w:val="00AA01C9"/>
    <w:rsid w:val="00AA062F"/>
    <w:rsid w:val="00AA0923"/>
    <w:rsid w:val="00AA1140"/>
    <w:rsid w:val="00AA1879"/>
    <w:rsid w:val="00AA1A16"/>
    <w:rsid w:val="00AA1E00"/>
    <w:rsid w:val="00AA2609"/>
    <w:rsid w:val="00AA2BD4"/>
    <w:rsid w:val="00AA3073"/>
    <w:rsid w:val="00AA4427"/>
    <w:rsid w:val="00AA45C3"/>
    <w:rsid w:val="00AA4E66"/>
    <w:rsid w:val="00AA5782"/>
    <w:rsid w:val="00AA6133"/>
    <w:rsid w:val="00AA64EC"/>
    <w:rsid w:val="00AA7942"/>
    <w:rsid w:val="00AB0421"/>
    <w:rsid w:val="00AB0657"/>
    <w:rsid w:val="00AB193B"/>
    <w:rsid w:val="00AB2019"/>
    <w:rsid w:val="00AB41AE"/>
    <w:rsid w:val="00AB6271"/>
    <w:rsid w:val="00AB6367"/>
    <w:rsid w:val="00AB65FF"/>
    <w:rsid w:val="00AB74CB"/>
    <w:rsid w:val="00AB771B"/>
    <w:rsid w:val="00AB7753"/>
    <w:rsid w:val="00AB7CE7"/>
    <w:rsid w:val="00AC0246"/>
    <w:rsid w:val="00AC06C8"/>
    <w:rsid w:val="00AC1031"/>
    <w:rsid w:val="00AC1EAA"/>
    <w:rsid w:val="00AC2216"/>
    <w:rsid w:val="00AC371F"/>
    <w:rsid w:val="00AC4096"/>
    <w:rsid w:val="00AC4334"/>
    <w:rsid w:val="00AC4430"/>
    <w:rsid w:val="00AC4F67"/>
    <w:rsid w:val="00AC5858"/>
    <w:rsid w:val="00AC593E"/>
    <w:rsid w:val="00AC5EC3"/>
    <w:rsid w:val="00AC61F3"/>
    <w:rsid w:val="00AC6C08"/>
    <w:rsid w:val="00AC7459"/>
    <w:rsid w:val="00AD08BB"/>
    <w:rsid w:val="00AD11AC"/>
    <w:rsid w:val="00AD143A"/>
    <w:rsid w:val="00AD161C"/>
    <w:rsid w:val="00AD189E"/>
    <w:rsid w:val="00AD1BF4"/>
    <w:rsid w:val="00AD1CB3"/>
    <w:rsid w:val="00AD205B"/>
    <w:rsid w:val="00AD22D3"/>
    <w:rsid w:val="00AD2EFA"/>
    <w:rsid w:val="00AD3018"/>
    <w:rsid w:val="00AD32ED"/>
    <w:rsid w:val="00AD462A"/>
    <w:rsid w:val="00AD474E"/>
    <w:rsid w:val="00AD4AE7"/>
    <w:rsid w:val="00AD4E01"/>
    <w:rsid w:val="00AD69AB"/>
    <w:rsid w:val="00AD7466"/>
    <w:rsid w:val="00AD7915"/>
    <w:rsid w:val="00AD7D4F"/>
    <w:rsid w:val="00AD7D8D"/>
    <w:rsid w:val="00AE1B9F"/>
    <w:rsid w:val="00AE2387"/>
    <w:rsid w:val="00AE2E65"/>
    <w:rsid w:val="00AE3B42"/>
    <w:rsid w:val="00AE4232"/>
    <w:rsid w:val="00AE4354"/>
    <w:rsid w:val="00AE4681"/>
    <w:rsid w:val="00AE65C2"/>
    <w:rsid w:val="00AE6926"/>
    <w:rsid w:val="00AE6AD9"/>
    <w:rsid w:val="00AE70D3"/>
    <w:rsid w:val="00AE7A47"/>
    <w:rsid w:val="00AE7BA7"/>
    <w:rsid w:val="00AE7BFA"/>
    <w:rsid w:val="00AF0614"/>
    <w:rsid w:val="00AF0843"/>
    <w:rsid w:val="00AF0F0F"/>
    <w:rsid w:val="00AF191E"/>
    <w:rsid w:val="00AF19B0"/>
    <w:rsid w:val="00AF1C8E"/>
    <w:rsid w:val="00AF1FA7"/>
    <w:rsid w:val="00AF2473"/>
    <w:rsid w:val="00AF28C7"/>
    <w:rsid w:val="00AF2D87"/>
    <w:rsid w:val="00AF2E43"/>
    <w:rsid w:val="00AF3B95"/>
    <w:rsid w:val="00AF3FA1"/>
    <w:rsid w:val="00AF4123"/>
    <w:rsid w:val="00AF60A3"/>
    <w:rsid w:val="00AF6BB4"/>
    <w:rsid w:val="00AF708F"/>
    <w:rsid w:val="00B00844"/>
    <w:rsid w:val="00B017B3"/>
    <w:rsid w:val="00B01A3C"/>
    <w:rsid w:val="00B022BE"/>
    <w:rsid w:val="00B02882"/>
    <w:rsid w:val="00B02D8A"/>
    <w:rsid w:val="00B0385F"/>
    <w:rsid w:val="00B047CB"/>
    <w:rsid w:val="00B049E6"/>
    <w:rsid w:val="00B04DAE"/>
    <w:rsid w:val="00B059E0"/>
    <w:rsid w:val="00B05A28"/>
    <w:rsid w:val="00B05D67"/>
    <w:rsid w:val="00B065F4"/>
    <w:rsid w:val="00B06607"/>
    <w:rsid w:val="00B06C18"/>
    <w:rsid w:val="00B072B0"/>
    <w:rsid w:val="00B07356"/>
    <w:rsid w:val="00B07B01"/>
    <w:rsid w:val="00B13B31"/>
    <w:rsid w:val="00B13CCB"/>
    <w:rsid w:val="00B1496C"/>
    <w:rsid w:val="00B14DBA"/>
    <w:rsid w:val="00B1605A"/>
    <w:rsid w:val="00B1654A"/>
    <w:rsid w:val="00B175AC"/>
    <w:rsid w:val="00B20664"/>
    <w:rsid w:val="00B2080C"/>
    <w:rsid w:val="00B20828"/>
    <w:rsid w:val="00B20D45"/>
    <w:rsid w:val="00B20F3C"/>
    <w:rsid w:val="00B21929"/>
    <w:rsid w:val="00B21AD1"/>
    <w:rsid w:val="00B22260"/>
    <w:rsid w:val="00B25071"/>
    <w:rsid w:val="00B25E0F"/>
    <w:rsid w:val="00B26122"/>
    <w:rsid w:val="00B26609"/>
    <w:rsid w:val="00B266D3"/>
    <w:rsid w:val="00B267DE"/>
    <w:rsid w:val="00B26CC9"/>
    <w:rsid w:val="00B27189"/>
    <w:rsid w:val="00B271DB"/>
    <w:rsid w:val="00B2724B"/>
    <w:rsid w:val="00B300B3"/>
    <w:rsid w:val="00B305C8"/>
    <w:rsid w:val="00B30FFA"/>
    <w:rsid w:val="00B3131C"/>
    <w:rsid w:val="00B31D7F"/>
    <w:rsid w:val="00B31E45"/>
    <w:rsid w:val="00B32300"/>
    <w:rsid w:val="00B33430"/>
    <w:rsid w:val="00B33A61"/>
    <w:rsid w:val="00B342F4"/>
    <w:rsid w:val="00B3456C"/>
    <w:rsid w:val="00B34BCF"/>
    <w:rsid w:val="00B353EF"/>
    <w:rsid w:val="00B35645"/>
    <w:rsid w:val="00B368D8"/>
    <w:rsid w:val="00B3691F"/>
    <w:rsid w:val="00B37E91"/>
    <w:rsid w:val="00B4024E"/>
    <w:rsid w:val="00B40633"/>
    <w:rsid w:val="00B4065D"/>
    <w:rsid w:val="00B4096F"/>
    <w:rsid w:val="00B41F3B"/>
    <w:rsid w:val="00B42AC7"/>
    <w:rsid w:val="00B42D11"/>
    <w:rsid w:val="00B43A71"/>
    <w:rsid w:val="00B44EAD"/>
    <w:rsid w:val="00B45357"/>
    <w:rsid w:val="00B45F46"/>
    <w:rsid w:val="00B46A3D"/>
    <w:rsid w:val="00B479A6"/>
    <w:rsid w:val="00B47BF6"/>
    <w:rsid w:val="00B501E9"/>
    <w:rsid w:val="00B507BC"/>
    <w:rsid w:val="00B511CE"/>
    <w:rsid w:val="00B51D27"/>
    <w:rsid w:val="00B52F3C"/>
    <w:rsid w:val="00B550DB"/>
    <w:rsid w:val="00B559D5"/>
    <w:rsid w:val="00B55C95"/>
    <w:rsid w:val="00B56217"/>
    <w:rsid w:val="00B568E7"/>
    <w:rsid w:val="00B57683"/>
    <w:rsid w:val="00B60A27"/>
    <w:rsid w:val="00B60E4D"/>
    <w:rsid w:val="00B60E99"/>
    <w:rsid w:val="00B61DAC"/>
    <w:rsid w:val="00B61E7C"/>
    <w:rsid w:val="00B627F0"/>
    <w:rsid w:val="00B62C03"/>
    <w:rsid w:val="00B63C35"/>
    <w:rsid w:val="00B63CDA"/>
    <w:rsid w:val="00B63D1C"/>
    <w:rsid w:val="00B63E66"/>
    <w:rsid w:val="00B6427F"/>
    <w:rsid w:val="00B6467A"/>
    <w:rsid w:val="00B64869"/>
    <w:rsid w:val="00B64910"/>
    <w:rsid w:val="00B64F9A"/>
    <w:rsid w:val="00B64FBE"/>
    <w:rsid w:val="00B6534E"/>
    <w:rsid w:val="00B654E1"/>
    <w:rsid w:val="00B6568F"/>
    <w:rsid w:val="00B6645B"/>
    <w:rsid w:val="00B670E3"/>
    <w:rsid w:val="00B674E0"/>
    <w:rsid w:val="00B677ED"/>
    <w:rsid w:val="00B7129E"/>
    <w:rsid w:val="00B71565"/>
    <w:rsid w:val="00B71B2E"/>
    <w:rsid w:val="00B72A56"/>
    <w:rsid w:val="00B72AD7"/>
    <w:rsid w:val="00B73361"/>
    <w:rsid w:val="00B73441"/>
    <w:rsid w:val="00B7419A"/>
    <w:rsid w:val="00B74274"/>
    <w:rsid w:val="00B74615"/>
    <w:rsid w:val="00B74DAA"/>
    <w:rsid w:val="00B74E53"/>
    <w:rsid w:val="00B75451"/>
    <w:rsid w:val="00B75F95"/>
    <w:rsid w:val="00B76D95"/>
    <w:rsid w:val="00B77213"/>
    <w:rsid w:val="00B77531"/>
    <w:rsid w:val="00B77EEA"/>
    <w:rsid w:val="00B8084F"/>
    <w:rsid w:val="00B81C78"/>
    <w:rsid w:val="00B82170"/>
    <w:rsid w:val="00B83954"/>
    <w:rsid w:val="00B846B4"/>
    <w:rsid w:val="00B84911"/>
    <w:rsid w:val="00B8511E"/>
    <w:rsid w:val="00B853EC"/>
    <w:rsid w:val="00B85547"/>
    <w:rsid w:val="00B85D51"/>
    <w:rsid w:val="00B85DAF"/>
    <w:rsid w:val="00B85DC1"/>
    <w:rsid w:val="00B87573"/>
    <w:rsid w:val="00B87B50"/>
    <w:rsid w:val="00B87E2A"/>
    <w:rsid w:val="00B87E3A"/>
    <w:rsid w:val="00B90406"/>
    <w:rsid w:val="00B92234"/>
    <w:rsid w:val="00B926AF"/>
    <w:rsid w:val="00B92739"/>
    <w:rsid w:val="00B93137"/>
    <w:rsid w:val="00B957DD"/>
    <w:rsid w:val="00B958CE"/>
    <w:rsid w:val="00B95D7A"/>
    <w:rsid w:val="00B96226"/>
    <w:rsid w:val="00B96A8B"/>
    <w:rsid w:val="00B972D0"/>
    <w:rsid w:val="00B977C1"/>
    <w:rsid w:val="00BA0033"/>
    <w:rsid w:val="00BA0675"/>
    <w:rsid w:val="00BA0F29"/>
    <w:rsid w:val="00BA1751"/>
    <w:rsid w:val="00BA192E"/>
    <w:rsid w:val="00BA2035"/>
    <w:rsid w:val="00BA263C"/>
    <w:rsid w:val="00BA2712"/>
    <w:rsid w:val="00BA2C95"/>
    <w:rsid w:val="00BA36EF"/>
    <w:rsid w:val="00BA3B72"/>
    <w:rsid w:val="00BA3F77"/>
    <w:rsid w:val="00BA4024"/>
    <w:rsid w:val="00BA4B58"/>
    <w:rsid w:val="00BA4C26"/>
    <w:rsid w:val="00BA5047"/>
    <w:rsid w:val="00BA60E7"/>
    <w:rsid w:val="00BA6809"/>
    <w:rsid w:val="00BA7951"/>
    <w:rsid w:val="00BA7DA6"/>
    <w:rsid w:val="00BB0254"/>
    <w:rsid w:val="00BB072B"/>
    <w:rsid w:val="00BB198E"/>
    <w:rsid w:val="00BB19BE"/>
    <w:rsid w:val="00BB1D65"/>
    <w:rsid w:val="00BB1FDA"/>
    <w:rsid w:val="00BB2141"/>
    <w:rsid w:val="00BB24B8"/>
    <w:rsid w:val="00BB2826"/>
    <w:rsid w:val="00BB2D5C"/>
    <w:rsid w:val="00BB304D"/>
    <w:rsid w:val="00BB316B"/>
    <w:rsid w:val="00BB476D"/>
    <w:rsid w:val="00BB4815"/>
    <w:rsid w:val="00BB488C"/>
    <w:rsid w:val="00BB56B4"/>
    <w:rsid w:val="00BB6500"/>
    <w:rsid w:val="00BB7035"/>
    <w:rsid w:val="00BB7474"/>
    <w:rsid w:val="00BB76C1"/>
    <w:rsid w:val="00BB77C6"/>
    <w:rsid w:val="00BB782B"/>
    <w:rsid w:val="00BB7A76"/>
    <w:rsid w:val="00BC19AC"/>
    <w:rsid w:val="00BC1B01"/>
    <w:rsid w:val="00BC1C7A"/>
    <w:rsid w:val="00BC24B3"/>
    <w:rsid w:val="00BC2612"/>
    <w:rsid w:val="00BC2720"/>
    <w:rsid w:val="00BC28F9"/>
    <w:rsid w:val="00BC29F0"/>
    <w:rsid w:val="00BC2E3A"/>
    <w:rsid w:val="00BC3A87"/>
    <w:rsid w:val="00BC3B05"/>
    <w:rsid w:val="00BC4241"/>
    <w:rsid w:val="00BC4D5C"/>
    <w:rsid w:val="00BC5063"/>
    <w:rsid w:val="00BC62E8"/>
    <w:rsid w:val="00BC64EB"/>
    <w:rsid w:val="00BC6570"/>
    <w:rsid w:val="00BC6637"/>
    <w:rsid w:val="00BC6828"/>
    <w:rsid w:val="00BC6A55"/>
    <w:rsid w:val="00BC72DC"/>
    <w:rsid w:val="00BC73DE"/>
    <w:rsid w:val="00BC7B0F"/>
    <w:rsid w:val="00BC7C1E"/>
    <w:rsid w:val="00BC7E86"/>
    <w:rsid w:val="00BD0D06"/>
    <w:rsid w:val="00BD0E34"/>
    <w:rsid w:val="00BD0EE6"/>
    <w:rsid w:val="00BD1700"/>
    <w:rsid w:val="00BD19BF"/>
    <w:rsid w:val="00BD1BDF"/>
    <w:rsid w:val="00BD27EC"/>
    <w:rsid w:val="00BD2E23"/>
    <w:rsid w:val="00BD50B8"/>
    <w:rsid w:val="00BD5732"/>
    <w:rsid w:val="00BD5A1B"/>
    <w:rsid w:val="00BD65C6"/>
    <w:rsid w:val="00BD6943"/>
    <w:rsid w:val="00BD6B50"/>
    <w:rsid w:val="00BD6C36"/>
    <w:rsid w:val="00BD6DEA"/>
    <w:rsid w:val="00BD7BDA"/>
    <w:rsid w:val="00BD7E34"/>
    <w:rsid w:val="00BE01AA"/>
    <w:rsid w:val="00BE04BF"/>
    <w:rsid w:val="00BE0F0C"/>
    <w:rsid w:val="00BE1058"/>
    <w:rsid w:val="00BE1E57"/>
    <w:rsid w:val="00BE1E69"/>
    <w:rsid w:val="00BE2DC4"/>
    <w:rsid w:val="00BE3393"/>
    <w:rsid w:val="00BE36D9"/>
    <w:rsid w:val="00BE3CC1"/>
    <w:rsid w:val="00BE41BE"/>
    <w:rsid w:val="00BE49C2"/>
    <w:rsid w:val="00BE4DC0"/>
    <w:rsid w:val="00BE504C"/>
    <w:rsid w:val="00BE5632"/>
    <w:rsid w:val="00BE661F"/>
    <w:rsid w:val="00BE6DED"/>
    <w:rsid w:val="00BE74E6"/>
    <w:rsid w:val="00BE770F"/>
    <w:rsid w:val="00BE7AFE"/>
    <w:rsid w:val="00BE7E96"/>
    <w:rsid w:val="00BF118D"/>
    <w:rsid w:val="00BF1A33"/>
    <w:rsid w:val="00BF215B"/>
    <w:rsid w:val="00BF2372"/>
    <w:rsid w:val="00BF32BE"/>
    <w:rsid w:val="00BF333D"/>
    <w:rsid w:val="00BF4BEE"/>
    <w:rsid w:val="00BF574C"/>
    <w:rsid w:val="00BF576B"/>
    <w:rsid w:val="00BF7701"/>
    <w:rsid w:val="00C011D1"/>
    <w:rsid w:val="00C017AB"/>
    <w:rsid w:val="00C022C1"/>
    <w:rsid w:val="00C039AF"/>
    <w:rsid w:val="00C03DE0"/>
    <w:rsid w:val="00C03EFD"/>
    <w:rsid w:val="00C04146"/>
    <w:rsid w:val="00C04E7D"/>
    <w:rsid w:val="00C05107"/>
    <w:rsid w:val="00C058B3"/>
    <w:rsid w:val="00C0689C"/>
    <w:rsid w:val="00C06D56"/>
    <w:rsid w:val="00C06EEC"/>
    <w:rsid w:val="00C0765E"/>
    <w:rsid w:val="00C076AA"/>
    <w:rsid w:val="00C07935"/>
    <w:rsid w:val="00C07F83"/>
    <w:rsid w:val="00C1000E"/>
    <w:rsid w:val="00C10854"/>
    <w:rsid w:val="00C10987"/>
    <w:rsid w:val="00C10CC3"/>
    <w:rsid w:val="00C10CDD"/>
    <w:rsid w:val="00C10E73"/>
    <w:rsid w:val="00C10EB5"/>
    <w:rsid w:val="00C111D1"/>
    <w:rsid w:val="00C11288"/>
    <w:rsid w:val="00C11349"/>
    <w:rsid w:val="00C12EF6"/>
    <w:rsid w:val="00C13856"/>
    <w:rsid w:val="00C14D74"/>
    <w:rsid w:val="00C150AA"/>
    <w:rsid w:val="00C15198"/>
    <w:rsid w:val="00C15697"/>
    <w:rsid w:val="00C15EE4"/>
    <w:rsid w:val="00C15F68"/>
    <w:rsid w:val="00C1608E"/>
    <w:rsid w:val="00C164E6"/>
    <w:rsid w:val="00C16F89"/>
    <w:rsid w:val="00C170DE"/>
    <w:rsid w:val="00C17444"/>
    <w:rsid w:val="00C17964"/>
    <w:rsid w:val="00C17CDB"/>
    <w:rsid w:val="00C20C16"/>
    <w:rsid w:val="00C228F9"/>
    <w:rsid w:val="00C22B36"/>
    <w:rsid w:val="00C23719"/>
    <w:rsid w:val="00C23DEE"/>
    <w:rsid w:val="00C2411B"/>
    <w:rsid w:val="00C246A3"/>
    <w:rsid w:val="00C24753"/>
    <w:rsid w:val="00C24EAA"/>
    <w:rsid w:val="00C25475"/>
    <w:rsid w:val="00C25F86"/>
    <w:rsid w:val="00C26026"/>
    <w:rsid w:val="00C26862"/>
    <w:rsid w:val="00C27693"/>
    <w:rsid w:val="00C27D96"/>
    <w:rsid w:val="00C30798"/>
    <w:rsid w:val="00C30A05"/>
    <w:rsid w:val="00C30A9B"/>
    <w:rsid w:val="00C30B6A"/>
    <w:rsid w:val="00C30BD7"/>
    <w:rsid w:val="00C30BDC"/>
    <w:rsid w:val="00C30C6B"/>
    <w:rsid w:val="00C30CF6"/>
    <w:rsid w:val="00C3150A"/>
    <w:rsid w:val="00C325A5"/>
    <w:rsid w:val="00C326CE"/>
    <w:rsid w:val="00C32E99"/>
    <w:rsid w:val="00C3391E"/>
    <w:rsid w:val="00C3399B"/>
    <w:rsid w:val="00C340C0"/>
    <w:rsid w:val="00C34136"/>
    <w:rsid w:val="00C34260"/>
    <w:rsid w:val="00C3483A"/>
    <w:rsid w:val="00C3496A"/>
    <w:rsid w:val="00C352FB"/>
    <w:rsid w:val="00C353C1"/>
    <w:rsid w:val="00C35547"/>
    <w:rsid w:val="00C35F90"/>
    <w:rsid w:val="00C360B9"/>
    <w:rsid w:val="00C36AF0"/>
    <w:rsid w:val="00C36CE8"/>
    <w:rsid w:val="00C373B8"/>
    <w:rsid w:val="00C40A24"/>
    <w:rsid w:val="00C41214"/>
    <w:rsid w:val="00C42018"/>
    <w:rsid w:val="00C4234A"/>
    <w:rsid w:val="00C4269B"/>
    <w:rsid w:val="00C42BAF"/>
    <w:rsid w:val="00C4368A"/>
    <w:rsid w:val="00C43D7B"/>
    <w:rsid w:val="00C44807"/>
    <w:rsid w:val="00C44B2C"/>
    <w:rsid w:val="00C44EA3"/>
    <w:rsid w:val="00C4551D"/>
    <w:rsid w:val="00C460F1"/>
    <w:rsid w:val="00C463EE"/>
    <w:rsid w:val="00C46C25"/>
    <w:rsid w:val="00C46DC7"/>
    <w:rsid w:val="00C47397"/>
    <w:rsid w:val="00C475E8"/>
    <w:rsid w:val="00C47C14"/>
    <w:rsid w:val="00C51F63"/>
    <w:rsid w:val="00C52433"/>
    <w:rsid w:val="00C528C0"/>
    <w:rsid w:val="00C53040"/>
    <w:rsid w:val="00C5315C"/>
    <w:rsid w:val="00C53A40"/>
    <w:rsid w:val="00C551FC"/>
    <w:rsid w:val="00C552AB"/>
    <w:rsid w:val="00C552BF"/>
    <w:rsid w:val="00C557BE"/>
    <w:rsid w:val="00C55DB0"/>
    <w:rsid w:val="00C5634C"/>
    <w:rsid w:val="00C600EB"/>
    <w:rsid w:val="00C60EB0"/>
    <w:rsid w:val="00C6157F"/>
    <w:rsid w:val="00C61697"/>
    <w:rsid w:val="00C629AD"/>
    <w:rsid w:val="00C629C5"/>
    <w:rsid w:val="00C6387A"/>
    <w:rsid w:val="00C63B7D"/>
    <w:rsid w:val="00C642C5"/>
    <w:rsid w:val="00C65C3F"/>
    <w:rsid w:val="00C66310"/>
    <w:rsid w:val="00C66623"/>
    <w:rsid w:val="00C66932"/>
    <w:rsid w:val="00C66AE4"/>
    <w:rsid w:val="00C67D46"/>
    <w:rsid w:val="00C71666"/>
    <w:rsid w:val="00C71952"/>
    <w:rsid w:val="00C71BC2"/>
    <w:rsid w:val="00C72278"/>
    <w:rsid w:val="00C725DF"/>
    <w:rsid w:val="00C72CC4"/>
    <w:rsid w:val="00C74E42"/>
    <w:rsid w:val="00C7512F"/>
    <w:rsid w:val="00C75ACA"/>
    <w:rsid w:val="00C772CE"/>
    <w:rsid w:val="00C77717"/>
    <w:rsid w:val="00C77FC1"/>
    <w:rsid w:val="00C802E3"/>
    <w:rsid w:val="00C81783"/>
    <w:rsid w:val="00C81F8E"/>
    <w:rsid w:val="00C824E1"/>
    <w:rsid w:val="00C82BB0"/>
    <w:rsid w:val="00C82F60"/>
    <w:rsid w:val="00C82FA8"/>
    <w:rsid w:val="00C83059"/>
    <w:rsid w:val="00C84DB5"/>
    <w:rsid w:val="00C85349"/>
    <w:rsid w:val="00C85FD1"/>
    <w:rsid w:val="00C86E78"/>
    <w:rsid w:val="00C87C76"/>
    <w:rsid w:val="00C90AD1"/>
    <w:rsid w:val="00C912CA"/>
    <w:rsid w:val="00C91550"/>
    <w:rsid w:val="00C91C09"/>
    <w:rsid w:val="00C91D7B"/>
    <w:rsid w:val="00C921BC"/>
    <w:rsid w:val="00C92931"/>
    <w:rsid w:val="00C92AD2"/>
    <w:rsid w:val="00C92CD1"/>
    <w:rsid w:val="00C93154"/>
    <w:rsid w:val="00C938B2"/>
    <w:rsid w:val="00C93EEA"/>
    <w:rsid w:val="00C94486"/>
    <w:rsid w:val="00C945B8"/>
    <w:rsid w:val="00C94850"/>
    <w:rsid w:val="00C95135"/>
    <w:rsid w:val="00C9647B"/>
    <w:rsid w:val="00C96EAB"/>
    <w:rsid w:val="00C96ED5"/>
    <w:rsid w:val="00C97C39"/>
    <w:rsid w:val="00C97CBC"/>
    <w:rsid w:val="00CA1283"/>
    <w:rsid w:val="00CA1714"/>
    <w:rsid w:val="00CA2A53"/>
    <w:rsid w:val="00CA4016"/>
    <w:rsid w:val="00CA4019"/>
    <w:rsid w:val="00CA452E"/>
    <w:rsid w:val="00CA47ED"/>
    <w:rsid w:val="00CA5409"/>
    <w:rsid w:val="00CA5885"/>
    <w:rsid w:val="00CA5D02"/>
    <w:rsid w:val="00CA5FC1"/>
    <w:rsid w:val="00CA637C"/>
    <w:rsid w:val="00CA63D0"/>
    <w:rsid w:val="00CA674F"/>
    <w:rsid w:val="00CA71AB"/>
    <w:rsid w:val="00CA7D8E"/>
    <w:rsid w:val="00CB02A0"/>
    <w:rsid w:val="00CB0AF3"/>
    <w:rsid w:val="00CB172E"/>
    <w:rsid w:val="00CB1A0B"/>
    <w:rsid w:val="00CB1B14"/>
    <w:rsid w:val="00CB2166"/>
    <w:rsid w:val="00CB23AA"/>
    <w:rsid w:val="00CB3215"/>
    <w:rsid w:val="00CB3645"/>
    <w:rsid w:val="00CB376A"/>
    <w:rsid w:val="00CB467A"/>
    <w:rsid w:val="00CB4F03"/>
    <w:rsid w:val="00CB5276"/>
    <w:rsid w:val="00CB52EB"/>
    <w:rsid w:val="00CB539C"/>
    <w:rsid w:val="00CB5575"/>
    <w:rsid w:val="00CB5C69"/>
    <w:rsid w:val="00CB5F7B"/>
    <w:rsid w:val="00CB61C4"/>
    <w:rsid w:val="00CB63FE"/>
    <w:rsid w:val="00CB7363"/>
    <w:rsid w:val="00CB7565"/>
    <w:rsid w:val="00CC008C"/>
    <w:rsid w:val="00CC0257"/>
    <w:rsid w:val="00CC03CB"/>
    <w:rsid w:val="00CC0FCF"/>
    <w:rsid w:val="00CC14C5"/>
    <w:rsid w:val="00CC15C6"/>
    <w:rsid w:val="00CC1B08"/>
    <w:rsid w:val="00CC23BB"/>
    <w:rsid w:val="00CC285D"/>
    <w:rsid w:val="00CC37A6"/>
    <w:rsid w:val="00CC3A93"/>
    <w:rsid w:val="00CC3D8D"/>
    <w:rsid w:val="00CC4651"/>
    <w:rsid w:val="00CC47C3"/>
    <w:rsid w:val="00CC49DD"/>
    <w:rsid w:val="00CC4DD2"/>
    <w:rsid w:val="00CC521F"/>
    <w:rsid w:val="00CC58F4"/>
    <w:rsid w:val="00CC5931"/>
    <w:rsid w:val="00CC6522"/>
    <w:rsid w:val="00CC7165"/>
    <w:rsid w:val="00CD000A"/>
    <w:rsid w:val="00CD0532"/>
    <w:rsid w:val="00CD0881"/>
    <w:rsid w:val="00CD0C20"/>
    <w:rsid w:val="00CD17C0"/>
    <w:rsid w:val="00CD1ECD"/>
    <w:rsid w:val="00CD366F"/>
    <w:rsid w:val="00CD3C70"/>
    <w:rsid w:val="00CD50F1"/>
    <w:rsid w:val="00CD5701"/>
    <w:rsid w:val="00CD5D50"/>
    <w:rsid w:val="00CD5DDE"/>
    <w:rsid w:val="00CD5F17"/>
    <w:rsid w:val="00CD61F6"/>
    <w:rsid w:val="00CD643E"/>
    <w:rsid w:val="00CD666D"/>
    <w:rsid w:val="00CD7492"/>
    <w:rsid w:val="00CE092A"/>
    <w:rsid w:val="00CE0D68"/>
    <w:rsid w:val="00CE34B1"/>
    <w:rsid w:val="00CE53CD"/>
    <w:rsid w:val="00CE5CFA"/>
    <w:rsid w:val="00CE65F1"/>
    <w:rsid w:val="00CE665B"/>
    <w:rsid w:val="00CE6C55"/>
    <w:rsid w:val="00CF198D"/>
    <w:rsid w:val="00CF1D44"/>
    <w:rsid w:val="00CF2029"/>
    <w:rsid w:val="00CF2448"/>
    <w:rsid w:val="00CF264E"/>
    <w:rsid w:val="00CF3200"/>
    <w:rsid w:val="00CF7105"/>
    <w:rsid w:val="00CF7150"/>
    <w:rsid w:val="00CF74DD"/>
    <w:rsid w:val="00CF7D6A"/>
    <w:rsid w:val="00CF7E5B"/>
    <w:rsid w:val="00CF7FA4"/>
    <w:rsid w:val="00D00093"/>
    <w:rsid w:val="00D0095D"/>
    <w:rsid w:val="00D00C14"/>
    <w:rsid w:val="00D00F64"/>
    <w:rsid w:val="00D0285A"/>
    <w:rsid w:val="00D02943"/>
    <w:rsid w:val="00D02C53"/>
    <w:rsid w:val="00D02DB2"/>
    <w:rsid w:val="00D02ED6"/>
    <w:rsid w:val="00D047B1"/>
    <w:rsid w:val="00D04AB2"/>
    <w:rsid w:val="00D0528A"/>
    <w:rsid w:val="00D06ADA"/>
    <w:rsid w:val="00D06AE6"/>
    <w:rsid w:val="00D07F38"/>
    <w:rsid w:val="00D1070E"/>
    <w:rsid w:val="00D109FB"/>
    <w:rsid w:val="00D10ABF"/>
    <w:rsid w:val="00D110DF"/>
    <w:rsid w:val="00D11438"/>
    <w:rsid w:val="00D115BA"/>
    <w:rsid w:val="00D11C85"/>
    <w:rsid w:val="00D125BD"/>
    <w:rsid w:val="00D131DD"/>
    <w:rsid w:val="00D136EA"/>
    <w:rsid w:val="00D13F7E"/>
    <w:rsid w:val="00D141F7"/>
    <w:rsid w:val="00D1429F"/>
    <w:rsid w:val="00D14BB4"/>
    <w:rsid w:val="00D14D32"/>
    <w:rsid w:val="00D16878"/>
    <w:rsid w:val="00D169E4"/>
    <w:rsid w:val="00D16C7C"/>
    <w:rsid w:val="00D16FEC"/>
    <w:rsid w:val="00D17D61"/>
    <w:rsid w:val="00D17E4F"/>
    <w:rsid w:val="00D2003C"/>
    <w:rsid w:val="00D200CC"/>
    <w:rsid w:val="00D20451"/>
    <w:rsid w:val="00D2069F"/>
    <w:rsid w:val="00D2105B"/>
    <w:rsid w:val="00D21468"/>
    <w:rsid w:val="00D2174E"/>
    <w:rsid w:val="00D21E85"/>
    <w:rsid w:val="00D2238A"/>
    <w:rsid w:val="00D23AD2"/>
    <w:rsid w:val="00D24512"/>
    <w:rsid w:val="00D24B11"/>
    <w:rsid w:val="00D253EF"/>
    <w:rsid w:val="00D26046"/>
    <w:rsid w:val="00D26895"/>
    <w:rsid w:val="00D2692A"/>
    <w:rsid w:val="00D26BB9"/>
    <w:rsid w:val="00D26E2E"/>
    <w:rsid w:val="00D276B4"/>
    <w:rsid w:val="00D305AE"/>
    <w:rsid w:val="00D305C5"/>
    <w:rsid w:val="00D307A7"/>
    <w:rsid w:val="00D30BFB"/>
    <w:rsid w:val="00D31C7A"/>
    <w:rsid w:val="00D31E31"/>
    <w:rsid w:val="00D32057"/>
    <w:rsid w:val="00D3270E"/>
    <w:rsid w:val="00D33288"/>
    <w:rsid w:val="00D33FF4"/>
    <w:rsid w:val="00D34F13"/>
    <w:rsid w:val="00D352CF"/>
    <w:rsid w:val="00D364F2"/>
    <w:rsid w:val="00D3673E"/>
    <w:rsid w:val="00D368F2"/>
    <w:rsid w:val="00D36FDA"/>
    <w:rsid w:val="00D37019"/>
    <w:rsid w:val="00D374E6"/>
    <w:rsid w:val="00D37DF2"/>
    <w:rsid w:val="00D4043C"/>
    <w:rsid w:val="00D40A39"/>
    <w:rsid w:val="00D41CB3"/>
    <w:rsid w:val="00D4271F"/>
    <w:rsid w:val="00D427E5"/>
    <w:rsid w:val="00D42C6A"/>
    <w:rsid w:val="00D43410"/>
    <w:rsid w:val="00D44950"/>
    <w:rsid w:val="00D44D0D"/>
    <w:rsid w:val="00D455CA"/>
    <w:rsid w:val="00D46645"/>
    <w:rsid w:val="00D467EB"/>
    <w:rsid w:val="00D46946"/>
    <w:rsid w:val="00D47241"/>
    <w:rsid w:val="00D47C59"/>
    <w:rsid w:val="00D47D12"/>
    <w:rsid w:val="00D508CF"/>
    <w:rsid w:val="00D514BA"/>
    <w:rsid w:val="00D522EB"/>
    <w:rsid w:val="00D525CB"/>
    <w:rsid w:val="00D5313F"/>
    <w:rsid w:val="00D53C79"/>
    <w:rsid w:val="00D5438E"/>
    <w:rsid w:val="00D549CB"/>
    <w:rsid w:val="00D5529E"/>
    <w:rsid w:val="00D55972"/>
    <w:rsid w:val="00D55974"/>
    <w:rsid w:val="00D55F94"/>
    <w:rsid w:val="00D56611"/>
    <w:rsid w:val="00D56725"/>
    <w:rsid w:val="00D57A5E"/>
    <w:rsid w:val="00D57AE0"/>
    <w:rsid w:val="00D57C41"/>
    <w:rsid w:val="00D61372"/>
    <w:rsid w:val="00D61991"/>
    <w:rsid w:val="00D61A91"/>
    <w:rsid w:val="00D621BD"/>
    <w:rsid w:val="00D63718"/>
    <w:rsid w:val="00D63909"/>
    <w:rsid w:val="00D639EB"/>
    <w:rsid w:val="00D63B62"/>
    <w:rsid w:val="00D63E25"/>
    <w:rsid w:val="00D63FB9"/>
    <w:rsid w:val="00D642CC"/>
    <w:rsid w:val="00D64F8A"/>
    <w:rsid w:val="00D663BA"/>
    <w:rsid w:val="00D66627"/>
    <w:rsid w:val="00D6698F"/>
    <w:rsid w:val="00D66BDA"/>
    <w:rsid w:val="00D67924"/>
    <w:rsid w:val="00D70187"/>
    <w:rsid w:val="00D719E7"/>
    <w:rsid w:val="00D71BE7"/>
    <w:rsid w:val="00D72F08"/>
    <w:rsid w:val="00D7319D"/>
    <w:rsid w:val="00D73B3D"/>
    <w:rsid w:val="00D74091"/>
    <w:rsid w:val="00D74BD8"/>
    <w:rsid w:val="00D75120"/>
    <w:rsid w:val="00D75A09"/>
    <w:rsid w:val="00D75AF6"/>
    <w:rsid w:val="00D75C2D"/>
    <w:rsid w:val="00D75F8C"/>
    <w:rsid w:val="00D76657"/>
    <w:rsid w:val="00D7701A"/>
    <w:rsid w:val="00D7756E"/>
    <w:rsid w:val="00D77998"/>
    <w:rsid w:val="00D80307"/>
    <w:rsid w:val="00D80BB6"/>
    <w:rsid w:val="00D80ED2"/>
    <w:rsid w:val="00D80F06"/>
    <w:rsid w:val="00D810F5"/>
    <w:rsid w:val="00D813D1"/>
    <w:rsid w:val="00D81808"/>
    <w:rsid w:val="00D81D62"/>
    <w:rsid w:val="00D82106"/>
    <w:rsid w:val="00D82B78"/>
    <w:rsid w:val="00D8309B"/>
    <w:rsid w:val="00D83824"/>
    <w:rsid w:val="00D840CF"/>
    <w:rsid w:val="00D8441E"/>
    <w:rsid w:val="00D8465B"/>
    <w:rsid w:val="00D85344"/>
    <w:rsid w:val="00D86AEE"/>
    <w:rsid w:val="00D86ED9"/>
    <w:rsid w:val="00D86F73"/>
    <w:rsid w:val="00D8759B"/>
    <w:rsid w:val="00D87CCD"/>
    <w:rsid w:val="00D87E1A"/>
    <w:rsid w:val="00D87F02"/>
    <w:rsid w:val="00D9037D"/>
    <w:rsid w:val="00D9045C"/>
    <w:rsid w:val="00D9056E"/>
    <w:rsid w:val="00D90A57"/>
    <w:rsid w:val="00D90A5E"/>
    <w:rsid w:val="00D90C63"/>
    <w:rsid w:val="00D910C6"/>
    <w:rsid w:val="00D91C86"/>
    <w:rsid w:val="00D91ED7"/>
    <w:rsid w:val="00D920B8"/>
    <w:rsid w:val="00D92C34"/>
    <w:rsid w:val="00D93095"/>
    <w:rsid w:val="00D9310E"/>
    <w:rsid w:val="00D9350E"/>
    <w:rsid w:val="00D94565"/>
    <w:rsid w:val="00D94EC0"/>
    <w:rsid w:val="00D95F31"/>
    <w:rsid w:val="00D9603B"/>
    <w:rsid w:val="00D96678"/>
    <w:rsid w:val="00D96E24"/>
    <w:rsid w:val="00D97332"/>
    <w:rsid w:val="00D97DA8"/>
    <w:rsid w:val="00D97F00"/>
    <w:rsid w:val="00DA08C8"/>
    <w:rsid w:val="00DA0EEE"/>
    <w:rsid w:val="00DA115A"/>
    <w:rsid w:val="00DA14AE"/>
    <w:rsid w:val="00DA1C10"/>
    <w:rsid w:val="00DA2DF7"/>
    <w:rsid w:val="00DA4102"/>
    <w:rsid w:val="00DA438D"/>
    <w:rsid w:val="00DA43CC"/>
    <w:rsid w:val="00DA537A"/>
    <w:rsid w:val="00DA551B"/>
    <w:rsid w:val="00DA56A6"/>
    <w:rsid w:val="00DA574D"/>
    <w:rsid w:val="00DA5C2B"/>
    <w:rsid w:val="00DA7F4C"/>
    <w:rsid w:val="00DB0B78"/>
    <w:rsid w:val="00DB351F"/>
    <w:rsid w:val="00DB35FE"/>
    <w:rsid w:val="00DB3689"/>
    <w:rsid w:val="00DB3838"/>
    <w:rsid w:val="00DB3A83"/>
    <w:rsid w:val="00DB3DB8"/>
    <w:rsid w:val="00DB438A"/>
    <w:rsid w:val="00DB4BE6"/>
    <w:rsid w:val="00DB5101"/>
    <w:rsid w:val="00DB5CED"/>
    <w:rsid w:val="00DB6F89"/>
    <w:rsid w:val="00DB72F3"/>
    <w:rsid w:val="00DB76D0"/>
    <w:rsid w:val="00DB7CC7"/>
    <w:rsid w:val="00DC037C"/>
    <w:rsid w:val="00DC0E1D"/>
    <w:rsid w:val="00DC133D"/>
    <w:rsid w:val="00DC16E3"/>
    <w:rsid w:val="00DC2306"/>
    <w:rsid w:val="00DC2872"/>
    <w:rsid w:val="00DC32A6"/>
    <w:rsid w:val="00DC4385"/>
    <w:rsid w:val="00DC761B"/>
    <w:rsid w:val="00DC7BE1"/>
    <w:rsid w:val="00DD00F9"/>
    <w:rsid w:val="00DD0321"/>
    <w:rsid w:val="00DD0920"/>
    <w:rsid w:val="00DD0D74"/>
    <w:rsid w:val="00DD1073"/>
    <w:rsid w:val="00DD169D"/>
    <w:rsid w:val="00DD1768"/>
    <w:rsid w:val="00DD1D6F"/>
    <w:rsid w:val="00DD2FA1"/>
    <w:rsid w:val="00DD2FB2"/>
    <w:rsid w:val="00DD342D"/>
    <w:rsid w:val="00DD3592"/>
    <w:rsid w:val="00DD6709"/>
    <w:rsid w:val="00DD7076"/>
    <w:rsid w:val="00DD78F7"/>
    <w:rsid w:val="00DD7C2E"/>
    <w:rsid w:val="00DD7DAE"/>
    <w:rsid w:val="00DE02C6"/>
    <w:rsid w:val="00DE0413"/>
    <w:rsid w:val="00DE07FB"/>
    <w:rsid w:val="00DE0B02"/>
    <w:rsid w:val="00DE1C90"/>
    <w:rsid w:val="00DE25F3"/>
    <w:rsid w:val="00DE28A3"/>
    <w:rsid w:val="00DE492E"/>
    <w:rsid w:val="00DE57AB"/>
    <w:rsid w:val="00DE5E1F"/>
    <w:rsid w:val="00DE5E60"/>
    <w:rsid w:val="00DE6268"/>
    <w:rsid w:val="00DE6973"/>
    <w:rsid w:val="00DE7463"/>
    <w:rsid w:val="00DE7A48"/>
    <w:rsid w:val="00DF06F8"/>
    <w:rsid w:val="00DF075F"/>
    <w:rsid w:val="00DF1353"/>
    <w:rsid w:val="00DF2AB2"/>
    <w:rsid w:val="00DF3ABE"/>
    <w:rsid w:val="00DF3BF1"/>
    <w:rsid w:val="00DF4111"/>
    <w:rsid w:val="00DF447D"/>
    <w:rsid w:val="00DF52B1"/>
    <w:rsid w:val="00DF593B"/>
    <w:rsid w:val="00DF5CC7"/>
    <w:rsid w:val="00DF5F38"/>
    <w:rsid w:val="00DF642E"/>
    <w:rsid w:val="00DF6578"/>
    <w:rsid w:val="00DF6993"/>
    <w:rsid w:val="00E00BA1"/>
    <w:rsid w:val="00E011C0"/>
    <w:rsid w:val="00E01205"/>
    <w:rsid w:val="00E01376"/>
    <w:rsid w:val="00E01403"/>
    <w:rsid w:val="00E018FB"/>
    <w:rsid w:val="00E01E39"/>
    <w:rsid w:val="00E02BB8"/>
    <w:rsid w:val="00E0344E"/>
    <w:rsid w:val="00E03AE5"/>
    <w:rsid w:val="00E04573"/>
    <w:rsid w:val="00E04A64"/>
    <w:rsid w:val="00E05205"/>
    <w:rsid w:val="00E0662C"/>
    <w:rsid w:val="00E06F0C"/>
    <w:rsid w:val="00E06FB1"/>
    <w:rsid w:val="00E0762D"/>
    <w:rsid w:val="00E07667"/>
    <w:rsid w:val="00E07808"/>
    <w:rsid w:val="00E07DC9"/>
    <w:rsid w:val="00E07DE9"/>
    <w:rsid w:val="00E10306"/>
    <w:rsid w:val="00E10689"/>
    <w:rsid w:val="00E10E17"/>
    <w:rsid w:val="00E11E5C"/>
    <w:rsid w:val="00E1235F"/>
    <w:rsid w:val="00E12B4D"/>
    <w:rsid w:val="00E12FFA"/>
    <w:rsid w:val="00E15101"/>
    <w:rsid w:val="00E15301"/>
    <w:rsid w:val="00E15857"/>
    <w:rsid w:val="00E1651E"/>
    <w:rsid w:val="00E165A6"/>
    <w:rsid w:val="00E17783"/>
    <w:rsid w:val="00E17D58"/>
    <w:rsid w:val="00E2029C"/>
    <w:rsid w:val="00E21AA3"/>
    <w:rsid w:val="00E22563"/>
    <w:rsid w:val="00E2270C"/>
    <w:rsid w:val="00E227D5"/>
    <w:rsid w:val="00E23710"/>
    <w:rsid w:val="00E23C32"/>
    <w:rsid w:val="00E23CC6"/>
    <w:rsid w:val="00E244B4"/>
    <w:rsid w:val="00E2457E"/>
    <w:rsid w:val="00E24AC3"/>
    <w:rsid w:val="00E25398"/>
    <w:rsid w:val="00E2627A"/>
    <w:rsid w:val="00E26334"/>
    <w:rsid w:val="00E264DF"/>
    <w:rsid w:val="00E26A43"/>
    <w:rsid w:val="00E2715B"/>
    <w:rsid w:val="00E27935"/>
    <w:rsid w:val="00E279A9"/>
    <w:rsid w:val="00E303D3"/>
    <w:rsid w:val="00E34782"/>
    <w:rsid w:val="00E350E6"/>
    <w:rsid w:val="00E35386"/>
    <w:rsid w:val="00E35845"/>
    <w:rsid w:val="00E358EB"/>
    <w:rsid w:val="00E35F4B"/>
    <w:rsid w:val="00E362B7"/>
    <w:rsid w:val="00E36D0F"/>
    <w:rsid w:val="00E37807"/>
    <w:rsid w:val="00E37E0C"/>
    <w:rsid w:val="00E408FA"/>
    <w:rsid w:val="00E4167E"/>
    <w:rsid w:val="00E4252F"/>
    <w:rsid w:val="00E4255D"/>
    <w:rsid w:val="00E4295B"/>
    <w:rsid w:val="00E429A2"/>
    <w:rsid w:val="00E42F93"/>
    <w:rsid w:val="00E43B39"/>
    <w:rsid w:val="00E440BE"/>
    <w:rsid w:val="00E441AC"/>
    <w:rsid w:val="00E442A2"/>
    <w:rsid w:val="00E450AD"/>
    <w:rsid w:val="00E45936"/>
    <w:rsid w:val="00E45A75"/>
    <w:rsid w:val="00E46296"/>
    <w:rsid w:val="00E46CA3"/>
    <w:rsid w:val="00E46D88"/>
    <w:rsid w:val="00E46E3E"/>
    <w:rsid w:val="00E47F69"/>
    <w:rsid w:val="00E51120"/>
    <w:rsid w:val="00E513D2"/>
    <w:rsid w:val="00E51C3A"/>
    <w:rsid w:val="00E52128"/>
    <w:rsid w:val="00E541DA"/>
    <w:rsid w:val="00E543C3"/>
    <w:rsid w:val="00E54DCC"/>
    <w:rsid w:val="00E565C7"/>
    <w:rsid w:val="00E56FB0"/>
    <w:rsid w:val="00E574DB"/>
    <w:rsid w:val="00E57711"/>
    <w:rsid w:val="00E57B5E"/>
    <w:rsid w:val="00E60052"/>
    <w:rsid w:val="00E61EAC"/>
    <w:rsid w:val="00E626A7"/>
    <w:rsid w:val="00E62A34"/>
    <w:rsid w:val="00E62F88"/>
    <w:rsid w:val="00E64D4C"/>
    <w:rsid w:val="00E65784"/>
    <w:rsid w:val="00E65875"/>
    <w:rsid w:val="00E65EFC"/>
    <w:rsid w:val="00E671D9"/>
    <w:rsid w:val="00E673D7"/>
    <w:rsid w:val="00E674A5"/>
    <w:rsid w:val="00E70059"/>
    <w:rsid w:val="00E7119B"/>
    <w:rsid w:val="00E72948"/>
    <w:rsid w:val="00E73B0A"/>
    <w:rsid w:val="00E73DAF"/>
    <w:rsid w:val="00E74B67"/>
    <w:rsid w:val="00E74DEB"/>
    <w:rsid w:val="00E7516B"/>
    <w:rsid w:val="00E7582A"/>
    <w:rsid w:val="00E75DA8"/>
    <w:rsid w:val="00E772CA"/>
    <w:rsid w:val="00E777D7"/>
    <w:rsid w:val="00E8054B"/>
    <w:rsid w:val="00E80801"/>
    <w:rsid w:val="00E80833"/>
    <w:rsid w:val="00E80B49"/>
    <w:rsid w:val="00E80D1B"/>
    <w:rsid w:val="00E80D4E"/>
    <w:rsid w:val="00E81200"/>
    <w:rsid w:val="00E81D6B"/>
    <w:rsid w:val="00E81D9D"/>
    <w:rsid w:val="00E826E0"/>
    <w:rsid w:val="00E83141"/>
    <w:rsid w:val="00E83509"/>
    <w:rsid w:val="00E8392C"/>
    <w:rsid w:val="00E83BA3"/>
    <w:rsid w:val="00E8459E"/>
    <w:rsid w:val="00E84BB7"/>
    <w:rsid w:val="00E84FAE"/>
    <w:rsid w:val="00E854B3"/>
    <w:rsid w:val="00E854E4"/>
    <w:rsid w:val="00E854F8"/>
    <w:rsid w:val="00E85706"/>
    <w:rsid w:val="00E860FD"/>
    <w:rsid w:val="00E865E7"/>
    <w:rsid w:val="00E86ACF"/>
    <w:rsid w:val="00E87894"/>
    <w:rsid w:val="00E90174"/>
    <w:rsid w:val="00E90DAA"/>
    <w:rsid w:val="00E92287"/>
    <w:rsid w:val="00E92883"/>
    <w:rsid w:val="00E92BDA"/>
    <w:rsid w:val="00E92F93"/>
    <w:rsid w:val="00E93090"/>
    <w:rsid w:val="00E93A0F"/>
    <w:rsid w:val="00E93B23"/>
    <w:rsid w:val="00E93D61"/>
    <w:rsid w:val="00E94A18"/>
    <w:rsid w:val="00E94F51"/>
    <w:rsid w:val="00E956DE"/>
    <w:rsid w:val="00E9588C"/>
    <w:rsid w:val="00E95AF6"/>
    <w:rsid w:val="00E95C2D"/>
    <w:rsid w:val="00E96739"/>
    <w:rsid w:val="00E96C99"/>
    <w:rsid w:val="00E9759A"/>
    <w:rsid w:val="00E9767B"/>
    <w:rsid w:val="00EA089C"/>
    <w:rsid w:val="00EA0E35"/>
    <w:rsid w:val="00EA1162"/>
    <w:rsid w:val="00EA1428"/>
    <w:rsid w:val="00EA1625"/>
    <w:rsid w:val="00EA28AE"/>
    <w:rsid w:val="00EA2920"/>
    <w:rsid w:val="00EA29A9"/>
    <w:rsid w:val="00EA2B1E"/>
    <w:rsid w:val="00EA47BD"/>
    <w:rsid w:val="00EA4867"/>
    <w:rsid w:val="00EA4CF8"/>
    <w:rsid w:val="00EA59D0"/>
    <w:rsid w:val="00EA6048"/>
    <w:rsid w:val="00EA6E13"/>
    <w:rsid w:val="00EA75F4"/>
    <w:rsid w:val="00EA7BF2"/>
    <w:rsid w:val="00EB08D7"/>
    <w:rsid w:val="00EB1E65"/>
    <w:rsid w:val="00EB2405"/>
    <w:rsid w:val="00EB3B54"/>
    <w:rsid w:val="00EB3BB1"/>
    <w:rsid w:val="00EB3DD8"/>
    <w:rsid w:val="00EB4177"/>
    <w:rsid w:val="00EB485D"/>
    <w:rsid w:val="00EB4FA5"/>
    <w:rsid w:val="00EB50B8"/>
    <w:rsid w:val="00EB51A7"/>
    <w:rsid w:val="00EB5474"/>
    <w:rsid w:val="00EB5F4E"/>
    <w:rsid w:val="00EB6287"/>
    <w:rsid w:val="00EB66DC"/>
    <w:rsid w:val="00EB682F"/>
    <w:rsid w:val="00EB7620"/>
    <w:rsid w:val="00EC1294"/>
    <w:rsid w:val="00EC136E"/>
    <w:rsid w:val="00EC1499"/>
    <w:rsid w:val="00EC1C2B"/>
    <w:rsid w:val="00EC2673"/>
    <w:rsid w:val="00EC3503"/>
    <w:rsid w:val="00EC4152"/>
    <w:rsid w:val="00EC4166"/>
    <w:rsid w:val="00EC419C"/>
    <w:rsid w:val="00EC4271"/>
    <w:rsid w:val="00EC4345"/>
    <w:rsid w:val="00EC4709"/>
    <w:rsid w:val="00EC5AA0"/>
    <w:rsid w:val="00EC5EDE"/>
    <w:rsid w:val="00EC68A1"/>
    <w:rsid w:val="00EC74B0"/>
    <w:rsid w:val="00EC7D5E"/>
    <w:rsid w:val="00EC7EEF"/>
    <w:rsid w:val="00EC7FAF"/>
    <w:rsid w:val="00ED06D1"/>
    <w:rsid w:val="00ED1BAE"/>
    <w:rsid w:val="00ED391D"/>
    <w:rsid w:val="00ED39DE"/>
    <w:rsid w:val="00ED3DCB"/>
    <w:rsid w:val="00ED6136"/>
    <w:rsid w:val="00ED620E"/>
    <w:rsid w:val="00ED6DEC"/>
    <w:rsid w:val="00ED79DB"/>
    <w:rsid w:val="00ED7EA7"/>
    <w:rsid w:val="00EE0668"/>
    <w:rsid w:val="00EE12BA"/>
    <w:rsid w:val="00EE1698"/>
    <w:rsid w:val="00EE1A17"/>
    <w:rsid w:val="00EE23FB"/>
    <w:rsid w:val="00EE2E56"/>
    <w:rsid w:val="00EE4958"/>
    <w:rsid w:val="00EE5B10"/>
    <w:rsid w:val="00EE6358"/>
    <w:rsid w:val="00EE75F2"/>
    <w:rsid w:val="00EE76FA"/>
    <w:rsid w:val="00EF0609"/>
    <w:rsid w:val="00EF0660"/>
    <w:rsid w:val="00EF1450"/>
    <w:rsid w:val="00EF18B9"/>
    <w:rsid w:val="00EF18CE"/>
    <w:rsid w:val="00EF20E6"/>
    <w:rsid w:val="00EF2CF8"/>
    <w:rsid w:val="00EF32B1"/>
    <w:rsid w:val="00EF3807"/>
    <w:rsid w:val="00EF49D5"/>
    <w:rsid w:val="00EF4B36"/>
    <w:rsid w:val="00EF524C"/>
    <w:rsid w:val="00EF6D61"/>
    <w:rsid w:val="00EF7563"/>
    <w:rsid w:val="00EF7580"/>
    <w:rsid w:val="00F002F4"/>
    <w:rsid w:val="00F00F81"/>
    <w:rsid w:val="00F01FCB"/>
    <w:rsid w:val="00F02373"/>
    <w:rsid w:val="00F02D8D"/>
    <w:rsid w:val="00F02F08"/>
    <w:rsid w:val="00F0329B"/>
    <w:rsid w:val="00F0430D"/>
    <w:rsid w:val="00F04AB2"/>
    <w:rsid w:val="00F04E4D"/>
    <w:rsid w:val="00F051F6"/>
    <w:rsid w:val="00F053A1"/>
    <w:rsid w:val="00F0562C"/>
    <w:rsid w:val="00F06770"/>
    <w:rsid w:val="00F06FF3"/>
    <w:rsid w:val="00F075D5"/>
    <w:rsid w:val="00F07890"/>
    <w:rsid w:val="00F10D0C"/>
    <w:rsid w:val="00F10E11"/>
    <w:rsid w:val="00F10F32"/>
    <w:rsid w:val="00F111F1"/>
    <w:rsid w:val="00F1127F"/>
    <w:rsid w:val="00F112AD"/>
    <w:rsid w:val="00F11CFC"/>
    <w:rsid w:val="00F127AF"/>
    <w:rsid w:val="00F1299D"/>
    <w:rsid w:val="00F12B98"/>
    <w:rsid w:val="00F12C97"/>
    <w:rsid w:val="00F13D35"/>
    <w:rsid w:val="00F140F6"/>
    <w:rsid w:val="00F14779"/>
    <w:rsid w:val="00F14853"/>
    <w:rsid w:val="00F14A3B"/>
    <w:rsid w:val="00F14D52"/>
    <w:rsid w:val="00F1561D"/>
    <w:rsid w:val="00F15693"/>
    <w:rsid w:val="00F15FAC"/>
    <w:rsid w:val="00F16FD8"/>
    <w:rsid w:val="00F179F6"/>
    <w:rsid w:val="00F2072D"/>
    <w:rsid w:val="00F20941"/>
    <w:rsid w:val="00F214F8"/>
    <w:rsid w:val="00F21DC8"/>
    <w:rsid w:val="00F21F7C"/>
    <w:rsid w:val="00F2212A"/>
    <w:rsid w:val="00F22A12"/>
    <w:rsid w:val="00F22A1A"/>
    <w:rsid w:val="00F231A6"/>
    <w:rsid w:val="00F242F7"/>
    <w:rsid w:val="00F25018"/>
    <w:rsid w:val="00F253A4"/>
    <w:rsid w:val="00F25BFE"/>
    <w:rsid w:val="00F25EDD"/>
    <w:rsid w:val="00F2644E"/>
    <w:rsid w:val="00F268A0"/>
    <w:rsid w:val="00F26D0D"/>
    <w:rsid w:val="00F27659"/>
    <w:rsid w:val="00F32F43"/>
    <w:rsid w:val="00F33C9C"/>
    <w:rsid w:val="00F33D8A"/>
    <w:rsid w:val="00F34650"/>
    <w:rsid w:val="00F34F88"/>
    <w:rsid w:val="00F35707"/>
    <w:rsid w:val="00F35CF7"/>
    <w:rsid w:val="00F35F74"/>
    <w:rsid w:val="00F35FFF"/>
    <w:rsid w:val="00F36057"/>
    <w:rsid w:val="00F363B2"/>
    <w:rsid w:val="00F368C1"/>
    <w:rsid w:val="00F36EEA"/>
    <w:rsid w:val="00F3768C"/>
    <w:rsid w:val="00F401B6"/>
    <w:rsid w:val="00F401E3"/>
    <w:rsid w:val="00F4093C"/>
    <w:rsid w:val="00F40A47"/>
    <w:rsid w:val="00F420EB"/>
    <w:rsid w:val="00F43401"/>
    <w:rsid w:val="00F43B8B"/>
    <w:rsid w:val="00F4402A"/>
    <w:rsid w:val="00F44A49"/>
    <w:rsid w:val="00F44DCA"/>
    <w:rsid w:val="00F44DDE"/>
    <w:rsid w:val="00F454EE"/>
    <w:rsid w:val="00F45FE6"/>
    <w:rsid w:val="00F462CC"/>
    <w:rsid w:val="00F46833"/>
    <w:rsid w:val="00F46906"/>
    <w:rsid w:val="00F46C9E"/>
    <w:rsid w:val="00F47032"/>
    <w:rsid w:val="00F47867"/>
    <w:rsid w:val="00F51467"/>
    <w:rsid w:val="00F5190C"/>
    <w:rsid w:val="00F51F9E"/>
    <w:rsid w:val="00F52632"/>
    <w:rsid w:val="00F527CC"/>
    <w:rsid w:val="00F52981"/>
    <w:rsid w:val="00F52B87"/>
    <w:rsid w:val="00F52D0D"/>
    <w:rsid w:val="00F53DAF"/>
    <w:rsid w:val="00F54062"/>
    <w:rsid w:val="00F540F9"/>
    <w:rsid w:val="00F55491"/>
    <w:rsid w:val="00F55D82"/>
    <w:rsid w:val="00F56047"/>
    <w:rsid w:val="00F5709E"/>
    <w:rsid w:val="00F5716A"/>
    <w:rsid w:val="00F57348"/>
    <w:rsid w:val="00F573D0"/>
    <w:rsid w:val="00F5771E"/>
    <w:rsid w:val="00F57EA4"/>
    <w:rsid w:val="00F6018D"/>
    <w:rsid w:val="00F602AE"/>
    <w:rsid w:val="00F60782"/>
    <w:rsid w:val="00F61412"/>
    <w:rsid w:val="00F617F4"/>
    <w:rsid w:val="00F61CC0"/>
    <w:rsid w:val="00F62463"/>
    <w:rsid w:val="00F62A97"/>
    <w:rsid w:val="00F63C52"/>
    <w:rsid w:val="00F6429D"/>
    <w:rsid w:val="00F64AC8"/>
    <w:rsid w:val="00F6539F"/>
    <w:rsid w:val="00F65F2C"/>
    <w:rsid w:val="00F66175"/>
    <w:rsid w:val="00F6684C"/>
    <w:rsid w:val="00F67B5D"/>
    <w:rsid w:val="00F703E8"/>
    <w:rsid w:val="00F703EB"/>
    <w:rsid w:val="00F70524"/>
    <w:rsid w:val="00F70AF6"/>
    <w:rsid w:val="00F70C8D"/>
    <w:rsid w:val="00F710AC"/>
    <w:rsid w:val="00F713D4"/>
    <w:rsid w:val="00F71834"/>
    <w:rsid w:val="00F72277"/>
    <w:rsid w:val="00F72F15"/>
    <w:rsid w:val="00F72F75"/>
    <w:rsid w:val="00F72FF7"/>
    <w:rsid w:val="00F73012"/>
    <w:rsid w:val="00F733C0"/>
    <w:rsid w:val="00F737FD"/>
    <w:rsid w:val="00F73F07"/>
    <w:rsid w:val="00F74E28"/>
    <w:rsid w:val="00F76879"/>
    <w:rsid w:val="00F76C3E"/>
    <w:rsid w:val="00F807F7"/>
    <w:rsid w:val="00F8080D"/>
    <w:rsid w:val="00F815AB"/>
    <w:rsid w:val="00F82A37"/>
    <w:rsid w:val="00F835B9"/>
    <w:rsid w:val="00F83B8D"/>
    <w:rsid w:val="00F84CE3"/>
    <w:rsid w:val="00F84E3B"/>
    <w:rsid w:val="00F8555A"/>
    <w:rsid w:val="00F85686"/>
    <w:rsid w:val="00F85752"/>
    <w:rsid w:val="00F8742E"/>
    <w:rsid w:val="00F90F48"/>
    <w:rsid w:val="00F917D2"/>
    <w:rsid w:val="00F92959"/>
    <w:rsid w:val="00F92A23"/>
    <w:rsid w:val="00F92A38"/>
    <w:rsid w:val="00F932FD"/>
    <w:rsid w:val="00F934F6"/>
    <w:rsid w:val="00F94072"/>
    <w:rsid w:val="00F949BD"/>
    <w:rsid w:val="00F94AE3"/>
    <w:rsid w:val="00F95021"/>
    <w:rsid w:val="00F96295"/>
    <w:rsid w:val="00F96796"/>
    <w:rsid w:val="00F97405"/>
    <w:rsid w:val="00F97AA7"/>
    <w:rsid w:val="00FA0E65"/>
    <w:rsid w:val="00FA2C81"/>
    <w:rsid w:val="00FA304D"/>
    <w:rsid w:val="00FA3AF2"/>
    <w:rsid w:val="00FA3C03"/>
    <w:rsid w:val="00FA3D5E"/>
    <w:rsid w:val="00FA4331"/>
    <w:rsid w:val="00FA44C7"/>
    <w:rsid w:val="00FA458D"/>
    <w:rsid w:val="00FA4590"/>
    <w:rsid w:val="00FA4F84"/>
    <w:rsid w:val="00FA59C3"/>
    <w:rsid w:val="00FA6A3F"/>
    <w:rsid w:val="00FA73DE"/>
    <w:rsid w:val="00FA76C3"/>
    <w:rsid w:val="00FA7BE6"/>
    <w:rsid w:val="00FA7F38"/>
    <w:rsid w:val="00FB0556"/>
    <w:rsid w:val="00FB0A01"/>
    <w:rsid w:val="00FB1373"/>
    <w:rsid w:val="00FB14A2"/>
    <w:rsid w:val="00FB2785"/>
    <w:rsid w:val="00FB2A12"/>
    <w:rsid w:val="00FB2F60"/>
    <w:rsid w:val="00FB3BE6"/>
    <w:rsid w:val="00FB3DB8"/>
    <w:rsid w:val="00FB46E3"/>
    <w:rsid w:val="00FB4B6F"/>
    <w:rsid w:val="00FB4D40"/>
    <w:rsid w:val="00FB56D3"/>
    <w:rsid w:val="00FB6B57"/>
    <w:rsid w:val="00FB7101"/>
    <w:rsid w:val="00FB7C99"/>
    <w:rsid w:val="00FC1B8B"/>
    <w:rsid w:val="00FC1E3C"/>
    <w:rsid w:val="00FC5758"/>
    <w:rsid w:val="00FC5E63"/>
    <w:rsid w:val="00FC63BF"/>
    <w:rsid w:val="00FC63DC"/>
    <w:rsid w:val="00FC7074"/>
    <w:rsid w:val="00FC71DD"/>
    <w:rsid w:val="00FD187B"/>
    <w:rsid w:val="00FD1D2C"/>
    <w:rsid w:val="00FD1E30"/>
    <w:rsid w:val="00FD276A"/>
    <w:rsid w:val="00FD28C2"/>
    <w:rsid w:val="00FD3FEC"/>
    <w:rsid w:val="00FD40C5"/>
    <w:rsid w:val="00FD4235"/>
    <w:rsid w:val="00FD4536"/>
    <w:rsid w:val="00FD466A"/>
    <w:rsid w:val="00FD588E"/>
    <w:rsid w:val="00FD5B5B"/>
    <w:rsid w:val="00FD6B10"/>
    <w:rsid w:val="00FD7AE2"/>
    <w:rsid w:val="00FD7B99"/>
    <w:rsid w:val="00FE3051"/>
    <w:rsid w:val="00FE3B00"/>
    <w:rsid w:val="00FE3CCD"/>
    <w:rsid w:val="00FE3D09"/>
    <w:rsid w:val="00FE3F9D"/>
    <w:rsid w:val="00FE48A2"/>
    <w:rsid w:val="00FE4C15"/>
    <w:rsid w:val="00FE5300"/>
    <w:rsid w:val="00FE5753"/>
    <w:rsid w:val="00FE5CDB"/>
    <w:rsid w:val="00FE5D89"/>
    <w:rsid w:val="00FE60B8"/>
    <w:rsid w:val="00FE7521"/>
    <w:rsid w:val="00FF01F7"/>
    <w:rsid w:val="00FF02DB"/>
    <w:rsid w:val="00FF157C"/>
    <w:rsid w:val="00FF1A64"/>
    <w:rsid w:val="00FF227F"/>
    <w:rsid w:val="00FF2EFE"/>
    <w:rsid w:val="00FF3CC4"/>
    <w:rsid w:val="00FF57B2"/>
    <w:rsid w:val="00FF59F7"/>
    <w:rsid w:val="00FF633C"/>
    <w:rsid w:val="00FF6A95"/>
    <w:rsid w:val="00FF6CCA"/>
    <w:rsid w:val="00FF7814"/>
    <w:rsid w:val="00FF79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F7B5D7"/>
  <w15:docId w15:val="{43F19AF2-10A0-4BD7-A38E-95A649B1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0"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5"/>
    <w:qFormat/>
    <w:rsid w:val="00F527CC"/>
    <w:pPr>
      <w:spacing w:after="120" w:line="240" w:lineRule="atLeast"/>
    </w:pPr>
    <w:rPr>
      <w:lang w:val="en-US"/>
    </w:rPr>
  </w:style>
  <w:style w:type="paragraph" w:styleId="1">
    <w:name w:val="heading 1"/>
    <w:basedOn w:val="a2"/>
    <w:next w:val="a2"/>
    <w:link w:val="10"/>
    <w:uiPriority w:val="9"/>
    <w:qFormat/>
    <w:rsid w:val="00F527CC"/>
    <w:pPr>
      <w:keepNext/>
      <w:keepLines/>
      <w:numPr>
        <w:numId w:val="13"/>
      </w:numPr>
      <w:spacing w:before="260" w:after="1000" w:line="420" w:lineRule="atLeast"/>
      <w:outlineLvl w:val="0"/>
    </w:pPr>
    <w:rPr>
      <w:rFonts w:eastAsiaTheme="majorEastAsia" w:cs="Arial"/>
      <w:bCs/>
      <w:noProof/>
      <w:sz w:val="36"/>
      <w:szCs w:val="30"/>
    </w:rPr>
  </w:style>
  <w:style w:type="paragraph" w:styleId="21">
    <w:name w:val="heading 2"/>
    <w:basedOn w:val="a2"/>
    <w:next w:val="a2"/>
    <w:link w:val="22"/>
    <w:uiPriority w:val="9"/>
    <w:qFormat/>
    <w:rsid w:val="00F527CC"/>
    <w:pPr>
      <w:keepNext/>
      <w:keepLines/>
      <w:numPr>
        <w:ilvl w:val="1"/>
        <w:numId w:val="13"/>
      </w:numPr>
      <w:spacing w:before="260" w:after="220"/>
      <w:outlineLvl w:val="1"/>
    </w:pPr>
    <w:rPr>
      <w:rFonts w:eastAsiaTheme="majorEastAsia" w:cs="Arial"/>
      <w:b/>
      <w:bCs/>
      <w:noProof/>
    </w:rPr>
  </w:style>
  <w:style w:type="paragraph" w:styleId="31">
    <w:name w:val="heading 3"/>
    <w:basedOn w:val="a2"/>
    <w:next w:val="a2"/>
    <w:link w:val="32"/>
    <w:uiPriority w:val="9"/>
    <w:qFormat/>
    <w:rsid w:val="00F527CC"/>
    <w:pPr>
      <w:keepNext/>
      <w:keepLines/>
      <w:spacing w:before="260" w:after="220"/>
      <w:ind w:left="567" w:hanging="567"/>
      <w:outlineLvl w:val="2"/>
    </w:pPr>
    <w:rPr>
      <w:rFonts w:eastAsiaTheme="majorEastAsia" w:cs="Arial"/>
      <w:b/>
      <w:szCs w:val="24"/>
    </w:rPr>
  </w:style>
  <w:style w:type="paragraph" w:styleId="41">
    <w:name w:val="heading 4"/>
    <w:basedOn w:val="a2"/>
    <w:next w:val="a2"/>
    <w:link w:val="42"/>
    <w:uiPriority w:val="9"/>
    <w:unhideWhenUsed/>
    <w:qFormat/>
    <w:rsid w:val="00F527CC"/>
    <w:pPr>
      <w:keepNext/>
      <w:keepLines/>
      <w:spacing w:before="40" w:after="0"/>
      <w:outlineLvl w:val="3"/>
    </w:pPr>
    <w:rPr>
      <w:rFonts w:eastAsiaTheme="majorEastAsia" w:cs="Arial"/>
      <w:i/>
      <w:iCs/>
      <w:color w:val="939599" w:themeColor="accent1" w:themeShade="BF"/>
    </w:rPr>
  </w:style>
  <w:style w:type="paragraph" w:styleId="50">
    <w:name w:val="heading 5"/>
    <w:basedOn w:val="a2"/>
    <w:next w:val="a2"/>
    <w:link w:val="51"/>
    <w:uiPriority w:val="9"/>
    <w:unhideWhenUsed/>
    <w:qFormat/>
    <w:rsid w:val="00F527CC"/>
    <w:pPr>
      <w:keepNext/>
      <w:keepLines/>
      <w:spacing w:before="40" w:after="0"/>
      <w:outlineLvl w:val="4"/>
    </w:pPr>
    <w:rPr>
      <w:rFonts w:eastAsiaTheme="majorEastAsia" w:cs="Arial"/>
      <w:color w:val="939599" w:themeColor="accent1" w:themeShade="BF"/>
    </w:rPr>
  </w:style>
  <w:style w:type="paragraph" w:styleId="6">
    <w:name w:val="heading 6"/>
    <w:basedOn w:val="a2"/>
    <w:next w:val="a2"/>
    <w:link w:val="60"/>
    <w:uiPriority w:val="9"/>
    <w:semiHidden/>
    <w:unhideWhenUsed/>
    <w:qFormat/>
    <w:rsid w:val="00F527CC"/>
    <w:pPr>
      <w:keepNext/>
      <w:keepLines/>
      <w:spacing w:before="40" w:after="0"/>
      <w:outlineLvl w:val="5"/>
    </w:pPr>
    <w:rPr>
      <w:rFonts w:eastAsiaTheme="majorEastAsia" w:cs="Arial"/>
      <w:color w:val="616266" w:themeColor="accent1" w:themeShade="7F"/>
    </w:rPr>
  </w:style>
  <w:style w:type="paragraph" w:styleId="7">
    <w:name w:val="heading 7"/>
    <w:basedOn w:val="a2"/>
    <w:next w:val="a2"/>
    <w:link w:val="70"/>
    <w:uiPriority w:val="9"/>
    <w:semiHidden/>
    <w:unhideWhenUsed/>
    <w:qFormat/>
    <w:rsid w:val="00F527CC"/>
    <w:pPr>
      <w:keepNext/>
      <w:keepLines/>
      <w:spacing w:before="40" w:after="0"/>
      <w:outlineLvl w:val="6"/>
    </w:pPr>
    <w:rPr>
      <w:rFonts w:eastAsiaTheme="majorEastAsia" w:cs="Arial"/>
      <w:i/>
      <w:iCs/>
      <w:color w:val="616266" w:themeColor="accent1" w:themeShade="7F"/>
    </w:rPr>
  </w:style>
  <w:style w:type="paragraph" w:styleId="8">
    <w:name w:val="heading 8"/>
    <w:basedOn w:val="a2"/>
    <w:next w:val="a2"/>
    <w:link w:val="80"/>
    <w:uiPriority w:val="9"/>
    <w:semiHidden/>
    <w:unhideWhenUsed/>
    <w:qFormat/>
    <w:rsid w:val="00F527CC"/>
    <w:pPr>
      <w:keepNext/>
      <w:keepLines/>
      <w:spacing w:before="40" w:after="0"/>
      <w:outlineLvl w:val="7"/>
    </w:pPr>
    <w:rPr>
      <w:rFonts w:eastAsiaTheme="majorEastAsia" w:cs="Arial"/>
      <w:color w:val="5D5D5D" w:themeColor="text1" w:themeTint="D8"/>
      <w:sz w:val="21"/>
      <w:szCs w:val="21"/>
    </w:rPr>
  </w:style>
  <w:style w:type="paragraph" w:styleId="9">
    <w:name w:val="heading 9"/>
    <w:basedOn w:val="a2"/>
    <w:next w:val="a2"/>
    <w:link w:val="90"/>
    <w:uiPriority w:val="9"/>
    <w:semiHidden/>
    <w:unhideWhenUsed/>
    <w:qFormat/>
    <w:rsid w:val="00F527CC"/>
    <w:pPr>
      <w:keepNext/>
      <w:keepLines/>
      <w:spacing w:before="40" w:after="0"/>
      <w:outlineLvl w:val="8"/>
    </w:pPr>
    <w:rPr>
      <w:rFonts w:eastAsiaTheme="majorEastAsia" w:cs="Arial"/>
      <w:i/>
      <w:iCs/>
      <w:color w:val="5D5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F527CC"/>
    <w:pPr>
      <w:tabs>
        <w:tab w:val="center" w:pos="4513"/>
        <w:tab w:val="right" w:pos="9026"/>
      </w:tabs>
      <w:spacing w:after="220" w:line="240" w:lineRule="auto"/>
    </w:pPr>
  </w:style>
  <w:style w:type="character" w:customStyle="1" w:styleId="a7">
    <w:name w:val="Верхний колонтитул Знак"/>
    <w:basedOn w:val="a3"/>
    <w:link w:val="a6"/>
    <w:uiPriority w:val="99"/>
    <w:rsid w:val="00F527CC"/>
    <w:rPr>
      <w:lang w:val="en-US"/>
    </w:rPr>
  </w:style>
  <w:style w:type="paragraph" w:styleId="a8">
    <w:name w:val="footer"/>
    <w:basedOn w:val="a2"/>
    <w:link w:val="a9"/>
    <w:rsid w:val="00F527CC"/>
    <w:pPr>
      <w:tabs>
        <w:tab w:val="right" w:pos="9638"/>
      </w:tabs>
      <w:spacing w:after="0" w:line="240" w:lineRule="auto"/>
    </w:pPr>
    <w:rPr>
      <w:sz w:val="16"/>
      <w:szCs w:val="16"/>
    </w:rPr>
  </w:style>
  <w:style w:type="character" w:customStyle="1" w:styleId="a9">
    <w:name w:val="Нижний колонтитул Знак"/>
    <w:basedOn w:val="a3"/>
    <w:link w:val="a8"/>
    <w:uiPriority w:val="99"/>
    <w:rsid w:val="00F527CC"/>
    <w:rPr>
      <w:sz w:val="16"/>
      <w:szCs w:val="16"/>
      <w:lang w:val="en-US"/>
    </w:rPr>
  </w:style>
  <w:style w:type="table" w:styleId="aa">
    <w:name w:val="Table Grid"/>
    <w:basedOn w:val="a4"/>
    <w:uiPriority w:val="39"/>
    <w:rsid w:val="00F52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2"/>
    <w:semiHidden/>
    <w:qFormat/>
    <w:rsid w:val="00F527CC"/>
    <w:pPr>
      <w:spacing w:after="0" w:line="180" w:lineRule="atLeast"/>
    </w:pPr>
    <w:rPr>
      <w:noProof/>
      <w:sz w:val="15"/>
    </w:rPr>
  </w:style>
  <w:style w:type="paragraph" w:customStyle="1" w:styleId="Ourref">
    <w:name w:val="Our ref"/>
    <w:basedOn w:val="a2"/>
    <w:uiPriority w:val="1"/>
    <w:semiHidden/>
    <w:rsid w:val="00F527CC"/>
    <w:pPr>
      <w:spacing w:after="520"/>
    </w:pPr>
  </w:style>
  <w:style w:type="paragraph" w:styleId="ab">
    <w:name w:val="Date"/>
    <w:basedOn w:val="a2"/>
    <w:next w:val="a2"/>
    <w:link w:val="ac"/>
    <w:uiPriority w:val="2"/>
    <w:semiHidden/>
    <w:rsid w:val="00F527CC"/>
    <w:pPr>
      <w:spacing w:before="520" w:after="520"/>
    </w:pPr>
  </w:style>
  <w:style w:type="character" w:customStyle="1" w:styleId="ac">
    <w:name w:val="Дата Знак"/>
    <w:basedOn w:val="a3"/>
    <w:link w:val="ab"/>
    <w:uiPriority w:val="2"/>
    <w:semiHidden/>
    <w:rsid w:val="00F527CC"/>
    <w:rPr>
      <w:lang w:val="en-US"/>
    </w:rPr>
  </w:style>
  <w:style w:type="paragraph" w:customStyle="1" w:styleId="RecipientAddress">
    <w:name w:val="Recipient Address"/>
    <w:basedOn w:val="a2"/>
    <w:semiHidden/>
    <w:qFormat/>
    <w:rsid w:val="00F527CC"/>
    <w:pPr>
      <w:spacing w:after="0"/>
    </w:pPr>
  </w:style>
  <w:style w:type="paragraph" w:customStyle="1" w:styleId="Yours">
    <w:name w:val="Yours"/>
    <w:basedOn w:val="a2"/>
    <w:next w:val="Author"/>
    <w:uiPriority w:val="6"/>
    <w:semiHidden/>
    <w:qFormat/>
    <w:rsid w:val="00F527CC"/>
    <w:pPr>
      <w:keepNext/>
      <w:keepLines/>
      <w:spacing w:before="520" w:after="1000" w:line="276" w:lineRule="auto"/>
    </w:pPr>
    <w:rPr>
      <w:szCs w:val="20"/>
    </w:rPr>
  </w:style>
  <w:style w:type="paragraph" w:customStyle="1" w:styleId="Author">
    <w:name w:val="Author"/>
    <w:basedOn w:val="a2"/>
    <w:next w:val="JobTitle"/>
    <w:uiPriority w:val="7"/>
    <w:semiHidden/>
    <w:qFormat/>
    <w:rsid w:val="00F527CC"/>
    <w:pPr>
      <w:keepNext/>
      <w:keepLines/>
      <w:spacing w:after="0" w:line="276" w:lineRule="auto"/>
    </w:pPr>
    <w:rPr>
      <w:szCs w:val="20"/>
    </w:rPr>
  </w:style>
  <w:style w:type="paragraph" w:customStyle="1" w:styleId="JobTitle">
    <w:name w:val="JobTitle"/>
    <w:basedOn w:val="a2"/>
    <w:uiPriority w:val="8"/>
    <w:semiHidden/>
    <w:qFormat/>
    <w:rsid w:val="00F527CC"/>
    <w:pPr>
      <w:keepNext/>
      <w:keepLines/>
      <w:spacing w:after="240" w:line="276" w:lineRule="auto"/>
      <w:contextualSpacing/>
    </w:pPr>
    <w:rPr>
      <w:szCs w:val="20"/>
    </w:rPr>
  </w:style>
  <w:style w:type="paragraph" w:customStyle="1" w:styleId="Dear">
    <w:name w:val="Dear"/>
    <w:basedOn w:val="a2"/>
    <w:next w:val="a2"/>
    <w:uiPriority w:val="4"/>
    <w:semiHidden/>
    <w:rsid w:val="00F527CC"/>
    <w:pPr>
      <w:spacing w:before="520" w:after="260"/>
    </w:pPr>
  </w:style>
  <w:style w:type="character" w:customStyle="1" w:styleId="Subject">
    <w:name w:val="Subject"/>
    <w:basedOn w:val="a3"/>
    <w:uiPriority w:val="1"/>
    <w:semiHidden/>
    <w:rsid w:val="00F527CC"/>
    <w:rPr>
      <w:b/>
      <w:caps/>
      <w:smallCaps w:val="0"/>
      <w:lang w:val="en-US"/>
    </w:rPr>
  </w:style>
  <w:style w:type="table" w:customStyle="1" w:styleId="GlobalFund">
    <w:name w:val="Global Fund"/>
    <w:basedOn w:val="a4"/>
    <w:uiPriority w:val="99"/>
    <w:rsid w:val="00F527CC"/>
    <w:pPr>
      <w:spacing w:after="0" w:line="240" w:lineRule="auto"/>
    </w:pPr>
    <w:rPr>
      <w:color w:val="828282" w:themeColor="text1" w:themeTint="A6"/>
    </w:rPr>
    <w:tblPr>
      <w:tblStyleRowBandSize w:val="1"/>
      <w:tblCellMar>
        <w:left w:w="0" w:type="dxa"/>
      </w:tblCellMar>
    </w:tblPr>
    <w:tcPr>
      <w:vAlign w:val="center"/>
    </w:tc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5C5C5C" w:themeColor="text1" w:themeTint="D9"/>
          <w:left w:val="nil"/>
          <w:bottom w:val="single" w:sz="6" w:space="0" w:color="5C5C5C" w:themeColor="text1" w:themeTint="D9"/>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828282"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10">
    <w:name w:val="Заголовок 1 Знак"/>
    <w:basedOn w:val="a3"/>
    <w:link w:val="1"/>
    <w:uiPriority w:val="9"/>
    <w:rsid w:val="00F527CC"/>
    <w:rPr>
      <w:rFonts w:eastAsiaTheme="majorEastAsia" w:cs="Arial"/>
      <w:bCs/>
      <w:noProof/>
      <w:sz w:val="36"/>
      <w:szCs w:val="30"/>
      <w:lang w:val="en-US"/>
    </w:rPr>
  </w:style>
  <w:style w:type="character" w:customStyle="1" w:styleId="22">
    <w:name w:val="Заголовок 2 Знак"/>
    <w:basedOn w:val="a3"/>
    <w:link w:val="21"/>
    <w:uiPriority w:val="9"/>
    <w:rsid w:val="00F527CC"/>
    <w:rPr>
      <w:rFonts w:eastAsiaTheme="majorEastAsia" w:cs="Arial"/>
      <w:b/>
      <w:bCs/>
      <w:noProof/>
      <w:lang w:val="en-US"/>
    </w:rPr>
  </w:style>
  <w:style w:type="paragraph" w:customStyle="1" w:styleId="NormalNoSpace">
    <w:name w:val="NormalNoSpace"/>
    <w:basedOn w:val="a2"/>
    <w:next w:val="a2"/>
    <w:uiPriority w:val="5"/>
    <w:qFormat/>
    <w:rsid w:val="00F527CC"/>
    <w:pPr>
      <w:spacing w:after="0"/>
    </w:pPr>
  </w:style>
  <w:style w:type="paragraph" w:customStyle="1" w:styleId="Note">
    <w:name w:val="Note"/>
    <w:basedOn w:val="a2"/>
    <w:next w:val="a2"/>
    <w:uiPriority w:val="29"/>
    <w:qFormat/>
    <w:rsid w:val="00F527CC"/>
    <w:pPr>
      <w:spacing w:line="220" w:lineRule="atLeast"/>
    </w:pPr>
    <w:rPr>
      <w:sz w:val="16"/>
      <w:szCs w:val="16"/>
    </w:rPr>
  </w:style>
  <w:style w:type="paragraph" w:styleId="ad">
    <w:name w:val="footnote text"/>
    <w:aliases w:val="fn,Footnote ak,footnote text,fn Char,footnote text Char,Footnotes Char,Footnote ak Char,ft,fn cafc,Footnotes Char Char,Footnote Text Char Char,fn Char Char,footnote text Char Char Char Ch,Footnote Text English,single space,FOOTNOTES,Car"/>
    <w:basedOn w:val="a2"/>
    <w:link w:val="ae"/>
    <w:unhideWhenUsed/>
    <w:rsid w:val="00F527CC"/>
    <w:pPr>
      <w:spacing w:after="0" w:line="240" w:lineRule="auto"/>
    </w:pPr>
    <w:rPr>
      <w:sz w:val="16"/>
      <w:szCs w:val="20"/>
    </w:rPr>
  </w:style>
  <w:style w:type="character" w:customStyle="1" w:styleId="ae">
    <w:name w:val="Текст сноски Знак"/>
    <w:aliases w:val="fn Знак,Footnote ak Знак,footnote text Знак,fn Char Знак,footnote text Char Знак,Footnotes Char Знак,Footnote ak Char Знак,ft Знак,fn cafc Знак,Footnotes Char Char Знак,Footnote Text Char Char Знак,fn Char Char Знак,single space Знак"/>
    <w:basedOn w:val="a3"/>
    <w:link w:val="ad"/>
    <w:rsid w:val="00F527CC"/>
    <w:rPr>
      <w:sz w:val="16"/>
      <w:szCs w:val="20"/>
      <w:lang w:val="en-US"/>
    </w:rPr>
  </w:style>
  <w:style w:type="character" w:styleId="af">
    <w:name w:val="footnote reference"/>
    <w:aliases w:val="ftref,Footnote text,16 Point,Superscript 6 Point,Superscript 6 Point + 11 pt,BVI fnr,BVI fnr Car Car,BVI fnr Car,BVI fnr Car Car Car Car,Ref,de nota al pie, BVI fnr, BVI fnr Car Car, BVI fnr Car Car Car Car, Car1,Car1,4_G,fr"/>
    <w:basedOn w:val="a3"/>
    <w:link w:val="Char2"/>
    <w:unhideWhenUsed/>
    <w:rsid w:val="00F527CC"/>
    <w:rPr>
      <w:vertAlign w:val="superscript"/>
      <w:lang w:val="en-US"/>
    </w:rPr>
  </w:style>
  <w:style w:type="paragraph" w:styleId="af0">
    <w:name w:val="No Spacing"/>
    <w:uiPriority w:val="1"/>
    <w:qFormat/>
    <w:rsid w:val="00F527CC"/>
    <w:pPr>
      <w:spacing w:after="0" w:line="240" w:lineRule="auto"/>
    </w:pPr>
    <w:rPr>
      <w:lang w:val="en-US"/>
    </w:rPr>
  </w:style>
  <w:style w:type="paragraph" w:styleId="af1">
    <w:name w:val="endnote text"/>
    <w:basedOn w:val="a2"/>
    <w:link w:val="af2"/>
    <w:uiPriority w:val="99"/>
    <w:unhideWhenUsed/>
    <w:rsid w:val="00F527CC"/>
    <w:pPr>
      <w:spacing w:after="0" w:line="240" w:lineRule="auto"/>
    </w:pPr>
    <w:rPr>
      <w:sz w:val="16"/>
      <w:szCs w:val="16"/>
    </w:rPr>
  </w:style>
  <w:style w:type="character" w:customStyle="1" w:styleId="af2">
    <w:name w:val="Текст концевой сноски Знак"/>
    <w:basedOn w:val="a3"/>
    <w:link w:val="af1"/>
    <w:uiPriority w:val="99"/>
    <w:rsid w:val="00F527CC"/>
    <w:rPr>
      <w:sz w:val="16"/>
      <w:szCs w:val="16"/>
      <w:lang w:val="en-US"/>
    </w:rPr>
  </w:style>
  <w:style w:type="character" w:styleId="af3">
    <w:name w:val="endnote reference"/>
    <w:basedOn w:val="a3"/>
    <w:uiPriority w:val="99"/>
    <w:unhideWhenUsed/>
    <w:rsid w:val="00F527CC"/>
    <w:rPr>
      <w:vertAlign w:val="superscript"/>
      <w:lang w:val="en-US"/>
    </w:rPr>
  </w:style>
  <w:style w:type="table" w:customStyle="1" w:styleId="GlobalFund1">
    <w:name w:val="Global Fund 1"/>
    <w:basedOn w:val="GlobalFund"/>
    <w:uiPriority w:val="99"/>
    <w:rsid w:val="00F527CC"/>
    <w:rPr>
      <w:color w:val="6F6F6F" w:themeColor="text1" w:themeTint="BF"/>
    </w:rPr>
    <w:tblPr>
      <w:tblCellMar>
        <w:top w:w="108" w:type="dxa"/>
        <w:bottom w:w="108" w:type="dxa"/>
      </w:tblCellMar>
    </w:tbl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404040" w:themeColor="text1"/>
          <w:left w:val="nil"/>
          <w:bottom w:val="single" w:sz="6" w:space="0" w:color="404040" w:themeColor="text1"/>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a2"/>
    <w:next w:val="a2"/>
    <w:uiPriority w:val="15"/>
    <w:semiHidden/>
    <w:rsid w:val="00F527CC"/>
    <w:pPr>
      <w:spacing w:after="0" w:line="240" w:lineRule="auto"/>
    </w:pPr>
    <w:rPr>
      <w:noProof/>
      <w:sz w:val="2"/>
    </w:rPr>
  </w:style>
  <w:style w:type="character" w:styleId="af4">
    <w:name w:val="Placeholder Text"/>
    <w:basedOn w:val="a3"/>
    <w:uiPriority w:val="99"/>
    <w:semiHidden/>
    <w:rsid w:val="00F527CC"/>
    <w:rPr>
      <w:color w:val="808080"/>
      <w:lang w:val="en-US"/>
    </w:rPr>
  </w:style>
  <w:style w:type="paragraph" w:customStyle="1" w:styleId="AddressTopLine">
    <w:name w:val="AddressTopLine"/>
    <w:basedOn w:val="Address"/>
    <w:semiHidden/>
    <w:qFormat/>
    <w:rsid w:val="00F527CC"/>
    <w:pPr>
      <w:spacing w:after="180"/>
      <w:contextualSpacing/>
    </w:pPr>
  </w:style>
  <w:style w:type="paragraph" w:customStyle="1" w:styleId="AddressTopLineSmall">
    <w:name w:val="AddressTopLineSmall"/>
    <w:basedOn w:val="AddressTopLine"/>
    <w:semiHidden/>
    <w:qFormat/>
    <w:rsid w:val="00F527CC"/>
    <w:pPr>
      <w:spacing w:line="140" w:lineRule="atLeast"/>
    </w:pPr>
    <w:rPr>
      <w:sz w:val="12"/>
    </w:rPr>
  </w:style>
  <w:style w:type="paragraph" w:customStyle="1" w:styleId="AddressSmall">
    <w:name w:val="AddressSmall"/>
    <w:basedOn w:val="Address"/>
    <w:semiHidden/>
    <w:qFormat/>
    <w:rsid w:val="00F527CC"/>
    <w:pPr>
      <w:spacing w:line="140" w:lineRule="atLeast"/>
    </w:pPr>
    <w:rPr>
      <w:sz w:val="12"/>
    </w:rPr>
  </w:style>
  <w:style w:type="paragraph" w:customStyle="1" w:styleId="Tiny">
    <w:name w:val="Tiny"/>
    <w:basedOn w:val="a2"/>
    <w:uiPriority w:val="15"/>
    <w:semiHidden/>
    <w:qFormat/>
    <w:rsid w:val="00F527CC"/>
    <w:pPr>
      <w:spacing w:after="0" w:line="240" w:lineRule="auto"/>
    </w:pPr>
    <w:rPr>
      <w:sz w:val="2"/>
    </w:rPr>
  </w:style>
  <w:style w:type="paragraph" w:styleId="af5">
    <w:name w:val="Title"/>
    <w:basedOn w:val="a2"/>
    <w:next w:val="af6"/>
    <w:link w:val="af7"/>
    <w:qFormat/>
    <w:rsid w:val="00F527CC"/>
    <w:pPr>
      <w:spacing w:after="567" w:line="240" w:lineRule="auto"/>
      <w:contextualSpacing/>
    </w:pPr>
    <w:rPr>
      <w:rFonts w:eastAsiaTheme="majorEastAsia" w:cstheme="majorBidi"/>
      <w:kern w:val="28"/>
      <w:sz w:val="48"/>
      <w:szCs w:val="48"/>
    </w:rPr>
  </w:style>
  <w:style w:type="character" w:customStyle="1" w:styleId="af7">
    <w:name w:val="Заголовок Знак"/>
    <w:basedOn w:val="a3"/>
    <w:link w:val="af5"/>
    <w:rsid w:val="00F527CC"/>
    <w:rPr>
      <w:rFonts w:eastAsiaTheme="majorEastAsia" w:cstheme="majorBidi"/>
      <w:kern w:val="28"/>
      <w:sz w:val="48"/>
      <w:szCs w:val="48"/>
      <w:lang w:val="en-US"/>
    </w:rPr>
  </w:style>
  <w:style w:type="paragraph" w:styleId="af6">
    <w:name w:val="Subtitle"/>
    <w:basedOn w:val="a2"/>
    <w:next w:val="a2"/>
    <w:link w:val="af8"/>
    <w:qFormat/>
    <w:rsid w:val="00F527CC"/>
    <w:pPr>
      <w:numPr>
        <w:ilvl w:val="1"/>
      </w:numPr>
      <w:spacing w:line="440" w:lineRule="atLeast"/>
    </w:pPr>
    <w:rPr>
      <w:rFonts w:eastAsiaTheme="minorEastAsia"/>
      <w:spacing w:val="15"/>
      <w:sz w:val="36"/>
      <w:szCs w:val="36"/>
    </w:rPr>
  </w:style>
  <w:style w:type="character" w:customStyle="1" w:styleId="af8">
    <w:name w:val="Подзаголовок Знак"/>
    <w:basedOn w:val="a3"/>
    <w:link w:val="af6"/>
    <w:rsid w:val="00F527CC"/>
    <w:rPr>
      <w:rFonts w:eastAsiaTheme="minorEastAsia"/>
      <w:spacing w:val="15"/>
      <w:sz w:val="36"/>
      <w:szCs w:val="36"/>
      <w:lang w:val="en-US"/>
    </w:rPr>
  </w:style>
  <w:style w:type="paragraph" w:customStyle="1" w:styleId="Bullet1">
    <w:name w:val="Bullet 1"/>
    <w:basedOn w:val="a2"/>
    <w:uiPriority w:val="32"/>
    <w:qFormat/>
    <w:rsid w:val="00F527CC"/>
    <w:pPr>
      <w:numPr>
        <w:numId w:val="11"/>
      </w:numPr>
      <w:spacing w:after="160" w:line="260" w:lineRule="atLeast"/>
    </w:pPr>
    <w:rPr>
      <w:szCs w:val="20"/>
    </w:rPr>
  </w:style>
  <w:style w:type="paragraph" w:customStyle="1" w:styleId="Bullet2">
    <w:name w:val="Bullet 2"/>
    <w:basedOn w:val="a2"/>
    <w:uiPriority w:val="32"/>
    <w:qFormat/>
    <w:rsid w:val="00F527CC"/>
    <w:pPr>
      <w:numPr>
        <w:ilvl w:val="1"/>
        <w:numId w:val="11"/>
      </w:numPr>
      <w:spacing w:after="160" w:line="260" w:lineRule="atLeast"/>
    </w:pPr>
    <w:rPr>
      <w:szCs w:val="20"/>
    </w:rPr>
  </w:style>
  <w:style w:type="numbering" w:customStyle="1" w:styleId="NumbLstBullet">
    <w:name w:val="NumbLstBullet"/>
    <w:uiPriority w:val="99"/>
    <w:rsid w:val="00F527CC"/>
    <w:pPr>
      <w:numPr>
        <w:numId w:val="11"/>
      </w:numPr>
    </w:pPr>
  </w:style>
  <w:style w:type="paragraph" w:customStyle="1" w:styleId="AlphaList1">
    <w:name w:val="AlphaList 1"/>
    <w:basedOn w:val="a2"/>
    <w:uiPriority w:val="31"/>
    <w:qFormat/>
    <w:rsid w:val="00F527CC"/>
    <w:pPr>
      <w:numPr>
        <w:numId w:val="14"/>
      </w:numPr>
      <w:spacing w:after="160" w:line="260" w:lineRule="atLeast"/>
    </w:pPr>
    <w:rPr>
      <w:szCs w:val="20"/>
    </w:rPr>
  </w:style>
  <w:style w:type="paragraph" w:customStyle="1" w:styleId="AlphaList2">
    <w:name w:val="AlphaList 2"/>
    <w:basedOn w:val="a2"/>
    <w:uiPriority w:val="31"/>
    <w:qFormat/>
    <w:rsid w:val="00F527CC"/>
    <w:pPr>
      <w:numPr>
        <w:ilvl w:val="1"/>
        <w:numId w:val="14"/>
      </w:numPr>
      <w:spacing w:after="160" w:line="260" w:lineRule="atLeast"/>
    </w:pPr>
    <w:rPr>
      <w:szCs w:val="20"/>
    </w:rPr>
  </w:style>
  <w:style w:type="numbering" w:customStyle="1" w:styleId="NumbListAlpha">
    <w:name w:val="NumbListAlpha"/>
    <w:uiPriority w:val="99"/>
    <w:rsid w:val="00F527CC"/>
    <w:pPr>
      <w:numPr>
        <w:numId w:val="12"/>
      </w:numPr>
    </w:pPr>
  </w:style>
  <w:style w:type="paragraph" w:customStyle="1" w:styleId="Bullet3">
    <w:name w:val="Bullet 3"/>
    <w:basedOn w:val="a2"/>
    <w:uiPriority w:val="32"/>
    <w:rsid w:val="00F527CC"/>
    <w:pPr>
      <w:numPr>
        <w:ilvl w:val="2"/>
        <w:numId w:val="11"/>
      </w:numPr>
      <w:jc w:val="both"/>
    </w:pPr>
    <w:rPr>
      <w:szCs w:val="20"/>
    </w:rPr>
  </w:style>
  <w:style w:type="numbering" w:customStyle="1" w:styleId="NumHeadingsLst">
    <w:name w:val="NumHeadingsLst"/>
    <w:uiPriority w:val="99"/>
    <w:rsid w:val="00F527CC"/>
    <w:pPr>
      <w:numPr>
        <w:numId w:val="13"/>
      </w:numPr>
    </w:pPr>
  </w:style>
  <w:style w:type="paragraph" w:styleId="23">
    <w:name w:val="Quote"/>
    <w:basedOn w:val="a2"/>
    <w:next w:val="a2"/>
    <w:link w:val="24"/>
    <w:uiPriority w:val="39"/>
    <w:unhideWhenUsed/>
    <w:qFormat/>
    <w:rsid w:val="00F527CC"/>
    <w:pPr>
      <w:spacing w:before="200"/>
      <w:ind w:left="794" w:right="794"/>
    </w:pPr>
  </w:style>
  <w:style w:type="character" w:customStyle="1" w:styleId="24">
    <w:name w:val="Цитата 2 Знак"/>
    <w:basedOn w:val="a3"/>
    <w:link w:val="23"/>
    <w:uiPriority w:val="39"/>
    <w:rsid w:val="00F527CC"/>
    <w:rPr>
      <w:lang w:val="en-US"/>
    </w:rPr>
  </w:style>
  <w:style w:type="paragraph" w:styleId="11">
    <w:name w:val="toc 1"/>
    <w:basedOn w:val="a2"/>
    <w:next w:val="a2"/>
    <w:autoRedefine/>
    <w:uiPriority w:val="39"/>
    <w:rsid w:val="00F527CC"/>
    <w:pPr>
      <w:tabs>
        <w:tab w:val="left" w:pos="567"/>
        <w:tab w:val="right" w:pos="9628"/>
      </w:tabs>
      <w:spacing w:before="540" w:after="100" w:line="420" w:lineRule="atLeast"/>
      <w:ind w:left="567" w:right="567" w:hanging="567"/>
    </w:pPr>
    <w:rPr>
      <w:noProof/>
      <w:sz w:val="36"/>
      <w:szCs w:val="36"/>
    </w:rPr>
  </w:style>
  <w:style w:type="paragraph" w:styleId="25">
    <w:name w:val="toc 2"/>
    <w:basedOn w:val="a2"/>
    <w:next w:val="a2"/>
    <w:autoRedefine/>
    <w:uiPriority w:val="39"/>
    <w:rsid w:val="00F527CC"/>
    <w:pPr>
      <w:tabs>
        <w:tab w:val="left" w:pos="567"/>
      </w:tabs>
      <w:spacing w:after="100" w:line="300" w:lineRule="atLeast"/>
      <w:ind w:left="567" w:right="567" w:hanging="567"/>
    </w:pPr>
    <w:rPr>
      <w:szCs w:val="20"/>
    </w:rPr>
  </w:style>
  <w:style w:type="character" w:styleId="af9">
    <w:name w:val="Hyperlink"/>
    <w:basedOn w:val="a3"/>
    <w:uiPriority w:val="99"/>
    <w:rsid w:val="00F527CC"/>
    <w:rPr>
      <w:color w:val="0563C1" w:themeColor="hyperlink"/>
      <w:u w:val="single"/>
      <w:lang w:val="en-US"/>
    </w:rPr>
  </w:style>
  <w:style w:type="paragraph" w:styleId="33">
    <w:name w:val="toc 3"/>
    <w:basedOn w:val="a2"/>
    <w:next w:val="a2"/>
    <w:autoRedefine/>
    <w:uiPriority w:val="39"/>
    <w:unhideWhenUsed/>
    <w:rsid w:val="00F527CC"/>
    <w:pPr>
      <w:spacing w:after="100"/>
      <w:ind w:left="440"/>
    </w:pPr>
  </w:style>
  <w:style w:type="paragraph" w:styleId="43">
    <w:name w:val="toc 4"/>
    <w:basedOn w:val="a2"/>
    <w:next w:val="a2"/>
    <w:autoRedefine/>
    <w:uiPriority w:val="39"/>
    <w:unhideWhenUsed/>
    <w:rsid w:val="00F527CC"/>
    <w:pPr>
      <w:spacing w:after="100"/>
      <w:ind w:left="660"/>
    </w:pPr>
  </w:style>
  <w:style w:type="paragraph" w:customStyle="1" w:styleId="Heading1NonNumbNoTOC">
    <w:name w:val="Heading 1 Non Numb No TOC"/>
    <w:basedOn w:val="a2"/>
    <w:next w:val="a2"/>
    <w:uiPriority w:val="10"/>
    <w:unhideWhenUsed/>
    <w:qFormat/>
    <w:rsid w:val="00F527CC"/>
    <w:pPr>
      <w:keepNext/>
      <w:pageBreakBefore/>
      <w:spacing w:before="260" w:after="1000" w:line="420" w:lineRule="atLeast"/>
    </w:pPr>
    <w:rPr>
      <w:rFonts w:cs="Arial"/>
      <w:sz w:val="36"/>
      <w:szCs w:val="36"/>
    </w:rPr>
  </w:style>
  <w:style w:type="paragraph" w:customStyle="1" w:styleId="CoverPageTitle">
    <w:name w:val="Cover Page Title"/>
    <w:basedOn w:val="a2"/>
    <w:uiPriority w:val="53"/>
    <w:qFormat/>
    <w:rsid w:val="00F527CC"/>
    <w:pPr>
      <w:spacing w:before="200" w:after="200"/>
      <w:contextualSpacing/>
      <w:jc w:val="center"/>
    </w:pPr>
    <w:rPr>
      <w:bCs/>
      <w:color w:val="1E1E1E" w:themeColor="background2"/>
      <w:kern w:val="40"/>
      <w:sz w:val="80"/>
      <w:szCs w:val="80"/>
    </w:rPr>
  </w:style>
  <w:style w:type="paragraph" w:customStyle="1" w:styleId="CoverPageDate">
    <w:name w:val="Cover Page Date"/>
    <w:basedOn w:val="a2"/>
    <w:uiPriority w:val="53"/>
    <w:qFormat/>
    <w:rsid w:val="00F527CC"/>
    <w:pPr>
      <w:jc w:val="center"/>
    </w:pPr>
    <w:rPr>
      <w:b/>
      <w:caps/>
    </w:rPr>
  </w:style>
  <w:style w:type="paragraph" w:styleId="afa">
    <w:name w:val="Balloon Text"/>
    <w:basedOn w:val="a2"/>
    <w:link w:val="afb"/>
    <w:uiPriority w:val="99"/>
    <w:semiHidden/>
    <w:unhideWhenUsed/>
    <w:rsid w:val="00F527CC"/>
    <w:pPr>
      <w:spacing w:after="0" w:line="240" w:lineRule="auto"/>
    </w:pPr>
    <w:rPr>
      <w:rFonts w:ascii="Segoe UI" w:hAnsi="Segoe UI" w:cs="Segoe UI"/>
      <w:sz w:val="18"/>
      <w:szCs w:val="18"/>
    </w:rPr>
  </w:style>
  <w:style w:type="character" w:customStyle="1" w:styleId="afb">
    <w:name w:val="Текст выноски Знак"/>
    <w:basedOn w:val="a3"/>
    <w:link w:val="afa"/>
    <w:uiPriority w:val="99"/>
    <w:semiHidden/>
    <w:rsid w:val="00F527CC"/>
    <w:rPr>
      <w:rFonts w:ascii="Segoe UI" w:hAnsi="Segoe UI" w:cs="Segoe UI"/>
      <w:sz w:val="18"/>
      <w:szCs w:val="18"/>
      <w:lang w:val="en-US"/>
    </w:rPr>
  </w:style>
  <w:style w:type="paragraph" w:styleId="afc">
    <w:name w:val="Body Text Indent"/>
    <w:basedOn w:val="a2"/>
    <w:link w:val="afd"/>
    <w:uiPriority w:val="99"/>
    <w:rsid w:val="00F527CC"/>
    <w:pPr>
      <w:ind w:left="397"/>
    </w:pPr>
    <w:rPr>
      <w:noProof/>
    </w:rPr>
  </w:style>
  <w:style w:type="character" w:customStyle="1" w:styleId="afd">
    <w:name w:val="Основной текст с отступом Знак"/>
    <w:basedOn w:val="a3"/>
    <w:link w:val="afc"/>
    <w:uiPriority w:val="99"/>
    <w:rsid w:val="00F527CC"/>
    <w:rPr>
      <w:noProof/>
      <w:lang w:val="en-US"/>
    </w:rPr>
  </w:style>
  <w:style w:type="paragraph" w:styleId="26">
    <w:name w:val="Body Text Indent 2"/>
    <w:basedOn w:val="afc"/>
    <w:link w:val="27"/>
    <w:rsid w:val="00F527CC"/>
    <w:pPr>
      <w:ind w:left="794"/>
    </w:pPr>
  </w:style>
  <w:style w:type="character" w:customStyle="1" w:styleId="27">
    <w:name w:val="Основной текст с отступом 2 Знак"/>
    <w:basedOn w:val="a3"/>
    <w:link w:val="26"/>
    <w:rsid w:val="00F527CC"/>
    <w:rPr>
      <w:noProof/>
      <w:lang w:val="en-US"/>
    </w:rPr>
  </w:style>
  <w:style w:type="paragraph" w:customStyle="1" w:styleId="HeaderHidden">
    <w:name w:val="HeaderHidden"/>
    <w:basedOn w:val="a6"/>
    <w:uiPriority w:val="5"/>
    <w:qFormat/>
    <w:rsid w:val="00F527CC"/>
    <w:rPr>
      <w:color w:val="FFFFFF" w:themeColor="text2"/>
    </w:rPr>
  </w:style>
  <w:style w:type="character" w:customStyle="1" w:styleId="32">
    <w:name w:val="Заголовок 3 Знак"/>
    <w:basedOn w:val="a3"/>
    <w:link w:val="31"/>
    <w:uiPriority w:val="9"/>
    <w:rsid w:val="00F527CC"/>
    <w:rPr>
      <w:rFonts w:eastAsiaTheme="majorEastAsia" w:cs="Arial"/>
      <w:b/>
      <w:szCs w:val="24"/>
      <w:lang w:val="en-US"/>
    </w:rPr>
  </w:style>
  <w:style w:type="character" w:customStyle="1" w:styleId="42">
    <w:name w:val="Заголовок 4 Знак"/>
    <w:basedOn w:val="a3"/>
    <w:link w:val="41"/>
    <w:uiPriority w:val="9"/>
    <w:rsid w:val="00F527CC"/>
    <w:rPr>
      <w:rFonts w:eastAsiaTheme="majorEastAsia" w:cs="Arial"/>
      <w:i/>
      <w:iCs/>
      <w:color w:val="939599" w:themeColor="accent1" w:themeShade="BF"/>
      <w:lang w:val="en-US"/>
    </w:rPr>
  </w:style>
  <w:style w:type="character" w:customStyle="1" w:styleId="51">
    <w:name w:val="Заголовок 5 Знак"/>
    <w:basedOn w:val="a3"/>
    <w:link w:val="50"/>
    <w:uiPriority w:val="9"/>
    <w:rsid w:val="00F527CC"/>
    <w:rPr>
      <w:rFonts w:eastAsiaTheme="majorEastAsia" w:cs="Arial"/>
      <w:color w:val="939599" w:themeColor="accent1" w:themeShade="BF"/>
      <w:lang w:val="en-US"/>
    </w:rPr>
  </w:style>
  <w:style w:type="character" w:customStyle="1" w:styleId="60">
    <w:name w:val="Заголовок 6 Знак"/>
    <w:basedOn w:val="a3"/>
    <w:link w:val="6"/>
    <w:uiPriority w:val="9"/>
    <w:semiHidden/>
    <w:rsid w:val="00F527CC"/>
    <w:rPr>
      <w:rFonts w:eastAsiaTheme="majorEastAsia" w:cs="Arial"/>
      <w:color w:val="616266" w:themeColor="accent1" w:themeShade="7F"/>
      <w:lang w:val="en-US"/>
    </w:rPr>
  </w:style>
  <w:style w:type="character" w:customStyle="1" w:styleId="70">
    <w:name w:val="Заголовок 7 Знак"/>
    <w:basedOn w:val="a3"/>
    <w:link w:val="7"/>
    <w:uiPriority w:val="9"/>
    <w:semiHidden/>
    <w:rsid w:val="00F527CC"/>
    <w:rPr>
      <w:rFonts w:eastAsiaTheme="majorEastAsia" w:cs="Arial"/>
      <w:i/>
      <w:iCs/>
      <w:color w:val="616266" w:themeColor="accent1" w:themeShade="7F"/>
      <w:lang w:val="en-US"/>
    </w:rPr>
  </w:style>
  <w:style w:type="character" w:customStyle="1" w:styleId="80">
    <w:name w:val="Заголовок 8 Знак"/>
    <w:basedOn w:val="a3"/>
    <w:link w:val="8"/>
    <w:uiPriority w:val="9"/>
    <w:semiHidden/>
    <w:rsid w:val="00F527CC"/>
    <w:rPr>
      <w:rFonts w:eastAsiaTheme="majorEastAsia" w:cs="Arial"/>
      <w:color w:val="5D5D5D" w:themeColor="text1" w:themeTint="D8"/>
      <w:sz w:val="21"/>
      <w:szCs w:val="21"/>
      <w:lang w:val="en-US"/>
    </w:rPr>
  </w:style>
  <w:style w:type="character" w:customStyle="1" w:styleId="90">
    <w:name w:val="Заголовок 9 Знак"/>
    <w:basedOn w:val="a3"/>
    <w:link w:val="9"/>
    <w:uiPriority w:val="9"/>
    <w:semiHidden/>
    <w:rsid w:val="00F527CC"/>
    <w:rPr>
      <w:rFonts w:eastAsiaTheme="majorEastAsia" w:cs="Arial"/>
      <w:i/>
      <w:iCs/>
      <w:color w:val="5D5D5D" w:themeColor="text1" w:themeTint="D8"/>
      <w:sz w:val="21"/>
      <w:szCs w:val="21"/>
      <w:lang w:val="en-US"/>
    </w:rPr>
  </w:style>
  <w:style w:type="numbering" w:styleId="111111">
    <w:name w:val="Outline List 2"/>
    <w:basedOn w:val="a5"/>
    <w:uiPriority w:val="99"/>
    <w:semiHidden/>
    <w:unhideWhenUsed/>
    <w:rsid w:val="00F527CC"/>
    <w:pPr>
      <w:numPr>
        <w:numId w:val="15"/>
      </w:numPr>
    </w:pPr>
  </w:style>
  <w:style w:type="numbering" w:styleId="1ai">
    <w:name w:val="Outline List 1"/>
    <w:basedOn w:val="a5"/>
    <w:uiPriority w:val="99"/>
    <w:semiHidden/>
    <w:unhideWhenUsed/>
    <w:rsid w:val="00F527CC"/>
    <w:pPr>
      <w:numPr>
        <w:numId w:val="16"/>
      </w:numPr>
    </w:pPr>
  </w:style>
  <w:style w:type="numbering" w:styleId="a1">
    <w:name w:val="Outline List 3"/>
    <w:basedOn w:val="a5"/>
    <w:uiPriority w:val="99"/>
    <w:semiHidden/>
    <w:unhideWhenUsed/>
    <w:rsid w:val="00F527CC"/>
    <w:pPr>
      <w:numPr>
        <w:numId w:val="17"/>
      </w:numPr>
    </w:pPr>
  </w:style>
  <w:style w:type="paragraph" w:styleId="afe">
    <w:name w:val="Bibliography"/>
    <w:basedOn w:val="a2"/>
    <w:next w:val="a2"/>
    <w:uiPriority w:val="37"/>
    <w:semiHidden/>
    <w:unhideWhenUsed/>
    <w:rsid w:val="00F527CC"/>
  </w:style>
  <w:style w:type="paragraph" w:styleId="aff">
    <w:name w:val="Block Text"/>
    <w:basedOn w:val="a2"/>
    <w:uiPriority w:val="99"/>
    <w:semiHidden/>
    <w:unhideWhenUsed/>
    <w:rsid w:val="00F527CC"/>
    <w:pPr>
      <w:pBdr>
        <w:top w:val="single" w:sz="2" w:space="10" w:color="C7C8CA" w:themeColor="accent1" w:frame="1"/>
        <w:left w:val="single" w:sz="2" w:space="10" w:color="C7C8CA" w:themeColor="accent1" w:frame="1"/>
        <w:bottom w:val="single" w:sz="2" w:space="10" w:color="C7C8CA" w:themeColor="accent1" w:frame="1"/>
        <w:right w:val="single" w:sz="2" w:space="10" w:color="C7C8CA" w:themeColor="accent1" w:frame="1"/>
      </w:pBdr>
      <w:ind w:left="1152" w:right="1152"/>
    </w:pPr>
    <w:rPr>
      <w:rFonts w:eastAsiaTheme="minorEastAsia" w:cs="Arial"/>
      <w:i/>
      <w:iCs/>
      <w:color w:val="C7C8CA" w:themeColor="accent1"/>
    </w:rPr>
  </w:style>
  <w:style w:type="paragraph" w:styleId="aff0">
    <w:name w:val="Body Text"/>
    <w:basedOn w:val="a2"/>
    <w:link w:val="aff1"/>
    <w:uiPriority w:val="99"/>
    <w:unhideWhenUsed/>
    <w:rsid w:val="00F527CC"/>
  </w:style>
  <w:style w:type="character" w:customStyle="1" w:styleId="aff1">
    <w:name w:val="Основной текст Знак"/>
    <w:basedOn w:val="a3"/>
    <w:link w:val="aff0"/>
    <w:uiPriority w:val="99"/>
    <w:rsid w:val="00F527CC"/>
    <w:rPr>
      <w:lang w:val="en-US"/>
    </w:rPr>
  </w:style>
  <w:style w:type="paragraph" w:styleId="28">
    <w:name w:val="Body Text 2"/>
    <w:basedOn w:val="a2"/>
    <w:link w:val="29"/>
    <w:uiPriority w:val="99"/>
    <w:semiHidden/>
    <w:unhideWhenUsed/>
    <w:rsid w:val="00F527CC"/>
    <w:pPr>
      <w:spacing w:line="480" w:lineRule="auto"/>
    </w:pPr>
  </w:style>
  <w:style w:type="character" w:customStyle="1" w:styleId="29">
    <w:name w:val="Основной текст 2 Знак"/>
    <w:basedOn w:val="a3"/>
    <w:link w:val="28"/>
    <w:uiPriority w:val="99"/>
    <w:semiHidden/>
    <w:rsid w:val="00F527CC"/>
    <w:rPr>
      <w:lang w:val="en-US"/>
    </w:rPr>
  </w:style>
  <w:style w:type="paragraph" w:styleId="34">
    <w:name w:val="Body Text 3"/>
    <w:basedOn w:val="a2"/>
    <w:link w:val="35"/>
    <w:uiPriority w:val="99"/>
    <w:semiHidden/>
    <w:unhideWhenUsed/>
    <w:rsid w:val="00F527CC"/>
    <w:rPr>
      <w:sz w:val="16"/>
      <w:szCs w:val="16"/>
    </w:rPr>
  </w:style>
  <w:style w:type="character" w:customStyle="1" w:styleId="35">
    <w:name w:val="Основной текст 3 Знак"/>
    <w:basedOn w:val="a3"/>
    <w:link w:val="34"/>
    <w:uiPriority w:val="99"/>
    <w:semiHidden/>
    <w:rsid w:val="00F527CC"/>
    <w:rPr>
      <w:sz w:val="16"/>
      <w:szCs w:val="16"/>
      <w:lang w:val="en-US"/>
    </w:rPr>
  </w:style>
  <w:style w:type="paragraph" w:styleId="aff2">
    <w:name w:val="Body Text First Indent"/>
    <w:basedOn w:val="aff0"/>
    <w:link w:val="aff3"/>
    <w:uiPriority w:val="99"/>
    <w:semiHidden/>
    <w:unhideWhenUsed/>
    <w:rsid w:val="00F527CC"/>
    <w:pPr>
      <w:ind w:firstLine="360"/>
    </w:pPr>
  </w:style>
  <w:style w:type="character" w:customStyle="1" w:styleId="aff3">
    <w:name w:val="Красная строка Знак"/>
    <w:basedOn w:val="aff1"/>
    <w:link w:val="aff2"/>
    <w:uiPriority w:val="99"/>
    <w:semiHidden/>
    <w:rsid w:val="00F527CC"/>
    <w:rPr>
      <w:lang w:val="en-US"/>
    </w:rPr>
  </w:style>
  <w:style w:type="paragraph" w:styleId="2a">
    <w:name w:val="Body Text First Indent 2"/>
    <w:basedOn w:val="afc"/>
    <w:link w:val="2b"/>
    <w:uiPriority w:val="99"/>
    <w:semiHidden/>
    <w:unhideWhenUsed/>
    <w:rsid w:val="00F527CC"/>
    <w:pPr>
      <w:ind w:left="360" w:firstLine="360"/>
    </w:pPr>
  </w:style>
  <w:style w:type="character" w:customStyle="1" w:styleId="2b">
    <w:name w:val="Красная строка 2 Знак"/>
    <w:basedOn w:val="afd"/>
    <w:link w:val="2a"/>
    <w:uiPriority w:val="99"/>
    <w:semiHidden/>
    <w:rsid w:val="00F527CC"/>
    <w:rPr>
      <w:noProof/>
      <w:lang w:val="en-US"/>
    </w:rPr>
  </w:style>
  <w:style w:type="paragraph" w:styleId="36">
    <w:name w:val="Body Text Indent 3"/>
    <w:basedOn w:val="a2"/>
    <w:link w:val="37"/>
    <w:uiPriority w:val="99"/>
    <w:semiHidden/>
    <w:unhideWhenUsed/>
    <w:rsid w:val="00F527CC"/>
    <w:pPr>
      <w:ind w:left="283"/>
    </w:pPr>
    <w:rPr>
      <w:sz w:val="16"/>
      <w:szCs w:val="16"/>
    </w:rPr>
  </w:style>
  <w:style w:type="character" w:customStyle="1" w:styleId="37">
    <w:name w:val="Основной текст с отступом 3 Знак"/>
    <w:basedOn w:val="a3"/>
    <w:link w:val="36"/>
    <w:uiPriority w:val="99"/>
    <w:semiHidden/>
    <w:rsid w:val="00F527CC"/>
    <w:rPr>
      <w:sz w:val="16"/>
      <w:szCs w:val="16"/>
      <w:lang w:val="en-US"/>
    </w:rPr>
  </w:style>
  <w:style w:type="character" w:styleId="aff4">
    <w:name w:val="Book Title"/>
    <w:basedOn w:val="a3"/>
    <w:uiPriority w:val="33"/>
    <w:qFormat/>
    <w:rsid w:val="00F527CC"/>
    <w:rPr>
      <w:b/>
      <w:bCs/>
      <w:i/>
      <w:iCs/>
      <w:spacing w:val="5"/>
      <w:lang w:val="en-US"/>
    </w:rPr>
  </w:style>
  <w:style w:type="paragraph" w:styleId="aff5">
    <w:name w:val="caption"/>
    <w:basedOn w:val="a2"/>
    <w:next w:val="a2"/>
    <w:uiPriority w:val="35"/>
    <w:unhideWhenUsed/>
    <w:qFormat/>
    <w:rsid w:val="00F527CC"/>
    <w:pPr>
      <w:spacing w:after="200" w:line="240" w:lineRule="auto"/>
    </w:pPr>
    <w:rPr>
      <w:i/>
      <w:iCs/>
      <w:color w:val="FFFFFF" w:themeColor="text2"/>
      <w:sz w:val="18"/>
      <w:szCs w:val="18"/>
    </w:rPr>
  </w:style>
  <w:style w:type="paragraph" w:styleId="aff6">
    <w:name w:val="Closing"/>
    <w:basedOn w:val="a2"/>
    <w:link w:val="aff7"/>
    <w:uiPriority w:val="99"/>
    <w:semiHidden/>
    <w:unhideWhenUsed/>
    <w:rsid w:val="00F527CC"/>
    <w:pPr>
      <w:spacing w:after="0" w:line="240" w:lineRule="auto"/>
      <w:ind w:left="4252"/>
    </w:pPr>
  </w:style>
  <w:style w:type="character" w:customStyle="1" w:styleId="aff7">
    <w:name w:val="Прощание Знак"/>
    <w:basedOn w:val="a3"/>
    <w:link w:val="aff6"/>
    <w:uiPriority w:val="99"/>
    <w:semiHidden/>
    <w:rsid w:val="00F527CC"/>
    <w:rPr>
      <w:lang w:val="en-US"/>
    </w:rPr>
  </w:style>
  <w:style w:type="table" w:styleId="aff8">
    <w:name w:val="Colorful Grid"/>
    <w:basedOn w:val="a4"/>
    <w:uiPriority w:val="73"/>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8D8D8" w:themeFill="text1" w:themeFillTint="33"/>
    </w:tcPr>
    <w:tblStylePr w:type="firstRow">
      <w:rPr>
        <w:b/>
        <w:bCs/>
      </w:rPr>
      <w:tblPr/>
      <w:tcPr>
        <w:shd w:val="clear" w:color="auto" w:fill="B2B2B2" w:themeFill="text1" w:themeFillTint="66"/>
      </w:tcPr>
    </w:tblStylePr>
    <w:tblStylePr w:type="lastRow">
      <w:rPr>
        <w:b/>
        <w:bCs/>
        <w:color w:val="404040" w:themeColor="text1"/>
      </w:rPr>
      <w:tblPr/>
      <w:tcPr>
        <w:shd w:val="clear" w:color="auto" w:fill="B2B2B2" w:themeFill="text1" w:themeFillTint="66"/>
      </w:tcPr>
    </w:tblStylePr>
    <w:tblStylePr w:type="firstCol">
      <w:rPr>
        <w:color w:val="FFFFFF" w:themeColor="background1"/>
      </w:rPr>
      <w:tblPr/>
      <w:tcPr>
        <w:shd w:val="clear" w:color="auto" w:fill="2F2F2F" w:themeFill="text1" w:themeFillShade="BF"/>
      </w:tcPr>
    </w:tblStylePr>
    <w:tblStylePr w:type="lastCol">
      <w:rPr>
        <w:color w:val="FFFFFF" w:themeColor="background1"/>
      </w:rPr>
      <w:tblPr/>
      <w:tcPr>
        <w:shd w:val="clear" w:color="auto" w:fill="2F2F2F" w:themeFill="text1" w:themeFillShade="BF"/>
      </w:tc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
    <w:name w:val="Colorful Grid Accent 1"/>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3F3F4" w:themeFill="accent1" w:themeFillTint="33"/>
    </w:tcPr>
    <w:tblStylePr w:type="firstRow">
      <w:rPr>
        <w:b/>
        <w:bCs/>
      </w:rPr>
      <w:tblPr/>
      <w:tcPr>
        <w:shd w:val="clear" w:color="auto" w:fill="E8E8E9" w:themeFill="accent1" w:themeFillTint="66"/>
      </w:tcPr>
    </w:tblStylePr>
    <w:tblStylePr w:type="lastRow">
      <w:rPr>
        <w:b/>
        <w:bCs/>
        <w:color w:val="404040" w:themeColor="text1"/>
      </w:rPr>
      <w:tblPr/>
      <w:tcPr>
        <w:shd w:val="clear" w:color="auto" w:fill="E8E8E9" w:themeFill="accent1" w:themeFillTint="66"/>
      </w:tcPr>
    </w:tblStylePr>
    <w:tblStylePr w:type="firstCol">
      <w:rPr>
        <w:color w:val="FFFFFF" w:themeColor="background1"/>
      </w:rPr>
      <w:tblPr/>
      <w:tcPr>
        <w:shd w:val="clear" w:color="auto" w:fill="939599" w:themeFill="accent1" w:themeFillShade="BF"/>
      </w:tcPr>
    </w:tblStylePr>
    <w:tblStylePr w:type="lastCol">
      <w:rPr>
        <w:color w:val="FFFFFF" w:themeColor="background1"/>
      </w:rPr>
      <w:tblPr/>
      <w:tcPr>
        <w:shd w:val="clear" w:color="auto" w:fill="939599" w:themeFill="accent1" w:themeFillShade="BF"/>
      </w:tc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2">
    <w:name w:val="Colorful Grid Accent 2"/>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E9E9EA" w:themeFill="accent2" w:themeFillTint="33"/>
    </w:tcPr>
    <w:tblStylePr w:type="firstRow">
      <w:rPr>
        <w:b/>
        <w:bCs/>
      </w:rPr>
      <w:tblPr/>
      <w:tcPr>
        <w:shd w:val="clear" w:color="auto" w:fill="D3D4D5" w:themeFill="accent2" w:themeFillTint="66"/>
      </w:tcPr>
    </w:tblStylePr>
    <w:tblStylePr w:type="lastRow">
      <w:rPr>
        <w:b/>
        <w:bCs/>
        <w:color w:val="404040" w:themeColor="text1"/>
      </w:rPr>
      <w:tblPr/>
      <w:tcPr>
        <w:shd w:val="clear" w:color="auto" w:fill="D3D4D5" w:themeFill="accent2" w:themeFillTint="66"/>
      </w:tcPr>
    </w:tblStylePr>
    <w:tblStylePr w:type="firstCol">
      <w:rPr>
        <w:color w:val="FFFFFF" w:themeColor="background1"/>
      </w:rPr>
      <w:tblPr/>
      <w:tcPr>
        <w:shd w:val="clear" w:color="auto" w:fill="6D6F72" w:themeFill="accent2" w:themeFillShade="BF"/>
      </w:tcPr>
    </w:tblStylePr>
    <w:tblStylePr w:type="lastCol">
      <w:rPr>
        <w:color w:val="FFFFFF" w:themeColor="background1"/>
      </w:rPr>
      <w:tblPr/>
      <w:tcPr>
        <w:shd w:val="clear" w:color="auto" w:fill="6D6F72" w:themeFill="accent2" w:themeFillShade="BF"/>
      </w:tc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3">
    <w:name w:val="Colorful Grid Accent 3"/>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FDFE0" w:themeFill="accent3" w:themeFillTint="33"/>
    </w:tcPr>
    <w:tblStylePr w:type="firstRow">
      <w:rPr>
        <w:b/>
        <w:bCs/>
      </w:rPr>
      <w:tblPr/>
      <w:tcPr>
        <w:shd w:val="clear" w:color="auto" w:fill="C0C0C2" w:themeFill="accent3" w:themeFillTint="66"/>
      </w:tcPr>
    </w:tblStylePr>
    <w:tblStylePr w:type="lastRow">
      <w:rPr>
        <w:b/>
        <w:bCs/>
        <w:color w:val="404040" w:themeColor="text1"/>
      </w:rPr>
      <w:tblPr/>
      <w:tcPr>
        <w:shd w:val="clear" w:color="auto" w:fill="C0C0C2" w:themeFill="accent3" w:themeFillTint="66"/>
      </w:tcPr>
    </w:tblStylePr>
    <w:tblStylePr w:type="firstCol">
      <w:rPr>
        <w:color w:val="FFFFFF" w:themeColor="background1"/>
      </w:rPr>
      <w:tblPr/>
      <w:tcPr>
        <w:shd w:val="clear" w:color="auto" w:fill="4A4A4C" w:themeFill="accent3" w:themeFillShade="BF"/>
      </w:tcPr>
    </w:tblStylePr>
    <w:tblStylePr w:type="lastCol">
      <w:rPr>
        <w:color w:val="FFFFFF" w:themeColor="background1"/>
      </w:rPr>
      <w:tblPr/>
      <w:tcPr>
        <w:shd w:val="clear" w:color="auto" w:fill="4A4A4C" w:themeFill="accent3" w:themeFillShade="BF"/>
      </w:tc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4">
    <w:name w:val="Colorful Grid Accent 4"/>
    <w:basedOn w:val="a4"/>
    <w:uiPriority w:val="73"/>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7CFD2" w:themeFill="accent4" w:themeFillTint="33"/>
    </w:tcPr>
    <w:tblStylePr w:type="firstRow">
      <w:rPr>
        <w:b/>
        <w:bCs/>
      </w:rPr>
      <w:tblPr/>
      <w:tcPr>
        <w:shd w:val="clear" w:color="auto" w:fill="F0A0A5" w:themeFill="accent4" w:themeFillTint="66"/>
      </w:tcPr>
    </w:tblStylePr>
    <w:tblStylePr w:type="lastRow">
      <w:rPr>
        <w:b/>
        <w:bCs/>
        <w:color w:val="404040" w:themeColor="text1"/>
      </w:rPr>
      <w:tblPr/>
      <w:tcPr>
        <w:shd w:val="clear" w:color="auto" w:fill="F0A0A5" w:themeFill="accent4" w:themeFillTint="66"/>
      </w:tcPr>
    </w:tblStylePr>
    <w:tblStylePr w:type="firstCol">
      <w:rPr>
        <w:color w:val="FFFFFF" w:themeColor="background1"/>
      </w:rPr>
      <w:tblPr/>
      <w:tcPr>
        <w:shd w:val="clear" w:color="auto" w:fill="991820" w:themeFill="accent4" w:themeFillShade="BF"/>
      </w:tcPr>
    </w:tblStylePr>
    <w:tblStylePr w:type="lastCol">
      <w:rPr>
        <w:color w:val="FFFFFF" w:themeColor="background1"/>
      </w:rPr>
      <w:tblPr/>
      <w:tcPr>
        <w:shd w:val="clear" w:color="auto" w:fill="991820" w:themeFill="accent4" w:themeFillShade="BF"/>
      </w:tc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5">
    <w:name w:val="Colorful Grid Accent 5"/>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BBDCFF" w:themeFill="accent5" w:themeFillTint="33"/>
    </w:tcPr>
    <w:tblStylePr w:type="firstRow">
      <w:rPr>
        <w:b/>
        <w:bCs/>
      </w:rPr>
      <w:tblPr/>
      <w:tcPr>
        <w:shd w:val="clear" w:color="auto" w:fill="77BAFF" w:themeFill="accent5" w:themeFillTint="66"/>
      </w:tcPr>
    </w:tblStylePr>
    <w:tblStylePr w:type="lastRow">
      <w:rPr>
        <w:b/>
        <w:bCs/>
        <w:color w:val="404040" w:themeColor="text1"/>
      </w:rPr>
      <w:tblPr/>
      <w:tcPr>
        <w:shd w:val="clear" w:color="auto" w:fill="77BAFF" w:themeFill="accent5" w:themeFillTint="66"/>
      </w:tcPr>
    </w:tblStylePr>
    <w:tblStylePr w:type="firstCol">
      <w:rPr>
        <w:color w:val="FFFFFF" w:themeColor="background1"/>
      </w:rPr>
      <w:tblPr/>
      <w:tcPr>
        <w:shd w:val="clear" w:color="auto" w:fill="003F7F" w:themeFill="accent5" w:themeFillShade="BF"/>
      </w:tcPr>
    </w:tblStylePr>
    <w:tblStylePr w:type="lastCol">
      <w:rPr>
        <w:color w:val="FFFFFF" w:themeColor="background1"/>
      </w:rPr>
      <w:tblPr/>
      <w:tcPr>
        <w:shd w:val="clear" w:color="auto" w:fill="003F7F" w:themeFill="accent5" w:themeFillShade="BF"/>
      </w:tc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6">
    <w:name w:val="Colorful Grid Accent 6"/>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FEDD2" w:themeFill="accent6" w:themeFillTint="33"/>
    </w:tcPr>
    <w:tblStylePr w:type="firstRow">
      <w:rPr>
        <w:b/>
        <w:bCs/>
      </w:rPr>
      <w:tblPr/>
      <w:tcPr>
        <w:shd w:val="clear" w:color="auto" w:fill="FFDCA6" w:themeFill="accent6" w:themeFillTint="66"/>
      </w:tcPr>
    </w:tblStylePr>
    <w:tblStylePr w:type="lastRow">
      <w:rPr>
        <w:b/>
        <w:bCs/>
        <w:color w:val="404040" w:themeColor="text1"/>
      </w:rPr>
      <w:tblPr/>
      <w:tcPr>
        <w:shd w:val="clear" w:color="auto" w:fill="FFDCA6" w:themeFill="accent6" w:themeFillTint="66"/>
      </w:tcPr>
    </w:tblStylePr>
    <w:tblStylePr w:type="firstCol">
      <w:rPr>
        <w:color w:val="FFFFFF" w:themeColor="background1"/>
      </w:rPr>
      <w:tblPr/>
      <w:tcPr>
        <w:shd w:val="clear" w:color="auto" w:fill="D88400" w:themeFill="accent6" w:themeFillShade="BF"/>
      </w:tcPr>
    </w:tblStylePr>
    <w:tblStylePr w:type="lastCol">
      <w:rPr>
        <w:color w:val="FFFFFF" w:themeColor="background1"/>
      </w:rPr>
      <w:tblPr/>
      <w:tcPr>
        <w:shd w:val="clear" w:color="auto" w:fill="D88400" w:themeFill="accent6" w:themeFillShade="BF"/>
      </w:tc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aff9">
    <w:name w:val="Colorful List"/>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text1" w:themeFillTint="3F"/>
      </w:tcPr>
    </w:tblStylePr>
    <w:tblStylePr w:type="band1Horz">
      <w:tblPr/>
      <w:tcPr>
        <w:shd w:val="clear" w:color="auto" w:fill="D8D8D8" w:themeFill="text1" w:themeFillTint="33"/>
      </w:tcPr>
    </w:tblStylePr>
  </w:style>
  <w:style w:type="table" w:styleId="-10">
    <w:name w:val="Colorful List Accent 1"/>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9F9F9" w:themeFill="accen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2" w:themeFill="accent1" w:themeFillTint="3F"/>
      </w:tcPr>
    </w:tblStylePr>
    <w:tblStylePr w:type="band1Horz">
      <w:tblPr/>
      <w:tcPr>
        <w:shd w:val="clear" w:color="auto" w:fill="F3F3F4" w:themeFill="accent1" w:themeFillTint="33"/>
      </w:tcPr>
    </w:tblStylePr>
  </w:style>
  <w:style w:type="table" w:styleId="-20">
    <w:name w:val="Colorful List Accent 2"/>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4F4F4" w:themeFill="accent2"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2" w:themeFillTint="3F"/>
      </w:tcPr>
    </w:tblStylePr>
    <w:tblStylePr w:type="band1Horz">
      <w:tblPr/>
      <w:tcPr>
        <w:shd w:val="clear" w:color="auto" w:fill="E9E9EA" w:themeFill="accent2" w:themeFillTint="33"/>
      </w:tcPr>
    </w:tblStylePr>
  </w:style>
  <w:style w:type="table" w:styleId="-30">
    <w:name w:val="Colorful List Accent 3"/>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FEFF0" w:themeFill="accent3" w:themeFillTint="19"/>
    </w:tcPr>
    <w:tblStylePr w:type="firstRow">
      <w:rPr>
        <w:b/>
        <w:bCs/>
        <w:color w:val="FFFFFF" w:themeColor="background1"/>
      </w:rPr>
      <w:tblPr/>
      <w:tcPr>
        <w:tcBorders>
          <w:bottom w:val="single" w:sz="12" w:space="0" w:color="FFFFFF" w:themeColor="background1"/>
        </w:tcBorders>
        <w:shd w:val="clear" w:color="auto" w:fill="A31922" w:themeFill="accent4" w:themeFillShade="CC"/>
      </w:tcPr>
    </w:tblStylePr>
    <w:tblStylePr w:type="lastRow">
      <w:rPr>
        <w:b/>
        <w:bCs/>
        <w:color w:val="A31922" w:themeColor="accent4"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8D9" w:themeFill="accent3" w:themeFillTint="3F"/>
      </w:tcPr>
    </w:tblStylePr>
    <w:tblStylePr w:type="band1Horz">
      <w:tblPr/>
      <w:tcPr>
        <w:shd w:val="clear" w:color="auto" w:fill="DFDFE0" w:themeFill="accent3" w:themeFillTint="33"/>
      </w:tcPr>
    </w:tblStylePr>
  </w:style>
  <w:style w:type="table" w:styleId="-40">
    <w:name w:val="Colorful List Accent 4"/>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BE7E8" w:themeFill="accent4" w:themeFillTint="19"/>
    </w:tcPr>
    <w:tblStylePr w:type="firstRow">
      <w:rPr>
        <w:b/>
        <w:bCs/>
        <w:color w:val="FFFFFF" w:themeColor="background1"/>
      </w:rPr>
      <w:tblPr/>
      <w:tcPr>
        <w:tcBorders>
          <w:bottom w:val="single" w:sz="12" w:space="0" w:color="FFFFFF" w:themeColor="background1"/>
        </w:tcBorders>
        <w:shd w:val="clear" w:color="auto" w:fill="4F5051" w:themeFill="accent3" w:themeFillShade="CC"/>
      </w:tcPr>
    </w:tblStylePr>
    <w:tblStylePr w:type="lastRow">
      <w:rPr>
        <w:b/>
        <w:bCs/>
        <w:color w:val="4F5051" w:themeColor="accent3"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4C7" w:themeFill="accent4" w:themeFillTint="3F"/>
      </w:tcPr>
    </w:tblStylePr>
    <w:tblStylePr w:type="band1Horz">
      <w:tblPr/>
      <w:tcPr>
        <w:shd w:val="clear" w:color="auto" w:fill="F7CFD2" w:themeFill="accent4" w:themeFillTint="33"/>
      </w:tcPr>
    </w:tblStylePr>
  </w:style>
  <w:style w:type="table" w:styleId="-50">
    <w:name w:val="Colorful List Accent 5"/>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DDEEFF" w:themeFill="accent5" w:themeFillTint="19"/>
    </w:tcPr>
    <w:tblStylePr w:type="firstRow">
      <w:rPr>
        <w:b/>
        <w:bCs/>
        <w:color w:val="FFFFFF" w:themeColor="background1"/>
      </w:rPr>
      <w:tblPr/>
      <w:tcPr>
        <w:tcBorders>
          <w:bottom w:val="single" w:sz="12" w:space="0" w:color="FFFFFF" w:themeColor="background1"/>
        </w:tcBorders>
        <w:shd w:val="clear" w:color="auto" w:fill="E78D00" w:themeFill="accent6" w:themeFillShade="CC"/>
      </w:tcPr>
    </w:tblStylePr>
    <w:tblStylePr w:type="lastRow">
      <w:rPr>
        <w:b/>
        <w:bCs/>
        <w:color w:val="E78D00" w:themeColor="accent6"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4FF" w:themeFill="accent5" w:themeFillTint="3F"/>
      </w:tcPr>
    </w:tblStylePr>
    <w:tblStylePr w:type="band1Horz">
      <w:tblPr/>
      <w:tcPr>
        <w:shd w:val="clear" w:color="auto" w:fill="BBDCFF" w:themeFill="accent5" w:themeFillTint="33"/>
      </w:tcPr>
    </w:tblStylePr>
  </w:style>
  <w:style w:type="table" w:styleId="-60">
    <w:name w:val="Colorful List Accent 6"/>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FF6E9" w:themeFill="accent6" w:themeFillTint="19"/>
    </w:tcPr>
    <w:tblStylePr w:type="firstRow">
      <w:rPr>
        <w:b/>
        <w:bCs/>
        <w:color w:val="FFFFFF" w:themeColor="background1"/>
      </w:rPr>
      <w:tblPr/>
      <w:tcPr>
        <w:tcBorders>
          <w:bottom w:val="single" w:sz="12" w:space="0" w:color="FFFFFF" w:themeColor="background1"/>
        </w:tcBorders>
        <w:shd w:val="clear" w:color="auto" w:fill="004388" w:themeFill="accent5" w:themeFillShade="CC"/>
      </w:tcPr>
    </w:tblStylePr>
    <w:tblStylePr w:type="lastRow">
      <w:rPr>
        <w:b/>
        <w:bCs/>
        <w:color w:val="004388" w:themeColor="accent5"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C8" w:themeFill="accent6" w:themeFillTint="3F"/>
      </w:tcPr>
    </w:tblStylePr>
    <w:tblStylePr w:type="band1Horz">
      <w:tblPr/>
      <w:tcPr>
        <w:shd w:val="clear" w:color="auto" w:fill="FFEDD2" w:themeFill="accent6" w:themeFillTint="33"/>
      </w:tcPr>
    </w:tblStylePr>
  </w:style>
  <w:style w:type="table" w:styleId="affa">
    <w:name w:val="Colorful Shading"/>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404040" w:themeColor="text1"/>
        <w:bottom w:val="single" w:sz="4" w:space="0" w:color="404040" w:themeColor="text1"/>
        <w:right w:val="single" w:sz="4" w:space="0" w:color="404040"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text1" w:themeFillShade="99"/>
      </w:tcPr>
    </w:tblStylePr>
    <w:tblStylePr w:type="firstCol">
      <w:rPr>
        <w:color w:val="FFFFFF" w:themeColor="background1"/>
      </w:rPr>
      <w:tblPr/>
      <w:tcPr>
        <w:tcBorders>
          <w:top w:val="nil"/>
          <w:left w:val="nil"/>
          <w:bottom w:val="nil"/>
          <w:right w:val="nil"/>
          <w:insideH w:val="single" w:sz="4" w:space="0" w:color="262626" w:themeColor="text1" w:themeShade="99"/>
          <w:insideV w:val="nil"/>
        </w:tcBorders>
        <w:shd w:val="clear" w:color="auto" w:fill="2626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F2F2F" w:themeFill="text1" w:themeFillShade="BF"/>
      </w:tcPr>
    </w:tblStylePr>
    <w:tblStylePr w:type="band1Vert">
      <w:tblPr/>
      <w:tcPr>
        <w:shd w:val="clear" w:color="auto" w:fill="B2B2B2" w:themeFill="text1" w:themeFillTint="66"/>
      </w:tcPr>
    </w:tblStylePr>
    <w:tblStylePr w:type="band1Horz">
      <w:tblPr/>
      <w:tcPr>
        <w:shd w:val="clear" w:color="auto" w:fill="9F9F9F" w:themeFill="text1" w:themeFillTint="7F"/>
      </w:tcPr>
    </w:tblStylePr>
    <w:tblStylePr w:type="neCell">
      <w:rPr>
        <w:color w:val="404040" w:themeColor="text1"/>
      </w:rPr>
    </w:tblStylePr>
    <w:tblStylePr w:type="nwCell">
      <w:rPr>
        <w:color w:val="404040" w:themeColor="text1"/>
      </w:rPr>
    </w:tblStylePr>
  </w:style>
  <w:style w:type="table" w:styleId="-11">
    <w:name w:val="Colorful Shading Accent 1"/>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C7C8CA" w:themeColor="accent1"/>
        <w:bottom w:val="single" w:sz="4" w:space="0" w:color="C7C8CA" w:themeColor="accent1"/>
        <w:right w:val="single" w:sz="4" w:space="0" w:color="C7C8CA" w:themeColor="accent1"/>
        <w:insideH w:val="single" w:sz="4" w:space="0" w:color="FFFFFF" w:themeColor="background1"/>
        <w:insideV w:val="single" w:sz="4" w:space="0" w:color="FFFFFF" w:themeColor="background1"/>
      </w:tblBorders>
    </w:tblPr>
    <w:tcPr>
      <w:shd w:val="clear" w:color="auto" w:fill="F9F9F9" w:themeFill="accen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77B" w:themeFill="accent1" w:themeFillShade="99"/>
      </w:tcPr>
    </w:tblStylePr>
    <w:tblStylePr w:type="firstCol">
      <w:rPr>
        <w:color w:val="FFFFFF" w:themeColor="background1"/>
      </w:rPr>
      <w:tblPr/>
      <w:tcPr>
        <w:tcBorders>
          <w:top w:val="nil"/>
          <w:left w:val="nil"/>
          <w:bottom w:val="nil"/>
          <w:right w:val="nil"/>
          <w:insideH w:val="single" w:sz="4" w:space="0" w:color="75777B" w:themeColor="accent1" w:themeShade="99"/>
          <w:insideV w:val="nil"/>
        </w:tcBorders>
        <w:shd w:val="clear" w:color="auto" w:fill="7577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5777B" w:themeFill="accent1" w:themeFillShade="99"/>
      </w:tcPr>
    </w:tblStylePr>
    <w:tblStylePr w:type="band1Vert">
      <w:tblPr/>
      <w:tcPr>
        <w:shd w:val="clear" w:color="auto" w:fill="E8E8E9" w:themeFill="accent1" w:themeFillTint="66"/>
      </w:tcPr>
    </w:tblStylePr>
    <w:tblStylePr w:type="band1Horz">
      <w:tblPr/>
      <w:tcPr>
        <w:shd w:val="clear" w:color="auto" w:fill="E3E3E4" w:themeFill="accent1" w:themeFillTint="7F"/>
      </w:tcPr>
    </w:tblStylePr>
    <w:tblStylePr w:type="neCell">
      <w:rPr>
        <w:color w:val="404040" w:themeColor="text1"/>
      </w:rPr>
    </w:tblStylePr>
    <w:tblStylePr w:type="nwCell">
      <w:rPr>
        <w:color w:val="404040" w:themeColor="text1"/>
      </w:rPr>
    </w:tblStylePr>
  </w:style>
  <w:style w:type="table" w:styleId="-21">
    <w:name w:val="Colorful Shading Accent 2"/>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939598" w:themeColor="accent2"/>
        <w:bottom w:val="single" w:sz="4" w:space="0" w:color="939598" w:themeColor="accent2"/>
        <w:right w:val="single" w:sz="4" w:space="0" w:color="939598" w:themeColor="accent2"/>
        <w:insideH w:val="single" w:sz="4" w:space="0" w:color="FFFFFF" w:themeColor="background1"/>
        <w:insideV w:val="single" w:sz="4" w:space="0" w:color="FFFFFF" w:themeColor="background1"/>
      </w:tblBorders>
    </w:tblPr>
    <w:tcPr>
      <w:shd w:val="clear" w:color="auto" w:fill="F4F4F4" w:themeFill="accent2"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2" w:themeFillShade="99"/>
      </w:tcPr>
    </w:tblStylePr>
    <w:tblStylePr w:type="firstCol">
      <w:rPr>
        <w:color w:val="FFFFFF" w:themeColor="background1"/>
      </w:rPr>
      <w:tblPr/>
      <w:tcPr>
        <w:tcBorders>
          <w:top w:val="nil"/>
          <w:left w:val="nil"/>
          <w:bottom w:val="nil"/>
          <w:right w:val="nil"/>
          <w:insideH w:val="single" w:sz="4" w:space="0" w:color="57595B" w:themeColor="accent2" w:themeShade="99"/>
          <w:insideV w:val="nil"/>
        </w:tcBorders>
        <w:shd w:val="clear" w:color="auto" w:fill="5759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2" w:themeFillShade="99"/>
      </w:tcPr>
    </w:tblStylePr>
    <w:tblStylePr w:type="band1Vert">
      <w:tblPr/>
      <w:tcPr>
        <w:shd w:val="clear" w:color="auto" w:fill="D3D4D5" w:themeFill="accent2" w:themeFillTint="66"/>
      </w:tcPr>
    </w:tblStylePr>
    <w:tblStylePr w:type="band1Horz">
      <w:tblPr/>
      <w:tcPr>
        <w:shd w:val="clear" w:color="auto" w:fill="C9CACB" w:themeFill="accent2" w:themeFillTint="7F"/>
      </w:tcPr>
    </w:tblStylePr>
    <w:tblStylePr w:type="neCell">
      <w:rPr>
        <w:color w:val="404040" w:themeColor="text1"/>
      </w:rPr>
    </w:tblStylePr>
    <w:tblStylePr w:type="nwCell">
      <w:rPr>
        <w:color w:val="404040" w:themeColor="text1"/>
      </w:rPr>
    </w:tblStylePr>
  </w:style>
  <w:style w:type="table" w:styleId="-31">
    <w:name w:val="Colorful Shading Accent 3"/>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CD202C" w:themeColor="accent4"/>
        <w:left w:val="single" w:sz="4" w:space="0" w:color="636466" w:themeColor="accent3"/>
        <w:bottom w:val="single" w:sz="4" w:space="0" w:color="636466" w:themeColor="accent3"/>
        <w:right w:val="single" w:sz="4" w:space="0" w:color="636466" w:themeColor="accent3"/>
        <w:insideH w:val="single" w:sz="4" w:space="0" w:color="FFFFFF" w:themeColor="background1"/>
        <w:insideV w:val="single" w:sz="4" w:space="0" w:color="FFFFFF" w:themeColor="background1"/>
      </w:tblBorders>
    </w:tblPr>
    <w:tcPr>
      <w:shd w:val="clear" w:color="auto" w:fill="EFEFF0" w:themeFill="accent3" w:themeFillTint="19"/>
    </w:tcPr>
    <w:tblStylePr w:type="firstRow">
      <w:rPr>
        <w:b/>
        <w:bCs/>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B3D" w:themeFill="accent3" w:themeFillShade="99"/>
      </w:tcPr>
    </w:tblStylePr>
    <w:tblStylePr w:type="firstCol">
      <w:rPr>
        <w:color w:val="FFFFFF" w:themeColor="background1"/>
      </w:rPr>
      <w:tblPr/>
      <w:tcPr>
        <w:tcBorders>
          <w:top w:val="nil"/>
          <w:left w:val="nil"/>
          <w:bottom w:val="nil"/>
          <w:right w:val="nil"/>
          <w:insideH w:val="single" w:sz="4" w:space="0" w:color="3B3B3D" w:themeColor="accent3" w:themeShade="99"/>
          <w:insideV w:val="nil"/>
        </w:tcBorders>
        <w:shd w:val="clear" w:color="auto" w:fill="3B3B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3B3D" w:themeFill="accent3" w:themeFillShade="99"/>
      </w:tcPr>
    </w:tblStylePr>
    <w:tblStylePr w:type="band1Vert">
      <w:tblPr/>
      <w:tcPr>
        <w:shd w:val="clear" w:color="auto" w:fill="C0C0C2" w:themeFill="accent3" w:themeFillTint="66"/>
      </w:tcPr>
    </w:tblStylePr>
    <w:tblStylePr w:type="band1Horz">
      <w:tblPr/>
      <w:tcPr>
        <w:shd w:val="clear" w:color="auto" w:fill="B0B1B3" w:themeFill="accent3" w:themeFillTint="7F"/>
      </w:tcPr>
    </w:tblStylePr>
  </w:style>
  <w:style w:type="table" w:styleId="-41">
    <w:name w:val="Colorful Shading Accent 4"/>
    <w:basedOn w:val="a4"/>
    <w:uiPriority w:val="71"/>
    <w:unhideWhenUsed/>
    <w:rsid w:val="00F527CC"/>
    <w:pPr>
      <w:spacing w:after="0" w:line="240" w:lineRule="auto"/>
    </w:pPr>
    <w:rPr>
      <w:color w:val="404040" w:themeColor="text1"/>
    </w:rPr>
    <w:tblPr>
      <w:tblStyleRowBandSize w:val="1"/>
      <w:tblStyleColBandSize w:val="1"/>
      <w:tblBorders>
        <w:top w:val="single" w:sz="24" w:space="0" w:color="636466" w:themeColor="accent3"/>
        <w:left w:val="single" w:sz="4" w:space="0" w:color="CD202C" w:themeColor="accent4"/>
        <w:bottom w:val="single" w:sz="4" w:space="0" w:color="CD202C" w:themeColor="accent4"/>
        <w:right w:val="single" w:sz="4" w:space="0" w:color="CD202C" w:themeColor="accent4"/>
        <w:insideH w:val="single" w:sz="4" w:space="0" w:color="FFFFFF" w:themeColor="background1"/>
        <w:insideV w:val="single" w:sz="4" w:space="0" w:color="FFFFFF" w:themeColor="background1"/>
      </w:tblBorders>
    </w:tblPr>
    <w:tcPr>
      <w:shd w:val="clear" w:color="auto" w:fill="FBE7E8" w:themeFill="accent4" w:themeFillTint="19"/>
    </w:tcPr>
    <w:tblStylePr w:type="firstRow">
      <w:rPr>
        <w:b/>
        <w:bCs/>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131A" w:themeFill="accent4" w:themeFillShade="99"/>
      </w:tcPr>
    </w:tblStylePr>
    <w:tblStylePr w:type="firstCol">
      <w:rPr>
        <w:color w:val="FFFFFF" w:themeColor="background1"/>
      </w:rPr>
      <w:tblPr/>
      <w:tcPr>
        <w:tcBorders>
          <w:top w:val="nil"/>
          <w:left w:val="nil"/>
          <w:bottom w:val="nil"/>
          <w:right w:val="nil"/>
          <w:insideH w:val="single" w:sz="4" w:space="0" w:color="7A131A" w:themeColor="accent4" w:themeShade="99"/>
          <w:insideV w:val="nil"/>
        </w:tcBorders>
        <w:shd w:val="clear" w:color="auto" w:fill="7A13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131A" w:themeFill="accent4" w:themeFillShade="99"/>
      </w:tcPr>
    </w:tblStylePr>
    <w:tblStylePr w:type="band1Vert">
      <w:tblPr/>
      <w:tcPr>
        <w:shd w:val="clear" w:color="auto" w:fill="F0A0A5" w:themeFill="accent4" w:themeFillTint="66"/>
      </w:tcPr>
    </w:tblStylePr>
    <w:tblStylePr w:type="band1Horz">
      <w:tblPr/>
      <w:tcPr>
        <w:shd w:val="clear" w:color="auto" w:fill="EC898F" w:themeFill="accent4" w:themeFillTint="7F"/>
      </w:tcPr>
    </w:tblStylePr>
    <w:tblStylePr w:type="neCell">
      <w:rPr>
        <w:color w:val="404040" w:themeColor="text1"/>
      </w:rPr>
    </w:tblStylePr>
    <w:tblStylePr w:type="nwCell">
      <w:rPr>
        <w:color w:val="404040" w:themeColor="text1"/>
      </w:rPr>
    </w:tblStylePr>
  </w:style>
  <w:style w:type="table" w:styleId="-51">
    <w:name w:val="Colorful Shading Accent 5"/>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FFAA22" w:themeColor="accent6"/>
        <w:left w:val="single" w:sz="4" w:space="0" w:color="0055AA" w:themeColor="accent5"/>
        <w:bottom w:val="single" w:sz="4" w:space="0" w:color="0055AA" w:themeColor="accent5"/>
        <w:right w:val="single" w:sz="4" w:space="0" w:color="0055AA" w:themeColor="accent5"/>
        <w:insideH w:val="single" w:sz="4" w:space="0" w:color="FFFFFF" w:themeColor="background1"/>
        <w:insideV w:val="single" w:sz="4" w:space="0" w:color="FFFFFF" w:themeColor="background1"/>
      </w:tblBorders>
    </w:tblPr>
    <w:tcPr>
      <w:shd w:val="clear" w:color="auto" w:fill="DDEEFF" w:themeFill="accent5" w:themeFillTint="19"/>
    </w:tcPr>
    <w:tblStylePr w:type="firstRow">
      <w:rPr>
        <w:b/>
        <w:bCs/>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66" w:themeFill="accent5" w:themeFillShade="99"/>
      </w:tcPr>
    </w:tblStylePr>
    <w:tblStylePr w:type="firstCol">
      <w:rPr>
        <w:color w:val="FFFFFF" w:themeColor="background1"/>
      </w:rPr>
      <w:tblPr/>
      <w:tcPr>
        <w:tcBorders>
          <w:top w:val="nil"/>
          <w:left w:val="nil"/>
          <w:bottom w:val="nil"/>
          <w:right w:val="nil"/>
          <w:insideH w:val="single" w:sz="4" w:space="0" w:color="003266" w:themeColor="accent5" w:themeShade="99"/>
          <w:insideV w:val="nil"/>
        </w:tcBorders>
        <w:shd w:val="clear" w:color="auto" w:fill="0032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266" w:themeFill="accent5" w:themeFillShade="99"/>
      </w:tcPr>
    </w:tblStylePr>
    <w:tblStylePr w:type="band1Vert">
      <w:tblPr/>
      <w:tcPr>
        <w:shd w:val="clear" w:color="auto" w:fill="77BAFF" w:themeFill="accent5" w:themeFillTint="66"/>
      </w:tcPr>
    </w:tblStylePr>
    <w:tblStylePr w:type="band1Horz">
      <w:tblPr/>
      <w:tcPr>
        <w:shd w:val="clear" w:color="auto" w:fill="55AAFF" w:themeFill="accent5" w:themeFillTint="7F"/>
      </w:tcPr>
    </w:tblStylePr>
    <w:tblStylePr w:type="neCell">
      <w:rPr>
        <w:color w:val="404040" w:themeColor="text1"/>
      </w:rPr>
    </w:tblStylePr>
    <w:tblStylePr w:type="nwCell">
      <w:rPr>
        <w:color w:val="404040" w:themeColor="text1"/>
      </w:rPr>
    </w:tblStylePr>
  </w:style>
  <w:style w:type="table" w:styleId="-61">
    <w:name w:val="Colorful Shading Accent 6"/>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0055AA" w:themeColor="accent5"/>
        <w:left w:val="single" w:sz="4" w:space="0" w:color="FFAA22" w:themeColor="accent6"/>
        <w:bottom w:val="single" w:sz="4" w:space="0" w:color="FFAA22" w:themeColor="accent6"/>
        <w:right w:val="single" w:sz="4" w:space="0" w:color="FFAA22" w:themeColor="accent6"/>
        <w:insideH w:val="single" w:sz="4" w:space="0" w:color="FFFFFF" w:themeColor="background1"/>
        <w:insideV w:val="single" w:sz="4" w:space="0" w:color="FFFFFF" w:themeColor="background1"/>
      </w:tblBorders>
    </w:tblPr>
    <w:tcPr>
      <w:shd w:val="clear" w:color="auto" w:fill="FFF6E9" w:themeFill="accent6" w:themeFillTint="19"/>
    </w:tcPr>
    <w:tblStylePr w:type="firstRow">
      <w:rPr>
        <w:b/>
        <w:bCs/>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6A00" w:themeFill="accent6" w:themeFillShade="99"/>
      </w:tcPr>
    </w:tblStylePr>
    <w:tblStylePr w:type="firstCol">
      <w:rPr>
        <w:color w:val="FFFFFF" w:themeColor="background1"/>
      </w:rPr>
      <w:tblPr/>
      <w:tcPr>
        <w:tcBorders>
          <w:top w:val="nil"/>
          <w:left w:val="nil"/>
          <w:bottom w:val="nil"/>
          <w:right w:val="nil"/>
          <w:insideH w:val="single" w:sz="4" w:space="0" w:color="AD6A00" w:themeColor="accent6" w:themeShade="99"/>
          <w:insideV w:val="nil"/>
        </w:tcBorders>
        <w:shd w:val="clear" w:color="auto" w:fill="AD6A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D6A00" w:themeFill="accent6" w:themeFillShade="99"/>
      </w:tcPr>
    </w:tblStylePr>
    <w:tblStylePr w:type="band1Vert">
      <w:tblPr/>
      <w:tcPr>
        <w:shd w:val="clear" w:color="auto" w:fill="FFDCA6" w:themeFill="accent6" w:themeFillTint="66"/>
      </w:tcPr>
    </w:tblStylePr>
    <w:tblStylePr w:type="band1Horz">
      <w:tblPr/>
      <w:tcPr>
        <w:shd w:val="clear" w:color="auto" w:fill="FFD490" w:themeFill="accent6" w:themeFillTint="7F"/>
      </w:tcPr>
    </w:tblStylePr>
    <w:tblStylePr w:type="neCell">
      <w:rPr>
        <w:color w:val="404040" w:themeColor="text1"/>
      </w:rPr>
    </w:tblStylePr>
    <w:tblStylePr w:type="nwCell">
      <w:rPr>
        <w:color w:val="404040" w:themeColor="text1"/>
      </w:rPr>
    </w:tblStylePr>
  </w:style>
  <w:style w:type="character" w:styleId="affb">
    <w:name w:val="annotation reference"/>
    <w:basedOn w:val="a3"/>
    <w:uiPriority w:val="99"/>
    <w:unhideWhenUsed/>
    <w:rsid w:val="00F527CC"/>
    <w:rPr>
      <w:sz w:val="16"/>
      <w:szCs w:val="16"/>
      <w:lang w:val="en-US"/>
    </w:rPr>
  </w:style>
  <w:style w:type="paragraph" w:styleId="affc">
    <w:name w:val="annotation text"/>
    <w:basedOn w:val="a2"/>
    <w:link w:val="affd"/>
    <w:uiPriority w:val="99"/>
    <w:unhideWhenUsed/>
    <w:rsid w:val="00F527CC"/>
    <w:pPr>
      <w:spacing w:line="240" w:lineRule="auto"/>
    </w:pPr>
    <w:rPr>
      <w:sz w:val="20"/>
      <w:szCs w:val="20"/>
    </w:rPr>
  </w:style>
  <w:style w:type="character" w:customStyle="1" w:styleId="affd">
    <w:name w:val="Текст примечания Знак"/>
    <w:basedOn w:val="a3"/>
    <w:link w:val="affc"/>
    <w:uiPriority w:val="99"/>
    <w:rsid w:val="00F527CC"/>
    <w:rPr>
      <w:sz w:val="20"/>
      <w:szCs w:val="20"/>
      <w:lang w:val="en-US"/>
    </w:rPr>
  </w:style>
  <w:style w:type="paragraph" w:styleId="affe">
    <w:name w:val="annotation subject"/>
    <w:basedOn w:val="affc"/>
    <w:next w:val="affc"/>
    <w:link w:val="afff"/>
    <w:uiPriority w:val="99"/>
    <w:semiHidden/>
    <w:unhideWhenUsed/>
    <w:rsid w:val="00F527CC"/>
    <w:rPr>
      <w:b/>
      <w:bCs/>
    </w:rPr>
  </w:style>
  <w:style w:type="character" w:customStyle="1" w:styleId="afff">
    <w:name w:val="Тема примечания Знак"/>
    <w:basedOn w:val="affd"/>
    <w:link w:val="affe"/>
    <w:uiPriority w:val="99"/>
    <w:semiHidden/>
    <w:rsid w:val="00F527CC"/>
    <w:rPr>
      <w:b/>
      <w:bCs/>
      <w:sz w:val="20"/>
      <w:szCs w:val="20"/>
      <w:lang w:val="en-US"/>
    </w:rPr>
  </w:style>
  <w:style w:type="table" w:styleId="afff0">
    <w:name w:val="Dark List"/>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404040" w:themeFill="tex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text1" w:themeFillShade="BF"/>
      </w:tcPr>
    </w:tblStylePr>
    <w:tblStylePr w:type="band1Vert">
      <w:tblPr/>
      <w:tcPr>
        <w:tcBorders>
          <w:top w:val="nil"/>
          <w:left w:val="nil"/>
          <w:bottom w:val="nil"/>
          <w:right w:val="nil"/>
          <w:insideH w:val="nil"/>
          <w:insideV w:val="nil"/>
        </w:tcBorders>
        <w:shd w:val="clear" w:color="auto" w:fill="2F2F2F" w:themeFill="text1" w:themeFillShade="BF"/>
      </w:tcPr>
    </w:tblStylePr>
    <w:tblStylePr w:type="band1Horz">
      <w:tblPr/>
      <w:tcPr>
        <w:tcBorders>
          <w:top w:val="nil"/>
          <w:left w:val="nil"/>
          <w:bottom w:val="nil"/>
          <w:right w:val="nil"/>
          <w:insideH w:val="nil"/>
          <w:insideV w:val="nil"/>
        </w:tcBorders>
        <w:shd w:val="clear" w:color="auto" w:fill="2F2F2F" w:themeFill="text1" w:themeFillShade="BF"/>
      </w:tcPr>
    </w:tblStylePr>
  </w:style>
  <w:style w:type="table" w:styleId="-12">
    <w:name w:val="Dark List Accent 1"/>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7C8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162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959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9599" w:themeFill="accent1" w:themeFillShade="BF"/>
      </w:tcPr>
    </w:tblStylePr>
    <w:tblStylePr w:type="band1Vert">
      <w:tblPr/>
      <w:tcPr>
        <w:tcBorders>
          <w:top w:val="nil"/>
          <w:left w:val="nil"/>
          <w:bottom w:val="nil"/>
          <w:right w:val="nil"/>
          <w:insideH w:val="nil"/>
          <w:insideV w:val="nil"/>
        </w:tcBorders>
        <w:shd w:val="clear" w:color="auto" w:fill="939599" w:themeFill="accent1" w:themeFillShade="BF"/>
      </w:tcPr>
    </w:tblStylePr>
    <w:tblStylePr w:type="band1Horz">
      <w:tblPr/>
      <w:tcPr>
        <w:tcBorders>
          <w:top w:val="nil"/>
          <w:left w:val="nil"/>
          <w:bottom w:val="nil"/>
          <w:right w:val="nil"/>
          <w:insideH w:val="nil"/>
          <w:insideV w:val="nil"/>
        </w:tcBorders>
        <w:shd w:val="clear" w:color="auto" w:fill="939599" w:themeFill="accent1" w:themeFillShade="BF"/>
      </w:tcPr>
    </w:tblStylePr>
  </w:style>
  <w:style w:type="table" w:styleId="-22">
    <w:name w:val="Dark List Accent 2"/>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93959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2" w:themeFillShade="BF"/>
      </w:tcPr>
    </w:tblStylePr>
    <w:tblStylePr w:type="band1Vert">
      <w:tblPr/>
      <w:tcPr>
        <w:tcBorders>
          <w:top w:val="nil"/>
          <w:left w:val="nil"/>
          <w:bottom w:val="nil"/>
          <w:right w:val="nil"/>
          <w:insideH w:val="nil"/>
          <w:insideV w:val="nil"/>
        </w:tcBorders>
        <w:shd w:val="clear" w:color="auto" w:fill="6D6F72" w:themeFill="accent2" w:themeFillShade="BF"/>
      </w:tcPr>
    </w:tblStylePr>
    <w:tblStylePr w:type="band1Horz">
      <w:tblPr/>
      <w:tcPr>
        <w:tcBorders>
          <w:top w:val="nil"/>
          <w:left w:val="nil"/>
          <w:bottom w:val="nil"/>
          <w:right w:val="nil"/>
          <w:insideH w:val="nil"/>
          <w:insideV w:val="nil"/>
        </w:tcBorders>
        <w:shd w:val="clear" w:color="auto" w:fill="6D6F72" w:themeFill="accent2" w:themeFillShade="BF"/>
      </w:tcPr>
    </w:tblStylePr>
  </w:style>
  <w:style w:type="table" w:styleId="-32">
    <w:name w:val="Dark List Accent 3"/>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63646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31313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4A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4A4C" w:themeFill="accent3" w:themeFillShade="BF"/>
      </w:tcPr>
    </w:tblStylePr>
    <w:tblStylePr w:type="band1Vert">
      <w:tblPr/>
      <w:tcPr>
        <w:tcBorders>
          <w:top w:val="nil"/>
          <w:left w:val="nil"/>
          <w:bottom w:val="nil"/>
          <w:right w:val="nil"/>
          <w:insideH w:val="nil"/>
          <w:insideV w:val="nil"/>
        </w:tcBorders>
        <w:shd w:val="clear" w:color="auto" w:fill="4A4A4C" w:themeFill="accent3" w:themeFillShade="BF"/>
      </w:tcPr>
    </w:tblStylePr>
    <w:tblStylePr w:type="band1Horz">
      <w:tblPr/>
      <w:tcPr>
        <w:tcBorders>
          <w:top w:val="nil"/>
          <w:left w:val="nil"/>
          <w:bottom w:val="nil"/>
          <w:right w:val="nil"/>
          <w:insideH w:val="nil"/>
          <w:insideV w:val="nil"/>
        </w:tcBorders>
        <w:shd w:val="clear" w:color="auto" w:fill="4A4A4C" w:themeFill="accent3" w:themeFillShade="BF"/>
      </w:tcPr>
    </w:tblStylePr>
  </w:style>
  <w:style w:type="table" w:styleId="-42">
    <w:name w:val="Dark List Accent 4"/>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D20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610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918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91820" w:themeFill="accent4" w:themeFillShade="BF"/>
      </w:tcPr>
    </w:tblStylePr>
    <w:tblStylePr w:type="band1Vert">
      <w:tblPr/>
      <w:tcPr>
        <w:tcBorders>
          <w:top w:val="nil"/>
          <w:left w:val="nil"/>
          <w:bottom w:val="nil"/>
          <w:right w:val="nil"/>
          <w:insideH w:val="nil"/>
          <w:insideV w:val="nil"/>
        </w:tcBorders>
        <w:shd w:val="clear" w:color="auto" w:fill="991820" w:themeFill="accent4" w:themeFillShade="BF"/>
      </w:tcPr>
    </w:tblStylePr>
    <w:tblStylePr w:type="band1Horz">
      <w:tblPr/>
      <w:tcPr>
        <w:tcBorders>
          <w:top w:val="nil"/>
          <w:left w:val="nil"/>
          <w:bottom w:val="nil"/>
          <w:right w:val="nil"/>
          <w:insideH w:val="nil"/>
          <w:insideV w:val="nil"/>
        </w:tcBorders>
        <w:shd w:val="clear" w:color="auto" w:fill="991820" w:themeFill="accent4" w:themeFillShade="BF"/>
      </w:tcPr>
    </w:tblStylePr>
  </w:style>
  <w:style w:type="table" w:styleId="-52">
    <w:name w:val="Dark List Accent 5"/>
    <w:basedOn w:val="a4"/>
    <w:uiPriority w:val="70"/>
    <w:unhideWhenUsed/>
    <w:rsid w:val="00F527CC"/>
    <w:pPr>
      <w:spacing w:after="0" w:line="240" w:lineRule="auto"/>
    </w:pPr>
    <w:rPr>
      <w:color w:val="FFFFFF" w:themeColor="background1"/>
    </w:rPr>
    <w:tblPr>
      <w:tblStyleRowBandSize w:val="1"/>
      <w:tblStyleColBandSize w:val="1"/>
    </w:tblPr>
    <w:tcPr>
      <w:shd w:val="clear" w:color="auto" w:fill="0055A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002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3F7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3F7F" w:themeFill="accent5" w:themeFillShade="BF"/>
      </w:tcPr>
    </w:tblStylePr>
    <w:tblStylePr w:type="band1Vert">
      <w:tblPr/>
      <w:tcPr>
        <w:tcBorders>
          <w:top w:val="nil"/>
          <w:left w:val="nil"/>
          <w:bottom w:val="nil"/>
          <w:right w:val="nil"/>
          <w:insideH w:val="nil"/>
          <w:insideV w:val="nil"/>
        </w:tcBorders>
        <w:shd w:val="clear" w:color="auto" w:fill="003F7F" w:themeFill="accent5" w:themeFillShade="BF"/>
      </w:tcPr>
    </w:tblStylePr>
    <w:tblStylePr w:type="band1Horz">
      <w:tblPr/>
      <w:tcPr>
        <w:tcBorders>
          <w:top w:val="nil"/>
          <w:left w:val="nil"/>
          <w:bottom w:val="nil"/>
          <w:right w:val="nil"/>
          <w:insideH w:val="nil"/>
          <w:insideV w:val="nil"/>
        </w:tcBorders>
        <w:shd w:val="clear" w:color="auto" w:fill="003F7F" w:themeFill="accent5" w:themeFillShade="BF"/>
      </w:tcPr>
    </w:tblStylePr>
  </w:style>
  <w:style w:type="table" w:styleId="-62">
    <w:name w:val="Dark List Accent 6"/>
    <w:basedOn w:val="a4"/>
    <w:uiPriority w:val="70"/>
    <w:unhideWhenUsed/>
    <w:rsid w:val="00F527CC"/>
    <w:pPr>
      <w:spacing w:after="0" w:line="240" w:lineRule="auto"/>
    </w:pPr>
    <w:rPr>
      <w:color w:val="FFFFFF" w:themeColor="background1"/>
    </w:rPr>
    <w:tblPr>
      <w:tblStyleRowBandSize w:val="1"/>
      <w:tblStyleColBandSize w:val="1"/>
    </w:tblPr>
    <w:tcPr>
      <w:shd w:val="clear" w:color="auto" w:fill="FFAA2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8F57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884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88400" w:themeFill="accent6" w:themeFillShade="BF"/>
      </w:tcPr>
    </w:tblStylePr>
    <w:tblStylePr w:type="band1Vert">
      <w:tblPr/>
      <w:tcPr>
        <w:tcBorders>
          <w:top w:val="nil"/>
          <w:left w:val="nil"/>
          <w:bottom w:val="nil"/>
          <w:right w:val="nil"/>
          <w:insideH w:val="nil"/>
          <w:insideV w:val="nil"/>
        </w:tcBorders>
        <w:shd w:val="clear" w:color="auto" w:fill="D88400" w:themeFill="accent6" w:themeFillShade="BF"/>
      </w:tcPr>
    </w:tblStylePr>
    <w:tblStylePr w:type="band1Horz">
      <w:tblPr/>
      <w:tcPr>
        <w:tcBorders>
          <w:top w:val="nil"/>
          <w:left w:val="nil"/>
          <w:bottom w:val="nil"/>
          <w:right w:val="nil"/>
          <w:insideH w:val="nil"/>
          <w:insideV w:val="nil"/>
        </w:tcBorders>
        <w:shd w:val="clear" w:color="auto" w:fill="D88400" w:themeFill="accent6" w:themeFillShade="BF"/>
      </w:tcPr>
    </w:tblStylePr>
  </w:style>
  <w:style w:type="paragraph" w:styleId="afff1">
    <w:name w:val="Document Map"/>
    <w:basedOn w:val="a2"/>
    <w:link w:val="afff2"/>
    <w:uiPriority w:val="99"/>
    <w:semiHidden/>
    <w:unhideWhenUsed/>
    <w:rsid w:val="00F527CC"/>
    <w:pPr>
      <w:spacing w:after="0" w:line="240" w:lineRule="auto"/>
    </w:pPr>
    <w:rPr>
      <w:rFonts w:ascii="Segoe UI" w:hAnsi="Segoe UI" w:cs="Segoe UI"/>
      <w:sz w:val="16"/>
      <w:szCs w:val="16"/>
    </w:rPr>
  </w:style>
  <w:style w:type="character" w:customStyle="1" w:styleId="afff2">
    <w:name w:val="Схема документа Знак"/>
    <w:basedOn w:val="a3"/>
    <w:link w:val="afff1"/>
    <w:uiPriority w:val="99"/>
    <w:semiHidden/>
    <w:rsid w:val="00F527CC"/>
    <w:rPr>
      <w:rFonts w:ascii="Segoe UI" w:hAnsi="Segoe UI" w:cs="Segoe UI"/>
      <w:sz w:val="16"/>
      <w:szCs w:val="16"/>
      <w:lang w:val="en-US"/>
    </w:rPr>
  </w:style>
  <w:style w:type="paragraph" w:styleId="afff3">
    <w:name w:val="E-mail Signature"/>
    <w:basedOn w:val="a2"/>
    <w:link w:val="afff4"/>
    <w:uiPriority w:val="99"/>
    <w:semiHidden/>
    <w:unhideWhenUsed/>
    <w:rsid w:val="00F527CC"/>
    <w:pPr>
      <w:spacing w:after="0" w:line="240" w:lineRule="auto"/>
    </w:pPr>
  </w:style>
  <w:style w:type="character" w:customStyle="1" w:styleId="afff4">
    <w:name w:val="Электронная подпись Знак"/>
    <w:basedOn w:val="a3"/>
    <w:link w:val="afff3"/>
    <w:uiPriority w:val="99"/>
    <w:semiHidden/>
    <w:rsid w:val="00F527CC"/>
    <w:rPr>
      <w:lang w:val="en-US"/>
    </w:rPr>
  </w:style>
  <w:style w:type="character" w:styleId="afff5">
    <w:name w:val="Emphasis"/>
    <w:basedOn w:val="a3"/>
    <w:qFormat/>
    <w:rsid w:val="00F527CC"/>
    <w:rPr>
      <w:i/>
      <w:iCs/>
      <w:lang w:val="en-US"/>
    </w:rPr>
  </w:style>
  <w:style w:type="paragraph" w:styleId="afff6">
    <w:name w:val="envelope address"/>
    <w:basedOn w:val="a2"/>
    <w:uiPriority w:val="99"/>
    <w:semiHidden/>
    <w:unhideWhenUsed/>
    <w:rsid w:val="00F527CC"/>
    <w:pPr>
      <w:framePr w:w="7920" w:h="1980" w:hRule="exact" w:hSpace="180" w:wrap="auto" w:hAnchor="page" w:xAlign="center" w:yAlign="bottom"/>
      <w:spacing w:after="0" w:line="240" w:lineRule="auto"/>
      <w:ind w:left="2880"/>
    </w:pPr>
    <w:rPr>
      <w:rFonts w:eastAsiaTheme="majorEastAsia" w:cs="Arial"/>
      <w:sz w:val="24"/>
      <w:szCs w:val="24"/>
    </w:rPr>
  </w:style>
  <w:style w:type="paragraph" w:styleId="2c">
    <w:name w:val="envelope return"/>
    <w:basedOn w:val="a2"/>
    <w:uiPriority w:val="99"/>
    <w:semiHidden/>
    <w:unhideWhenUsed/>
    <w:rsid w:val="00F527CC"/>
    <w:pPr>
      <w:spacing w:after="0" w:line="240" w:lineRule="auto"/>
    </w:pPr>
    <w:rPr>
      <w:rFonts w:eastAsiaTheme="majorEastAsia" w:cs="Arial"/>
      <w:sz w:val="20"/>
      <w:szCs w:val="20"/>
    </w:rPr>
  </w:style>
  <w:style w:type="character" w:styleId="afff7">
    <w:name w:val="FollowedHyperlink"/>
    <w:basedOn w:val="a3"/>
    <w:uiPriority w:val="99"/>
    <w:semiHidden/>
    <w:unhideWhenUsed/>
    <w:rsid w:val="00F527CC"/>
    <w:rPr>
      <w:color w:val="954F72" w:themeColor="followedHyperlink"/>
      <w:u w:val="single"/>
      <w:lang w:val="en-US"/>
    </w:rPr>
  </w:style>
  <w:style w:type="table" w:customStyle="1" w:styleId="GridTable1Light1">
    <w:name w:val="Grid Table 1 Light1"/>
    <w:basedOn w:val="a4"/>
    <w:uiPriority w:val="46"/>
    <w:rsid w:val="00F527CC"/>
    <w:pPr>
      <w:spacing w:after="0" w:line="240" w:lineRule="auto"/>
    </w:pPr>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C8C8C" w:themeColor="text1" w:themeTint="99"/>
        </w:tcBorders>
      </w:tcPr>
    </w:tblStylePr>
    <w:tblStylePr w:type="lastRow">
      <w:rPr>
        <w:b/>
        <w:bCs/>
      </w:rPr>
      <w:tblPr/>
      <w:tcPr>
        <w:tcBorders>
          <w:top w:val="double" w:sz="2" w:space="0" w:color="8C8C8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4"/>
    <w:uiPriority w:val="46"/>
    <w:rsid w:val="00F527CC"/>
    <w:pPr>
      <w:spacing w:after="0" w:line="240" w:lineRule="auto"/>
    </w:pPr>
    <w:tblPr>
      <w:tblStyleRowBandSize w:val="1"/>
      <w:tblStyleColBandSize w:val="1"/>
      <w:tblBorders>
        <w:top w:val="single" w:sz="4" w:space="0" w:color="E8E8E9" w:themeColor="accent1" w:themeTint="66"/>
        <w:left w:val="single" w:sz="4" w:space="0" w:color="E8E8E9" w:themeColor="accent1" w:themeTint="66"/>
        <w:bottom w:val="single" w:sz="4" w:space="0" w:color="E8E8E9" w:themeColor="accent1" w:themeTint="66"/>
        <w:right w:val="single" w:sz="4" w:space="0" w:color="E8E8E9" w:themeColor="accent1" w:themeTint="66"/>
        <w:insideH w:val="single" w:sz="4" w:space="0" w:color="E8E8E9" w:themeColor="accent1" w:themeTint="66"/>
        <w:insideV w:val="single" w:sz="4" w:space="0" w:color="E8E8E9" w:themeColor="accent1" w:themeTint="66"/>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2" w:space="0" w:color="DDDDD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a4"/>
    <w:uiPriority w:val="46"/>
    <w:rsid w:val="00F527CC"/>
    <w:pPr>
      <w:spacing w:after="0" w:line="240" w:lineRule="auto"/>
    </w:pPr>
    <w:tblPr>
      <w:tblStyleRowBandSize w:val="1"/>
      <w:tblStyleColBandSize w:val="1"/>
      <w:tblBorders>
        <w:top w:val="single" w:sz="4" w:space="0" w:color="D3D4D5" w:themeColor="accent2" w:themeTint="66"/>
        <w:left w:val="single" w:sz="4" w:space="0" w:color="D3D4D5" w:themeColor="accent2" w:themeTint="66"/>
        <w:bottom w:val="single" w:sz="4" w:space="0" w:color="D3D4D5" w:themeColor="accent2" w:themeTint="66"/>
        <w:right w:val="single" w:sz="4" w:space="0" w:color="D3D4D5" w:themeColor="accent2" w:themeTint="66"/>
        <w:insideH w:val="single" w:sz="4" w:space="0" w:color="D3D4D5" w:themeColor="accent2" w:themeTint="66"/>
        <w:insideV w:val="single" w:sz="4" w:space="0" w:color="D3D4D5" w:themeColor="accent2" w:themeTint="66"/>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2" w:space="0" w:color="BEBFC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a4"/>
    <w:uiPriority w:val="46"/>
    <w:rsid w:val="00F527CC"/>
    <w:pPr>
      <w:spacing w:after="0" w:line="240" w:lineRule="auto"/>
    </w:pPr>
    <w:tblPr>
      <w:tblStyleRowBandSize w:val="1"/>
      <w:tblStyleColBandSize w:val="1"/>
      <w:tblBorders>
        <w:top w:val="single" w:sz="4" w:space="0" w:color="C0C0C2" w:themeColor="accent3" w:themeTint="66"/>
        <w:left w:val="single" w:sz="4" w:space="0" w:color="C0C0C2" w:themeColor="accent3" w:themeTint="66"/>
        <w:bottom w:val="single" w:sz="4" w:space="0" w:color="C0C0C2" w:themeColor="accent3" w:themeTint="66"/>
        <w:right w:val="single" w:sz="4" w:space="0" w:color="C0C0C2" w:themeColor="accent3" w:themeTint="66"/>
        <w:insideH w:val="single" w:sz="4" w:space="0" w:color="C0C0C2" w:themeColor="accent3" w:themeTint="66"/>
        <w:insideV w:val="single" w:sz="4" w:space="0" w:color="C0C0C2" w:themeColor="accent3" w:themeTint="66"/>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2" w:space="0" w:color="A0A1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a4"/>
    <w:uiPriority w:val="46"/>
    <w:rsid w:val="00F527CC"/>
    <w:pPr>
      <w:spacing w:after="0" w:line="240" w:lineRule="auto"/>
    </w:pPr>
    <w:tblPr>
      <w:tblStyleRowBandSize w:val="1"/>
      <w:tblStyleColBandSize w:val="1"/>
      <w:tblBorders>
        <w:top w:val="single" w:sz="4" w:space="0" w:color="F0A0A5" w:themeColor="accent4" w:themeTint="66"/>
        <w:left w:val="single" w:sz="4" w:space="0" w:color="F0A0A5" w:themeColor="accent4" w:themeTint="66"/>
        <w:bottom w:val="single" w:sz="4" w:space="0" w:color="F0A0A5" w:themeColor="accent4" w:themeTint="66"/>
        <w:right w:val="single" w:sz="4" w:space="0" w:color="F0A0A5" w:themeColor="accent4" w:themeTint="66"/>
        <w:insideH w:val="single" w:sz="4" w:space="0" w:color="F0A0A5" w:themeColor="accent4" w:themeTint="66"/>
        <w:insideV w:val="single" w:sz="4" w:space="0" w:color="F0A0A5" w:themeColor="accent4" w:themeTint="66"/>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2" w:space="0" w:color="E8717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a4"/>
    <w:uiPriority w:val="46"/>
    <w:rsid w:val="00F527CC"/>
    <w:pPr>
      <w:spacing w:after="0" w:line="240" w:lineRule="auto"/>
    </w:pPr>
    <w:tblPr>
      <w:tblStyleRowBandSize w:val="1"/>
      <w:tblStyleColBandSize w:val="1"/>
      <w:tblBorders>
        <w:top w:val="single" w:sz="4" w:space="0" w:color="77BAFF" w:themeColor="accent5" w:themeTint="66"/>
        <w:left w:val="single" w:sz="4" w:space="0" w:color="77BAFF" w:themeColor="accent5" w:themeTint="66"/>
        <w:bottom w:val="single" w:sz="4" w:space="0" w:color="77BAFF" w:themeColor="accent5" w:themeTint="66"/>
        <w:right w:val="single" w:sz="4" w:space="0" w:color="77BAFF" w:themeColor="accent5" w:themeTint="66"/>
        <w:insideH w:val="single" w:sz="4" w:space="0" w:color="77BAFF" w:themeColor="accent5" w:themeTint="66"/>
        <w:insideV w:val="single" w:sz="4" w:space="0" w:color="77BAFF" w:themeColor="accent5" w:themeTint="66"/>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2" w:space="0" w:color="339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a4"/>
    <w:uiPriority w:val="46"/>
    <w:rsid w:val="00F527CC"/>
    <w:pPr>
      <w:spacing w:after="0" w:line="240" w:lineRule="auto"/>
    </w:pPr>
    <w:tblPr>
      <w:tblStyleRowBandSize w:val="1"/>
      <w:tblStyleColBandSize w:val="1"/>
      <w:tblBorders>
        <w:top w:val="single" w:sz="4" w:space="0" w:color="FFDCA6" w:themeColor="accent6" w:themeTint="66"/>
        <w:left w:val="single" w:sz="4" w:space="0" w:color="FFDCA6" w:themeColor="accent6" w:themeTint="66"/>
        <w:bottom w:val="single" w:sz="4" w:space="0" w:color="FFDCA6" w:themeColor="accent6" w:themeTint="66"/>
        <w:right w:val="single" w:sz="4" w:space="0" w:color="FFDCA6" w:themeColor="accent6" w:themeTint="66"/>
        <w:insideH w:val="single" w:sz="4" w:space="0" w:color="FFDCA6" w:themeColor="accent6" w:themeTint="66"/>
        <w:insideV w:val="single" w:sz="4" w:space="0" w:color="FFDCA6" w:themeColor="accent6" w:themeTint="66"/>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2" w:space="0" w:color="FFCB7A" w:themeColor="accent6" w:themeTint="99"/>
        </w:tcBorders>
      </w:tcPr>
    </w:tblStylePr>
    <w:tblStylePr w:type="firstCol">
      <w:rPr>
        <w:b/>
        <w:bCs/>
      </w:rPr>
    </w:tblStylePr>
    <w:tblStylePr w:type="lastCol">
      <w:rPr>
        <w:b/>
        <w:bCs/>
      </w:rPr>
    </w:tblStylePr>
  </w:style>
  <w:style w:type="table" w:customStyle="1" w:styleId="GridTable21">
    <w:name w:val="Grid Table 21"/>
    <w:basedOn w:val="a4"/>
    <w:uiPriority w:val="47"/>
    <w:rsid w:val="00F527CC"/>
    <w:pPr>
      <w:spacing w:after="0" w:line="240" w:lineRule="auto"/>
    </w:pPr>
    <w:tblPr>
      <w:tblStyleRowBandSize w:val="1"/>
      <w:tblStyleColBandSize w:val="1"/>
      <w:tblBorders>
        <w:top w:val="single" w:sz="2" w:space="0" w:color="8C8C8C" w:themeColor="text1" w:themeTint="99"/>
        <w:bottom w:val="single" w:sz="2" w:space="0" w:color="8C8C8C" w:themeColor="text1" w:themeTint="99"/>
        <w:insideH w:val="single" w:sz="2" w:space="0" w:color="8C8C8C" w:themeColor="text1" w:themeTint="99"/>
        <w:insideV w:val="single" w:sz="2" w:space="0" w:color="8C8C8C" w:themeColor="text1" w:themeTint="99"/>
      </w:tblBorders>
    </w:tblPr>
    <w:tblStylePr w:type="firstRow">
      <w:rPr>
        <w:b/>
        <w:bCs/>
      </w:rPr>
      <w:tblPr/>
      <w:tcPr>
        <w:tcBorders>
          <w:top w:val="nil"/>
          <w:bottom w:val="single" w:sz="12" w:space="0" w:color="8C8C8C" w:themeColor="text1" w:themeTint="99"/>
          <w:insideH w:val="nil"/>
          <w:insideV w:val="nil"/>
        </w:tcBorders>
        <w:shd w:val="clear" w:color="auto" w:fill="FFFFFF" w:themeFill="background1"/>
      </w:tcPr>
    </w:tblStylePr>
    <w:tblStylePr w:type="lastRow">
      <w:rPr>
        <w:b/>
        <w:bCs/>
      </w:rPr>
      <w:tblPr/>
      <w:tcPr>
        <w:tcBorders>
          <w:top w:val="double" w:sz="2" w:space="0" w:color="8C8C8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2-Accent11">
    <w:name w:val="Grid Table 2 - Accent 11"/>
    <w:basedOn w:val="a4"/>
    <w:uiPriority w:val="47"/>
    <w:rsid w:val="00F527CC"/>
    <w:pPr>
      <w:spacing w:after="0" w:line="240" w:lineRule="auto"/>
    </w:pPr>
    <w:tblPr>
      <w:tblStyleRowBandSize w:val="1"/>
      <w:tblStyleColBandSize w:val="1"/>
      <w:tblBorders>
        <w:top w:val="single" w:sz="2" w:space="0" w:color="DDDDDF" w:themeColor="accent1" w:themeTint="99"/>
        <w:bottom w:val="single" w:sz="2" w:space="0" w:color="DDDDDF" w:themeColor="accent1" w:themeTint="99"/>
        <w:insideH w:val="single" w:sz="2" w:space="0" w:color="DDDDDF" w:themeColor="accent1" w:themeTint="99"/>
        <w:insideV w:val="single" w:sz="2" w:space="0" w:color="DDDDDF" w:themeColor="accent1" w:themeTint="99"/>
      </w:tblBorders>
    </w:tblPr>
    <w:tblStylePr w:type="firstRow">
      <w:rPr>
        <w:b/>
        <w:bCs/>
      </w:rPr>
      <w:tblPr/>
      <w:tcPr>
        <w:tcBorders>
          <w:top w:val="nil"/>
          <w:bottom w:val="single" w:sz="12" w:space="0" w:color="DDDDDF" w:themeColor="accent1" w:themeTint="99"/>
          <w:insideH w:val="nil"/>
          <w:insideV w:val="nil"/>
        </w:tcBorders>
        <w:shd w:val="clear" w:color="auto" w:fill="FFFFFF" w:themeFill="background1"/>
      </w:tcPr>
    </w:tblStylePr>
    <w:tblStylePr w:type="lastRow">
      <w:rPr>
        <w:b/>
        <w:bCs/>
      </w:rPr>
      <w:tblPr/>
      <w:tcPr>
        <w:tcBorders>
          <w:top w:val="double" w:sz="2" w:space="0" w:color="DDDD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2-Accent21">
    <w:name w:val="Grid Table 2 - Accent 21"/>
    <w:basedOn w:val="a4"/>
    <w:uiPriority w:val="47"/>
    <w:rsid w:val="00F527CC"/>
    <w:pPr>
      <w:spacing w:after="0" w:line="240" w:lineRule="auto"/>
    </w:pPr>
    <w:tblPr>
      <w:tblStyleRowBandSize w:val="1"/>
      <w:tblStyleColBandSize w:val="1"/>
      <w:tblBorders>
        <w:top w:val="single" w:sz="2" w:space="0" w:color="BEBFC1" w:themeColor="accent2" w:themeTint="99"/>
        <w:bottom w:val="single" w:sz="2" w:space="0" w:color="BEBFC1" w:themeColor="accent2" w:themeTint="99"/>
        <w:insideH w:val="single" w:sz="2" w:space="0" w:color="BEBFC1" w:themeColor="accent2" w:themeTint="99"/>
        <w:insideV w:val="single" w:sz="2" w:space="0" w:color="BEBFC1" w:themeColor="accent2" w:themeTint="99"/>
      </w:tblBorders>
    </w:tblPr>
    <w:tblStylePr w:type="firstRow">
      <w:rPr>
        <w:b/>
        <w:bCs/>
      </w:rPr>
      <w:tblPr/>
      <w:tcPr>
        <w:tcBorders>
          <w:top w:val="nil"/>
          <w:bottom w:val="single" w:sz="12" w:space="0" w:color="BEBFC1" w:themeColor="accent2" w:themeTint="99"/>
          <w:insideH w:val="nil"/>
          <w:insideV w:val="nil"/>
        </w:tcBorders>
        <w:shd w:val="clear" w:color="auto" w:fill="FFFFFF" w:themeFill="background1"/>
      </w:tcPr>
    </w:tblStylePr>
    <w:tblStylePr w:type="lastRow">
      <w:rPr>
        <w:b/>
        <w:bCs/>
      </w:rPr>
      <w:tblPr/>
      <w:tcPr>
        <w:tcBorders>
          <w:top w:val="double" w:sz="2" w:space="0" w:color="BEB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2-Accent31">
    <w:name w:val="Grid Table 2 - Accent 31"/>
    <w:basedOn w:val="a4"/>
    <w:uiPriority w:val="47"/>
    <w:rsid w:val="00F527CC"/>
    <w:pPr>
      <w:spacing w:after="0" w:line="240" w:lineRule="auto"/>
    </w:pPr>
    <w:tblPr>
      <w:tblStyleRowBandSize w:val="1"/>
      <w:tblStyleColBandSize w:val="1"/>
      <w:tblBorders>
        <w:top w:val="single" w:sz="2" w:space="0" w:color="A0A1A3" w:themeColor="accent3" w:themeTint="99"/>
        <w:bottom w:val="single" w:sz="2" w:space="0" w:color="A0A1A3" w:themeColor="accent3" w:themeTint="99"/>
        <w:insideH w:val="single" w:sz="2" w:space="0" w:color="A0A1A3" w:themeColor="accent3" w:themeTint="99"/>
        <w:insideV w:val="single" w:sz="2" w:space="0" w:color="A0A1A3" w:themeColor="accent3" w:themeTint="99"/>
      </w:tblBorders>
    </w:tblPr>
    <w:tblStylePr w:type="firstRow">
      <w:rPr>
        <w:b/>
        <w:bCs/>
      </w:rPr>
      <w:tblPr/>
      <w:tcPr>
        <w:tcBorders>
          <w:top w:val="nil"/>
          <w:bottom w:val="single" w:sz="12" w:space="0" w:color="A0A1A3" w:themeColor="accent3" w:themeTint="99"/>
          <w:insideH w:val="nil"/>
          <w:insideV w:val="nil"/>
        </w:tcBorders>
        <w:shd w:val="clear" w:color="auto" w:fill="FFFFFF" w:themeFill="background1"/>
      </w:tcPr>
    </w:tblStylePr>
    <w:tblStylePr w:type="lastRow">
      <w:rPr>
        <w:b/>
        <w:bCs/>
      </w:rPr>
      <w:tblPr/>
      <w:tcPr>
        <w:tcBorders>
          <w:top w:val="double" w:sz="2" w:space="0" w:color="A0A1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2-Accent41">
    <w:name w:val="Grid Table 2 - Accent 41"/>
    <w:basedOn w:val="a4"/>
    <w:uiPriority w:val="47"/>
    <w:rsid w:val="00F527CC"/>
    <w:pPr>
      <w:spacing w:after="0" w:line="240" w:lineRule="auto"/>
    </w:pPr>
    <w:tblPr>
      <w:tblStyleRowBandSize w:val="1"/>
      <w:tblStyleColBandSize w:val="1"/>
      <w:tblBorders>
        <w:top w:val="single" w:sz="2" w:space="0" w:color="E87179" w:themeColor="accent4" w:themeTint="99"/>
        <w:bottom w:val="single" w:sz="2" w:space="0" w:color="E87179" w:themeColor="accent4" w:themeTint="99"/>
        <w:insideH w:val="single" w:sz="2" w:space="0" w:color="E87179" w:themeColor="accent4" w:themeTint="99"/>
        <w:insideV w:val="single" w:sz="2" w:space="0" w:color="E87179" w:themeColor="accent4" w:themeTint="99"/>
      </w:tblBorders>
    </w:tblPr>
    <w:tblStylePr w:type="firstRow">
      <w:rPr>
        <w:b/>
        <w:bCs/>
      </w:rPr>
      <w:tblPr/>
      <w:tcPr>
        <w:tcBorders>
          <w:top w:val="nil"/>
          <w:bottom w:val="single" w:sz="12" w:space="0" w:color="E87179" w:themeColor="accent4" w:themeTint="99"/>
          <w:insideH w:val="nil"/>
          <w:insideV w:val="nil"/>
        </w:tcBorders>
        <w:shd w:val="clear" w:color="auto" w:fill="FFFFFF" w:themeFill="background1"/>
      </w:tcPr>
    </w:tblStylePr>
    <w:tblStylePr w:type="lastRow">
      <w:rPr>
        <w:b/>
        <w:bCs/>
      </w:rPr>
      <w:tblPr/>
      <w:tcPr>
        <w:tcBorders>
          <w:top w:val="double" w:sz="2" w:space="0" w:color="E871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2-Accent51">
    <w:name w:val="Grid Table 2 - Accent 51"/>
    <w:basedOn w:val="a4"/>
    <w:uiPriority w:val="47"/>
    <w:rsid w:val="00F527CC"/>
    <w:pPr>
      <w:spacing w:after="0" w:line="240" w:lineRule="auto"/>
    </w:pPr>
    <w:tblPr>
      <w:tblStyleRowBandSize w:val="1"/>
      <w:tblStyleColBandSize w:val="1"/>
      <w:tblBorders>
        <w:top w:val="single" w:sz="2" w:space="0" w:color="3398FF" w:themeColor="accent5" w:themeTint="99"/>
        <w:bottom w:val="single" w:sz="2" w:space="0" w:color="3398FF" w:themeColor="accent5" w:themeTint="99"/>
        <w:insideH w:val="single" w:sz="2" w:space="0" w:color="3398FF" w:themeColor="accent5" w:themeTint="99"/>
        <w:insideV w:val="single" w:sz="2" w:space="0" w:color="3398FF" w:themeColor="accent5" w:themeTint="99"/>
      </w:tblBorders>
    </w:tblPr>
    <w:tblStylePr w:type="firstRow">
      <w:rPr>
        <w:b/>
        <w:bCs/>
      </w:rPr>
      <w:tblPr/>
      <w:tcPr>
        <w:tcBorders>
          <w:top w:val="nil"/>
          <w:bottom w:val="single" w:sz="12" w:space="0" w:color="3398FF" w:themeColor="accent5" w:themeTint="99"/>
          <w:insideH w:val="nil"/>
          <w:insideV w:val="nil"/>
        </w:tcBorders>
        <w:shd w:val="clear" w:color="auto" w:fill="FFFFFF" w:themeFill="background1"/>
      </w:tcPr>
    </w:tblStylePr>
    <w:tblStylePr w:type="lastRow">
      <w:rPr>
        <w:b/>
        <w:bCs/>
      </w:rPr>
      <w:tblPr/>
      <w:tcPr>
        <w:tcBorders>
          <w:top w:val="double" w:sz="2" w:space="0" w:color="339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2-Accent61">
    <w:name w:val="Grid Table 2 - Accent 61"/>
    <w:basedOn w:val="a4"/>
    <w:uiPriority w:val="47"/>
    <w:rsid w:val="00F527CC"/>
    <w:pPr>
      <w:spacing w:after="0" w:line="240" w:lineRule="auto"/>
    </w:pPr>
    <w:tblPr>
      <w:tblStyleRowBandSize w:val="1"/>
      <w:tblStyleColBandSize w:val="1"/>
      <w:tblBorders>
        <w:top w:val="single" w:sz="2" w:space="0" w:color="FFCB7A" w:themeColor="accent6" w:themeTint="99"/>
        <w:bottom w:val="single" w:sz="2" w:space="0" w:color="FFCB7A" w:themeColor="accent6" w:themeTint="99"/>
        <w:insideH w:val="single" w:sz="2" w:space="0" w:color="FFCB7A" w:themeColor="accent6" w:themeTint="99"/>
        <w:insideV w:val="single" w:sz="2" w:space="0" w:color="FFCB7A" w:themeColor="accent6" w:themeTint="99"/>
      </w:tblBorders>
    </w:tblPr>
    <w:tblStylePr w:type="firstRow">
      <w:rPr>
        <w:b/>
        <w:bCs/>
      </w:rPr>
      <w:tblPr/>
      <w:tcPr>
        <w:tcBorders>
          <w:top w:val="nil"/>
          <w:bottom w:val="single" w:sz="12" w:space="0" w:color="FFCB7A" w:themeColor="accent6" w:themeTint="99"/>
          <w:insideH w:val="nil"/>
          <w:insideV w:val="nil"/>
        </w:tcBorders>
        <w:shd w:val="clear" w:color="auto" w:fill="FFFFFF" w:themeFill="background1"/>
      </w:tcPr>
    </w:tblStylePr>
    <w:tblStylePr w:type="lastRow">
      <w:rPr>
        <w:b/>
        <w:bCs/>
      </w:rPr>
      <w:tblPr/>
      <w:tcPr>
        <w:tcBorders>
          <w:top w:val="double" w:sz="2" w:space="0" w:color="FFCB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31">
    <w:name w:val="Grid Table 31"/>
    <w:basedOn w:val="a4"/>
    <w:uiPriority w:val="48"/>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3-Accent11">
    <w:name w:val="Grid Table 3 - Accent 11"/>
    <w:basedOn w:val="a4"/>
    <w:uiPriority w:val="48"/>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3-Accent21">
    <w:name w:val="Grid Table 3 - Accent 21"/>
    <w:basedOn w:val="a4"/>
    <w:uiPriority w:val="48"/>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3-Accent31">
    <w:name w:val="Grid Table 3 - Accent 31"/>
    <w:basedOn w:val="a4"/>
    <w:uiPriority w:val="48"/>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3-Accent41">
    <w:name w:val="Grid Table 3 - Accent 41"/>
    <w:basedOn w:val="a4"/>
    <w:uiPriority w:val="48"/>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3-Accent51">
    <w:name w:val="Grid Table 3 - Accent 51"/>
    <w:basedOn w:val="a4"/>
    <w:uiPriority w:val="48"/>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3-Accent61">
    <w:name w:val="Grid Table 3 - Accent 61"/>
    <w:basedOn w:val="a4"/>
    <w:uiPriority w:val="48"/>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table" w:customStyle="1" w:styleId="GridTable41">
    <w:name w:val="Grid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4-Accent11">
    <w:name w:val="Grid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insideV w:val="nil"/>
        </w:tcBorders>
        <w:shd w:val="clear" w:color="auto" w:fill="C7C8CA" w:themeFill="accent1"/>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4-Accent21">
    <w:name w:val="Grid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insideV w:val="nil"/>
        </w:tcBorders>
        <w:shd w:val="clear" w:color="auto" w:fill="939598" w:themeFill="accent2"/>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4-Accent31">
    <w:name w:val="Grid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insideV w:val="nil"/>
        </w:tcBorders>
        <w:shd w:val="clear" w:color="auto" w:fill="636466" w:themeFill="accent3"/>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4-Accent41">
    <w:name w:val="Grid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insideV w:val="nil"/>
        </w:tcBorders>
        <w:shd w:val="clear" w:color="auto" w:fill="CD202C" w:themeFill="accent4"/>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4-Accent51">
    <w:name w:val="Grid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insideV w:val="nil"/>
        </w:tcBorders>
        <w:shd w:val="clear" w:color="auto" w:fill="0055AA" w:themeFill="accent5"/>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4-Accent61">
    <w:name w:val="Grid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insideV w:val="nil"/>
        </w:tcBorders>
        <w:shd w:val="clear" w:color="auto" w:fill="FFAA22" w:themeFill="accent6"/>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5Dark1">
    <w:name w:val="Grid Table 5 Dark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0" w:themeFill="text1"/>
      </w:tcPr>
    </w:tblStylePr>
    <w:tblStylePr w:type="band1Vert">
      <w:tblPr/>
      <w:tcPr>
        <w:shd w:val="clear" w:color="auto" w:fill="B2B2B2" w:themeFill="text1" w:themeFillTint="66"/>
      </w:tcPr>
    </w:tblStylePr>
    <w:tblStylePr w:type="band1Horz">
      <w:tblPr/>
      <w:tcPr>
        <w:shd w:val="clear" w:color="auto" w:fill="B2B2B2" w:themeFill="text1" w:themeFillTint="66"/>
      </w:tcPr>
    </w:tblStylePr>
  </w:style>
  <w:style w:type="table" w:customStyle="1" w:styleId="GridTable5Dark-Accent11">
    <w:name w:val="Grid Table 5 Dark - Accent 1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8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8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8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8CA" w:themeFill="accent1"/>
      </w:tcPr>
    </w:tblStylePr>
    <w:tblStylePr w:type="band1Vert">
      <w:tblPr/>
      <w:tcPr>
        <w:shd w:val="clear" w:color="auto" w:fill="E8E8E9" w:themeFill="accent1" w:themeFillTint="66"/>
      </w:tcPr>
    </w:tblStylePr>
    <w:tblStylePr w:type="band1Horz">
      <w:tblPr/>
      <w:tcPr>
        <w:shd w:val="clear" w:color="auto" w:fill="E8E8E9" w:themeFill="accent1" w:themeFillTint="66"/>
      </w:tcPr>
    </w:tblStylePr>
  </w:style>
  <w:style w:type="table" w:customStyle="1" w:styleId="GridTable5Dark-Accent21">
    <w:name w:val="Grid Table 5 Dark - Accent 2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2"/>
      </w:tcPr>
    </w:tblStylePr>
    <w:tblStylePr w:type="band1Vert">
      <w:tblPr/>
      <w:tcPr>
        <w:shd w:val="clear" w:color="auto" w:fill="D3D4D5" w:themeFill="accent2" w:themeFillTint="66"/>
      </w:tcPr>
    </w:tblStylePr>
    <w:tblStylePr w:type="band1Horz">
      <w:tblPr/>
      <w:tcPr>
        <w:shd w:val="clear" w:color="auto" w:fill="D3D4D5" w:themeFill="accent2" w:themeFillTint="66"/>
      </w:tcPr>
    </w:tblStylePr>
  </w:style>
  <w:style w:type="table" w:customStyle="1" w:styleId="GridTable5Dark-Accent31">
    <w:name w:val="Grid Table 5 Dark - Accent 3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46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46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46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466" w:themeFill="accent3"/>
      </w:tcPr>
    </w:tblStylePr>
    <w:tblStylePr w:type="band1Vert">
      <w:tblPr/>
      <w:tcPr>
        <w:shd w:val="clear" w:color="auto" w:fill="C0C0C2" w:themeFill="accent3" w:themeFillTint="66"/>
      </w:tcPr>
    </w:tblStylePr>
    <w:tblStylePr w:type="band1Horz">
      <w:tblPr/>
      <w:tcPr>
        <w:shd w:val="clear" w:color="auto" w:fill="C0C0C2" w:themeFill="accent3" w:themeFillTint="66"/>
      </w:tcPr>
    </w:tblStylePr>
  </w:style>
  <w:style w:type="table" w:customStyle="1" w:styleId="GridTable5Dark-Accent41">
    <w:name w:val="Grid Table 5 Dark - Accent 4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20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20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20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202C" w:themeFill="accent4"/>
      </w:tcPr>
    </w:tblStylePr>
    <w:tblStylePr w:type="band1Vert">
      <w:tblPr/>
      <w:tcPr>
        <w:shd w:val="clear" w:color="auto" w:fill="F0A0A5" w:themeFill="accent4" w:themeFillTint="66"/>
      </w:tcPr>
    </w:tblStylePr>
    <w:tblStylePr w:type="band1Horz">
      <w:tblPr/>
      <w:tcPr>
        <w:shd w:val="clear" w:color="auto" w:fill="F0A0A5" w:themeFill="accent4" w:themeFillTint="66"/>
      </w:tcPr>
    </w:tblStylePr>
  </w:style>
  <w:style w:type="table" w:customStyle="1" w:styleId="GridTable5Dark-Accent51">
    <w:name w:val="Grid Table 5 Dark - Accent 5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AA" w:themeFill="accent5"/>
      </w:tcPr>
    </w:tblStylePr>
    <w:tblStylePr w:type="band1Vert">
      <w:tblPr/>
      <w:tcPr>
        <w:shd w:val="clear" w:color="auto" w:fill="77BAFF" w:themeFill="accent5" w:themeFillTint="66"/>
      </w:tcPr>
    </w:tblStylePr>
    <w:tblStylePr w:type="band1Horz">
      <w:tblPr/>
      <w:tcPr>
        <w:shd w:val="clear" w:color="auto" w:fill="77BAFF" w:themeFill="accent5" w:themeFillTint="66"/>
      </w:tcPr>
    </w:tblStylePr>
  </w:style>
  <w:style w:type="table" w:customStyle="1" w:styleId="GridTable5Dark-Accent61">
    <w:name w:val="Grid Table 5 Dark - Accent 6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A2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A2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A2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A22" w:themeFill="accent6"/>
      </w:tcPr>
    </w:tblStylePr>
    <w:tblStylePr w:type="band1Vert">
      <w:tblPr/>
      <w:tcPr>
        <w:shd w:val="clear" w:color="auto" w:fill="FFDCA6" w:themeFill="accent6" w:themeFillTint="66"/>
      </w:tcPr>
    </w:tblStylePr>
    <w:tblStylePr w:type="band1Horz">
      <w:tblPr/>
      <w:tcPr>
        <w:shd w:val="clear" w:color="auto" w:fill="FFDCA6" w:themeFill="accent6" w:themeFillTint="66"/>
      </w:tcPr>
    </w:tblStylePr>
  </w:style>
  <w:style w:type="table" w:customStyle="1" w:styleId="GridTable6Colorful1">
    <w:name w:val="Grid Table 6 Colorful1"/>
    <w:basedOn w:val="a4"/>
    <w:uiPriority w:val="51"/>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bottom w:val="single" w:sz="12" w:space="0" w:color="8C8C8C" w:themeColor="text1" w:themeTint="99"/>
        </w:tcBorders>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6Colorful-Accent11">
    <w:name w:val="Grid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6Colorful-Accent21">
    <w:name w:val="Grid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6Colorful-Accent31">
    <w:name w:val="Grid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6Colorful-Accent41">
    <w:name w:val="Grid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6Colorful-Accent51">
    <w:name w:val="Grid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6Colorful-Accent61">
    <w:name w:val="Grid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7Colorful1">
    <w:name w:val="Grid Table 7 Colorful1"/>
    <w:basedOn w:val="a4"/>
    <w:uiPriority w:val="52"/>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7Colorful-Accent11">
    <w:name w:val="Grid Table 7 Colorful - Accent 11"/>
    <w:basedOn w:val="a4"/>
    <w:uiPriority w:val="52"/>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7Colorful-Accent21">
    <w:name w:val="Grid Table 7 Colorful - Accent 21"/>
    <w:basedOn w:val="a4"/>
    <w:uiPriority w:val="52"/>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7Colorful-Accent31">
    <w:name w:val="Grid Table 7 Colorful - Accent 31"/>
    <w:basedOn w:val="a4"/>
    <w:uiPriority w:val="52"/>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7Colorful-Accent41">
    <w:name w:val="Grid Table 7 Colorful - Accent 41"/>
    <w:basedOn w:val="a4"/>
    <w:uiPriority w:val="52"/>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7Colorful-Accent51">
    <w:name w:val="Grid Table 7 Colorful - Accent 51"/>
    <w:basedOn w:val="a4"/>
    <w:uiPriority w:val="52"/>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7Colorful-Accent61">
    <w:name w:val="Grid Table 7 Colorful - Accent 61"/>
    <w:basedOn w:val="a4"/>
    <w:uiPriority w:val="52"/>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character" w:styleId="HTML">
    <w:name w:val="HTML Acronym"/>
    <w:basedOn w:val="a3"/>
    <w:uiPriority w:val="99"/>
    <w:semiHidden/>
    <w:unhideWhenUsed/>
    <w:rsid w:val="00F527CC"/>
    <w:rPr>
      <w:lang w:val="en-US"/>
    </w:rPr>
  </w:style>
  <w:style w:type="paragraph" w:styleId="HTML0">
    <w:name w:val="HTML Address"/>
    <w:basedOn w:val="a2"/>
    <w:link w:val="HTML1"/>
    <w:uiPriority w:val="99"/>
    <w:semiHidden/>
    <w:unhideWhenUsed/>
    <w:rsid w:val="00F527CC"/>
    <w:pPr>
      <w:spacing w:after="0" w:line="240" w:lineRule="auto"/>
    </w:pPr>
    <w:rPr>
      <w:i/>
      <w:iCs/>
    </w:rPr>
  </w:style>
  <w:style w:type="character" w:customStyle="1" w:styleId="HTML1">
    <w:name w:val="Адрес HTML Знак"/>
    <w:basedOn w:val="a3"/>
    <w:link w:val="HTML0"/>
    <w:uiPriority w:val="99"/>
    <w:semiHidden/>
    <w:rsid w:val="00F527CC"/>
    <w:rPr>
      <w:i/>
      <w:iCs/>
      <w:lang w:val="en-US"/>
    </w:rPr>
  </w:style>
  <w:style w:type="character" w:styleId="HTML2">
    <w:name w:val="HTML Cite"/>
    <w:basedOn w:val="a3"/>
    <w:uiPriority w:val="99"/>
    <w:semiHidden/>
    <w:unhideWhenUsed/>
    <w:rsid w:val="00F527CC"/>
    <w:rPr>
      <w:i/>
      <w:iCs/>
      <w:lang w:val="en-US"/>
    </w:rPr>
  </w:style>
  <w:style w:type="character" w:styleId="HTML3">
    <w:name w:val="HTML Code"/>
    <w:basedOn w:val="a3"/>
    <w:uiPriority w:val="99"/>
    <w:semiHidden/>
    <w:unhideWhenUsed/>
    <w:rsid w:val="00F527CC"/>
    <w:rPr>
      <w:rFonts w:ascii="Consolas" w:hAnsi="Consolas"/>
      <w:sz w:val="20"/>
      <w:szCs w:val="20"/>
      <w:lang w:val="en-US"/>
    </w:rPr>
  </w:style>
  <w:style w:type="character" w:styleId="HTML4">
    <w:name w:val="HTML Definition"/>
    <w:basedOn w:val="a3"/>
    <w:uiPriority w:val="99"/>
    <w:semiHidden/>
    <w:unhideWhenUsed/>
    <w:rsid w:val="00F527CC"/>
    <w:rPr>
      <w:i/>
      <w:iCs/>
      <w:lang w:val="en-US"/>
    </w:rPr>
  </w:style>
  <w:style w:type="character" w:styleId="HTML5">
    <w:name w:val="HTML Keyboard"/>
    <w:basedOn w:val="a3"/>
    <w:uiPriority w:val="99"/>
    <w:semiHidden/>
    <w:unhideWhenUsed/>
    <w:rsid w:val="00F527CC"/>
    <w:rPr>
      <w:rFonts w:ascii="Consolas" w:hAnsi="Consolas"/>
      <w:sz w:val="20"/>
      <w:szCs w:val="20"/>
      <w:lang w:val="en-US"/>
    </w:rPr>
  </w:style>
  <w:style w:type="paragraph" w:styleId="HTML6">
    <w:name w:val="HTML Preformatted"/>
    <w:basedOn w:val="a2"/>
    <w:link w:val="HTML7"/>
    <w:uiPriority w:val="99"/>
    <w:semiHidden/>
    <w:unhideWhenUsed/>
    <w:rsid w:val="00F527CC"/>
    <w:pPr>
      <w:spacing w:after="0" w:line="240" w:lineRule="auto"/>
    </w:pPr>
    <w:rPr>
      <w:rFonts w:ascii="Consolas" w:hAnsi="Consolas"/>
      <w:sz w:val="20"/>
      <w:szCs w:val="20"/>
    </w:rPr>
  </w:style>
  <w:style w:type="character" w:customStyle="1" w:styleId="HTML7">
    <w:name w:val="Стандартный HTML Знак"/>
    <w:basedOn w:val="a3"/>
    <w:link w:val="HTML6"/>
    <w:uiPriority w:val="99"/>
    <w:semiHidden/>
    <w:rsid w:val="00F527CC"/>
    <w:rPr>
      <w:rFonts w:ascii="Consolas" w:hAnsi="Consolas"/>
      <w:sz w:val="20"/>
      <w:szCs w:val="20"/>
      <w:lang w:val="en-US"/>
    </w:rPr>
  </w:style>
  <w:style w:type="character" w:styleId="HTML8">
    <w:name w:val="HTML Sample"/>
    <w:basedOn w:val="a3"/>
    <w:uiPriority w:val="99"/>
    <w:semiHidden/>
    <w:unhideWhenUsed/>
    <w:rsid w:val="00F527CC"/>
    <w:rPr>
      <w:rFonts w:ascii="Consolas" w:hAnsi="Consolas"/>
      <w:sz w:val="24"/>
      <w:szCs w:val="24"/>
      <w:lang w:val="en-US"/>
    </w:rPr>
  </w:style>
  <w:style w:type="character" w:styleId="HTML9">
    <w:name w:val="HTML Typewriter"/>
    <w:basedOn w:val="a3"/>
    <w:uiPriority w:val="99"/>
    <w:semiHidden/>
    <w:unhideWhenUsed/>
    <w:rsid w:val="00F527CC"/>
    <w:rPr>
      <w:rFonts w:ascii="Consolas" w:hAnsi="Consolas"/>
      <w:sz w:val="20"/>
      <w:szCs w:val="20"/>
      <w:lang w:val="en-US"/>
    </w:rPr>
  </w:style>
  <w:style w:type="character" w:styleId="HTMLa">
    <w:name w:val="HTML Variable"/>
    <w:basedOn w:val="a3"/>
    <w:uiPriority w:val="99"/>
    <w:semiHidden/>
    <w:unhideWhenUsed/>
    <w:rsid w:val="00F527CC"/>
    <w:rPr>
      <w:i/>
      <w:iCs/>
      <w:lang w:val="en-US"/>
    </w:rPr>
  </w:style>
  <w:style w:type="paragraph" w:styleId="12">
    <w:name w:val="index 1"/>
    <w:basedOn w:val="a2"/>
    <w:next w:val="a2"/>
    <w:autoRedefine/>
    <w:uiPriority w:val="99"/>
    <w:semiHidden/>
    <w:unhideWhenUsed/>
    <w:rsid w:val="00F527CC"/>
    <w:pPr>
      <w:spacing w:after="0" w:line="240" w:lineRule="auto"/>
      <w:ind w:left="220" w:hanging="220"/>
    </w:pPr>
  </w:style>
  <w:style w:type="paragraph" w:styleId="2d">
    <w:name w:val="index 2"/>
    <w:basedOn w:val="a2"/>
    <w:next w:val="a2"/>
    <w:autoRedefine/>
    <w:uiPriority w:val="99"/>
    <w:semiHidden/>
    <w:unhideWhenUsed/>
    <w:rsid w:val="00F527CC"/>
    <w:pPr>
      <w:spacing w:after="0" w:line="240" w:lineRule="auto"/>
      <w:ind w:left="440" w:hanging="220"/>
    </w:pPr>
  </w:style>
  <w:style w:type="paragraph" w:styleId="38">
    <w:name w:val="index 3"/>
    <w:basedOn w:val="a2"/>
    <w:next w:val="a2"/>
    <w:autoRedefine/>
    <w:uiPriority w:val="99"/>
    <w:semiHidden/>
    <w:unhideWhenUsed/>
    <w:rsid w:val="00F527CC"/>
    <w:pPr>
      <w:spacing w:after="0" w:line="240" w:lineRule="auto"/>
      <w:ind w:left="660" w:hanging="220"/>
    </w:pPr>
  </w:style>
  <w:style w:type="paragraph" w:styleId="44">
    <w:name w:val="index 4"/>
    <w:basedOn w:val="a2"/>
    <w:next w:val="a2"/>
    <w:autoRedefine/>
    <w:uiPriority w:val="99"/>
    <w:semiHidden/>
    <w:unhideWhenUsed/>
    <w:rsid w:val="00F527CC"/>
    <w:pPr>
      <w:spacing w:after="0" w:line="240" w:lineRule="auto"/>
      <w:ind w:left="880" w:hanging="220"/>
    </w:pPr>
  </w:style>
  <w:style w:type="paragraph" w:styleId="52">
    <w:name w:val="index 5"/>
    <w:basedOn w:val="a2"/>
    <w:next w:val="a2"/>
    <w:autoRedefine/>
    <w:uiPriority w:val="99"/>
    <w:semiHidden/>
    <w:unhideWhenUsed/>
    <w:rsid w:val="00F527CC"/>
    <w:pPr>
      <w:spacing w:after="0" w:line="240" w:lineRule="auto"/>
      <w:ind w:left="1100" w:hanging="220"/>
    </w:pPr>
  </w:style>
  <w:style w:type="paragraph" w:styleId="61">
    <w:name w:val="index 6"/>
    <w:basedOn w:val="a2"/>
    <w:next w:val="a2"/>
    <w:autoRedefine/>
    <w:uiPriority w:val="99"/>
    <w:semiHidden/>
    <w:unhideWhenUsed/>
    <w:rsid w:val="00F527CC"/>
    <w:pPr>
      <w:spacing w:after="0" w:line="240" w:lineRule="auto"/>
      <w:ind w:left="1320" w:hanging="220"/>
    </w:pPr>
  </w:style>
  <w:style w:type="paragraph" w:styleId="71">
    <w:name w:val="index 7"/>
    <w:basedOn w:val="a2"/>
    <w:next w:val="a2"/>
    <w:autoRedefine/>
    <w:uiPriority w:val="99"/>
    <w:semiHidden/>
    <w:unhideWhenUsed/>
    <w:rsid w:val="00F527CC"/>
    <w:pPr>
      <w:spacing w:after="0" w:line="240" w:lineRule="auto"/>
      <w:ind w:left="1540" w:hanging="220"/>
    </w:pPr>
  </w:style>
  <w:style w:type="paragraph" w:styleId="81">
    <w:name w:val="index 8"/>
    <w:basedOn w:val="a2"/>
    <w:next w:val="a2"/>
    <w:autoRedefine/>
    <w:uiPriority w:val="99"/>
    <w:semiHidden/>
    <w:unhideWhenUsed/>
    <w:rsid w:val="00F527CC"/>
    <w:pPr>
      <w:spacing w:after="0" w:line="240" w:lineRule="auto"/>
      <w:ind w:left="1760" w:hanging="220"/>
    </w:pPr>
  </w:style>
  <w:style w:type="paragraph" w:styleId="91">
    <w:name w:val="index 9"/>
    <w:basedOn w:val="a2"/>
    <w:next w:val="a2"/>
    <w:autoRedefine/>
    <w:uiPriority w:val="99"/>
    <w:semiHidden/>
    <w:unhideWhenUsed/>
    <w:rsid w:val="00F527CC"/>
    <w:pPr>
      <w:spacing w:after="0" w:line="240" w:lineRule="auto"/>
      <w:ind w:left="1980" w:hanging="220"/>
    </w:pPr>
  </w:style>
  <w:style w:type="paragraph" w:styleId="afff8">
    <w:name w:val="index heading"/>
    <w:basedOn w:val="a2"/>
    <w:next w:val="12"/>
    <w:uiPriority w:val="99"/>
    <w:semiHidden/>
    <w:unhideWhenUsed/>
    <w:rsid w:val="00F527CC"/>
    <w:rPr>
      <w:rFonts w:eastAsiaTheme="majorEastAsia" w:cs="Arial"/>
      <w:b/>
      <w:bCs/>
    </w:rPr>
  </w:style>
  <w:style w:type="character" w:styleId="afff9">
    <w:name w:val="Intense Emphasis"/>
    <w:basedOn w:val="a3"/>
    <w:uiPriority w:val="21"/>
    <w:qFormat/>
    <w:rsid w:val="00F527CC"/>
    <w:rPr>
      <w:i/>
      <w:iCs/>
      <w:color w:val="C7C8CA" w:themeColor="accent1"/>
      <w:lang w:val="en-US"/>
    </w:rPr>
  </w:style>
  <w:style w:type="paragraph" w:styleId="afffa">
    <w:name w:val="Intense Quote"/>
    <w:basedOn w:val="a2"/>
    <w:next w:val="a2"/>
    <w:link w:val="afffb"/>
    <w:uiPriority w:val="30"/>
    <w:qFormat/>
    <w:rsid w:val="00F527CC"/>
    <w:pPr>
      <w:pBdr>
        <w:top w:val="single" w:sz="4" w:space="10" w:color="C7C8CA" w:themeColor="accent1"/>
        <w:bottom w:val="single" w:sz="4" w:space="10" w:color="C7C8CA" w:themeColor="accent1"/>
      </w:pBdr>
      <w:spacing w:before="360" w:after="360"/>
      <w:ind w:left="864" w:right="864"/>
      <w:jc w:val="center"/>
    </w:pPr>
    <w:rPr>
      <w:i/>
      <w:iCs/>
      <w:color w:val="C7C8CA" w:themeColor="accent1"/>
    </w:rPr>
  </w:style>
  <w:style w:type="character" w:customStyle="1" w:styleId="afffb">
    <w:name w:val="Выделенная цитата Знак"/>
    <w:basedOn w:val="a3"/>
    <w:link w:val="afffa"/>
    <w:uiPriority w:val="30"/>
    <w:rsid w:val="00F527CC"/>
    <w:rPr>
      <w:i/>
      <w:iCs/>
      <w:color w:val="C7C8CA" w:themeColor="accent1"/>
      <w:lang w:val="en-US"/>
    </w:rPr>
  </w:style>
  <w:style w:type="character" w:styleId="afffc">
    <w:name w:val="Intense Reference"/>
    <w:basedOn w:val="a3"/>
    <w:uiPriority w:val="32"/>
    <w:qFormat/>
    <w:rsid w:val="00F527CC"/>
    <w:rPr>
      <w:b/>
      <w:bCs/>
      <w:smallCaps/>
      <w:color w:val="C7C8CA" w:themeColor="accent1"/>
      <w:spacing w:val="5"/>
      <w:lang w:val="en-US"/>
    </w:rPr>
  </w:style>
  <w:style w:type="table" w:styleId="afffd">
    <w:name w:val="Light Grid"/>
    <w:basedOn w:val="a4"/>
    <w:uiPriority w:val="62"/>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18" w:space="0" w:color="404040" w:themeColor="text1"/>
          <w:right w:val="single" w:sz="8" w:space="0" w:color="404040" w:themeColor="text1"/>
          <w:insideH w:val="nil"/>
          <w:insideV w:val="single" w:sz="8" w:space="0" w:color="4040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insideH w:val="nil"/>
          <w:insideV w:val="single" w:sz="8" w:space="0" w:color="4040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shd w:val="clear" w:color="auto" w:fill="CFCFCF" w:themeFill="text1" w:themeFillTint="3F"/>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shd w:val="clear" w:color="auto" w:fill="CFCFCF" w:themeFill="text1" w:themeFillTint="3F"/>
      </w:tcPr>
    </w:tblStylePr>
    <w:tblStylePr w:type="band2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tcPr>
    </w:tblStylePr>
  </w:style>
  <w:style w:type="table" w:styleId="-13">
    <w:name w:val="Light Grid Accent 1"/>
    <w:basedOn w:val="a4"/>
    <w:uiPriority w:val="62"/>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18" w:space="0" w:color="C7C8CA" w:themeColor="accent1"/>
          <w:right w:val="single" w:sz="8" w:space="0" w:color="C7C8CA" w:themeColor="accent1"/>
          <w:insideH w:val="nil"/>
          <w:insideV w:val="single" w:sz="8" w:space="0" w:color="C7C8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insideH w:val="nil"/>
          <w:insideV w:val="single" w:sz="8" w:space="0" w:color="C7C8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shd w:val="clear" w:color="auto" w:fill="F1F1F2" w:themeFill="accent1" w:themeFillTint="3F"/>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shd w:val="clear" w:color="auto" w:fill="F1F1F2" w:themeFill="accent1" w:themeFillTint="3F"/>
      </w:tcPr>
    </w:tblStylePr>
    <w:tblStylePr w:type="band2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tcPr>
    </w:tblStylePr>
  </w:style>
  <w:style w:type="table" w:styleId="-23">
    <w:name w:val="Light Grid Accent 2"/>
    <w:basedOn w:val="a4"/>
    <w:uiPriority w:val="62"/>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18" w:space="0" w:color="939598" w:themeColor="accent2"/>
          <w:right w:val="single" w:sz="8" w:space="0" w:color="939598" w:themeColor="accent2"/>
          <w:insideH w:val="nil"/>
          <w:insideV w:val="single" w:sz="8" w:space="0" w:color="93959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insideH w:val="nil"/>
          <w:insideV w:val="single" w:sz="8" w:space="0" w:color="93959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shd w:val="clear" w:color="auto" w:fill="E4E4E5" w:themeFill="accent2" w:themeFillTint="3F"/>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shd w:val="clear" w:color="auto" w:fill="E4E4E5" w:themeFill="accent2" w:themeFillTint="3F"/>
      </w:tcPr>
    </w:tblStylePr>
    <w:tblStylePr w:type="band2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tcPr>
    </w:tblStylePr>
  </w:style>
  <w:style w:type="table" w:styleId="-33">
    <w:name w:val="Light Grid Accent 3"/>
    <w:basedOn w:val="a4"/>
    <w:uiPriority w:val="62"/>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18" w:space="0" w:color="636466" w:themeColor="accent3"/>
          <w:right w:val="single" w:sz="8" w:space="0" w:color="636466" w:themeColor="accent3"/>
          <w:insideH w:val="nil"/>
          <w:insideV w:val="single" w:sz="8" w:space="0" w:color="63646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insideH w:val="nil"/>
          <w:insideV w:val="single" w:sz="8" w:space="0" w:color="63646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shd w:val="clear" w:color="auto" w:fill="D8D8D9" w:themeFill="accent3" w:themeFillTint="3F"/>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shd w:val="clear" w:color="auto" w:fill="D8D8D9" w:themeFill="accent3" w:themeFillTint="3F"/>
      </w:tcPr>
    </w:tblStylePr>
    <w:tblStylePr w:type="band2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tcPr>
    </w:tblStylePr>
  </w:style>
  <w:style w:type="table" w:styleId="-43">
    <w:name w:val="Light Grid Accent 4"/>
    <w:basedOn w:val="a4"/>
    <w:uiPriority w:val="62"/>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18" w:space="0" w:color="CD202C" w:themeColor="accent4"/>
          <w:right w:val="single" w:sz="8" w:space="0" w:color="CD202C" w:themeColor="accent4"/>
          <w:insideH w:val="nil"/>
          <w:insideV w:val="single" w:sz="8" w:space="0" w:color="CD20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insideH w:val="nil"/>
          <w:insideV w:val="single" w:sz="8" w:space="0" w:color="CD20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shd w:val="clear" w:color="auto" w:fill="F6C4C7" w:themeFill="accent4" w:themeFillTint="3F"/>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shd w:val="clear" w:color="auto" w:fill="F6C4C7" w:themeFill="accent4" w:themeFillTint="3F"/>
      </w:tcPr>
    </w:tblStylePr>
    <w:tblStylePr w:type="band2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tcPr>
    </w:tblStylePr>
  </w:style>
  <w:style w:type="table" w:styleId="-53">
    <w:name w:val="Light Grid Accent 5"/>
    <w:basedOn w:val="a4"/>
    <w:uiPriority w:val="62"/>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18" w:space="0" w:color="0055AA" w:themeColor="accent5"/>
          <w:right w:val="single" w:sz="8" w:space="0" w:color="0055AA" w:themeColor="accent5"/>
          <w:insideH w:val="nil"/>
          <w:insideV w:val="single" w:sz="8" w:space="0" w:color="0055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insideH w:val="nil"/>
          <w:insideV w:val="single" w:sz="8" w:space="0" w:color="0055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shd w:val="clear" w:color="auto" w:fill="ABD4FF" w:themeFill="accent5" w:themeFillTint="3F"/>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shd w:val="clear" w:color="auto" w:fill="ABD4FF" w:themeFill="accent5" w:themeFillTint="3F"/>
      </w:tcPr>
    </w:tblStylePr>
    <w:tblStylePr w:type="band2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tcPr>
    </w:tblStylePr>
  </w:style>
  <w:style w:type="table" w:styleId="-63">
    <w:name w:val="Light Grid Accent 6"/>
    <w:basedOn w:val="a4"/>
    <w:uiPriority w:val="62"/>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18" w:space="0" w:color="FFAA22" w:themeColor="accent6"/>
          <w:right w:val="single" w:sz="8" w:space="0" w:color="FFAA22" w:themeColor="accent6"/>
          <w:insideH w:val="nil"/>
          <w:insideV w:val="single" w:sz="8" w:space="0" w:color="FFAA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insideH w:val="nil"/>
          <w:insideV w:val="single" w:sz="8" w:space="0" w:color="FFAA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shd w:val="clear" w:color="auto" w:fill="FFE9C8" w:themeFill="accent6" w:themeFillTint="3F"/>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shd w:val="clear" w:color="auto" w:fill="FFE9C8" w:themeFill="accent6" w:themeFillTint="3F"/>
      </w:tcPr>
    </w:tblStylePr>
    <w:tblStylePr w:type="band2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tcPr>
    </w:tblStylePr>
  </w:style>
  <w:style w:type="table" w:styleId="afffe">
    <w:name w:val="Light List"/>
    <w:basedOn w:val="a4"/>
    <w:uiPriority w:val="61"/>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pPr>
        <w:spacing w:before="0" w:after="0" w:line="240" w:lineRule="auto"/>
      </w:pPr>
      <w:rPr>
        <w:b/>
        <w:bCs/>
        <w:color w:val="FFFFFF" w:themeColor="background1"/>
      </w:rPr>
      <w:tblPr/>
      <w:tcPr>
        <w:shd w:val="clear" w:color="auto" w:fill="404040" w:themeFill="text1"/>
      </w:tcPr>
    </w:tblStylePr>
    <w:tblStylePr w:type="lastRow">
      <w:pPr>
        <w:spacing w:before="0" w:after="0" w:line="240" w:lineRule="auto"/>
      </w:pPr>
      <w:rPr>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tcBorders>
      </w:tcPr>
    </w:tblStylePr>
    <w:tblStylePr w:type="firstCol">
      <w:rPr>
        <w:b/>
        <w:bCs/>
      </w:rPr>
    </w:tblStylePr>
    <w:tblStylePr w:type="lastCol">
      <w:rPr>
        <w:b/>
        <w:bCs/>
      </w:r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style>
  <w:style w:type="table" w:styleId="-14">
    <w:name w:val="Light List Accent 1"/>
    <w:basedOn w:val="a4"/>
    <w:uiPriority w:val="61"/>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pPr>
        <w:spacing w:before="0" w:after="0" w:line="240" w:lineRule="auto"/>
      </w:pPr>
      <w:rPr>
        <w:b/>
        <w:bCs/>
        <w:color w:val="FFFFFF" w:themeColor="background1"/>
      </w:rPr>
      <w:tblPr/>
      <w:tcPr>
        <w:shd w:val="clear" w:color="auto" w:fill="C7C8CA" w:themeFill="accent1"/>
      </w:tcPr>
    </w:tblStylePr>
    <w:tblStylePr w:type="lastRow">
      <w:pPr>
        <w:spacing w:before="0" w:after="0" w:line="240" w:lineRule="auto"/>
      </w:pPr>
      <w:rPr>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tcBorders>
      </w:tcPr>
    </w:tblStylePr>
    <w:tblStylePr w:type="firstCol">
      <w:rPr>
        <w:b/>
        <w:bCs/>
      </w:rPr>
    </w:tblStylePr>
    <w:tblStylePr w:type="lastCol">
      <w:rPr>
        <w:b/>
        <w:bCs/>
      </w:r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style>
  <w:style w:type="table" w:styleId="-24">
    <w:name w:val="Light List Accent 2"/>
    <w:basedOn w:val="a4"/>
    <w:uiPriority w:val="61"/>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pPr>
        <w:spacing w:before="0" w:after="0" w:line="240" w:lineRule="auto"/>
      </w:pPr>
      <w:rPr>
        <w:b/>
        <w:bCs/>
        <w:color w:val="FFFFFF" w:themeColor="background1"/>
      </w:rPr>
      <w:tblPr/>
      <w:tcPr>
        <w:shd w:val="clear" w:color="auto" w:fill="939598" w:themeFill="accent2"/>
      </w:tcPr>
    </w:tblStylePr>
    <w:tblStylePr w:type="lastRow">
      <w:pPr>
        <w:spacing w:before="0" w:after="0" w:line="240" w:lineRule="auto"/>
      </w:pPr>
      <w:rPr>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tcBorders>
      </w:tcPr>
    </w:tblStylePr>
    <w:tblStylePr w:type="firstCol">
      <w:rPr>
        <w:b/>
        <w:bCs/>
      </w:rPr>
    </w:tblStylePr>
    <w:tblStylePr w:type="lastCol">
      <w:rPr>
        <w:b/>
        <w:bCs/>
      </w:r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style>
  <w:style w:type="table" w:styleId="-34">
    <w:name w:val="Light List Accent 3"/>
    <w:basedOn w:val="a4"/>
    <w:uiPriority w:val="61"/>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pPr>
        <w:spacing w:before="0" w:after="0" w:line="240" w:lineRule="auto"/>
      </w:pPr>
      <w:rPr>
        <w:b/>
        <w:bCs/>
        <w:color w:val="FFFFFF" w:themeColor="background1"/>
      </w:rPr>
      <w:tblPr/>
      <w:tcPr>
        <w:shd w:val="clear" w:color="auto" w:fill="636466" w:themeFill="accent3"/>
      </w:tcPr>
    </w:tblStylePr>
    <w:tblStylePr w:type="lastRow">
      <w:pPr>
        <w:spacing w:before="0" w:after="0" w:line="240" w:lineRule="auto"/>
      </w:pPr>
      <w:rPr>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tcBorders>
      </w:tcPr>
    </w:tblStylePr>
    <w:tblStylePr w:type="firstCol">
      <w:rPr>
        <w:b/>
        <w:bCs/>
      </w:rPr>
    </w:tblStylePr>
    <w:tblStylePr w:type="lastCol">
      <w:rPr>
        <w:b/>
        <w:bCs/>
      </w:r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style>
  <w:style w:type="table" w:styleId="-44">
    <w:name w:val="Light List Accent 4"/>
    <w:basedOn w:val="a4"/>
    <w:uiPriority w:val="61"/>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pPr>
        <w:spacing w:before="0" w:after="0" w:line="240" w:lineRule="auto"/>
      </w:pPr>
      <w:rPr>
        <w:b/>
        <w:bCs/>
        <w:color w:val="FFFFFF" w:themeColor="background1"/>
      </w:rPr>
      <w:tblPr/>
      <w:tcPr>
        <w:shd w:val="clear" w:color="auto" w:fill="CD202C" w:themeFill="accent4"/>
      </w:tcPr>
    </w:tblStylePr>
    <w:tblStylePr w:type="lastRow">
      <w:pPr>
        <w:spacing w:before="0" w:after="0" w:line="240" w:lineRule="auto"/>
      </w:pPr>
      <w:rPr>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tcBorders>
      </w:tcPr>
    </w:tblStylePr>
    <w:tblStylePr w:type="firstCol">
      <w:rPr>
        <w:b/>
        <w:bCs/>
      </w:rPr>
    </w:tblStylePr>
    <w:tblStylePr w:type="lastCol">
      <w:rPr>
        <w:b/>
        <w:bCs/>
      </w:r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style>
  <w:style w:type="table" w:styleId="-54">
    <w:name w:val="Light List Accent 5"/>
    <w:basedOn w:val="a4"/>
    <w:uiPriority w:val="61"/>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pPr>
        <w:spacing w:before="0" w:after="0" w:line="240" w:lineRule="auto"/>
      </w:pPr>
      <w:rPr>
        <w:b/>
        <w:bCs/>
        <w:color w:val="FFFFFF" w:themeColor="background1"/>
      </w:rPr>
      <w:tblPr/>
      <w:tcPr>
        <w:shd w:val="clear" w:color="auto" w:fill="0055AA" w:themeFill="accent5"/>
      </w:tcPr>
    </w:tblStylePr>
    <w:tblStylePr w:type="lastRow">
      <w:pPr>
        <w:spacing w:before="0" w:after="0" w:line="240" w:lineRule="auto"/>
      </w:pPr>
      <w:rPr>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tcBorders>
      </w:tcPr>
    </w:tblStylePr>
    <w:tblStylePr w:type="firstCol">
      <w:rPr>
        <w:b/>
        <w:bCs/>
      </w:rPr>
    </w:tblStylePr>
    <w:tblStylePr w:type="lastCol">
      <w:rPr>
        <w:b/>
        <w:bCs/>
      </w:r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style>
  <w:style w:type="table" w:styleId="-64">
    <w:name w:val="Light List Accent 6"/>
    <w:basedOn w:val="a4"/>
    <w:uiPriority w:val="61"/>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pPr>
        <w:spacing w:before="0" w:after="0" w:line="240" w:lineRule="auto"/>
      </w:pPr>
      <w:rPr>
        <w:b/>
        <w:bCs/>
        <w:color w:val="FFFFFF" w:themeColor="background1"/>
      </w:rPr>
      <w:tblPr/>
      <w:tcPr>
        <w:shd w:val="clear" w:color="auto" w:fill="FFAA22" w:themeFill="accent6"/>
      </w:tcPr>
    </w:tblStylePr>
    <w:tblStylePr w:type="lastRow">
      <w:pPr>
        <w:spacing w:before="0" w:after="0" w:line="240" w:lineRule="auto"/>
      </w:pPr>
      <w:rPr>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tcBorders>
      </w:tcPr>
    </w:tblStylePr>
    <w:tblStylePr w:type="firstCol">
      <w:rPr>
        <w:b/>
        <w:bCs/>
      </w:rPr>
    </w:tblStylePr>
    <w:tblStylePr w:type="lastCol">
      <w:rPr>
        <w:b/>
        <w:bCs/>
      </w:r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style>
  <w:style w:type="table" w:styleId="affff">
    <w:name w:val="Light Shading"/>
    <w:basedOn w:val="a4"/>
    <w:uiPriority w:val="60"/>
    <w:unhideWhenUsed/>
    <w:rsid w:val="00F527CC"/>
    <w:pPr>
      <w:spacing w:after="0" w:line="240" w:lineRule="auto"/>
    </w:pPr>
    <w:rPr>
      <w:color w:val="2F2F2F" w:themeColor="text1" w:themeShade="BF"/>
    </w:rPr>
    <w:tblPr>
      <w:tblStyleRowBandSize w:val="1"/>
      <w:tblStyleColBandSize w:val="1"/>
      <w:tblBorders>
        <w:top w:val="single" w:sz="8" w:space="0" w:color="404040" w:themeColor="text1"/>
        <w:bottom w:val="single" w:sz="8" w:space="0" w:color="404040" w:themeColor="text1"/>
      </w:tblBorders>
    </w:tblPr>
    <w:tblStylePr w:type="fir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la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table" w:styleId="-15">
    <w:name w:val="Light Shading Accent 1"/>
    <w:basedOn w:val="a4"/>
    <w:uiPriority w:val="60"/>
    <w:unhideWhenUsed/>
    <w:rsid w:val="00F527CC"/>
    <w:pPr>
      <w:spacing w:after="0" w:line="240" w:lineRule="auto"/>
    </w:pPr>
    <w:rPr>
      <w:color w:val="939599" w:themeColor="accent1" w:themeShade="BF"/>
    </w:rPr>
    <w:tblPr>
      <w:tblStyleRowBandSize w:val="1"/>
      <w:tblStyleColBandSize w:val="1"/>
      <w:tblBorders>
        <w:top w:val="single" w:sz="8" w:space="0" w:color="C7C8CA" w:themeColor="accent1"/>
        <w:bottom w:val="single" w:sz="8" w:space="0" w:color="C7C8CA" w:themeColor="accent1"/>
      </w:tblBorders>
    </w:tblPr>
    <w:tblStylePr w:type="fir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la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left w:val="nil"/>
          <w:right w:val="nil"/>
          <w:insideH w:val="nil"/>
          <w:insideV w:val="nil"/>
        </w:tcBorders>
        <w:shd w:val="clear" w:color="auto" w:fill="F1F1F2" w:themeFill="accent1" w:themeFillTint="3F"/>
      </w:tcPr>
    </w:tblStylePr>
  </w:style>
  <w:style w:type="table" w:styleId="-25">
    <w:name w:val="Light Shading Accent 2"/>
    <w:basedOn w:val="a4"/>
    <w:uiPriority w:val="60"/>
    <w:semiHidden/>
    <w:unhideWhenUsed/>
    <w:rsid w:val="00F527CC"/>
    <w:pPr>
      <w:spacing w:after="0" w:line="240" w:lineRule="auto"/>
    </w:pPr>
    <w:rPr>
      <w:color w:val="6D6F72" w:themeColor="accent2" w:themeShade="BF"/>
    </w:rPr>
    <w:tblPr>
      <w:tblStyleRowBandSize w:val="1"/>
      <w:tblStyleColBandSize w:val="1"/>
      <w:tblBorders>
        <w:top w:val="single" w:sz="8" w:space="0" w:color="939598" w:themeColor="accent2"/>
        <w:bottom w:val="single" w:sz="8" w:space="0" w:color="939598" w:themeColor="accent2"/>
      </w:tblBorders>
    </w:tblPr>
    <w:tblStylePr w:type="fir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la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left w:val="nil"/>
          <w:right w:val="nil"/>
          <w:insideH w:val="nil"/>
          <w:insideV w:val="nil"/>
        </w:tcBorders>
        <w:shd w:val="clear" w:color="auto" w:fill="E4E4E5" w:themeFill="accent2" w:themeFillTint="3F"/>
      </w:tcPr>
    </w:tblStylePr>
  </w:style>
  <w:style w:type="table" w:styleId="-35">
    <w:name w:val="Light Shading Accent 3"/>
    <w:basedOn w:val="a4"/>
    <w:uiPriority w:val="60"/>
    <w:semiHidden/>
    <w:unhideWhenUsed/>
    <w:rsid w:val="00F527CC"/>
    <w:pPr>
      <w:spacing w:after="0" w:line="240" w:lineRule="auto"/>
    </w:pPr>
    <w:rPr>
      <w:color w:val="4A4A4C" w:themeColor="accent3" w:themeShade="BF"/>
    </w:rPr>
    <w:tblPr>
      <w:tblStyleRowBandSize w:val="1"/>
      <w:tblStyleColBandSize w:val="1"/>
      <w:tblBorders>
        <w:top w:val="single" w:sz="8" w:space="0" w:color="636466" w:themeColor="accent3"/>
        <w:bottom w:val="single" w:sz="8" w:space="0" w:color="636466" w:themeColor="accent3"/>
      </w:tblBorders>
    </w:tblPr>
    <w:tblStylePr w:type="fir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la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left w:val="nil"/>
          <w:right w:val="nil"/>
          <w:insideH w:val="nil"/>
          <w:insideV w:val="nil"/>
        </w:tcBorders>
        <w:shd w:val="clear" w:color="auto" w:fill="D8D8D9" w:themeFill="accent3" w:themeFillTint="3F"/>
      </w:tcPr>
    </w:tblStylePr>
  </w:style>
  <w:style w:type="table" w:styleId="-45">
    <w:name w:val="Light Shading Accent 4"/>
    <w:basedOn w:val="a4"/>
    <w:uiPriority w:val="60"/>
    <w:unhideWhenUsed/>
    <w:rsid w:val="00F527CC"/>
    <w:pPr>
      <w:spacing w:after="0" w:line="240" w:lineRule="auto"/>
    </w:pPr>
    <w:rPr>
      <w:color w:val="991820" w:themeColor="accent4" w:themeShade="BF"/>
    </w:rPr>
    <w:tblPr>
      <w:tblStyleRowBandSize w:val="1"/>
      <w:tblStyleColBandSize w:val="1"/>
      <w:tblBorders>
        <w:top w:val="single" w:sz="8" w:space="0" w:color="CD202C" w:themeColor="accent4"/>
        <w:bottom w:val="single" w:sz="8" w:space="0" w:color="CD202C" w:themeColor="accent4"/>
      </w:tblBorders>
    </w:tblPr>
    <w:tblStylePr w:type="fir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la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left w:val="nil"/>
          <w:right w:val="nil"/>
          <w:insideH w:val="nil"/>
          <w:insideV w:val="nil"/>
        </w:tcBorders>
        <w:shd w:val="clear" w:color="auto" w:fill="F6C4C7" w:themeFill="accent4" w:themeFillTint="3F"/>
      </w:tcPr>
    </w:tblStylePr>
  </w:style>
  <w:style w:type="table" w:styleId="-55">
    <w:name w:val="Light Shading Accent 5"/>
    <w:basedOn w:val="a4"/>
    <w:uiPriority w:val="60"/>
    <w:semiHidden/>
    <w:unhideWhenUsed/>
    <w:rsid w:val="00F527CC"/>
    <w:pPr>
      <w:spacing w:after="0" w:line="240" w:lineRule="auto"/>
    </w:pPr>
    <w:rPr>
      <w:color w:val="003F7F" w:themeColor="accent5" w:themeShade="BF"/>
    </w:rPr>
    <w:tblPr>
      <w:tblStyleRowBandSize w:val="1"/>
      <w:tblStyleColBandSize w:val="1"/>
      <w:tblBorders>
        <w:top w:val="single" w:sz="8" w:space="0" w:color="0055AA" w:themeColor="accent5"/>
        <w:bottom w:val="single" w:sz="8" w:space="0" w:color="0055AA" w:themeColor="accent5"/>
      </w:tblBorders>
    </w:tblPr>
    <w:tblStylePr w:type="fir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la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left w:val="nil"/>
          <w:right w:val="nil"/>
          <w:insideH w:val="nil"/>
          <w:insideV w:val="nil"/>
        </w:tcBorders>
        <w:shd w:val="clear" w:color="auto" w:fill="ABD4FF" w:themeFill="accent5" w:themeFillTint="3F"/>
      </w:tcPr>
    </w:tblStylePr>
  </w:style>
  <w:style w:type="table" w:styleId="-65">
    <w:name w:val="Light Shading Accent 6"/>
    <w:basedOn w:val="a4"/>
    <w:uiPriority w:val="60"/>
    <w:semiHidden/>
    <w:unhideWhenUsed/>
    <w:rsid w:val="00F527CC"/>
    <w:pPr>
      <w:spacing w:after="0" w:line="240" w:lineRule="auto"/>
    </w:pPr>
    <w:rPr>
      <w:color w:val="D88400" w:themeColor="accent6" w:themeShade="BF"/>
    </w:rPr>
    <w:tblPr>
      <w:tblStyleRowBandSize w:val="1"/>
      <w:tblStyleColBandSize w:val="1"/>
      <w:tblBorders>
        <w:top w:val="single" w:sz="8" w:space="0" w:color="FFAA22" w:themeColor="accent6"/>
        <w:bottom w:val="single" w:sz="8" w:space="0" w:color="FFAA22" w:themeColor="accent6"/>
      </w:tblBorders>
    </w:tblPr>
    <w:tblStylePr w:type="fir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la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left w:val="nil"/>
          <w:right w:val="nil"/>
          <w:insideH w:val="nil"/>
          <w:insideV w:val="nil"/>
        </w:tcBorders>
        <w:shd w:val="clear" w:color="auto" w:fill="FFE9C8" w:themeFill="accent6" w:themeFillTint="3F"/>
      </w:tcPr>
    </w:tblStylePr>
  </w:style>
  <w:style w:type="character" w:styleId="affff0">
    <w:name w:val="line number"/>
    <w:basedOn w:val="a3"/>
    <w:uiPriority w:val="99"/>
    <w:semiHidden/>
    <w:unhideWhenUsed/>
    <w:rsid w:val="00F527CC"/>
    <w:rPr>
      <w:lang w:val="en-US"/>
    </w:rPr>
  </w:style>
  <w:style w:type="paragraph" w:styleId="affff1">
    <w:name w:val="List"/>
    <w:basedOn w:val="a2"/>
    <w:uiPriority w:val="99"/>
    <w:semiHidden/>
    <w:unhideWhenUsed/>
    <w:rsid w:val="00F527CC"/>
    <w:pPr>
      <w:ind w:left="283" w:hanging="283"/>
      <w:contextualSpacing/>
    </w:pPr>
  </w:style>
  <w:style w:type="paragraph" w:styleId="2e">
    <w:name w:val="List 2"/>
    <w:basedOn w:val="a2"/>
    <w:uiPriority w:val="99"/>
    <w:semiHidden/>
    <w:unhideWhenUsed/>
    <w:rsid w:val="00F527CC"/>
    <w:pPr>
      <w:ind w:left="566" w:hanging="283"/>
      <w:contextualSpacing/>
    </w:pPr>
  </w:style>
  <w:style w:type="paragraph" w:styleId="39">
    <w:name w:val="List 3"/>
    <w:basedOn w:val="a2"/>
    <w:uiPriority w:val="99"/>
    <w:semiHidden/>
    <w:unhideWhenUsed/>
    <w:rsid w:val="00F527CC"/>
    <w:pPr>
      <w:ind w:left="849" w:hanging="283"/>
      <w:contextualSpacing/>
    </w:pPr>
  </w:style>
  <w:style w:type="paragraph" w:styleId="45">
    <w:name w:val="List 4"/>
    <w:basedOn w:val="a2"/>
    <w:uiPriority w:val="99"/>
    <w:semiHidden/>
    <w:unhideWhenUsed/>
    <w:rsid w:val="00F527CC"/>
    <w:pPr>
      <w:ind w:left="1132" w:hanging="283"/>
      <w:contextualSpacing/>
    </w:pPr>
  </w:style>
  <w:style w:type="paragraph" w:styleId="53">
    <w:name w:val="List 5"/>
    <w:basedOn w:val="a2"/>
    <w:uiPriority w:val="99"/>
    <w:semiHidden/>
    <w:unhideWhenUsed/>
    <w:rsid w:val="00F527CC"/>
    <w:pPr>
      <w:ind w:left="1415" w:hanging="283"/>
      <w:contextualSpacing/>
    </w:pPr>
  </w:style>
  <w:style w:type="paragraph" w:styleId="a0">
    <w:name w:val="List Bullet"/>
    <w:basedOn w:val="a2"/>
    <w:uiPriority w:val="99"/>
    <w:semiHidden/>
    <w:unhideWhenUsed/>
    <w:rsid w:val="00F527CC"/>
    <w:pPr>
      <w:numPr>
        <w:numId w:val="1"/>
      </w:numPr>
      <w:contextualSpacing/>
    </w:pPr>
  </w:style>
  <w:style w:type="paragraph" w:styleId="20">
    <w:name w:val="List Bullet 2"/>
    <w:basedOn w:val="a2"/>
    <w:uiPriority w:val="99"/>
    <w:semiHidden/>
    <w:unhideWhenUsed/>
    <w:rsid w:val="00F527CC"/>
    <w:pPr>
      <w:numPr>
        <w:numId w:val="2"/>
      </w:numPr>
      <w:contextualSpacing/>
    </w:pPr>
  </w:style>
  <w:style w:type="paragraph" w:styleId="30">
    <w:name w:val="List Bullet 3"/>
    <w:basedOn w:val="a2"/>
    <w:uiPriority w:val="99"/>
    <w:semiHidden/>
    <w:unhideWhenUsed/>
    <w:rsid w:val="00F527CC"/>
    <w:pPr>
      <w:numPr>
        <w:numId w:val="3"/>
      </w:numPr>
      <w:contextualSpacing/>
    </w:pPr>
  </w:style>
  <w:style w:type="paragraph" w:styleId="40">
    <w:name w:val="List Bullet 4"/>
    <w:basedOn w:val="a2"/>
    <w:uiPriority w:val="99"/>
    <w:semiHidden/>
    <w:unhideWhenUsed/>
    <w:rsid w:val="00F527CC"/>
    <w:pPr>
      <w:numPr>
        <w:numId w:val="4"/>
      </w:numPr>
      <w:contextualSpacing/>
    </w:pPr>
  </w:style>
  <w:style w:type="paragraph" w:styleId="5">
    <w:name w:val="List Bullet 5"/>
    <w:basedOn w:val="a2"/>
    <w:uiPriority w:val="99"/>
    <w:semiHidden/>
    <w:unhideWhenUsed/>
    <w:rsid w:val="00F527CC"/>
    <w:pPr>
      <w:numPr>
        <w:numId w:val="5"/>
      </w:numPr>
      <w:contextualSpacing/>
    </w:pPr>
  </w:style>
  <w:style w:type="paragraph" w:styleId="affff2">
    <w:name w:val="List Continue"/>
    <w:basedOn w:val="a2"/>
    <w:uiPriority w:val="99"/>
    <w:semiHidden/>
    <w:unhideWhenUsed/>
    <w:rsid w:val="00F527CC"/>
    <w:pPr>
      <w:ind w:left="283"/>
      <w:contextualSpacing/>
    </w:pPr>
  </w:style>
  <w:style w:type="paragraph" w:styleId="2f">
    <w:name w:val="List Continue 2"/>
    <w:basedOn w:val="a2"/>
    <w:uiPriority w:val="99"/>
    <w:semiHidden/>
    <w:unhideWhenUsed/>
    <w:rsid w:val="00F527CC"/>
    <w:pPr>
      <w:ind w:left="566"/>
      <w:contextualSpacing/>
    </w:pPr>
  </w:style>
  <w:style w:type="paragraph" w:styleId="3a">
    <w:name w:val="List Continue 3"/>
    <w:basedOn w:val="a2"/>
    <w:uiPriority w:val="99"/>
    <w:semiHidden/>
    <w:unhideWhenUsed/>
    <w:rsid w:val="00F527CC"/>
    <w:pPr>
      <w:ind w:left="849"/>
      <w:contextualSpacing/>
    </w:pPr>
  </w:style>
  <w:style w:type="paragraph" w:styleId="46">
    <w:name w:val="List Continue 4"/>
    <w:basedOn w:val="a2"/>
    <w:uiPriority w:val="99"/>
    <w:semiHidden/>
    <w:unhideWhenUsed/>
    <w:rsid w:val="00F527CC"/>
    <w:pPr>
      <w:ind w:left="1132"/>
      <w:contextualSpacing/>
    </w:pPr>
  </w:style>
  <w:style w:type="paragraph" w:styleId="54">
    <w:name w:val="List Continue 5"/>
    <w:basedOn w:val="a2"/>
    <w:uiPriority w:val="99"/>
    <w:semiHidden/>
    <w:unhideWhenUsed/>
    <w:rsid w:val="00F527CC"/>
    <w:pPr>
      <w:ind w:left="1415"/>
      <w:contextualSpacing/>
    </w:pPr>
  </w:style>
  <w:style w:type="paragraph" w:styleId="a">
    <w:name w:val="List Number"/>
    <w:basedOn w:val="a2"/>
    <w:uiPriority w:val="99"/>
    <w:semiHidden/>
    <w:unhideWhenUsed/>
    <w:rsid w:val="00F527CC"/>
    <w:pPr>
      <w:numPr>
        <w:numId w:val="6"/>
      </w:numPr>
      <w:contextualSpacing/>
    </w:pPr>
  </w:style>
  <w:style w:type="paragraph" w:styleId="2">
    <w:name w:val="List Number 2"/>
    <w:basedOn w:val="a2"/>
    <w:uiPriority w:val="99"/>
    <w:semiHidden/>
    <w:unhideWhenUsed/>
    <w:rsid w:val="00F527CC"/>
    <w:pPr>
      <w:numPr>
        <w:numId w:val="7"/>
      </w:numPr>
      <w:contextualSpacing/>
    </w:pPr>
  </w:style>
  <w:style w:type="paragraph" w:styleId="3">
    <w:name w:val="List Number 3"/>
    <w:basedOn w:val="a2"/>
    <w:uiPriority w:val="99"/>
    <w:semiHidden/>
    <w:unhideWhenUsed/>
    <w:rsid w:val="00F527CC"/>
    <w:pPr>
      <w:numPr>
        <w:numId w:val="8"/>
      </w:numPr>
      <w:contextualSpacing/>
    </w:pPr>
  </w:style>
  <w:style w:type="paragraph" w:styleId="4">
    <w:name w:val="List Number 4"/>
    <w:basedOn w:val="a2"/>
    <w:uiPriority w:val="99"/>
    <w:semiHidden/>
    <w:unhideWhenUsed/>
    <w:rsid w:val="00F527CC"/>
    <w:pPr>
      <w:numPr>
        <w:numId w:val="9"/>
      </w:numPr>
      <w:contextualSpacing/>
    </w:pPr>
  </w:style>
  <w:style w:type="paragraph" w:styleId="55">
    <w:name w:val="List Number 5"/>
    <w:basedOn w:val="a2"/>
    <w:uiPriority w:val="99"/>
    <w:semiHidden/>
    <w:unhideWhenUsed/>
    <w:rsid w:val="00F527CC"/>
    <w:pPr>
      <w:contextualSpacing/>
    </w:pPr>
  </w:style>
  <w:style w:type="paragraph" w:styleId="affff3">
    <w:name w:val="List Paragraph"/>
    <w:aliases w:val="Paragraph,Header 2,Head1.1,References,Paragraphe de liste1,List Paragraph1,Liste couleur - Accent 11,Liste couleur - Accent 111,Paragraphe de liste3,List Paragraph2,Bullets,List Paragraph nowy,Numbered List Paragraph,titre_kely,Liste 1,lp"/>
    <w:basedOn w:val="a2"/>
    <w:link w:val="affff4"/>
    <w:uiPriority w:val="34"/>
    <w:qFormat/>
    <w:rsid w:val="00F527CC"/>
    <w:pPr>
      <w:ind w:left="720"/>
      <w:contextualSpacing/>
    </w:pPr>
  </w:style>
  <w:style w:type="table" w:customStyle="1" w:styleId="ListTable1Light1">
    <w:name w:val="List Table 1 Light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8C8C8C" w:themeColor="text1" w:themeTint="99"/>
        </w:tcBorders>
      </w:tcPr>
    </w:tblStylePr>
    <w:tblStylePr w:type="lastRow">
      <w:rPr>
        <w:b/>
        <w:bCs/>
      </w:rPr>
      <w:tblPr/>
      <w:tcPr>
        <w:tcBorders>
          <w:top w:val="sing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1Light-Accent11">
    <w:name w:val="List Table 1 Light - Accent 1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DDDDDF" w:themeColor="accent1" w:themeTint="99"/>
        </w:tcBorders>
      </w:tcPr>
    </w:tblStylePr>
    <w:tblStylePr w:type="lastRow">
      <w:rPr>
        <w:b/>
        <w:bCs/>
      </w:rPr>
      <w:tblPr/>
      <w:tcPr>
        <w:tcBorders>
          <w:top w:val="sing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1Light-Accent21">
    <w:name w:val="List Table 1 Light - Accent 2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BEBFC1" w:themeColor="accent2" w:themeTint="99"/>
        </w:tcBorders>
      </w:tcPr>
    </w:tblStylePr>
    <w:tblStylePr w:type="lastRow">
      <w:rPr>
        <w:b/>
        <w:bCs/>
      </w:rPr>
      <w:tblPr/>
      <w:tcPr>
        <w:tcBorders>
          <w:top w:val="sing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1Light-Accent31">
    <w:name w:val="List Table 1 Light - Accent 3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A0A1A3" w:themeColor="accent3" w:themeTint="99"/>
        </w:tcBorders>
      </w:tcPr>
    </w:tblStylePr>
    <w:tblStylePr w:type="lastRow">
      <w:rPr>
        <w:b/>
        <w:bCs/>
      </w:rPr>
      <w:tblPr/>
      <w:tcPr>
        <w:tcBorders>
          <w:top w:val="sing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1Light-Accent41">
    <w:name w:val="List Table 1 Light - Accent 4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E87179" w:themeColor="accent4" w:themeTint="99"/>
        </w:tcBorders>
      </w:tcPr>
    </w:tblStylePr>
    <w:tblStylePr w:type="lastRow">
      <w:rPr>
        <w:b/>
        <w:bCs/>
      </w:rPr>
      <w:tblPr/>
      <w:tcPr>
        <w:tcBorders>
          <w:top w:val="sing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1Light-Accent51">
    <w:name w:val="List Table 1 Light - Accent 5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3398FF" w:themeColor="accent5" w:themeTint="99"/>
        </w:tcBorders>
      </w:tcPr>
    </w:tblStylePr>
    <w:tblStylePr w:type="lastRow">
      <w:rPr>
        <w:b/>
        <w:bCs/>
      </w:rPr>
      <w:tblPr/>
      <w:tcPr>
        <w:tcBorders>
          <w:top w:val="sing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1Light-Accent61">
    <w:name w:val="List Table 1 Light - Accent 6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FFCB7A" w:themeColor="accent6" w:themeTint="99"/>
        </w:tcBorders>
      </w:tcPr>
    </w:tblStylePr>
    <w:tblStylePr w:type="lastRow">
      <w:rPr>
        <w:b/>
        <w:bCs/>
      </w:rPr>
      <w:tblPr/>
      <w:tcPr>
        <w:tcBorders>
          <w:top w:val="sing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21">
    <w:name w:val="List Table 21"/>
    <w:basedOn w:val="a4"/>
    <w:uiPriority w:val="47"/>
    <w:rsid w:val="00F527CC"/>
    <w:pPr>
      <w:spacing w:after="0" w:line="240" w:lineRule="auto"/>
    </w:pPr>
    <w:tblPr>
      <w:tblStyleRowBandSize w:val="1"/>
      <w:tblStyleColBandSize w:val="1"/>
      <w:tblBorders>
        <w:top w:val="single" w:sz="4" w:space="0" w:color="8C8C8C" w:themeColor="text1" w:themeTint="99"/>
        <w:bottom w:val="single" w:sz="4" w:space="0" w:color="8C8C8C" w:themeColor="text1" w:themeTint="99"/>
        <w:insideH w:val="single" w:sz="4" w:space="0" w:color="8C8C8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2-Accent11">
    <w:name w:val="List Table 2 - Accent 11"/>
    <w:basedOn w:val="a4"/>
    <w:uiPriority w:val="47"/>
    <w:rsid w:val="00F527CC"/>
    <w:pPr>
      <w:spacing w:after="0" w:line="240" w:lineRule="auto"/>
    </w:pPr>
    <w:tblPr>
      <w:tblStyleRowBandSize w:val="1"/>
      <w:tblStyleColBandSize w:val="1"/>
      <w:tblBorders>
        <w:top w:val="single" w:sz="4" w:space="0" w:color="DDDDDF" w:themeColor="accent1" w:themeTint="99"/>
        <w:bottom w:val="single" w:sz="4" w:space="0" w:color="DDDDDF" w:themeColor="accent1" w:themeTint="99"/>
        <w:insideH w:val="single" w:sz="4" w:space="0" w:color="DDDD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2-Accent21">
    <w:name w:val="List Table 2 - Accent 21"/>
    <w:basedOn w:val="a4"/>
    <w:uiPriority w:val="47"/>
    <w:rsid w:val="00F527CC"/>
    <w:pPr>
      <w:spacing w:after="0" w:line="240" w:lineRule="auto"/>
    </w:pPr>
    <w:tblPr>
      <w:tblStyleRowBandSize w:val="1"/>
      <w:tblStyleColBandSize w:val="1"/>
      <w:tblBorders>
        <w:top w:val="single" w:sz="4" w:space="0" w:color="BEBFC1" w:themeColor="accent2" w:themeTint="99"/>
        <w:bottom w:val="single" w:sz="4" w:space="0" w:color="BEBFC1" w:themeColor="accent2" w:themeTint="99"/>
        <w:insideH w:val="single" w:sz="4" w:space="0" w:color="BEB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2-Accent31">
    <w:name w:val="List Table 2 - Accent 31"/>
    <w:basedOn w:val="a4"/>
    <w:uiPriority w:val="47"/>
    <w:rsid w:val="00F527CC"/>
    <w:pPr>
      <w:spacing w:after="0" w:line="240" w:lineRule="auto"/>
    </w:pPr>
    <w:tblPr>
      <w:tblStyleRowBandSize w:val="1"/>
      <w:tblStyleColBandSize w:val="1"/>
      <w:tblBorders>
        <w:top w:val="single" w:sz="4" w:space="0" w:color="A0A1A3" w:themeColor="accent3" w:themeTint="99"/>
        <w:bottom w:val="single" w:sz="4" w:space="0" w:color="A0A1A3" w:themeColor="accent3" w:themeTint="99"/>
        <w:insideH w:val="single" w:sz="4" w:space="0" w:color="A0A1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2-Accent41">
    <w:name w:val="List Table 2 - Accent 41"/>
    <w:basedOn w:val="a4"/>
    <w:uiPriority w:val="47"/>
    <w:rsid w:val="00F527CC"/>
    <w:pPr>
      <w:spacing w:after="0" w:line="240" w:lineRule="auto"/>
    </w:pPr>
    <w:tblPr>
      <w:tblStyleRowBandSize w:val="1"/>
      <w:tblStyleColBandSize w:val="1"/>
      <w:tblBorders>
        <w:top w:val="single" w:sz="4" w:space="0" w:color="E87179" w:themeColor="accent4" w:themeTint="99"/>
        <w:bottom w:val="single" w:sz="4" w:space="0" w:color="E87179" w:themeColor="accent4" w:themeTint="99"/>
        <w:insideH w:val="single" w:sz="4" w:space="0" w:color="E871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2-Accent51">
    <w:name w:val="List Table 2 - Accent 51"/>
    <w:basedOn w:val="a4"/>
    <w:uiPriority w:val="47"/>
    <w:rsid w:val="00F527CC"/>
    <w:pPr>
      <w:spacing w:after="0" w:line="240" w:lineRule="auto"/>
    </w:pPr>
    <w:tblPr>
      <w:tblStyleRowBandSize w:val="1"/>
      <w:tblStyleColBandSize w:val="1"/>
      <w:tblBorders>
        <w:top w:val="single" w:sz="4" w:space="0" w:color="3398FF" w:themeColor="accent5" w:themeTint="99"/>
        <w:bottom w:val="single" w:sz="4" w:space="0" w:color="3398FF" w:themeColor="accent5" w:themeTint="99"/>
        <w:insideH w:val="single" w:sz="4" w:space="0" w:color="339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2-Accent61">
    <w:name w:val="List Table 2 - Accent 61"/>
    <w:basedOn w:val="a4"/>
    <w:uiPriority w:val="47"/>
    <w:rsid w:val="00F527CC"/>
    <w:pPr>
      <w:spacing w:after="0" w:line="240" w:lineRule="auto"/>
    </w:pPr>
    <w:tblPr>
      <w:tblStyleRowBandSize w:val="1"/>
      <w:tblStyleColBandSize w:val="1"/>
      <w:tblBorders>
        <w:top w:val="single" w:sz="4" w:space="0" w:color="FFCB7A" w:themeColor="accent6" w:themeTint="99"/>
        <w:bottom w:val="single" w:sz="4" w:space="0" w:color="FFCB7A" w:themeColor="accent6" w:themeTint="99"/>
        <w:insideH w:val="single" w:sz="4" w:space="0" w:color="FFCB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31">
    <w:name w:val="List Table 31"/>
    <w:basedOn w:val="a4"/>
    <w:uiPriority w:val="48"/>
    <w:rsid w:val="00F527CC"/>
    <w:pPr>
      <w:spacing w:after="0" w:line="240" w:lineRule="auto"/>
    </w:pPr>
    <w:tblPr>
      <w:tblStyleRowBandSize w:val="1"/>
      <w:tblStyleColBandSize w:val="1"/>
      <w:tblBorders>
        <w:top w:val="single" w:sz="4" w:space="0" w:color="404040" w:themeColor="text1"/>
        <w:left w:val="single" w:sz="4" w:space="0" w:color="404040" w:themeColor="text1"/>
        <w:bottom w:val="single" w:sz="4" w:space="0" w:color="404040" w:themeColor="text1"/>
        <w:right w:val="single" w:sz="4" w:space="0" w:color="404040" w:themeColor="text1"/>
      </w:tblBorders>
    </w:tblPr>
    <w:tblStylePr w:type="firstRow">
      <w:rPr>
        <w:b/>
        <w:bCs/>
        <w:color w:val="FFFFFF" w:themeColor="background1"/>
      </w:rPr>
      <w:tblPr/>
      <w:tcPr>
        <w:shd w:val="clear" w:color="auto" w:fill="404040" w:themeFill="text1"/>
      </w:tcPr>
    </w:tblStylePr>
    <w:tblStylePr w:type="lastRow">
      <w:rPr>
        <w:b/>
        <w:bCs/>
      </w:rPr>
      <w:tblPr/>
      <w:tcPr>
        <w:tcBorders>
          <w:top w:val="double" w:sz="4" w:space="0" w:color="40404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40" w:themeColor="text1"/>
          <w:right w:val="single" w:sz="4" w:space="0" w:color="404040" w:themeColor="text1"/>
        </w:tcBorders>
      </w:tcPr>
    </w:tblStylePr>
    <w:tblStylePr w:type="band1Horz">
      <w:tblPr/>
      <w:tcPr>
        <w:tcBorders>
          <w:top w:val="single" w:sz="4" w:space="0" w:color="404040" w:themeColor="text1"/>
          <w:bottom w:val="single" w:sz="4" w:space="0" w:color="40404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0" w:themeColor="text1"/>
          <w:left w:val="nil"/>
        </w:tcBorders>
      </w:tcPr>
    </w:tblStylePr>
    <w:tblStylePr w:type="swCell">
      <w:tblPr/>
      <w:tcPr>
        <w:tcBorders>
          <w:top w:val="double" w:sz="4" w:space="0" w:color="404040" w:themeColor="text1"/>
          <w:right w:val="nil"/>
        </w:tcBorders>
      </w:tcPr>
    </w:tblStylePr>
  </w:style>
  <w:style w:type="table" w:customStyle="1" w:styleId="ListTable3-Accent11">
    <w:name w:val="List Table 3 - Accent 11"/>
    <w:basedOn w:val="a4"/>
    <w:uiPriority w:val="48"/>
    <w:rsid w:val="00F527CC"/>
    <w:pPr>
      <w:spacing w:after="0" w:line="240" w:lineRule="auto"/>
    </w:pPr>
    <w:tblPr>
      <w:tblStyleRowBandSize w:val="1"/>
      <w:tblStyleColBandSize w:val="1"/>
      <w:tblBorders>
        <w:top w:val="single" w:sz="4" w:space="0" w:color="C7C8CA" w:themeColor="accent1"/>
        <w:left w:val="single" w:sz="4" w:space="0" w:color="C7C8CA" w:themeColor="accent1"/>
        <w:bottom w:val="single" w:sz="4" w:space="0" w:color="C7C8CA" w:themeColor="accent1"/>
        <w:right w:val="single" w:sz="4" w:space="0" w:color="C7C8CA" w:themeColor="accent1"/>
      </w:tblBorders>
    </w:tblPr>
    <w:tblStylePr w:type="firstRow">
      <w:rPr>
        <w:b/>
        <w:bCs/>
        <w:color w:val="FFFFFF" w:themeColor="background1"/>
      </w:rPr>
      <w:tblPr/>
      <w:tcPr>
        <w:shd w:val="clear" w:color="auto" w:fill="C7C8CA" w:themeFill="accent1"/>
      </w:tcPr>
    </w:tblStylePr>
    <w:tblStylePr w:type="lastRow">
      <w:rPr>
        <w:b/>
        <w:bCs/>
      </w:rPr>
      <w:tblPr/>
      <w:tcPr>
        <w:tcBorders>
          <w:top w:val="double" w:sz="4" w:space="0" w:color="C7C8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8CA" w:themeColor="accent1"/>
          <w:right w:val="single" w:sz="4" w:space="0" w:color="C7C8CA" w:themeColor="accent1"/>
        </w:tcBorders>
      </w:tcPr>
    </w:tblStylePr>
    <w:tblStylePr w:type="band1Horz">
      <w:tblPr/>
      <w:tcPr>
        <w:tcBorders>
          <w:top w:val="single" w:sz="4" w:space="0" w:color="C7C8CA" w:themeColor="accent1"/>
          <w:bottom w:val="single" w:sz="4" w:space="0" w:color="C7C8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8CA" w:themeColor="accent1"/>
          <w:left w:val="nil"/>
        </w:tcBorders>
      </w:tcPr>
    </w:tblStylePr>
    <w:tblStylePr w:type="swCell">
      <w:tblPr/>
      <w:tcPr>
        <w:tcBorders>
          <w:top w:val="double" w:sz="4" w:space="0" w:color="C7C8CA" w:themeColor="accent1"/>
          <w:right w:val="nil"/>
        </w:tcBorders>
      </w:tcPr>
    </w:tblStylePr>
  </w:style>
  <w:style w:type="table" w:customStyle="1" w:styleId="ListTable3-Accent21">
    <w:name w:val="List Table 3 - Accent 21"/>
    <w:basedOn w:val="a4"/>
    <w:uiPriority w:val="48"/>
    <w:rsid w:val="00F527CC"/>
    <w:pPr>
      <w:spacing w:after="0" w:line="240" w:lineRule="auto"/>
    </w:pPr>
    <w:tblPr>
      <w:tblStyleRowBandSize w:val="1"/>
      <w:tblStyleColBandSize w:val="1"/>
      <w:tblBorders>
        <w:top w:val="single" w:sz="4" w:space="0" w:color="939598" w:themeColor="accent2"/>
        <w:left w:val="single" w:sz="4" w:space="0" w:color="939598" w:themeColor="accent2"/>
        <w:bottom w:val="single" w:sz="4" w:space="0" w:color="939598" w:themeColor="accent2"/>
        <w:right w:val="single" w:sz="4" w:space="0" w:color="939598" w:themeColor="accent2"/>
      </w:tblBorders>
    </w:tblPr>
    <w:tblStylePr w:type="firstRow">
      <w:rPr>
        <w:b/>
        <w:bCs/>
        <w:color w:val="FFFFFF" w:themeColor="background1"/>
      </w:rPr>
      <w:tblPr/>
      <w:tcPr>
        <w:shd w:val="clear" w:color="auto" w:fill="939598" w:themeFill="accent2"/>
      </w:tcPr>
    </w:tblStylePr>
    <w:tblStylePr w:type="lastRow">
      <w:rPr>
        <w:b/>
        <w:bCs/>
      </w:rPr>
      <w:tblPr/>
      <w:tcPr>
        <w:tcBorders>
          <w:top w:val="double" w:sz="4" w:space="0" w:color="93959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8" w:themeColor="accent2"/>
          <w:right w:val="single" w:sz="4" w:space="0" w:color="939598" w:themeColor="accent2"/>
        </w:tcBorders>
      </w:tcPr>
    </w:tblStylePr>
    <w:tblStylePr w:type="band1Horz">
      <w:tblPr/>
      <w:tcPr>
        <w:tcBorders>
          <w:top w:val="single" w:sz="4" w:space="0" w:color="939598" w:themeColor="accent2"/>
          <w:bottom w:val="single" w:sz="4" w:space="0" w:color="93959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8" w:themeColor="accent2"/>
          <w:left w:val="nil"/>
        </w:tcBorders>
      </w:tcPr>
    </w:tblStylePr>
    <w:tblStylePr w:type="swCell">
      <w:tblPr/>
      <w:tcPr>
        <w:tcBorders>
          <w:top w:val="double" w:sz="4" w:space="0" w:color="939598" w:themeColor="accent2"/>
          <w:right w:val="nil"/>
        </w:tcBorders>
      </w:tcPr>
    </w:tblStylePr>
  </w:style>
  <w:style w:type="table" w:customStyle="1" w:styleId="ListTable3-Accent31">
    <w:name w:val="List Table 3 - Accent 31"/>
    <w:basedOn w:val="a4"/>
    <w:uiPriority w:val="48"/>
    <w:rsid w:val="00F527CC"/>
    <w:pPr>
      <w:spacing w:after="0" w:line="240" w:lineRule="auto"/>
    </w:pPr>
    <w:tblPr>
      <w:tblStyleRowBandSize w:val="1"/>
      <w:tblStyleColBandSize w:val="1"/>
      <w:tblBorders>
        <w:top w:val="single" w:sz="4" w:space="0" w:color="636466" w:themeColor="accent3"/>
        <w:left w:val="single" w:sz="4" w:space="0" w:color="636466" w:themeColor="accent3"/>
        <w:bottom w:val="single" w:sz="4" w:space="0" w:color="636466" w:themeColor="accent3"/>
        <w:right w:val="single" w:sz="4" w:space="0" w:color="636466" w:themeColor="accent3"/>
      </w:tblBorders>
    </w:tblPr>
    <w:tblStylePr w:type="firstRow">
      <w:rPr>
        <w:b/>
        <w:bCs/>
        <w:color w:val="FFFFFF" w:themeColor="background1"/>
      </w:rPr>
      <w:tblPr/>
      <w:tcPr>
        <w:shd w:val="clear" w:color="auto" w:fill="636466" w:themeFill="accent3"/>
      </w:tcPr>
    </w:tblStylePr>
    <w:tblStylePr w:type="lastRow">
      <w:rPr>
        <w:b/>
        <w:bCs/>
      </w:rPr>
      <w:tblPr/>
      <w:tcPr>
        <w:tcBorders>
          <w:top w:val="double" w:sz="4" w:space="0" w:color="63646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466" w:themeColor="accent3"/>
          <w:right w:val="single" w:sz="4" w:space="0" w:color="636466" w:themeColor="accent3"/>
        </w:tcBorders>
      </w:tcPr>
    </w:tblStylePr>
    <w:tblStylePr w:type="band1Horz">
      <w:tblPr/>
      <w:tcPr>
        <w:tcBorders>
          <w:top w:val="single" w:sz="4" w:space="0" w:color="636466" w:themeColor="accent3"/>
          <w:bottom w:val="single" w:sz="4" w:space="0" w:color="63646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466" w:themeColor="accent3"/>
          <w:left w:val="nil"/>
        </w:tcBorders>
      </w:tcPr>
    </w:tblStylePr>
    <w:tblStylePr w:type="swCell">
      <w:tblPr/>
      <w:tcPr>
        <w:tcBorders>
          <w:top w:val="double" w:sz="4" w:space="0" w:color="636466" w:themeColor="accent3"/>
          <w:right w:val="nil"/>
        </w:tcBorders>
      </w:tcPr>
    </w:tblStylePr>
  </w:style>
  <w:style w:type="table" w:customStyle="1" w:styleId="ListTable3-Accent41">
    <w:name w:val="List Table 3 - Accent 41"/>
    <w:basedOn w:val="a4"/>
    <w:uiPriority w:val="48"/>
    <w:rsid w:val="00F527CC"/>
    <w:pPr>
      <w:spacing w:after="0" w:line="240" w:lineRule="auto"/>
    </w:pPr>
    <w:tblPr>
      <w:tblStyleRowBandSize w:val="1"/>
      <w:tblStyleColBandSize w:val="1"/>
      <w:tblBorders>
        <w:top w:val="single" w:sz="4" w:space="0" w:color="CD202C" w:themeColor="accent4"/>
        <w:left w:val="single" w:sz="4" w:space="0" w:color="CD202C" w:themeColor="accent4"/>
        <w:bottom w:val="single" w:sz="4" w:space="0" w:color="CD202C" w:themeColor="accent4"/>
        <w:right w:val="single" w:sz="4" w:space="0" w:color="CD202C" w:themeColor="accent4"/>
      </w:tblBorders>
    </w:tblPr>
    <w:tblStylePr w:type="firstRow">
      <w:rPr>
        <w:b/>
        <w:bCs/>
        <w:color w:val="FFFFFF" w:themeColor="background1"/>
      </w:rPr>
      <w:tblPr/>
      <w:tcPr>
        <w:shd w:val="clear" w:color="auto" w:fill="CD202C" w:themeFill="accent4"/>
      </w:tcPr>
    </w:tblStylePr>
    <w:tblStylePr w:type="lastRow">
      <w:rPr>
        <w:b/>
        <w:bCs/>
      </w:rPr>
      <w:tblPr/>
      <w:tcPr>
        <w:tcBorders>
          <w:top w:val="double" w:sz="4" w:space="0" w:color="CD20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202C" w:themeColor="accent4"/>
          <w:right w:val="single" w:sz="4" w:space="0" w:color="CD202C" w:themeColor="accent4"/>
        </w:tcBorders>
      </w:tcPr>
    </w:tblStylePr>
    <w:tblStylePr w:type="band1Horz">
      <w:tblPr/>
      <w:tcPr>
        <w:tcBorders>
          <w:top w:val="single" w:sz="4" w:space="0" w:color="CD202C" w:themeColor="accent4"/>
          <w:bottom w:val="single" w:sz="4" w:space="0" w:color="CD20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themeColor="accent4"/>
          <w:left w:val="nil"/>
        </w:tcBorders>
      </w:tcPr>
    </w:tblStylePr>
    <w:tblStylePr w:type="swCell">
      <w:tblPr/>
      <w:tcPr>
        <w:tcBorders>
          <w:top w:val="double" w:sz="4" w:space="0" w:color="CD202C" w:themeColor="accent4"/>
          <w:right w:val="nil"/>
        </w:tcBorders>
      </w:tcPr>
    </w:tblStylePr>
  </w:style>
  <w:style w:type="table" w:customStyle="1" w:styleId="ListTable3-Accent51">
    <w:name w:val="List Table 3 - Accent 51"/>
    <w:basedOn w:val="a4"/>
    <w:uiPriority w:val="48"/>
    <w:rsid w:val="00F527CC"/>
    <w:pPr>
      <w:spacing w:after="0" w:line="240" w:lineRule="auto"/>
    </w:pPr>
    <w:tblPr>
      <w:tblStyleRowBandSize w:val="1"/>
      <w:tblStyleColBandSize w:val="1"/>
      <w:tblBorders>
        <w:top w:val="single" w:sz="4" w:space="0" w:color="0055AA" w:themeColor="accent5"/>
        <w:left w:val="single" w:sz="4" w:space="0" w:color="0055AA" w:themeColor="accent5"/>
        <w:bottom w:val="single" w:sz="4" w:space="0" w:color="0055AA" w:themeColor="accent5"/>
        <w:right w:val="single" w:sz="4" w:space="0" w:color="0055AA" w:themeColor="accent5"/>
      </w:tblBorders>
    </w:tblPr>
    <w:tblStylePr w:type="firstRow">
      <w:rPr>
        <w:b/>
        <w:bCs/>
        <w:color w:val="FFFFFF" w:themeColor="background1"/>
      </w:rPr>
      <w:tblPr/>
      <w:tcPr>
        <w:shd w:val="clear" w:color="auto" w:fill="0055AA" w:themeFill="accent5"/>
      </w:tcPr>
    </w:tblStylePr>
    <w:tblStylePr w:type="lastRow">
      <w:rPr>
        <w:b/>
        <w:bCs/>
      </w:rPr>
      <w:tblPr/>
      <w:tcPr>
        <w:tcBorders>
          <w:top w:val="double" w:sz="4" w:space="0" w:color="0055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AA" w:themeColor="accent5"/>
          <w:right w:val="single" w:sz="4" w:space="0" w:color="0055AA" w:themeColor="accent5"/>
        </w:tcBorders>
      </w:tcPr>
    </w:tblStylePr>
    <w:tblStylePr w:type="band1Horz">
      <w:tblPr/>
      <w:tcPr>
        <w:tcBorders>
          <w:top w:val="single" w:sz="4" w:space="0" w:color="0055AA" w:themeColor="accent5"/>
          <w:bottom w:val="single" w:sz="4" w:space="0" w:color="0055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AA" w:themeColor="accent5"/>
          <w:left w:val="nil"/>
        </w:tcBorders>
      </w:tcPr>
    </w:tblStylePr>
    <w:tblStylePr w:type="swCell">
      <w:tblPr/>
      <w:tcPr>
        <w:tcBorders>
          <w:top w:val="double" w:sz="4" w:space="0" w:color="0055AA" w:themeColor="accent5"/>
          <w:right w:val="nil"/>
        </w:tcBorders>
      </w:tcPr>
    </w:tblStylePr>
  </w:style>
  <w:style w:type="table" w:customStyle="1" w:styleId="ListTable3-Accent61">
    <w:name w:val="List Table 3 - Accent 61"/>
    <w:basedOn w:val="a4"/>
    <w:uiPriority w:val="48"/>
    <w:rsid w:val="00F527CC"/>
    <w:pPr>
      <w:spacing w:after="0" w:line="240" w:lineRule="auto"/>
    </w:pPr>
    <w:tblPr>
      <w:tblStyleRowBandSize w:val="1"/>
      <w:tblStyleColBandSize w:val="1"/>
      <w:tblBorders>
        <w:top w:val="single" w:sz="4" w:space="0" w:color="FFAA22" w:themeColor="accent6"/>
        <w:left w:val="single" w:sz="4" w:space="0" w:color="FFAA22" w:themeColor="accent6"/>
        <w:bottom w:val="single" w:sz="4" w:space="0" w:color="FFAA22" w:themeColor="accent6"/>
        <w:right w:val="single" w:sz="4" w:space="0" w:color="FFAA22" w:themeColor="accent6"/>
      </w:tblBorders>
    </w:tblPr>
    <w:tblStylePr w:type="firstRow">
      <w:rPr>
        <w:b/>
        <w:bCs/>
        <w:color w:val="FFFFFF" w:themeColor="background1"/>
      </w:rPr>
      <w:tblPr/>
      <w:tcPr>
        <w:shd w:val="clear" w:color="auto" w:fill="FFAA22" w:themeFill="accent6"/>
      </w:tcPr>
    </w:tblStylePr>
    <w:tblStylePr w:type="lastRow">
      <w:rPr>
        <w:b/>
        <w:bCs/>
      </w:rPr>
      <w:tblPr/>
      <w:tcPr>
        <w:tcBorders>
          <w:top w:val="double" w:sz="4" w:space="0" w:color="FFAA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A22" w:themeColor="accent6"/>
          <w:right w:val="single" w:sz="4" w:space="0" w:color="FFAA22" w:themeColor="accent6"/>
        </w:tcBorders>
      </w:tcPr>
    </w:tblStylePr>
    <w:tblStylePr w:type="band1Horz">
      <w:tblPr/>
      <w:tcPr>
        <w:tcBorders>
          <w:top w:val="single" w:sz="4" w:space="0" w:color="FFAA22" w:themeColor="accent6"/>
          <w:bottom w:val="single" w:sz="4" w:space="0" w:color="FFAA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A22" w:themeColor="accent6"/>
          <w:left w:val="nil"/>
        </w:tcBorders>
      </w:tcPr>
    </w:tblStylePr>
    <w:tblStylePr w:type="swCell">
      <w:tblPr/>
      <w:tcPr>
        <w:tcBorders>
          <w:top w:val="double" w:sz="4" w:space="0" w:color="FFAA22" w:themeColor="accent6"/>
          <w:right w:val="nil"/>
        </w:tcBorders>
      </w:tcPr>
    </w:tblStylePr>
  </w:style>
  <w:style w:type="table" w:customStyle="1" w:styleId="ListTable41">
    <w:name w:val="List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tcBorders>
        <w:shd w:val="clear" w:color="auto" w:fill="404040" w:themeFill="text1"/>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4-Accent11">
    <w:name w:val="List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tcBorders>
        <w:shd w:val="clear" w:color="auto" w:fill="C7C8CA" w:themeFill="accent1"/>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4-Accent21">
    <w:name w:val="List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tcBorders>
        <w:shd w:val="clear" w:color="auto" w:fill="939598" w:themeFill="accent2"/>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4-Accent31">
    <w:name w:val="List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tcBorders>
        <w:shd w:val="clear" w:color="auto" w:fill="636466" w:themeFill="accent3"/>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4-Accent41">
    <w:name w:val="List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tcBorders>
        <w:shd w:val="clear" w:color="auto" w:fill="CD202C" w:themeFill="accent4"/>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4-Accent51">
    <w:name w:val="List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tcBorders>
        <w:shd w:val="clear" w:color="auto" w:fill="0055AA" w:themeFill="accent5"/>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4-Accent61">
    <w:name w:val="List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tcBorders>
        <w:shd w:val="clear" w:color="auto" w:fill="FFAA22" w:themeFill="accent6"/>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5Dark1">
    <w:name w:val="List Table 5 Dark1"/>
    <w:basedOn w:val="a4"/>
    <w:uiPriority w:val="50"/>
    <w:rsid w:val="00F527CC"/>
    <w:pPr>
      <w:spacing w:after="0" w:line="240" w:lineRule="auto"/>
    </w:pPr>
    <w:rPr>
      <w:color w:val="FFFFFF" w:themeColor="background1"/>
    </w:rPr>
    <w:tblPr>
      <w:tblStyleRowBandSize w:val="1"/>
      <w:tblStyleColBandSize w:val="1"/>
      <w:tblBorders>
        <w:top w:val="single" w:sz="24" w:space="0" w:color="404040" w:themeColor="text1"/>
        <w:left w:val="single" w:sz="24" w:space="0" w:color="404040" w:themeColor="text1"/>
        <w:bottom w:val="single" w:sz="24" w:space="0" w:color="404040" w:themeColor="text1"/>
        <w:right w:val="single" w:sz="24" w:space="0" w:color="404040" w:themeColor="text1"/>
      </w:tblBorders>
    </w:tblPr>
    <w:tcPr>
      <w:shd w:val="clear" w:color="auto" w:fill="40404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a4"/>
    <w:uiPriority w:val="50"/>
    <w:rsid w:val="00F527CC"/>
    <w:pPr>
      <w:spacing w:after="0" w:line="240" w:lineRule="auto"/>
    </w:pPr>
    <w:rPr>
      <w:color w:val="FFFFFF" w:themeColor="background1"/>
    </w:rPr>
    <w:tblPr>
      <w:tblStyleRowBandSize w:val="1"/>
      <w:tblStyleColBandSize w:val="1"/>
      <w:tblBorders>
        <w:top w:val="single" w:sz="24" w:space="0" w:color="C7C8CA" w:themeColor="accent1"/>
        <w:left w:val="single" w:sz="24" w:space="0" w:color="C7C8CA" w:themeColor="accent1"/>
        <w:bottom w:val="single" w:sz="24" w:space="0" w:color="C7C8CA" w:themeColor="accent1"/>
        <w:right w:val="single" w:sz="24" w:space="0" w:color="C7C8CA" w:themeColor="accent1"/>
      </w:tblBorders>
    </w:tblPr>
    <w:tcPr>
      <w:shd w:val="clear" w:color="auto" w:fill="C7C8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a4"/>
    <w:uiPriority w:val="50"/>
    <w:rsid w:val="00F527CC"/>
    <w:pPr>
      <w:spacing w:after="0" w:line="240" w:lineRule="auto"/>
    </w:pPr>
    <w:rPr>
      <w:color w:val="FFFFFF" w:themeColor="background1"/>
    </w:rPr>
    <w:tblPr>
      <w:tblStyleRowBandSize w:val="1"/>
      <w:tblStyleColBandSize w:val="1"/>
      <w:tblBorders>
        <w:top w:val="single" w:sz="24" w:space="0" w:color="939598" w:themeColor="accent2"/>
        <w:left w:val="single" w:sz="24" w:space="0" w:color="939598" w:themeColor="accent2"/>
        <w:bottom w:val="single" w:sz="24" w:space="0" w:color="939598" w:themeColor="accent2"/>
        <w:right w:val="single" w:sz="24" w:space="0" w:color="939598" w:themeColor="accent2"/>
      </w:tblBorders>
    </w:tblPr>
    <w:tcPr>
      <w:shd w:val="clear" w:color="auto" w:fill="93959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a4"/>
    <w:uiPriority w:val="50"/>
    <w:rsid w:val="00F527CC"/>
    <w:pPr>
      <w:spacing w:after="0" w:line="240" w:lineRule="auto"/>
    </w:pPr>
    <w:rPr>
      <w:color w:val="FFFFFF" w:themeColor="background1"/>
    </w:rPr>
    <w:tblPr>
      <w:tblStyleRowBandSize w:val="1"/>
      <w:tblStyleColBandSize w:val="1"/>
      <w:tblBorders>
        <w:top w:val="single" w:sz="24" w:space="0" w:color="636466" w:themeColor="accent3"/>
        <w:left w:val="single" w:sz="24" w:space="0" w:color="636466" w:themeColor="accent3"/>
        <w:bottom w:val="single" w:sz="24" w:space="0" w:color="636466" w:themeColor="accent3"/>
        <w:right w:val="single" w:sz="24" w:space="0" w:color="636466" w:themeColor="accent3"/>
      </w:tblBorders>
    </w:tblPr>
    <w:tcPr>
      <w:shd w:val="clear" w:color="auto" w:fill="63646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a4"/>
    <w:uiPriority w:val="50"/>
    <w:rsid w:val="00F527CC"/>
    <w:pPr>
      <w:spacing w:after="0" w:line="240" w:lineRule="auto"/>
    </w:pPr>
    <w:rPr>
      <w:color w:val="FFFFFF" w:themeColor="background1"/>
    </w:rPr>
    <w:tblPr>
      <w:tblStyleRowBandSize w:val="1"/>
      <w:tblStyleColBandSize w:val="1"/>
      <w:tblBorders>
        <w:top w:val="single" w:sz="24" w:space="0" w:color="CD202C" w:themeColor="accent4"/>
        <w:left w:val="single" w:sz="24" w:space="0" w:color="CD202C" w:themeColor="accent4"/>
        <w:bottom w:val="single" w:sz="24" w:space="0" w:color="CD202C" w:themeColor="accent4"/>
        <w:right w:val="single" w:sz="24" w:space="0" w:color="CD202C" w:themeColor="accent4"/>
      </w:tblBorders>
    </w:tblPr>
    <w:tcPr>
      <w:shd w:val="clear" w:color="auto" w:fill="CD20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a4"/>
    <w:uiPriority w:val="50"/>
    <w:rsid w:val="00F527CC"/>
    <w:pPr>
      <w:spacing w:after="0" w:line="240" w:lineRule="auto"/>
    </w:pPr>
    <w:rPr>
      <w:color w:val="FFFFFF" w:themeColor="background1"/>
    </w:rPr>
    <w:tblPr>
      <w:tblStyleRowBandSize w:val="1"/>
      <w:tblStyleColBandSize w:val="1"/>
      <w:tblBorders>
        <w:top w:val="single" w:sz="24" w:space="0" w:color="0055AA" w:themeColor="accent5"/>
        <w:left w:val="single" w:sz="24" w:space="0" w:color="0055AA" w:themeColor="accent5"/>
        <w:bottom w:val="single" w:sz="24" w:space="0" w:color="0055AA" w:themeColor="accent5"/>
        <w:right w:val="single" w:sz="24" w:space="0" w:color="0055AA" w:themeColor="accent5"/>
      </w:tblBorders>
    </w:tblPr>
    <w:tcPr>
      <w:shd w:val="clear" w:color="auto" w:fill="0055A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a4"/>
    <w:uiPriority w:val="50"/>
    <w:rsid w:val="00F527CC"/>
    <w:pPr>
      <w:spacing w:after="0" w:line="240" w:lineRule="auto"/>
    </w:pPr>
    <w:rPr>
      <w:color w:val="FFFFFF" w:themeColor="background1"/>
    </w:rPr>
    <w:tblPr>
      <w:tblStyleRowBandSize w:val="1"/>
      <w:tblStyleColBandSize w:val="1"/>
      <w:tblBorders>
        <w:top w:val="single" w:sz="24" w:space="0" w:color="FFAA22" w:themeColor="accent6"/>
        <w:left w:val="single" w:sz="24" w:space="0" w:color="FFAA22" w:themeColor="accent6"/>
        <w:bottom w:val="single" w:sz="24" w:space="0" w:color="FFAA22" w:themeColor="accent6"/>
        <w:right w:val="single" w:sz="24" w:space="0" w:color="FFAA22" w:themeColor="accent6"/>
      </w:tblBorders>
    </w:tblPr>
    <w:tcPr>
      <w:shd w:val="clear" w:color="auto" w:fill="FFAA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a4"/>
    <w:uiPriority w:val="51"/>
    <w:rsid w:val="00F527CC"/>
    <w:pPr>
      <w:spacing w:after="0" w:line="240" w:lineRule="auto"/>
    </w:pPr>
    <w:rPr>
      <w:color w:val="404040" w:themeColor="text1"/>
    </w:rPr>
    <w:tblPr>
      <w:tblStyleRowBandSize w:val="1"/>
      <w:tblStyleColBandSize w:val="1"/>
      <w:tblBorders>
        <w:top w:val="single" w:sz="4" w:space="0" w:color="404040" w:themeColor="text1"/>
        <w:bottom w:val="single" w:sz="4" w:space="0" w:color="404040" w:themeColor="text1"/>
      </w:tblBorders>
    </w:tblPr>
    <w:tblStylePr w:type="firstRow">
      <w:rPr>
        <w:b/>
        <w:bCs/>
      </w:rPr>
      <w:tblPr/>
      <w:tcPr>
        <w:tcBorders>
          <w:bottom w:val="single" w:sz="4" w:space="0" w:color="404040" w:themeColor="text1"/>
        </w:tcBorders>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6Colorful-Accent11">
    <w:name w:val="List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C7C8CA" w:themeColor="accent1"/>
        <w:bottom w:val="single" w:sz="4" w:space="0" w:color="C7C8CA" w:themeColor="accent1"/>
      </w:tblBorders>
    </w:tblPr>
    <w:tblStylePr w:type="firstRow">
      <w:rPr>
        <w:b/>
        <w:bCs/>
      </w:rPr>
      <w:tblPr/>
      <w:tcPr>
        <w:tcBorders>
          <w:bottom w:val="single" w:sz="4" w:space="0" w:color="C7C8CA" w:themeColor="accent1"/>
        </w:tcBorders>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6Colorful-Accent21">
    <w:name w:val="List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939598" w:themeColor="accent2"/>
        <w:bottom w:val="single" w:sz="4" w:space="0" w:color="939598" w:themeColor="accent2"/>
      </w:tblBorders>
    </w:tblPr>
    <w:tblStylePr w:type="firstRow">
      <w:rPr>
        <w:b/>
        <w:bCs/>
      </w:rPr>
      <w:tblPr/>
      <w:tcPr>
        <w:tcBorders>
          <w:bottom w:val="single" w:sz="4" w:space="0" w:color="939598" w:themeColor="accent2"/>
        </w:tcBorders>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6Colorful-Accent31">
    <w:name w:val="List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636466" w:themeColor="accent3"/>
        <w:bottom w:val="single" w:sz="4" w:space="0" w:color="636466" w:themeColor="accent3"/>
      </w:tblBorders>
    </w:tblPr>
    <w:tblStylePr w:type="firstRow">
      <w:rPr>
        <w:b/>
        <w:bCs/>
      </w:rPr>
      <w:tblPr/>
      <w:tcPr>
        <w:tcBorders>
          <w:bottom w:val="single" w:sz="4" w:space="0" w:color="636466" w:themeColor="accent3"/>
        </w:tcBorders>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6Colorful-Accent41">
    <w:name w:val="List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CD202C" w:themeColor="accent4"/>
        <w:bottom w:val="single" w:sz="4" w:space="0" w:color="CD202C" w:themeColor="accent4"/>
      </w:tblBorders>
    </w:tblPr>
    <w:tblStylePr w:type="firstRow">
      <w:rPr>
        <w:b/>
        <w:bCs/>
      </w:rPr>
      <w:tblPr/>
      <w:tcPr>
        <w:tcBorders>
          <w:bottom w:val="single" w:sz="4" w:space="0" w:color="CD202C" w:themeColor="accent4"/>
        </w:tcBorders>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6Colorful-Accent51">
    <w:name w:val="List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0055AA" w:themeColor="accent5"/>
        <w:bottom w:val="single" w:sz="4" w:space="0" w:color="0055AA" w:themeColor="accent5"/>
      </w:tblBorders>
    </w:tblPr>
    <w:tblStylePr w:type="firstRow">
      <w:rPr>
        <w:b/>
        <w:bCs/>
      </w:rPr>
      <w:tblPr/>
      <w:tcPr>
        <w:tcBorders>
          <w:bottom w:val="single" w:sz="4" w:space="0" w:color="0055AA" w:themeColor="accent5"/>
        </w:tcBorders>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6Colorful-Accent61">
    <w:name w:val="List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AA22" w:themeColor="accent6"/>
        <w:bottom w:val="single" w:sz="4" w:space="0" w:color="FFAA22" w:themeColor="accent6"/>
      </w:tblBorders>
    </w:tblPr>
    <w:tblStylePr w:type="firstRow">
      <w:rPr>
        <w:b/>
        <w:bCs/>
      </w:rPr>
      <w:tblPr/>
      <w:tcPr>
        <w:tcBorders>
          <w:bottom w:val="single" w:sz="4" w:space="0" w:color="FFAA22" w:themeColor="accent6"/>
        </w:tcBorders>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7Colorful1">
    <w:name w:val="List Table 7 Colorful1"/>
    <w:basedOn w:val="a4"/>
    <w:uiPriority w:val="52"/>
    <w:rsid w:val="00F527CC"/>
    <w:pPr>
      <w:spacing w:after="0" w:line="240" w:lineRule="auto"/>
    </w:pPr>
    <w:rPr>
      <w:color w:val="40404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4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4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4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40" w:themeColor="text1"/>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a4"/>
    <w:uiPriority w:val="52"/>
    <w:rsid w:val="00F527CC"/>
    <w:pPr>
      <w:spacing w:after="0" w:line="240" w:lineRule="auto"/>
    </w:pPr>
    <w:rPr>
      <w:color w:val="93959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8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8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8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8CA" w:themeColor="accent1"/>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a4"/>
    <w:uiPriority w:val="52"/>
    <w:rsid w:val="00F527CC"/>
    <w:pPr>
      <w:spacing w:after="0" w:line="240" w:lineRule="auto"/>
    </w:pPr>
    <w:rPr>
      <w:color w:val="6D6F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8" w:themeColor="accent2"/>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a4"/>
    <w:uiPriority w:val="52"/>
    <w:rsid w:val="00F527CC"/>
    <w:pPr>
      <w:spacing w:after="0" w:line="240" w:lineRule="auto"/>
    </w:pPr>
    <w:rPr>
      <w:color w:val="4A4A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46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46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46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466" w:themeColor="accent3"/>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a4"/>
    <w:uiPriority w:val="52"/>
    <w:rsid w:val="00F527CC"/>
    <w:pPr>
      <w:spacing w:after="0" w:line="240" w:lineRule="auto"/>
    </w:pPr>
    <w:rPr>
      <w:color w:val="9918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20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20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20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202C" w:themeColor="accent4"/>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a4"/>
    <w:uiPriority w:val="52"/>
    <w:rsid w:val="00F527CC"/>
    <w:pPr>
      <w:spacing w:after="0" w:line="240" w:lineRule="auto"/>
    </w:pPr>
    <w:rPr>
      <w:color w:val="003F7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A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A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A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AA" w:themeColor="accent5"/>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a4"/>
    <w:uiPriority w:val="52"/>
    <w:rsid w:val="00F527CC"/>
    <w:pPr>
      <w:spacing w:after="0" w:line="240" w:lineRule="auto"/>
    </w:pPr>
    <w:rPr>
      <w:color w:val="D884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A2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A2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A2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A22" w:themeColor="accent6"/>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527CC"/>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US"/>
    </w:rPr>
  </w:style>
  <w:style w:type="character" w:customStyle="1" w:styleId="affff6">
    <w:name w:val="Текст макроса Знак"/>
    <w:basedOn w:val="a3"/>
    <w:link w:val="affff5"/>
    <w:uiPriority w:val="99"/>
    <w:semiHidden/>
    <w:rsid w:val="00F527CC"/>
    <w:rPr>
      <w:rFonts w:ascii="Consolas" w:hAnsi="Consolas"/>
      <w:sz w:val="20"/>
      <w:szCs w:val="20"/>
      <w:lang w:val="en-US"/>
    </w:rPr>
  </w:style>
  <w:style w:type="table" w:styleId="13">
    <w:name w:val="Medium Grid 1"/>
    <w:basedOn w:val="a4"/>
    <w:uiPriority w:val="67"/>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insideV w:val="single" w:sz="8" w:space="0" w:color="6F6F6F" w:themeColor="text1" w:themeTint="BF"/>
      </w:tblBorders>
    </w:tblPr>
    <w:tcPr>
      <w:shd w:val="clear" w:color="auto" w:fill="CFCFCF" w:themeFill="text1" w:themeFillTint="3F"/>
    </w:tcPr>
    <w:tblStylePr w:type="firstRow">
      <w:rPr>
        <w:b/>
        <w:bCs/>
      </w:rPr>
    </w:tblStylePr>
    <w:tblStylePr w:type="lastRow">
      <w:rPr>
        <w:b/>
        <w:bCs/>
      </w:rPr>
      <w:tblPr/>
      <w:tcPr>
        <w:tcBorders>
          <w:top w:val="single" w:sz="18" w:space="0" w:color="6F6F6F" w:themeColor="text1" w:themeTint="BF"/>
        </w:tcBorders>
      </w:tcPr>
    </w:tblStylePr>
    <w:tblStylePr w:type="firstCol">
      <w:rPr>
        <w:b/>
        <w:bCs/>
      </w:rPr>
    </w:tblStylePr>
    <w:tblStylePr w:type="lastCol">
      <w:rPr>
        <w:b/>
        <w:bCs/>
      </w:r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1">
    <w:name w:val="Medium Grid 1 Accent 1"/>
    <w:basedOn w:val="a4"/>
    <w:uiPriority w:val="67"/>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insideV w:val="single" w:sz="8" w:space="0" w:color="D5D5D7" w:themeColor="accent1" w:themeTint="BF"/>
      </w:tblBorders>
    </w:tblPr>
    <w:tcPr>
      <w:shd w:val="clear" w:color="auto" w:fill="F1F1F2" w:themeFill="accent1" w:themeFillTint="3F"/>
    </w:tcPr>
    <w:tblStylePr w:type="firstRow">
      <w:rPr>
        <w:b/>
        <w:bCs/>
      </w:rPr>
    </w:tblStylePr>
    <w:tblStylePr w:type="lastRow">
      <w:rPr>
        <w:b/>
        <w:bCs/>
      </w:rPr>
      <w:tblPr/>
      <w:tcPr>
        <w:tcBorders>
          <w:top w:val="single" w:sz="18" w:space="0" w:color="D5D5D7" w:themeColor="accent1" w:themeTint="BF"/>
        </w:tcBorders>
      </w:tcPr>
    </w:tblStylePr>
    <w:tblStylePr w:type="firstCol">
      <w:rPr>
        <w:b/>
        <w:bCs/>
      </w:rPr>
    </w:tblStylePr>
    <w:tblStylePr w:type="lastCol">
      <w:rPr>
        <w:b/>
        <w:bCs/>
      </w:r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1-2">
    <w:name w:val="Medium Grid 1 Accent 2"/>
    <w:basedOn w:val="a4"/>
    <w:uiPriority w:val="67"/>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insideV w:val="single" w:sz="8" w:space="0" w:color="ADAFB1" w:themeColor="accent2" w:themeTint="BF"/>
      </w:tblBorders>
    </w:tblPr>
    <w:tcPr>
      <w:shd w:val="clear" w:color="auto" w:fill="E4E4E5" w:themeFill="accent2" w:themeFillTint="3F"/>
    </w:tcPr>
    <w:tblStylePr w:type="firstRow">
      <w:rPr>
        <w:b/>
        <w:bCs/>
      </w:rPr>
    </w:tblStylePr>
    <w:tblStylePr w:type="lastRow">
      <w:rPr>
        <w:b/>
        <w:bCs/>
      </w:rPr>
      <w:tblPr/>
      <w:tcPr>
        <w:tcBorders>
          <w:top w:val="single" w:sz="18" w:space="0" w:color="ADAFB1" w:themeColor="accent2" w:themeTint="BF"/>
        </w:tcBorders>
      </w:tcPr>
    </w:tblStylePr>
    <w:tblStylePr w:type="firstCol">
      <w:rPr>
        <w:b/>
        <w:bCs/>
      </w:rPr>
    </w:tblStylePr>
    <w:tblStylePr w:type="lastCol">
      <w:rPr>
        <w:b/>
        <w:bCs/>
      </w:r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1-3">
    <w:name w:val="Medium Grid 1 Accent 3"/>
    <w:basedOn w:val="a4"/>
    <w:uiPriority w:val="67"/>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insideV w:val="single" w:sz="8" w:space="0" w:color="898A8C" w:themeColor="accent3" w:themeTint="BF"/>
      </w:tblBorders>
    </w:tblPr>
    <w:tcPr>
      <w:shd w:val="clear" w:color="auto" w:fill="D8D8D9" w:themeFill="accent3" w:themeFillTint="3F"/>
    </w:tcPr>
    <w:tblStylePr w:type="firstRow">
      <w:rPr>
        <w:b/>
        <w:bCs/>
      </w:rPr>
    </w:tblStylePr>
    <w:tblStylePr w:type="lastRow">
      <w:rPr>
        <w:b/>
        <w:bCs/>
      </w:rPr>
      <w:tblPr/>
      <w:tcPr>
        <w:tcBorders>
          <w:top w:val="single" w:sz="18" w:space="0" w:color="898A8C" w:themeColor="accent3" w:themeTint="BF"/>
        </w:tcBorders>
      </w:tcPr>
    </w:tblStylePr>
    <w:tblStylePr w:type="firstCol">
      <w:rPr>
        <w:b/>
        <w:bCs/>
      </w:rPr>
    </w:tblStylePr>
    <w:tblStylePr w:type="lastCol">
      <w:rPr>
        <w:b/>
        <w:bCs/>
      </w:r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1-4">
    <w:name w:val="Medium Grid 1 Accent 4"/>
    <w:basedOn w:val="a4"/>
    <w:uiPriority w:val="67"/>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insideV w:val="single" w:sz="8" w:space="0" w:color="E34E57" w:themeColor="accent4" w:themeTint="BF"/>
      </w:tblBorders>
    </w:tblPr>
    <w:tcPr>
      <w:shd w:val="clear" w:color="auto" w:fill="F6C4C7" w:themeFill="accent4" w:themeFillTint="3F"/>
    </w:tcPr>
    <w:tblStylePr w:type="firstRow">
      <w:rPr>
        <w:b/>
        <w:bCs/>
      </w:rPr>
    </w:tblStylePr>
    <w:tblStylePr w:type="lastRow">
      <w:rPr>
        <w:b/>
        <w:bCs/>
      </w:rPr>
      <w:tblPr/>
      <w:tcPr>
        <w:tcBorders>
          <w:top w:val="single" w:sz="18" w:space="0" w:color="E34E57" w:themeColor="accent4" w:themeTint="BF"/>
        </w:tcBorders>
      </w:tcPr>
    </w:tblStylePr>
    <w:tblStylePr w:type="firstCol">
      <w:rPr>
        <w:b/>
        <w:bCs/>
      </w:rPr>
    </w:tblStylePr>
    <w:tblStylePr w:type="lastCol">
      <w:rPr>
        <w:b/>
        <w:bCs/>
      </w:r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1-5">
    <w:name w:val="Medium Grid 1 Accent 5"/>
    <w:basedOn w:val="a4"/>
    <w:uiPriority w:val="67"/>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insideV w:val="single" w:sz="8" w:space="0" w:color="007FFF" w:themeColor="accent5" w:themeTint="BF"/>
      </w:tblBorders>
    </w:tblPr>
    <w:tcPr>
      <w:shd w:val="clear" w:color="auto" w:fill="ABD4FF" w:themeFill="accent5" w:themeFillTint="3F"/>
    </w:tcPr>
    <w:tblStylePr w:type="firstRow">
      <w:rPr>
        <w:b/>
        <w:bCs/>
      </w:rPr>
    </w:tblStylePr>
    <w:tblStylePr w:type="lastRow">
      <w:rPr>
        <w:b/>
        <w:bCs/>
      </w:rPr>
      <w:tblPr/>
      <w:tcPr>
        <w:tcBorders>
          <w:top w:val="single" w:sz="18" w:space="0" w:color="007FFF" w:themeColor="accent5" w:themeTint="BF"/>
        </w:tcBorders>
      </w:tcPr>
    </w:tblStylePr>
    <w:tblStylePr w:type="firstCol">
      <w:rPr>
        <w:b/>
        <w:bCs/>
      </w:rPr>
    </w:tblStylePr>
    <w:tblStylePr w:type="lastCol">
      <w:rPr>
        <w:b/>
        <w:bCs/>
      </w:r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1-6">
    <w:name w:val="Medium Grid 1 Accent 6"/>
    <w:basedOn w:val="a4"/>
    <w:uiPriority w:val="67"/>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insideV w:val="single" w:sz="8" w:space="0" w:color="FFBE59" w:themeColor="accent6" w:themeTint="BF"/>
      </w:tblBorders>
    </w:tblPr>
    <w:tcPr>
      <w:shd w:val="clear" w:color="auto" w:fill="FFE9C8" w:themeFill="accent6" w:themeFillTint="3F"/>
    </w:tcPr>
    <w:tblStylePr w:type="firstRow">
      <w:rPr>
        <w:b/>
        <w:bCs/>
      </w:rPr>
    </w:tblStylePr>
    <w:tblStylePr w:type="lastRow">
      <w:rPr>
        <w:b/>
        <w:bCs/>
      </w:rPr>
      <w:tblPr/>
      <w:tcPr>
        <w:tcBorders>
          <w:top w:val="single" w:sz="18" w:space="0" w:color="FFBE59" w:themeColor="accent6" w:themeTint="BF"/>
        </w:tcBorders>
      </w:tcPr>
    </w:tblStylePr>
    <w:tblStylePr w:type="firstCol">
      <w:rPr>
        <w:b/>
        <w:bCs/>
      </w:rPr>
    </w:tblStylePr>
    <w:tblStylePr w:type="lastCol">
      <w:rPr>
        <w:b/>
        <w:bCs/>
      </w:r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2f0">
    <w:name w:val="Medium Grid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cPr>
      <w:shd w:val="clear" w:color="auto" w:fill="CFCFCF" w:themeFill="text1" w:themeFillTint="3F"/>
    </w:tcPr>
    <w:tblStylePr w:type="firstRow">
      <w:rPr>
        <w:b/>
        <w:bCs/>
        <w:color w:val="404040" w:themeColor="text1"/>
      </w:rPr>
      <w:tblPr/>
      <w:tcPr>
        <w:shd w:val="clear" w:color="auto" w:fill="ECECEC" w:themeFill="tex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8D8D8" w:themeFill="text1" w:themeFillTint="33"/>
      </w:tcPr>
    </w:tblStylePr>
    <w:tblStylePr w:type="band1Vert">
      <w:tblPr/>
      <w:tcPr>
        <w:shd w:val="clear" w:color="auto" w:fill="9F9F9F" w:themeFill="text1" w:themeFillTint="7F"/>
      </w:tcPr>
    </w:tblStylePr>
    <w:tblStylePr w:type="band1Horz">
      <w:tblPr/>
      <w:tcPr>
        <w:tcBorders>
          <w:insideH w:val="single" w:sz="6" w:space="0" w:color="404040" w:themeColor="text1"/>
          <w:insideV w:val="single" w:sz="6" w:space="0" w:color="404040" w:themeColor="text1"/>
        </w:tcBorders>
        <w:shd w:val="clear" w:color="auto" w:fill="9F9F9F"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cPr>
      <w:shd w:val="clear" w:color="auto" w:fill="F1F1F2" w:themeFill="accent1" w:themeFillTint="3F"/>
    </w:tcPr>
    <w:tblStylePr w:type="firstRow">
      <w:rPr>
        <w:b/>
        <w:bCs/>
        <w:color w:val="404040" w:themeColor="text1"/>
      </w:rPr>
      <w:tblPr/>
      <w:tcPr>
        <w:shd w:val="clear" w:color="auto" w:fill="F9F9F9" w:themeFill="accen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3F3F4" w:themeFill="accent1" w:themeFillTint="33"/>
      </w:tcPr>
    </w:tblStylePr>
    <w:tblStylePr w:type="band1Vert">
      <w:tblPr/>
      <w:tcPr>
        <w:shd w:val="clear" w:color="auto" w:fill="E3E3E4" w:themeFill="accent1" w:themeFillTint="7F"/>
      </w:tcPr>
    </w:tblStylePr>
    <w:tblStylePr w:type="band1Horz">
      <w:tblPr/>
      <w:tcPr>
        <w:tcBorders>
          <w:insideH w:val="single" w:sz="6" w:space="0" w:color="C7C8CA" w:themeColor="accent1"/>
          <w:insideV w:val="single" w:sz="6" w:space="0" w:color="C7C8CA" w:themeColor="accent1"/>
        </w:tcBorders>
        <w:shd w:val="clear" w:color="auto" w:fill="E3E3E4"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cPr>
      <w:shd w:val="clear" w:color="auto" w:fill="E4E4E5" w:themeFill="accent2" w:themeFillTint="3F"/>
    </w:tcPr>
    <w:tblStylePr w:type="firstRow">
      <w:rPr>
        <w:b/>
        <w:bCs/>
        <w:color w:val="404040" w:themeColor="text1"/>
      </w:rPr>
      <w:tblPr/>
      <w:tcPr>
        <w:shd w:val="clear" w:color="auto" w:fill="F4F4F4" w:themeFill="accent2"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E9E9EA" w:themeFill="accent2" w:themeFillTint="33"/>
      </w:tcPr>
    </w:tblStylePr>
    <w:tblStylePr w:type="band1Vert">
      <w:tblPr/>
      <w:tcPr>
        <w:shd w:val="clear" w:color="auto" w:fill="C9CACB" w:themeFill="accent2" w:themeFillTint="7F"/>
      </w:tcPr>
    </w:tblStylePr>
    <w:tblStylePr w:type="band1Horz">
      <w:tblPr/>
      <w:tcPr>
        <w:tcBorders>
          <w:insideH w:val="single" w:sz="6" w:space="0" w:color="939598" w:themeColor="accent2"/>
          <w:insideV w:val="single" w:sz="6" w:space="0" w:color="939598" w:themeColor="accent2"/>
        </w:tcBorders>
        <w:shd w:val="clear" w:color="auto" w:fill="C9CACB"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cPr>
      <w:shd w:val="clear" w:color="auto" w:fill="D8D8D9" w:themeFill="accent3" w:themeFillTint="3F"/>
    </w:tcPr>
    <w:tblStylePr w:type="firstRow">
      <w:rPr>
        <w:b/>
        <w:bCs/>
        <w:color w:val="404040" w:themeColor="text1"/>
      </w:rPr>
      <w:tblPr/>
      <w:tcPr>
        <w:shd w:val="clear" w:color="auto" w:fill="EFEFF0" w:themeFill="accent3"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FDFE0" w:themeFill="accent3" w:themeFillTint="33"/>
      </w:tcPr>
    </w:tblStylePr>
    <w:tblStylePr w:type="band1Vert">
      <w:tblPr/>
      <w:tcPr>
        <w:shd w:val="clear" w:color="auto" w:fill="B0B1B3" w:themeFill="accent3" w:themeFillTint="7F"/>
      </w:tcPr>
    </w:tblStylePr>
    <w:tblStylePr w:type="band1Horz">
      <w:tblPr/>
      <w:tcPr>
        <w:tcBorders>
          <w:insideH w:val="single" w:sz="6" w:space="0" w:color="636466" w:themeColor="accent3"/>
          <w:insideV w:val="single" w:sz="6" w:space="0" w:color="636466" w:themeColor="accent3"/>
        </w:tcBorders>
        <w:shd w:val="clear" w:color="auto" w:fill="B0B1B3"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cPr>
      <w:shd w:val="clear" w:color="auto" w:fill="F6C4C7" w:themeFill="accent4" w:themeFillTint="3F"/>
    </w:tcPr>
    <w:tblStylePr w:type="firstRow">
      <w:rPr>
        <w:b/>
        <w:bCs/>
        <w:color w:val="404040" w:themeColor="text1"/>
      </w:rPr>
      <w:tblPr/>
      <w:tcPr>
        <w:shd w:val="clear" w:color="auto" w:fill="FBE7E8" w:themeFill="accent4"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7CFD2" w:themeFill="accent4" w:themeFillTint="33"/>
      </w:tcPr>
    </w:tblStylePr>
    <w:tblStylePr w:type="band1Vert">
      <w:tblPr/>
      <w:tcPr>
        <w:shd w:val="clear" w:color="auto" w:fill="EC898F" w:themeFill="accent4" w:themeFillTint="7F"/>
      </w:tcPr>
    </w:tblStylePr>
    <w:tblStylePr w:type="band1Horz">
      <w:tblPr/>
      <w:tcPr>
        <w:tcBorders>
          <w:insideH w:val="single" w:sz="6" w:space="0" w:color="CD202C" w:themeColor="accent4"/>
          <w:insideV w:val="single" w:sz="6" w:space="0" w:color="CD202C" w:themeColor="accent4"/>
        </w:tcBorders>
        <w:shd w:val="clear" w:color="auto" w:fill="EC898F"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cPr>
      <w:shd w:val="clear" w:color="auto" w:fill="ABD4FF" w:themeFill="accent5" w:themeFillTint="3F"/>
    </w:tcPr>
    <w:tblStylePr w:type="firstRow">
      <w:rPr>
        <w:b/>
        <w:bCs/>
        <w:color w:val="404040" w:themeColor="text1"/>
      </w:rPr>
      <w:tblPr/>
      <w:tcPr>
        <w:shd w:val="clear" w:color="auto" w:fill="DDEEFF" w:themeFill="accent5"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BBDCFF" w:themeFill="accent5" w:themeFillTint="33"/>
      </w:tcPr>
    </w:tblStylePr>
    <w:tblStylePr w:type="band1Vert">
      <w:tblPr/>
      <w:tcPr>
        <w:shd w:val="clear" w:color="auto" w:fill="55AAFF" w:themeFill="accent5" w:themeFillTint="7F"/>
      </w:tcPr>
    </w:tblStylePr>
    <w:tblStylePr w:type="band1Horz">
      <w:tblPr/>
      <w:tcPr>
        <w:tcBorders>
          <w:insideH w:val="single" w:sz="6" w:space="0" w:color="0055AA" w:themeColor="accent5"/>
          <w:insideV w:val="single" w:sz="6" w:space="0" w:color="0055AA" w:themeColor="accent5"/>
        </w:tcBorders>
        <w:shd w:val="clear" w:color="auto" w:fill="55AAFF"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cPr>
      <w:shd w:val="clear" w:color="auto" w:fill="FFE9C8" w:themeFill="accent6" w:themeFillTint="3F"/>
    </w:tcPr>
    <w:tblStylePr w:type="firstRow">
      <w:rPr>
        <w:b/>
        <w:bCs/>
        <w:color w:val="404040" w:themeColor="text1"/>
      </w:rPr>
      <w:tblPr/>
      <w:tcPr>
        <w:shd w:val="clear" w:color="auto" w:fill="FFF6E9" w:themeFill="accent6"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FEDD2" w:themeFill="accent6" w:themeFillTint="33"/>
      </w:tcPr>
    </w:tblStylePr>
    <w:tblStylePr w:type="band1Vert">
      <w:tblPr/>
      <w:tcPr>
        <w:shd w:val="clear" w:color="auto" w:fill="FFD490" w:themeFill="accent6" w:themeFillTint="7F"/>
      </w:tcPr>
    </w:tblStylePr>
    <w:tblStylePr w:type="band1Horz">
      <w:tblPr/>
      <w:tcPr>
        <w:tcBorders>
          <w:insideH w:val="single" w:sz="6" w:space="0" w:color="FFAA22" w:themeColor="accent6"/>
          <w:insideV w:val="single" w:sz="6" w:space="0" w:color="FFAA22" w:themeColor="accent6"/>
        </w:tcBorders>
        <w:shd w:val="clear" w:color="auto" w:fill="FFD490" w:themeFill="accent6" w:themeFillTint="7F"/>
      </w:tcPr>
    </w:tblStylePr>
    <w:tblStylePr w:type="nwCell">
      <w:tblPr/>
      <w:tcPr>
        <w:shd w:val="clear" w:color="auto" w:fill="FFFFFF" w:themeFill="background1"/>
      </w:tcPr>
    </w:tblStylePr>
  </w:style>
  <w:style w:type="table" w:styleId="3b">
    <w:name w:val="Medium Grid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text1" w:themeFillTint="7F"/>
      </w:tcPr>
    </w:tblStylePr>
  </w:style>
  <w:style w:type="table" w:styleId="3-1">
    <w:name w:val="Medium Grid 3 Accent 1"/>
    <w:basedOn w:val="a4"/>
    <w:uiPriority w:val="69"/>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8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8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4" w:themeFill="accent1" w:themeFillTint="7F"/>
      </w:tcPr>
    </w:tblStylePr>
  </w:style>
  <w:style w:type="table" w:styleId="3-2">
    <w:name w:val="Medium Grid 3 Accent 2"/>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2" w:themeFillTint="7F"/>
      </w:tcPr>
    </w:tblStylePr>
  </w:style>
  <w:style w:type="table" w:styleId="3-3">
    <w:name w:val="Medium Grid 3 Accent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3-4">
    <w:name w:val="Medium Grid 3 Accent 4"/>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4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20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20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89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898F" w:themeFill="accent4" w:themeFillTint="7F"/>
      </w:tcPr>
    </w:tblStylePr>
  </w:style>
  <w:style w:type="table" w:styleId="3-5">
    <w:name w:val="Medium Grid 3 Accent 5"/>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A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A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AFF" w:themeFill="accent5" w:themeFillTint="7F"/>
      </w:tcPr>
    </w:tblStylePr>
  </w:style>
  <w:style w:type="table" w:styleId="3-6">
    <w:name w:val="Medium Grid 3 Accent 6"/>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A2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A2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4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490" w:themeFill="accent6" w:themeFillTint="7F"/>
      </w:tcPr>
    </w:tblStylePr>
  </w:style>
  <w:style w:type="table" w:styleId="14">
    <w:name w:val="Medium List 1"/>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404040" w:themeColor="text1"/>
        <w:bottom w:val="single" w:sz="8" w:space="0" w:color="404040" w:themeColor="text1"/>
      </w:tblBorders>
    </w:tblPr>
    <w:tblStylePr w:type="firstRow">
      <w:rPr>
        <w:rFonts w:asciiTheme="majorHAnsi" w:eastAsiaTheme="majorEastAsia" w:hAnsiTheme="majorHAnsi" w:cstheme="majorBidi"/>
      </w:rPr>
      <w:tblPr/>
      <w:tcPr>
        <w:tcBorders>
          <w:top w:val="nil"/>
          <w:bottom w:val="single" w:sz="8" w:space="0" w:color="404040" w:themeColor="text1"/>
        </w:tcBorders>
      </w:tcPr>
    </w:tblStylePr>
    <w:tblStylePr w:type="lastRow">
      <w:rPr>
        <w:b/>
        <w:bCs/>
        <w:color w:val="FFFFFF" w:themeColor="text2"/>
      </w:rPr>
      <w:tblPr/>
      <w:tcPr>
        <w:tcBorders>
          <w:top w:val="single" w:sz="8" w:space="0" w:color="404040" w:themeColor="text1"/>
          <w:bottom w:val="single" w:sz="8" w:space="0" w:color="404040" w:themeColor="text1"/>
        </w:tcBorders>
      </w:tcPr>
    </w:tblStylePr>
    <w:tblStylePr w:type="firstCol">
      <w:rPr>
        <w:b/>
        <w:bCs/>
      </w:rPr>
    </w:tblStylePr>
    <w:tblStylePr w:type="lastCol">
      <w:rPr>
        <w:b/>
        <w:bCs/>
      </w:rPr>
      <w:tblPr/>
      <w:tcPr>
        <w:tcBorders>
          <w:top w:val="single" w:sz="8" w:space="0" w:color="404040" w:themeColor="text1"/>
          <w:bottom w:val="single" w:sz="8" w:space="0" w:color="404040" w:themeColor="text1"/>
        </w:tcBorders>
      </w:tcPr>
    </w:tblStylePr>
    <w:tblStylePr w:type="band1Vert">
      <w:tblPr/>
      <w:tcPr>
        <w:shd w:val="clear" w:color="auto" w:fill="CFCFCF" w:themeFill="text1" w:themeFillTint="3F"/>
      </w:tcPr>
    </w:tblStylePr>
    <w:tblStylePr w:type="band1Horz">
      <w:tblPr/>
      <w:tcPr>
        <w:shd w:val="clear" w:color="auto" w:fill="CFCFCF" w:themeFill="text1" w:themeFillTint="3F"/>
      </w:tcPr>
    </w:tblStylePr>
  </w:style>
  <w:style w:type="table" w:styleId="1-10">
    <w:name w:val="Medium List 1 Accent 1"/>
    <w:basedOn w:val="a4"/>
    <w:uiPriority w:val="65"/>
    <w:unhideWhenUsed/>
    <w:rsid w:val="00F527CC"/>
    <w:pPr>
      <w:spacing w:after="0" w:line="240" w:lineRule="auto"/>
    </w:pPr>
    <w:rPr>
      <w:color w:val="404040" w:themeColor="text1"/>
    </w:rPr>
    <w:tblPr>
      <w:tblStyleRowBandSize w:val="1"/>
      <w:tblStyleColBandSize w:val="1"/>
      <w:tblBorders>
        <w:top w:val="single" w:sz="8" w:space="0" w:color="C7C8CA" w:themeColor="accent1"/>
        <w:bottom w:val="single" w:sz="8" w:space="0" w:color="C7C8CA" w:themeColor="accent1"/>
      </w:tblBorders>
    </w:tblPr>
    <w:tblStylePr w:type="firstRow">
      <w:rPr>
        <w:rFonts w:asciiTheme="majorHAnsi" w:eastAsiaTheme="majorEastAsia" w:hAnsiTheme="majorHAnsi" w:cstheme="majorBidi"/>
      </w:rPr>
      <w:tblPr/>
      <w:tcPr>
        <w:tcBorders>
          <w:top w:val="nil"/>
          <w:bottom w:val="single" w:sz="8" w:space="0" w:color="C7C8CA" w:themeColor="accent1"/>
        </w:tcBorders>
      </w:tcPr>
    </w:tblStylePr>
    <w:tblStylePr w:type="lastRow">
      <w:rPr>
        <w:b/>
        <w:bCs/>
        <w:color w:val="FFFFFF" w:themeColor="text2"/>
      </w:rPr>
      <w:tblPr/>
      <w:tcPr>
        <w:tcBorders>
          <w:top w:val="single" w:sz="8" w:space="0" w:color="C7C8CA" w:themeColor="accent1"/>
          <w:bottom w:val="single" w:sz="8" w:space="0" w:color="C7C8CA" w:themeColor="accent1"/>
        </w:tcBorders>
      </w:tcPr>
    </w:tblStylePr>
    <w:tblStylePr w:type="firstCol">
      <w:rPr>
        <w:b/>
        <w:bCs/>
      </w:rPr>
    </w:tblStylePr>
    <w:tblStylePr w:type="lastCol">
      <w:rPr>
        <w:b/>
        <w:bCs/>
      </w:rPr>
      <w:tblPr/>
      <w:tcPr>
        <w:tcBorders>
          <w:top w:val="single" w:sz="8" w:space="0" w:color="C7C8CA" w:themeColor="accent1"/>
          <w:bottom w:val="single" w:sz="8" w:space="0" w:color="C7C8CA" w:themeColor="accent1"/>
        </w:tcBorders>
      </w:tcPr>
    </w:tblStylePr>
    <w:tblStylePr w:type="band1Vert">
      <w:tblPr/>
      <w:tcPr>
        <w:shd w:val="clear" w:color="auto" w:fill="F1F1F2" w:themeFill="accent1" w:themeFillTint="3F"/>
      </w:tcPr>
    </w:tblStylePr>
    <w:tblStylePr w:type="band1Horz">
      <w:tblPr/>
      <w:tcPr>
        <w:shd w:val="clear" w:color="auto" w:fill="F1F1F2" w:themeFill="accent1" w:themeFillTint="3F"/>
      </w:tcPr>
    </w:tblStylePr>
  </w:style>
  <w:style w:type="table" w:styleId="1-20">
    <w:name w:val="Medium List 1 Accent 2"/>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939598" w:themeColor="accent2"/>
        <w:bottom w:val="single" w:sz="8" w:space="0" w:color="939598" w:themeColor="accent2"/>
      </w:tblBorders>
    </w:tblPr>
    <w:tblStylePr w:type="firstRow">
      <w:rPr>
        <w:rFonts w:asciiTheme="majorHAnsi" w:eastAsiaTheme="majorEastAsia" w:hAnsiTheme="majorHAnsi" w:cstheme="majorBidi"/>
      </w:rPr>
      <w:tblPr/>
      <w:tcPr>
        <w:tcBorders>
          <w:top w:val="nil"/>
          <w:bottom w:val="single" w:sz="8" w:space="0" w:color="939598" w:themeColor="accent2"/>
        </w:tcBorders>
      </w:tcPr>
    </w:tblStylePr>
    <w:tblStylePr w:type="lastRow">
      <w:rPr>
        <w:b/>
        <w:bCs/>
        <w:color w:val="FFFFFF" w:themeColor="text2"/>
      </w:rPr>
      <w:tblPr/>
      <w:tcPr>
        <w:tcBorders>
          <w:top w:val="single" w:sz="8" w:space="0" w:color="939598" w:themeColor="accent2"/>
          <w:bottom w:val="single" w:sz="8" w:space="0" w:color="939598" w:themeColor="accent2"/>
        </w:tcBorders>
      </w:tcPr>
    </w:tblStylePr>
    <w:tblStylePr w:type="firstCol">
      <w:rPr>
        <w:b/>
        <w:bCs/>
      </w:rPr>
    </w:tblStylePr>
    <w:tblStylePr w:type="lastCol">
      <w:rPr>
        <w:b/>
        <w:bCs/>
      </w:rPr>
      <w:tblPr/>
      <w:tcPr>
        <w:tcBorders>
          <w:top w:val="single" w:sz="8" w:space="0" w:color="939598" w:themeColor="accent2"/>
          <w:bottom w:val="single" w:sz="8" w:space="0" w:color="939598" w:themeColor="accent2"/>
        </w:tcBorders>
      </w:tcPr>
    </w:tblStylePr>
    <w:tblStylePr w:type="band1Vert">
      <w:tblPr/>
      <w:tcPr>
        <w:shd w:val="clear" w:color="auto" w:fill="E4E4E5" w:themeFill="accent2" w:themeFillTint="3F"/>
      </w:tcPr>
    </w:tblStylePr>
    <w:tblStylePr w:type="band1Horz">
      <w:tblPr/>
      <w:tcPr>
        <w:shd w:val="clear" w:color="auto" w:fill="E4E4E5" w:themeFill="accent2" w:themeFillTint="3F"/>
      </w:tcPr>
    </w:tblStylePr>
  </w:style>
  <w:style w:type="table" w:styleId="1-30">
    <w:name w:val="Medium List 1 Accent 3"/>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636466" w:themeColor="accent3"/>
        <w:bottom w:val="single" w:sz="8" w:space="0" w:color="636466" w:themeColor="accent3"/>
      </w:tblBorders>
    </w:tblPr>
    <w:tblStylePr w:type="firstRow">
      <w:rPr>
        <w:rFonts w:asciiTheme="majorHAnsi" w:eastAsiaTheme="majorEastAsia" w:hAnsiTheme="majorHAnsi" w:cstheme="majorBidi"/>
      </w:rPr>
      <w:tblPr/>
      <w:tcPr>
        <w:tcBorders>
          <w:top w:val="nil"/>
          <w:bottom w:val="single" w:sz="8" w:space="0" w:color="636466" w:themeColor="accent3"/>
        </w:tcBorders>
      </w:tcPr>
    </w:tblStylePr>
    <w:tblStylePr w:type="lastRow">
      <w:rPr>
        <w:b/>
        <w:bCs/>
        <w:color w:val="FFFFFF" w:themeColor="text2"/>
      </w:rPr>
      <w:tblPr/>
      <w:tcPr>
        <w:tcBorders>
          <w:top w:val="single" w:sz="8" w:space="0" w:color="636466" w:themeColor="accent3"/>
          <w:bottom w:val="single" w:sz="8" w:space="0" w:color="636466" w:themeColor="accent3"/>
        </w:tcBorders>
      </w:tcPr>
    </w:tblStylePr>
    <w:tblStylePr w:type="firstCol">
      <w:rPr>
        <w:b/>
        <w:bCs/>
      </w:rPr>
    </w:tblStylePr>
    <w:tblStylePr w:type="lastCol">
      <w:rPr>
        <w:b/>
        <w:bCs/>
      </w:rPr>
      <w:tblPr/>
      <w:tcPr>
        <w:tcBorders>
          <w:top w:val="single" w:sz="8" w:space="0" w:color="636466" w:themeColor="accent3"/>
          <w:bottom w:val="single" w:sz="8" w:space="0" w:color="636466" w:themeColor="accent3"/>
        </w:tcBorders>
      </w:tcPr>
    </w:tblStylePr>
    <w:tblStylePr w:type="band1Vert">
      <w:tblPr/>
      <w:tcPr>
        <w:shd w:val="clear" w:color="auto" w:fill="D8D8D9" w:themeFill="accent3" w:themeFillTint="3F"/>
      </w:tcPr>
    </w:tblStylePr>
    <w:tblStylePr w:type="band1Horz">
      <w:tblPr/>
      <w:tcPr>
        <w:shd w:val="clear" w:color="auto" w:fill="D8D8D9" w:themeFill="accent3" w:themeFillTint="3F"/>
      </w:tcPr>
    </w:tblStylePr>
  </w:style>
  <w:style w:type="table" w:styleId="1-40">
    <w:name w:val="Medium List 1 Accent 4"/>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CD202C" w:themeColor="accent4"/>
        <w:bottom w:val="single" w:sz="8" w:space="0" w:color="CD202C" w:themeColor="accent4"/>
      </w:tblBorders>
    </w:tblPr>
    <w:tblStylePr w:type="firstRow">
      <w:rPr>
        <w:rFonts w:asciiTheme="majorHAnsi" w:eastAsiaTheme="majorEastAsia" w:hAnsiTheme="majorHAnsi" w:cstheme="majorBidi"/>
      </w:rPr>
      <w:tblPr/>
      <w:tcPr>
        <w:tcBorders>
          <w:top w:val="nil"/>
          <w:bottom w:val="single" w:sz="8" w:space="0" w:color="CD202C" w:themeColor="accent4"/>
        </w:tcBorders>
      </w:tcPr>
    </w:tblStylePr>
    <w:tblStylePr w:type="lastRow">
      <w:rPr>
        <w:b/>
        <w:bCs/>
        <w:color w:val="FFFFFF" w:themeColor="text2"/>
      </w:rPr>
      <w:tblPr/>
      <w:tcPr>
        <w:tcBorders>
          <w:top w:val="single" w:sz="8" w:space="0" w:color="CD202C" w:themeColor="accent4"/>
          <w:bottom w:val="single" w:sz="8" w:space="0" w:color="CD202C" w:themeColor="accent4"/>
        </w:tcBorders>
      </w:tcPr>
    </w:tblStylePr>
    <w:tblStylePr w:type="firstCol">
      <w:rPr>
        <w:b/>
        <w:bCs/>
      </w:rPr>
    </w:tblStylePr>
    <w:tblStylePr w:type="lastCol">
      <w:rPr>
        <w:b/>
        <w:bCs/>
      </w:rPr>
      <w:tblPr/>
      <w:tcPr>
        <w:tcBorders>
          <w:top w:val="single" w:sz="8" w:space="0" w:color="CD202C" w:themeColor="accent4"/>
          <w:bottom w:val="single" w:sz="8" w:space="0" w:color="CD202C" w:themeColor="accent4"/>
        </w:tcBorders>
      </w:tcPr>
    </w:tblStylePr>
    <w:tblStylePr w:type="band1Vert">
      <w:tblPr/>
      <w:tcPr>
        <w:shd w:val="clear" w:color="auto" w:fill="F6C4C7" w:themeFill="accent4" w:themeFillTint="3F"/>
      </w:tcPr>
    </w:tblStylePr>
    <w:tblStylePr w:type="band1Horz">
      <w:tblPr/>
      <w:tcPr>
        <w:shd w:val="clear" w:color="auto" w:fill="F6C4C7" w:themeFill="accent4" w:themeFillTint="3F"/>
      </w:tcPr>
    </w:tblStylePr>
  </w:style>
  <w:style w:type="table" w:styleId="1-50">
    <w:name w:val="Medium List 1 Accent 5"/>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0055AA" w:themeColor="accent5"/>
        <w:bottom w:val="single" w:sz="8" w:space="0" w:color="0055AA" w:themeColor="accent5"/>
      </w:tblBorders>
    </w:tblPr>
    <w:tblStylePr w:type="firstRow">
      <w:rPr>
        <w:rFonts w:asciiTheme="majorHAnsi" w:eastAsiaTheme="majorEastAsia" w:hAnsiTheme="majorHAnsi" w:cstheme="majorBidi"/>
      </w:rPr>
      <w:tblPr/>
      <w:tcPr>
        <w:tcBorders>
          <w:top w:val="nil"/>
          <w:bottom w:val="single" w:sz="8" w:space="0" w:color="0055AA" w:themeColor="accent5"/>
        </w:tcBorders>
      </w:tcPr>
    </w:tblStylePr>
    <w:tblStylePr w:type="lastRow">
      <w:rPr>
        <w:b/>
        <w:bCs/>
        <w:color w:val="FFFFFF" w:themeColor="text2"/>
      </w:rPr>
      <w:tblPr/>
      <w:tcPr>
        <w:tcBorders>
          <w:top w:val="single" w:sz="8" w:space="0" w:color="0055AA" w:themeColor="accent5"/>
          <w:bottom w:val="single" w:sz="8" w:space="0" w:color="0055AA" w:themeColor="accent5"/>
        </w:tcBorders>
      </w:tcPr>
    </w:tblStylePr>
    <w:tblStylePr w:type="firstCol">
      <w:rPr>
        <w:b/>
        <w:bCs/>
      </w:rPr>
    </w:tblStylePr>
    <w:tblStylePr w:type="lastCol">
      <w:rPr>
        <w:b/>
        <w:bCs/>
      </w:rPr>
      <w:tblPr/>
      <w:tcPr>
        <w:tcBorders>
          <w:top w:val="single" w:sz="8" w:space="0" w:color="0055AA" w:themeColor="accent5"/>
          <w:bottom w:val="single" w:sz="8" w:space="0" w:color="0055AA" w:themeColor="accent5"/>
        </w:tcBorders>
      </w:tcPr>
    </w:tblStylePr>
    <w:tblStylePr w:type="band1Vert">
      <w:tblPr/>
      <w:tcPr>
        <w:shd w:val="clear" w:color="auto" w:fill="ABD4FF" w:themeFill="accent5" w:themeFillTint="3F"/>
      </w:tcPr>
    </w:tblStylePr>
    <w:tblStylePr w:type="band1Horz">
      <w:tblPr/>
      <w:tcPr>
        <w:shd w:val="clear" w:color="auto" w:fill="ABD4FF" w:themeFill="accent5" w:themeFillTint="3F"/>
      </w:tcPr>
    </w:tblStylePr>
  </w:style>
  <w:style w:type="table" w:styleId="1-60">
    <w:name w:val="Medium List 1 Accent 6"/>
    <w:basedOn w:val="a4"/>
    <w:uiPriority w:val="65"/>
    <w:unhideWhenUsed/>
    <w:rsid w:val="00F527CC"/>
    <w:pPr>
      <w:spacing w:after="0" w:line="240" w:lineRule="auto"/>
    </w:pPr>
    <w:rPr>
      <w:color w:val="404040" w:themeColor="text1"/>
    </w:rPr>
    <w:tblPr>
      <w:tblStyleRowBandSize w:val="1"/>
      <w:tblStyleColBandSize w:val="1"/>
      <w:tblBorders>
        <w:top w:val="single" w:sz="8" w:space="0" w:color="FFAA22" w:themeColor="accent6"/>
        <w:bottom w:val="single" w:sz="8" w:space="0" w:color="FFAA22" w:themeColor="accent6"/>
      </w:tblBorders>
    </w:tblPr>
    <w:tblStylePr w:type="firstRow">
      <w:rPr>
        <w:rFonts w:asciiTheme="majorHAnsi" w:eastAsiaTheme="majorEastAsia" w:hAnsiTheme="majorHAnsi" w:cstheme="majorBidi"/>
      </w:rPr>
      <w:tblPr/>
      <w:tcPr>
        <w:tcBorders>
          <w:top w:val="nil"/>
          <w:bottom w:val="single" w:sz="8" w:space="0" w:color="FFAA22" w:themeColor="accent6"/>
        </w:tcBorders>
      </w:tcPr>
    </w:tblStylePr>
    <w:tblStylePr w:type="lastRow">
      <w:rPr>
        <w:b/>
        <w:bCs/>
        <w:color w:val="FFFFFF" w:themeColor="text2"/>
      </w:rPr>
      <w:tblPr/>
      <w:tcPr>
        <w:tcBorders>
          <w:top w:val="single" w:sz="8" w:space="0" w:color="FFAA22" w:themeColor="accent6"/>
          <w:bottom w:val="single" w:sz="8" w:space="0" w:color="FFAA22" w:themeColor="accent6"/>
        </w:tcBorders>
      </w:tcPr>
    </w:tblStylePr>
    <w:tblStylePr w:type="firstCol">
      <w:rPr>
        <w:b/>
        <w:bCs/>
      </w:rPr>
    </w:tblStylePr>
    <w:tblStylePr w:type="lastCol">
      <w:rPr>
        <w:b/>
        <w:bCs/>
      </w:rPr>
      <w:tblPr/>
      <w:tcPr>
        <w:tcBorders>
          <w:top w:val="single" w:sz="8" w:space="0" w:color="FFAA22" w:themeColor="accent6"/>
          <w:bottom w:val="single" w:sz="8" w:space="0" w:color="FFAA22" w:themeColor="accent6"/>
        </w:tcBorders>
      </w:tcPr>
    </w:tblStylePr>
    <w:tblStylePr w:type="band1Vert">
      <w:tblPr/>
      <w:tcPr>
        <w:shd w:val="clear" w:color="auto" w:fill="FFE9C8" w:themeFill="accent6" w:themeFillTint="3F"/>
      </w:tcPr>
    </w:tblStylePr>
    <w:tblStylePr w:type="band1Horz">
      <w:tblPr/>
      <w:tcPr>
        <w:shd w:val="clear" w:color="auto" w:fill="FFE9C8" w:themeFill="accent6" w:themeFillTint="3F"/>
      </w:tcPr>
    </w:tblStylePr>
  </w:style>
  <w:style w:type="table" w:styleId="2f1">
    <w:name w:val="Medium List 2"/>
    <w:basedOn w:val="a4"/>
    <w:uiPriority w:val="66"/>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rPr>
        <w:sz w:val="24"/>
        <w:szCs w:val="24"/>
      </w:rPr>
      <w:tblPr/>
      <w:tcPr>
        <w:tcBorders>
          <w:top w:val="nil"/>
          <w:left w:val="nil"/>
          <w:bottom w:val="single" w:sz="24" w:space="0" w:color="40404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text1"/>
          <w:insideH w:val="nil"/>
          <w:insideV w:val="nil"/>
        </w:tcBorders>
        <w:shd w:val="clear" w:color="auto" w:fill="FFFFFF" w:themeFill="background1"/>
      </w:tcPr>
    </w:tblStylePr>
    <w:tblStylePr w:type="lastCol">
      <w:tblPr/>
      <w:tcPr>
        <w:tcBorders>
          <w:top w:val="nil"/>
          <w:left w:val="single" w:sz="8" w:space="0" w:color="40404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top w:val="nil"/>
          <w:bottom w:val="nil"/>
          <w:insideH w:val="nil"/>
          <w:insideV w:val="nil"/>
        </w:tcBorders>
        <w:shd w:val="clear" w:color="auto" w:fill="CFCFC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rPr>
        <w:sz w:val="24"/>
        <w:szCs w:val="24"/>
      </w:rPr>
      <w:tblPr/>
      <w:tcPr>
        <w:tcBorders>
          <w:top w:val="nil"/>
          <w:left w:val="nil"/>
          <w:bottom w:val="single" w:sz="24" w:space="0" w:color="C7C8C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8CA" w:themeColor="accent1"/>
          <w:insideH w:val="nil"/>
          <w:insideV w:val="nil"/>
        </w:tcBorders>
        <w:shd w:val="clear" w:color="auto" w:fill="FFFFFF" w:themeFill="background1"/>
      </w:tcPr>
    </w:tblStylePr>
    <w:tblStylePr w:type="lastCol">
      <w:tblPr/>
      <w:tcPr>
        <w:tcBorders>
          <w:top w:val="nil"/>
          <w:left w:val="single" w:sz="8" w:space="0" w:color="C7C8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top w:val="nil"/>
          <w:bottom w:val="nil"/>
          <w:insideH w:val="nil"/>
          <w:insideV w:val="nil"/>
        </w:tcBorders>
        <w:shd w:val="clear" w:color="auto" w:fill="F1F1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rPr>
        <w:sz w:val="24"/>
        <w:szCs w:val="24"/>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2"/>
          <w:insideH w:val="nil"/>
          <w:insideV w:val="nil"/>
        </w:tcBorders>
        <w:shd w:val="clear" w:color="auto" w:fill="FFFFFF" w:themeFill="background1"/>
      </w:tcPr>
    </w:tblStylePr>
    <w:tblStylePr w:type="lastCol">
      <w:tblPr/>
      <w:tcPr>
        <w:tcBorders>
          <w:top w:val="nil"/>
          <w:left w:val="single" w:sz="8" w:space="0" w:color="93959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top w:val="nil"/>
          <w:bottom w:val="nil"/>
          <w:insideH w:val="nil"/>
          <w:insideV w:val="nil"/>
        </w:tcBorders>
        <w:shd w:val="clear" w:color="auto" w:fill="E4E4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rPr>
        <w:sz w:val="24"/>
        <w:szCs w:val="24"/>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466" w:themeColor="accent3"/>
          <w:insideH w:val="nil"/>
          <w:insideV w:val="nil"/>
        </w:tcBorders>
        <w:shd w:val="clear" w:color="auto" w:fill="FFFFFF" w:themeFill="background1"/>
      </w:tcPr>
    </w:tblStylePr>
    <w:tblStylePr w:type="lastCol">
      <w:tblPr/>
      <w:tcPr>
        <w:tcBorders>
          <w:top w:val="nil"/>
          <w:left w:val="single" w:sz="8" w:space="0" w:color="63646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top w:val="nil"/>
          <w:bottom w:val="nil"/>
          <w:insideH w:val="nil"/>
          <w:insideV w:val="nil"/>
        </w:tcBorders>
        <w:shd w:val="clear" w:color="auto" w:fill="D8D8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rPr>
        <w:sz w:val="24"/>
        <w:szCs w:val="24"/>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202C" w:themeColor="accent4"/>
          <w:insideH w:val="nil"/>
          <w:insideV w:val="nil"/>
        </w:tcBorders>
        <w:shd w:val="clear" w:color="auto" w:fill="FFFFFF" w:themeFill="background1"/>
      </w:tcPr>
    </w:tblStylePr>
    <w:tblStylePr w:type="lastCol">
      <w:tblPr/>
      <w:tcPr>
        <w:tcBorders>
          <w:top w:val="nil"/>
          <w:left w:val="single" w:sz="8" w:space="0" w:color="CD20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top w:val="nil"/>
          <w:bottom w:val="nil"/>
          <w:insideH w:val="nil"/>
          <w:insideV w:val="nil"/>
        </w:tcBorders>
        <w:shd w:val="clear" w:color="auto" w:fill="F6C4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rPr>
        <w:sz w:val="24"/>
        <w:szCs w:val="24"/>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AA" w:themeColor="accent5"/>
          <w:insideH w:val="nil"/>
          <w:insideV w:val="nil"/>
        </w:tcBorders>
        <w:shd w:val="clear" w:color="auto" w:fill="FFFFFF" w:themeFill="background1"/>
      </w:tcPr>
    </w:tblStylePr>
    <w:tblStylePr w:type="lastCol">
      <w:tblPr/>
      <w:tcPr>
        <w:tcBorders>
          <w:top w:val="nil"/>
          <w:left w:val="single" w:sz="8" w:space="0" w:color="0055A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top w:val="nil"/>
          <w:bottom w:val="nil"/>
          <w:insideH w:val="nil"/>
          <w:insideV w:val="nil"/>
        </w:tcBorders>
        <w:shd w:val="clear" w:color="auto" w:fill="ABD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rPr>
        <w:sz w:val="24"/>
        <w:szCs w:val="24"/>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A22" w:themeColor="accent6"/>
          <w:insideH w:val="nil"/>
          <w:insideV w:val="nil"/>
        </w:tcBorders>
        <w:shd w:val="clear" w:color="auto" w:fill="FFFFFF" w:themeFill="background1"/>
      </w:tcPr>
    </w:tblStylePr>
    <w:tblStylePr w:type="lastCol">
      <w:tblPr/>
      <w:tcPr>
        <w:tcBorders>
          <w:top w:val="nil"/>
          <w:left w:val="single" w:sz="8" w:space="0" w:color="FFAA2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top w:val="nil"/>
          <w:bottom w:val="nil"/>
          <w:insideH w:val="nil"/>
          <w:insideV w:val="nil"/>
        </w:tcBorders>
        <w:shd w:val="clear" w:color="auto" w:fill="FFE9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tblBorders>
    </w:tblPr>
    <w:tblStylePr w:type="firstRow">
      <w:pPr>
        <w:spacing w:before="0" w:after="0" w:line="240" w:lineRule="auto"/>
      </w:pPr>
      <w:rPr>
        <w:b/>
        <w:bCs/>
        <w:color w:val="FFFFFF" w:themeColor="background1"/>
      </w:rPr>
      <w:tblPr/>
      <w:tcPr>
        <w:tc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shd w:val="clear" w:color="auto" w:fill="404040" w:themeFill="text1"/>
      </w:tcPr>
    </w:tblStylePr>
    <w:tblStylePr w:type="lastRow">
      <w:pPr>
        <w:spacing w:before="0" w:after="0" w:line="240" w:lineRule="auto"/>
      </w:pPr>
      <w:rPr>
        <w:b/>
        <w:bCs/>
      </w:rPr>
      <w:tblPr/>
      <w:tcPr>
        <w:tcBorders>
          <w:top w:val="double" w:sz="6"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F" w:themeFill="text1" w:themeFillTint="3F"/>
      </w:tcPr>
    </w:tblStylePr>
    <w:tblStylePr w:type="band1Horz">
      <w:tblPr/>
      <w:tcPr>
        <w:tcBorders>
          <w:insideH w:val="nil"/>
          <w:insideV w:val="nil"/>
        </w:tcBorders>
        <w:shd w:val="clear" w:color="auto" w:fill="CFCFCF"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tblBorders>
    </w:tblPr>
    <w:tblStylePr w:type="firstRow">
      <w:pPr>
        <w:spacing w:before="0" w:after="0" w:line="240" w:lineRule="auto"/>
      </w:pPr>
      <w:rPr>
        <w:b/>
        <w:bCs/>
        <w:color w:val="FFFFFF" w:themeColor="background1"/>
      </w:rPr>
      <w:tblPr/>
      <w:tcPr>
        <w:tc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shd w:val="clear" w:color="auto" w:fill="C7C8CA" w:themeFill="accent1"/>
      </w:tcPr>
    </w:tblStylePr>
    <w:tblStylePr w:type="lastRow">
      <w:pPr>
        <w:spacing w:before="0" w:after="0" w:line="240" w:lineRule="auto"/>
      </w:pPr>
      <w:rPr>
        <w:b/>
        <w:bCs/>
      </w:rPr>
      <w:tblPr/>
      <w:tcPr>
        <w:tcBorders>
          <w:top w:val="double" w:sz="6"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1F2" w:themeFill="accent1" w:themeFillTint="3F"/>
      </w:tcPr>
    </w:tblStylePr>
    <w:tblStylePr w:type="band1Horz">
      <w:tblPr/>
      <w:tcPr>
        <w:tcBorders>
          <w:insideH w:val="nil"/>
          <w:insideV w:val="nil"/>
        </w:tcBorders>
        <w:shd w:val="clear" w:color="auto" w:fill="F1F1F2"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tblBorders>
    </w:tblPr>
    <w:tblStylePr w:type="firstRow">
      <w:pPr>
        <w:spacing w:before="0" w:after="0" w:line="240" w:lineRule="auto"/>
      </w:pPr>
      <w:rPr>
        <w:b/>
        <w:bCs/>
        <w:color w:val="FFFFFF" w:themeColor="background1"/>
      </w:rPr>
      <w:tblPr/>
      <w:tcPr>
        <w:tc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shd w:val="clear" w:color="auto" w:fill="939598" w:themeFill="accent2"/>
      </w:tcPr>
    </w:tblStylePr>
    <w:tblStylePr w:type="lastRow">
      <w:pPr>
        <w:spacing w:before="0" w:after="0" w:line="240" w:lineRule="auto"/>
      </w:pPr>
      <w:rPr>
        <w:b/>
        <w:bCs/>
      </w:rPr>
      <w:tblPr/>
      <w:tcPr>
        <w:tcBorders>
          <w:top w:val="double" w:sz="6"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2" w:themeFillTint="3F"/>
      </w:tcPr>
    </w:tblStylePr>
    <w:tblStylePr w:type="band1Horz">
      <w:tblPr/>
      <w:tcPr>
        <w:tcBorders>
          <w:insideH w:val="nil"/>
          <w:insideV w:val="nil"/>
        </w:tcBorders>
        <w:shd w:val="clear" w:color="auto" w:fill="E4E4E5"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tblBorders>
    </w:tblPr>
    <w:tblStylePr w:type="firstRow">
      <w:pPr>
        <w:spacing w:before="0" w:after="0" w:line="240" w:lineRule="auto"/>
      </w:pPr>
      <w:rPr>
        <w:b/>
        <w:bCs/>
        <w:color w:val="FFFFFF" w:themeColor="background1"/>
      </w:rPr>
      <w:tblPr/>
      <w:tcPr>
        <w:tc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shd w:val="clear" w:color="auto" w:fill="636466" w:themeFill="accent3"/>
      </w:tcPr>
    </w:tblStylePr>
    <w:tblStylePr w:type="lastRow">
      <w:pPr>
        <w:spacing w:before="0" w:after="0" w:line="240" w:lineRule="auto"/>
      </w:pPr>
      <w:rPr>
        <w:b/>
        <w:bCs/>
      </w:rPr>
      <w:tblPr/>
      <w:tcPr>
        <w:tcBorders>
          <w:top w:val="double" w:sz="6"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8D9" w:themeFill="accent3" w:themeFillTint="3F"/>
      </w:tcPr>
    </w:tblStylePr>
    <w:tblStylePr w:type="band1Horz">
      <w:tblPr/>
      <w:tcPr>
        <w:tcBorders>
          <w:insideH w:val="nil"/>
          <w:insideV w:val="nil"/>
        </w:tcBorders>
        <w:shd w:val="clear" w:color="auto" w:fill="D8D8D9"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tblBorders>
    </w:tblPr>
    <w:tblStylePr w:type="firstRow">
      <w:pPr>
        <w:spacing w:before="0" w:after="0" w:line="240" w:lineRule="auto"/>
      </w:pPr>
      <w:rPr>
        <w:b/>
        <w:bCs/>
        <w:color w:val="FFFFFF" w:themeColor="background1"/>
      </w:rPr>
      <w:tblPr/>
      <w:tcPr>
        <w:tc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shd w:val="clear" w:color="auto" w:fill="CD202C" w:themeFill="accent4"/>
      </w:tcPr>
    </w:tblStylePr>
    <w:tblStylePr w:type="lastRow">
      <w:pPr>
        <w:spacing w:before="0" w:after="0" w:line="240" w:lineRule="auto"/>
      </w:pPr>
      <w:rPr>
        <w:b/>
        <w:bCs/>
      </w:rPr>
      <w:tblPr/>
      <w:tcPr>
        <w:tcBorders>
          <w:top w:val="double" w:sz="6"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C4C7" w:themeFill="accent4" w:themeFillTint="3F"/>
      </w:tcPr>
    </w:tblStylePr>
    <w:tblStylePr w:type="band1Horz">
      <w:tblPr/>
      <w:tcPr>
        <w:tcBorders>
          <w:insideH w:val="nil"/>
          <w:insideV w:val="nil"/>
        </w:tcBorders>
        <w:shd w:val="clear" w:color="auto" w:fill="F6C4C7"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tblBorders>
    </w:tblPr>
    <w:tblStylePr w:type="firstRow">
      <w:pPr>
        <w:spacing w:before="0" w:after="0" w:line="240" w:lineRule="auto"/>
      </w:pPr>
      <w:rPr>
        <w:b/>
        <w:bCs/>
        <w:color w:val="FFFFFF" w:themeColor="background1"/>
      </w:rPr>
      <w:tblPr/>
      <w:tcPr>
        <w:tc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shd w:val="clear" w:color="auto" w:fill="0055AA" w:themeFill="accent5"/>
      </w:tcPr>
    </w:tblStylePr>
    <w:tblStylePr w:type="lastRow">
      <w:pPr>
        <w:spacing w:before="0" w:after="0" w:line="240" w:lineRule="auto"/>
      </w:pPr>
      <w:rPr>
        <w:b/>
        <w:bCs/>
      </w:rPr>
      <w:tblPr/>
      <w:tcPr>
        <w:tcBorders>
          <w:top w:val="double" w:sz="6"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D4FF" w:themeFill="accent5" w:themeFillTint="3F"/>
      </w:tcPr>
    </w:tblStylePr>
    <w:tblStylePr w:type="band1Horz">
      <w:tblPr/>
      <w:tcPr>
        <w:tcBorders>
          <w:insideH w:val="nil"/>
          <w:insideV w:val="nil"/>
        </w:tcBorders>
        <w:shd w:val="clear" w:color="auto" w:fill="ABD4FF"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tblBorders>
    </w:tblPr>
    <w:tblStylePr w:type="firstRow">
      <w:pPr>
        <w:spacing w:before="0" w:after="0" w:line="240" w:lineRule="auto"/>
      </w:pPr>
      <w:rPr>
        <w:b/>
        <w:bCs/>
        <w:color w:val="FFFFFF" w:themeColor="background1"/>
      </w:rPr>
      <w:tblPr/>
      <w:tcPr>
        <w:tc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shd w:val="clear" w:color="auto" w:fill="FFAA22" w:themeFill="accent6"/>
      </w:tcPr>
    </w:tblStylePr>
    <w:tblStylePr w:type="lastRow">
      <w:pPr>
        <w:spacing w:before="0" w:after="0" w:line="240" w:lineRule="auto"/>
      </w:pPr>
      <w:rPr>
        <w:b/>
        <w:bCs/>
      </w:rPr>
      <w:tblPr/>
      <w:tcPr>
        <w:tcBorders>
          <w:top w:val="double" w:sz="6"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9C8" w:themeFill="accent6" w:themeFillTint="3F"/>
      </w:tcPr>
    </w:tblStylePr>
    <w:tblStylePr w:type="band1Horz">
      <w:tblPr/>
      <w:tcPr>
        <w:tcBorders>
          <w:insideH w:val="nil"/>
          <w:insideV w:val="nil"/>
        </w:tcBorders>
        <w:shd w:val="clear" w:color="auto" w:fill="FFE9C8" w:themeFill="accent6" w:themeFillTint="3F"/>
      </w:tcPr>
    </w:tblStylePr>
    <w:tblStylePr w:type="band2Horz">
      <w:tblPr/>
      <w:tcPr>
        <w:tcBorders>
          <w:insideH w:val="nil"/>
          <w:insideV w:val="nil"/>
        </w:tcBorders>
      </w:tcPr>
    </w:tblStylePr>
  </w:style>
  <w:style w:type="table" w:styleId="2f2">
    <w:name w:val="Medium Shading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4040" w:themeFill="text1"/>
      </w:tcPr>
    </w:tblStylePr>
    <w:tblStylePr w:type="lastCol">
      <w:rPr>
        <w:b/>
        <w:bCs/>
        <w:color w:val="FFFFFF" w:themeColor="background1"/>
      </w:rPr>
      <w:tblPr/>
      <w:tcPr>
        <w:tcBorders>
          <w:left w:val="nil"/>
          <w:right w:val="nil"/>
          <w:insideH w:val="nil"/>
          <w:insideV w:val="nil"/>
        </w:tcBorders>
        <w:shd w:val="clear" w:color="auto" w:fill="40404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8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7C8CA" w:themeFill="accent1"/>
      </w:tcPr>
    </w:tblStylePr>
    <w:tblStylePr w:type="lastCol">
      <w:rPr>
        <w:b/>
        <w:bCs/>
        <w:color w:val="FFFFFF" w:themeColor="background1"/>
      </w:rPr>
      <w:tblPr/>
      <w:tcPr>
        <w:tcBorders>
          <w:left w:val="nil"/>
          <w:right w:val="nil"/>
          <w:insideH w:val="nil"/>
          <w:insideV w:val="nil"/>
        </w:tcBorders>
        <w:shd w:val="clear" w:color="auto" w:fill="C7C8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8" w:themeFill="accent2"/>
      </w:tcPr>
    </w:tblStylePr>
    <w:tblStylePr w:type="lastCol">
      <w:rPr>
        <w:b/>
        <w:bCs/>
        <w:color w:val="FFFFFF" w:themeColor="background1"/>
      </w:rPr>
      <w:tblPr/>
      <w:tcPr>
        <w:tcBorders>
          <w:left w:val="nil"/>
          <w:right w:val="nil"/>
          <w:insideH w:val="nil"/>
          <w:insideV w:val="nil"/>
        </w:tcBorders>
        <w:shd w:val="clear" w:color="auto" w:fill="93959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46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466" w:themeFill="accent3"/>
      </w:tcPr>
    </w:tblStylePr>
    <w:tblStylePr w:type="lastCol">
      <w:rPr>
        <w:b/>
        <w:bCs/>
        <w:color w:val="FFFFFF" w:themeColor="background1"/>
      </w:rPr>
      <w:tblPr/>
      <w:tcPr>
        <w:tcBorders>
          <w:left w:val="nil"/>
          <w:right w:val="nil"/>
          <w:insideH w:val="nil"/>
          <w:insideV w:val="nil"/>
        </w:tcBorders>
        <w:shd w:val="clear" w:color="auto" w:fill="63646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20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D202C" w:themeFill="accent4"/>
      </w:tcPr>
    </w:tblStylePr>
    <w:tblStylePr w:type="lastCol">
      <w:rPr>
        <w:b/>
        <w:bCs/>
        <w:color w:val="FFFFFF" w:themeColor="background1"/>
      </w:rPr>
      <w:tblPr/>
      <w:tcPr>
        <w:tcBorders>
          <w:left w:val="nil"/>
          <w:right w:val="nil"/>
          <w:insideH w:val="nil"/>
          <w:insideV w:val="nil"/>
        </w:tcBorders>
        <w:shd w:val="clear" w:color="auto" w:fill="CD20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A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AA" w:themeFill="accent5"/>
      </w:tcPr>
    </w:tblStylePr>
    <w:tblStylePr w:type="lastCol">
      <w:rPr>
        <w:b/>
        <w:bCs/>
        <w:color w:val="FFFFFF" w:themeColor="background1"/>
      </w:rPr>
      <w:tblPr/>
      <w:tcPr>
        <w:tcBorders>
          <w:left w:val="nil"/>
          <w:right w:val="nil"/>
          <w:insideH w:val="nil"/>
          <w:insideV w:val="nil"/>
        </w:tcBorders>
        <w:shd w:val="clear" w:color="auto" w:fill="0055A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A2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A22" w:themeFill="accent6"/>
      </w:tcPr>
    </w:tblStylePr>
    <w:tblStylePr w:type="lastCol">
      <w:rPr>
        <w:b/>
        <w:bCs/>
        <w:color w:val="FFFFFF" w:themeColor="background1"/>
      </w:rPr>
      <w:tblPr/>
      <w:tcPr>
        <w:tcBorders>
          <w:left w:val="nil"/>
          <w:right w:val="nil"/>
          <w:insideH w:val="nil"/>
          <w:insideV w:val="nil"/>
        </w:tcBorders>
        <w:shd w:val="clear" w:color="auto" w:fill="FFAA2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2"/>
    <w:link w:val="affff8"/>
    <w:uiPriority w:val="99"/>
    <w:semiHidden/>
    <w:unhideWhenUsed/>
    <w:rsid w:val="00F527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affff8">
    <w:name w:val="Шапка Знак"/>
    <w:basedOn w:val="a3"/>
    <w:link w:val="affff7"/>
    <w:uiPriority w:val="99"/>
    <w:semiHidden/>
    <w:rsid w:val="00F527CC"/>
    <w:rPr>
      <w:rFonts w:eastAsiaTheme="majorEastAsia" w:cs="Arial"/>
      <w:sz w:val="24"/>
      <w:szCs w:val="24"/>
      <w:shd w:val="pct20" w:color="auto" w:fill="auto"/>
      <w:lang w:val="en-US"/>
    </w:rPr>
  </w:style>
  <w:style w:type="paragraph" w:styleId="affff9">
    <w:name w:val="Normal (Web)"/>
    <w:basedOn w:val="a2"/>
    <w:uiPriority w:val="99"/>
    <w:unhideWhenUsed/>
    <w:rsid w:val="00F527CC"/>
    <w:rPr>
      <w:rFonts w:ascii="Times New Roman" w:hAnsi="Times New Roman" w:cs="Times New Roman"/>
      <w:sz w:val="24"/>
      <w:szCs w:val="24"/>
    </w:rPr>
  </w:style>
  <w:style w:type="paragraph" w:styleId="affffa">
    <w:name w:val="Normal Indent"/>
    <w:basedOn w:val="a2"/>
    <w:uiPriority w:val="99"/>
    <w:semiHidden/>
    <w:unhideWhenUsed/>
    <w:rsid w:val="00F527CC"/>
    <w:pPr>
      <w:ind w:left="720"/>
    </w:pPr>
  </w:style>
  <w:style w:type="paragraph" w:styleId="affffb">
    <w:name w:val="Note Heading"/>
    <w:basedOn w:val="a2"/>
    <w:next w:val="a2"/>
    <w:link w:val="affffc"/>
    <w:uiPriority w:val="99"/>
    <w:semiHidden/>
    <w:unhideWhenUsed/>
    <w:rsid w:val="00F527CC"/>
    <w:pPr>
      <w:spacing w:after="0" w:line="240" w:lineRule="auto"/>
    </w:pPr>
  </w:style>
  <w:style w:type="character" w:customStyle="1" w:styleId="affffc">
    <w:name w:val="Заголовок записки Знак"/>
    <w:basedOn w:val="a3"/>
    <w:link w:val="affffb"/>
    <w:uiPriority w:val="99"/>
    <w:semiHidden/>
    <w:rsid w:val="00F527CC"/>
    <w:rPr>
      <w:lang w:val="en-US"/>
    </w:rPr>
  </w:style>
  <w:style w:type="character" w:styleId="affffd">
    <w:name w:val="page number"/>
    <w:basedOn w:val="a3"/>
    <w:uiPriority w:val="99"/>
    <w:semiHidden/>
    <w:unhideWhenUsed/>
    <w:rsid w:val="00F527CC"/>
    <w:rPr>
      <w:lang w:val="en-US"/>
    </w:rPr>
  </w:style>
  <w:style w:type="table" w:customStyle="1" w:styleId="PlainTable11">
    <w:name w:val="Plain Table 11"/>
    <w:basedOn w:val="a4"/>
    <w:uiPriority w:val="41"/>
    <w:rsid w:val="00F527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4"/>
    <w:uiPriority w:val="42"/>
    <w:rsid w:val="00F527CC"/>
    <w:pPr>
      <w:spacing w:after="0" w:line="240" w:lineRule="auto"/>
    </w:pPr>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table" w:customStyle="1" w:styleId="PlainTable31">
    <w:name w:val="Plain Table 31"/>
    <w:basedOn w:val="a4"/>
    <w:uiPriority w:val="43"/>
    <w:rsid w:val="00F527CC"/>
    <w:pPr>
      <w:spacing w:after="0" w:line="240" w:lineRule="auto"/>
    </w:pPr>
    <w:tblPr>
      <w:tblStyleRowBandSize w:val="1"/>
      <w:tblStyleColBandSize w:val="1"/>
    </w:tblPr>
    <w:tblStylePr w:type="firstRow">
      <w:rPr>
        <w:b/>
        <w:bCs/>
        <w:caps/>
      </w:rPr>
      <w:tblPr/>
      <w:tcPr>
        <w:tcBorders>
          <w:bottom w:val="single" w:sz="4" w:space="0" w:color="9F9F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4"/>
    <w:uiPriority w:val="44"/>
    <w:rsid w:val="00F527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4"/>
    <w:uiPriority w:val="45"/>
    <w:rsid w:val="00F527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F527CC"/>
    <w:pPr>
      <w:spacing w:after="0" w:line="240" w:lineRule="auto"/>
    </w:pPr>
    <w:rPr>
      <w:rFonts w:ascii="Consolas" w:hAnsi="Consolas"/>
      <w:sz w:val="21"/>
      <w:szCs w:val="21"/>
    </w:rPr>
  </w:style>
  <w:style w:type="character" w:customStyle="1" w:styleId="afffff">
    <w:name w:val="Текст Знак"/>
    <w:basedOn w:val="a3"/>
    <w:link w:val="affffe"/>
    <w:uiPriority w:val="99"/>
    <w:semiHidden/>
    <w:rsid w:val="00F527CC"/>
    <w:rPr>
      <w:rFonts w:ascii="Consolas" w:hAnsi="Consolas"/>
      <w:sz w:val="21"/>
      <w:szCs w:val="21"/>
      <w:lang w:val="en-US"/>
    </w:rPr>
  </w:style>
  <w:style w:type="paragraph" w:styleId="afffff0">
    <w:name w:val="Salutation"/>
    <w:basedOn w:val="a2"/>
    <w:next w:val="a2"/>
    <w:link w:val="afffff1"/>
    <w:uiPriority w:val="99"/>
    <w:semiHidden/>
    <w:unhideWhenUsed/>
    <w:rsid w:val="00F527CC"/>
  </w:style>
  <w:style w:type="character" w:customStyle="1" w:styleId="afffff1">
    <w:name w:val="Приветствие Знак"/>
    <w:basedOn w:val="a3"/>
    <w:link w:val="afffff0"/>
    <w:uiPriority w:val="99"/>
    <w:semiHidden/>
    <w:rsid w:val="00F527CC"/>
    <w:rPr>
      <w:lang w:val="en-US"/>
    </w:rPr>
  </w:style>
  <w:style w:type="paragraph" w:styleId="afffff2">
    <w:name w:val="Signature"/>
    <w:basedOn w:val="a2"/>
    <w:link w:val="afffff3"/>
    <w:uiPriority w:val="99"/>
    <w:semiHidden/>
    <w:unhideWhenUsed/>
    <w:rsid w:val="00F527CC"/>
    <w:pPr>
      <w:spacing w:after="0" w:line="240" w:lineRule="auto"/>
      <w:ind w:left="4252"/>
    </w:pPr>
  </w:style>
  <w:style w:type="character" w:customStyle="1" w:styleId="afffff3">
    <w:name w:val="Подпись Знак"/>
    <w:basedOn w:val="a3"/>
    <w:link w:val="afffff2"/>
    <w:uiPriority w:val="99"/>
    <w:semiHidden/>
    <w:rsid w:val="00F527CC"/>
    <w:rPr>
      <w:lang w:val="en-US"/>
    </w:rPr>
  </w:style>
  <w:style w:type="character" w:styleId="afffff4">
    <w:name w:val="Strong"/>
    <w:basedOn w:val="a3"/>
    <w:uiPriority w:val="22"/>
    <w:qFormat/>
    <w:rsid w:val="00F527CC"/>
    <w:rPr>
      <w:b/>
      <w:bCs/>
      <w:lang w:val="en-US"/>
    </w:rPr>
  </w:style>
  <w:style w:type="character" w:styleId="afffff5">
    <w:name w:val="Subtle Emphasis"/>
    <w:basedOn w:val="a3"/>
    <w:uiPriority w:val="19"/>
    <w:qFormat/>
    <w:rsid w:val="00F527CC"/>
    <w:rPr>
      <w:i/>
      <w:iCs/>
      <w:color w:val="6F6F6F" w:themeColor="text1" w:themeTint="BF"/>
      <w:lang w:val="en-US"/>
    </w:rPr>
  </w:style>
  <w:style w:type="character" w:styleId="afffff6">
    <w:name w:val="Subtle Reference"/>
    <w:basedOn w:val="a3"/>
    <w:uiPriority w:val="31"/>
    <w:qFormat/>
    <w:rsid w:val="00F527CC"/>
    <w:rPr>
      <w:smallCaps/>
      <w:color w:val="838383" w:themeColor="text1" w:themeTint="A5"/>
      <w:lang w:val="en-US"/>
    </w:rPr>
  </w:style>
  <w:style w:type="table" w:styleId="16">
    <w:name w:val="Table 3D effects 1"/>
    <w:basedOn w:val="a4"/>
    <w:uiPriority w:val="99"/>
    <w:semiHidden/>
    <w:unhideWhenUsed/>
    <w:rsid w:val="00F527CC"/>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F527CC"/>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F527CC"/>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F527CC"/>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F527CC"/>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F527CC"/>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F527CC"/>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F527CC"/>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F527CC"/>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F527CC"/>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F527CC"/>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F527CC"/>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F527CC"/>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F527CC"/>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F527CC"/>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F527CC"/>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F527CC"/>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F527CC"/>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F527CC"/>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F527CC"/>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a4"/>
    <w:uiPriority w:val="40"/>
    <w:rsid w:val="00F52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Table List 1"/>
    <w:basedOn w:val="a4"/>
    <w:uiPriority w:val="99"/>
    <w:semiHidden/>
    <w:unhideWhenUsed/>
    <w:rsid w:val="00F527CC"/>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4"/>
    <w:uiPriority w:val="99"/>
    <w:semiHidden/>
    <w:unhideWhenUsed/>
    <w:rsid w:val="00F527CC"/>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F527CC"/>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F527CC"/>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2"/>
    <w:next w:val="a2"/>
    <w:uiPriority w:val="99"/>
    <w:semiHidden/>
    <w:unhideWhenUsed/>
    <w:rsid w:val="00F527CC"/>
    <w:pPr>
      <w:spacing w:after="0"/>
      <w:ind w:left="220" w:hanging="220"/>
    </w:pPr>
  </w:style>
  <w:style w:type="paragraph" w:styleId="afffffa">
    <w:name w:val="table of figures"/>
    <w:basedOn w:val="a2"/>
    <w:next w:val="a2"/>
    <w:uiPriority w:val="99"/>
    <w:semiHidden/>
    <w:unhideWhenUsed/>
    <w:rsid w:val="00F527CC"/>
    <w:pPr>
      <w:spacing w:after="0"/>
    </w:pPr>
  </w:style>
  <w:style w:type="table" w:styleId="afffffb">
    <w:name w:val="Table Professional"/>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F527CC"/>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F527CC"/>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F527CC"/>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F527CC"/>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rsid w:val="00F527CC"/>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Web 1"/>
    <w:basedOn w:val="a4"/>
    <w:uiPriority w:val="99"/>
    <w:semiHidden/>
    <w:unhideWhenUsed/>
    <w:rsid w:val="00F527CC"/>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F527CC"/>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F527CC"/>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2"/>
    <w:next w:val="a2"/>
    <w:uiPriority w:val="99"/>
    <w:semiHidden/>
    <w:unhideWhenUsed/>
    <w:rsid w:val="00F527CC"/>
    <w:pPr>
      <w:spacing w:before="120"/>
    </w:pPr>
    <w:rPr>
      <w:rFonts w:eastAsiaTheme="majorEastAsia" w:cs="Arial"/>
      <w:b/>
      <w:bCs/>
      <w:sz w:val="24"/>
      <w:szCs w:val="24"/>
    </w:rPr>
  </w:style>
  <w:style w:type="paragraph" w:styleId="58">
    <w:name w:val="toc 5"/>
    <w:basedOn w:val="a2"/>
    <w:next w:val="a2"/>
    <w:autoRedefine/>
    <w:uiPriority w:val="39"/>
    <w:unhideWhenUsed/>
    <w:rsid w:val="00F527CC"/>
    <w:pPr>
      <w:spacing w:after="100"/>
      <w:ind w:left="880"/>
    </w:pPr>
  </w:style>
  <w:style w:type="paragraph" w:styleId="63">
    <w:name w:val="toc 6"/>
    <w:basedOn w:val="a2"/>
    <w:next w:val="a2"/>
    <w:autoRedefine/>
    <w:uiPriority w:val="39"/>
    <w:unhideWhenUsed/>
    <w:rsid w:val="00F527CC"/>
    <w:pPr>
      <w:spacing w:after="100"/>
      <w:ind w:left="1100"/>
    </w:pPr>
  </w:style>
  <w:style w:type="paragraph" w:styleId="73">
    <w:name w:val="toc 7"/>
    <w:basedOn w:val="a2"/>
    <w:next w:val="a2"/>
    <w:autoRedefine/>
    <w:uiPriority w:val="39"/>
    <w:unhideWhenUsed/>
    <w:rsid w:val="00F527CC"/>
    <w:pPr>
      <w:spacing w:after="100"/>
      <w:ind w:left="1320"/>
    </w:pPr>
  </w:style>
  <w:style w:type="paragraph" w:styleId="83">
    <w:name w:val="toc 8"/>
    <w:basedOn w:val="a2"/>
    <w:next w:val="a2"/>
    <w:autoRedefine/>
    <w:uiPriority w:val="39"/>
    <w:unhideWhenUsed/>
    <w:rsid w:val="00F527CC"/>
    <w:pPr>
      <w:spacing w:after="100"/>
      <w:ind w:left="1540"/>
    </w:pPr>
  </w:style>
  <w:style w:type="paragraph" w:styleId="92">
    <w:name w:val="toc 9"/>
    <w:basedOn w:val="a2"/>
    <w:next w:val="a2"/>
    <w:autoRedefine/>
    <w:uiPriority w:val="39"/>
    <w:unhideWhenUsed/>
    <w:rsid w:val="00F527CC"/>
    <w:pPr>
      <w:spacing w:after="100"/>
      <w:ind w:left="1760"/>
    </w:pPr>
  </w:style>
  <w:style w:type="paragraph" w:styleId="afffffe">
    <w:name w:val="TOC Heading"/>
    <w:basedOn w:val="1"/>
    <w:next w:val="a2"/>
    <w:uiPriority w:val="39"/>
    <w:unhideWhenUsed/>
    <w:qFormat/>
    <w:rsid w:val="00F527CC"/>
    <w:pPr>
      <w:numPr>
        <w:numId w:val="0"/>
      </w:numPr>
      <w:spacing w:before="240" w:after="0" w:line="240" w:lineRule="atLeast"/>
      <w:outlineLvl w:val="9"/>
    </w:pPr>
    <w:rPr>
      <w:bCs w:val="0"/>
      <w:noProof w:val="0"/>
      <w:color w:val="939599" w:themeColor="accent1" w:themeShade="BF"/>
      <w:sz w:val="32"/>
      <w:szCs w:val="32"/>
    </w:rPr>
  </w:style>
  <w:style w:type="character" w:customStyle="1" w:styleId="1d">
    <w:name w:val="Хэштег1"/>
    <w:basedOn w:val="a3"/>
    <w:uiPriority w:val="99"/>
    <w:semiHidden/>
    <w:unhideWhenUsed/>
    <w:rsid w:val="009F52F1"/>
    <w:rPr>
      <w:color w:val="2B579A"/>
      <w:shd w:val="clear" w:color="auto" w:fill="E6E6E6"/>
    </w:rPr>
  </w:style>
  <w:style w:type="character" w:customStyle="1" w:styleId="1e">
    <w:name w:val="Упомянуть1"/>
    <w:basedOn w:val="a3"/>
    <w:uiPriority w:val="99"/>
    <w:semiHidden/>
    <w:unhideWhenUsed/>
    <w:rsid w:val="009F52F1"/>
    <w:rPr>
      <w:color w:val="2B579A"/>
      <w:shd w:val="clear" w:color="auto" w:fill="E6E6E6"/>
    </w:rPr>
  </w:style>
  <w:style w:type="character" w:customStyle="1" w:styleId="-18">
    <w:name w:val="Смарт-гиперссылка1"/>
    <w:basedOn w:val="a3"/>
    <w:uiPriority w:val="99"/>
    <w:semiHidden/>
    <w:unhideWhenUsed/>
    <w:rsid w:val="009F52F1"/>
    <w:rPr>
      <w:u w:val="dotted"/>
    </w:rPr>
  </w:style>
  <w:style w:type="character" w:customStyle="1" w:styleId="1f">
    <w:name w:val="Неразрешенное упоминание1"/>
    <w:basedOn w:val="a3"/>
    <w:uiPriority w:val="99"/>
    <w:semiHidden/>
    <w:unhideWhenUsed/>
    <w:rsid w:val="009F52F1"/>
    <w:rPr>
      <w:color w:val="808080"/>
      <w:shd w:val="clear" w:color="auto" w:fill="E6E6E6"/>
    </w:rPr>
  </w:style>
  <w:style w:type="table" w:customStyle="1" w:styleId="TableGrid2">
    <w:name w:val="Table Grid2"/>
    <w:basedOn w:val="a4"/>
    <w:next w:val="aa"/>
    <w:uiPriority w:val="59"/>
    <w:rsid w:val="009F52F1"/>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Абзац списка Знак"/>
    <w:aliases w:val="Paragraph Знак,Header 2 Знак,Head1.1 Знак,References Знак,Paragraphe de liste1 Знак,List Paragraph1 Знак,Liste couleur - Accent 11 Знак,Liste couleur - Accent 111 Знак,Paragraphe de liste3 Знак,List Paragraph2 Знак,Bullets Знак,lp Знак"/>
    <w:basedOn w:val="a3"/>
    <w:link w:val="affff3"/>
    <w:uiPriority w:val="34"/>
    <w:qFormat/>
    <w:locked/>
    <w:rsid w:val="009A6DE4"/>
    <w:rPr>
      <w:lang w:val="en-US"/>
    </w:rPr>
  </w:style>
  <w:style w:type="table" w:customStyle="1" w:styleId="TableGrid3">
    <w:name w:val="Table Grid3"/>
    <w:basedOn w:val="a4"/>
    <w:next w:val="aa"/>
    <w:uiPriority w:val="39"/>
    <w:rsid w:val="00485066"/>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4"/>
    <w:next w:val="aa"/>
    <w:uiPriority w:val="59"/>
    <w:rsid w:val="003F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2"/>
    <w:basedOn w:val="a3"/>
    <w:uiPriority w:val="99"/>
    <w:semiHidden/>
    <w:locked/>
    <w:rsid w:val="004807FB"/>
    <w:rPr>
      <w:rFonts w:ascii="Arial" w:eastAsia="SimSun" w:hAnsi="Arial" w:cs="Times New Roman"/>
      <w:sz w:val="20"/>
      <w:szCs w:val="20"/>
      <w:lang w:val="en-US" w:eastAsia="zh-CN"/>
    </w:rPr>
  </w:style>
  <w:style w:type="paragraph" w:styleId="affffff">
    <w:name w:val="Revision"/>
    <w:hidden/>
    <w:uiPriority w:val="99"/>
    <w:semiHidden/>
    <w:rsid w:val="00F85686"/>
    <w:pPr>
      <w:spacing w:after="0" w:line="240" w:lineRule="auto"/>
    </w:pPr>
    <w:rPr>
      <w:lang w:val="en-US"/>
    </w:rPr>
  </w:style>
  <w:style w:type="paragraph" w:customStyle="1" w:styleId="paragraph">
    <w:name w:val="paragraph"/>
    <w:basedOn w:val="a2"/>
    <w:rsid w:val="00854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3"/>
    <w:rsid w:val="00854A89"/>
  </w:style>
  <w:style w:type="character" w:customStyle="1" w:styleId="eop">
    <w:name w:val="eop"/>
    <w:basedOn w:val="a3"/>
    <w:rsid w:val="00854A89"/>
  </w:style>
  <w:style w:type="paragraph" w:customStyle="1" w:styleId="Default">
    <w:name w:val="Default"/>
    <w:rsid w:val="00172EDE"/>
    <w:pPr>
      <w:autoSpaceDE w:val="0"/>
      <w:autoSpaceDN w:val="0"/>
      <w:adjustRightInd w:val="0"/>
      <w:spacing w:after="0" w:line="240" w:lineRule="auto"/>
    </w:pPr>
    <w:rPr>
      <w:rFonts w:cs="Arial"/>
      <w:color w:val="000000"/>
      <w:sz w:val="24"/>
      <w:szCs w:val="24"/>
      <w:lang w:val="en-US"/>
    </w:rPr>
  </w:style>
  <w:style w:type="paragraph" w:customStyle="1" w:styleId="Char2">
    <w:name w:val="Char2"/>
    <w:basedOn w:val="a2"/>
    <w:link w:val="af"/>
    <w:uiPriority w:val="99"/>
    <w:rsid w:val="006E5FEA"/>
    <w:pPr>
      <w:spacing w:after="160" w:line="240" w:lineRule="exact"/>
    </w:pPr>
    <w:rPr>
      <w:vertAlign w:val="superscript"/>
    </w:rPr>
  </w:style>
  <w:style w:type="character" w:customStyle="1" w:styleId="longtext">
    <w:name w:val="long_text"/>
    <w:basedOn w:val="a3"/>
    <w:rsid w:val="006E5FEA"/>
  </w:style>
  <w:style w:type="character" w:customStyle="1" w:styleId="apple-converted-space">
    <w:name w:val="apple-converted-space"/>
    <w:basedOn w:val="a3"/>
    <w:rsid w:val="002B4EA3"/>
  </w:style>
  <w:style w:type="paragraph" w:customStyle="1" w:styleId="ydpc8710e1bmsonormal">
    <w:name w:val="ydpc8710e1bmsonormal"/>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EndNoteBibliography">
    <w:name w:val="EndNote Bibliography"/>
    <w:basedOn w:val="a2"/>
    <w:link w:val="EndNoteBibliographyChar"/>
    <w:rsid w:val="002B4EA3"/>
    <w:pPr>
      <w:spacing w:after="200" w:line="240" w:lineRule="auto"/>
      <w:jc w:val="both"/>
    </w:pPr>
    <w:rPr>
      <w:rFonts w:ascii="Calibri" w:eastAsiaTheme="minorEastAsia" w:hAnsi="Calibri"/>
      <w:noProof/>
      <w:lang w:eastAsia="en-GB"/>
    </w:rPr>
  </w:style>
  <w:style w:type="character" w:customStyle="1" w:styleId="EndNoteBibliographyChar">
    <w:name w:val="EndNote Bibliography Char"/>
    <w:basedOn w:val="a3"/>
    <w:link w:val="EndNoteBibliography"/>
    <w:rsid w:val="002B4EA3"/>
    <w:rPr>
      <w:rFonts w:ascii="Calibri" w:eastAsiaTheme="minorEastAsia" w:hAnsi="Calibri"/>
      <w:noProof/>
      <w:lang w:val="en-US" w:eastAsia="en-GB"/>
    </w:rPr>
  </w:style>
  <w:style w:type="character" w:customStyle="1" w:styleId="highwire-cite-journal">
    <w:name w:val="highwire-cite-journal"/>
    <w:basedOn w:val="a3"/>
    <w:rsid w:val="002B4EA3"/>
  </w:style>
  <w:style w:type="character" w:customStyle="1" w:styleId="highwire-cite-published-year">
    <w:name w:val="highwire-cite-published-year"/>
    <w:basedOn w:val="a3"/>
    <w:rsid w:val="002B4EA3"/>
  </w:style>
  <w:style w:type="character" w:customStyle="1" w:styleId="name">
    <w:name w:val="name"/>
    <w:basedOn w:val="a3"/>
    <w:rsid w:val="002B4EA3"/>
  </w:style>
  <w:style w:type="character" w:customStyle="1" w:styleId="contrib-role">
    <w:name w:val="contrib-role"/>
    <w:basedOn w:val="a3"/>
    <w:rsid w:val="002B4EA3"/>
  </w:style>
  <w:style w:type="table" w:customStyle="1" w:styleId="TableGrid">
    <w:name w:val="TableGrid"/>
    <w:rsid w:val="002B4EA3"/>
    <w:pPr>
      <w:spacing w:after="0" w:line="240" w:lineRule="auto"/>
    </w:pPr>
    <w:rPr>
      <w:rFonts w:asciiTheme="minorHAnsi" w:eastAsiaTheme="minorEastAsia" w:hAnsiTheme="minorHAnsi"/>
      <w:lang w:val="fr-BE" w:eastAsia="fr-BE"/>
    </w:rPr>
    <w:tblPr>
      <w:tblCellMar>
        <w:top w:w="0" w:type="dxa"/>
        <w:left w:w="0" w:type="dxa"/>
        <w:bottom w:w="0" w:type="dxa"/>
        <w:right w:w="0" w:type="dxa"/>
      </w:tblCellMar>
    </w:tblPr>
  </w:style>
  <w:style w:type="paragraph" w:customStyle="1" w:styleId="norm">
    <w:name w:val="norm"/>
    <w:basedOn w:val="a2"/>
    <w:rsid w:val="002B4EA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arCharCharCharCharCharCharCharCharChar">
    <w:name w:val="Char Char Char Char Char Char Char Char Char Char"/>
    <w:basedOn w:val="a2"/>
    <w:rsid w:val="002B4EA3"/>
    <w:pPr>
      <w:spacing w:after="160" w:line="240" w:lineRule="exact"/>
    </w:pPr>
    <w:rPr>
      <w:rFonts w:eastAsia="Batang" w:cs="Arial"/>
      <w:sz w:val="20"/>
      <w:szCs w:val="20"/>
    </w:rPr>
  </w:style>
  <w:style w:type="paragraph" w:customStyle="1" w:styleId="yiv7097389575ydp23f4d815yiv6508507777ydpffa531aayiv8856891045msonormal">
    <w:name w:val="yiv7097389575ydp23f4d815yiv6508507777ydpffa531aayiv8856891045msonormal"/>
    <w:basedOn w:val="a2"/>
    <w:rsid w:val="002B4EA3"/>
    <w:pPr>
      <w:spacing w:before="100" w:beforeAutospacing="1" w:after="100" w:afterAutospacing="1" w:line="240" w:lineRule="auto"/>
    </w:pPr>
    <w:rPr>
      <w:rFonts w:ascii="Times" w:eastAsiaTheme="minorEastAsia" w:hAnsi="Times"/>
      <w:sz w:val="20"/>
      <w:szCs w:val="20"/>
    </w:rPr>
  </w:style>
  <w:style w:type="character" w:customStyle="1" w:styleId="citation">
    <w:name w:val="citation"/>
    <w:basedOn w:val="a3"/>
    <w:rsid w:val="002B4EA3"/>
  </w:style>
  <w:style w:type="paragraph" w:customStyle="1" w:styleId="DefaultParagraphFontParaChar">
    <w:name w:val="Default Paragraph Font Para Char"/>
    <w:basedOn w:val="a2"/>
    <w:locked/>
    <w:rsid w:val="002B4EA3"/>
    <w:pPr>
      <w:spacing w:after="160" w:line="240" w:lineRule="auto"/>
    </w:pPr>
    <w:rPr>
      <w:rFonts w:ascii="Verdana" w:eastAsia="Batang" w:hAnsi="Verdana" w:cs="Verdana"/>
      <w:sz w:val="24"/>
      <w:szCs w:val="24"/>
    </w:rPr>
  </w:style>
  <w:style w:type="paragraph" w:customStyle="1" w:styleId="Outline1">
    <w:name w:val="Outline1"/>
    <w:basedOn w:val="a2"/>
    <w:next w:val="a2"/>
    <w:rsid w:val="002B4EA3"/>
    <w:pPr>
      <w:keepNext/>
      <w:tabs>
        <w:tab w:val="left" w:pos="360"/>
      </w:tabs>
      <w:autoSpaceDE w:val="0"/>
      <w:autoSpaceDN w:val="0"/>
      <w:spacing w:before="240" w:after="0" w:line="240" w:lineRule="auto"/>
      <w:ind w:left="360" w:hanging="360"/>
    </w:pPr>
    <w:rPr>
      <w:rFonts w:eastAsia="Times New Roman" w:cs="Arial"/>
      <w:kern w:val="28"/>
      <w:sz w:val="24"/>
      <w:szCs w:val="24"/>
    </w:rPr>
  </w:style>
  <w:style w:type="character" w:customStyle="1" w:styleId="st">
    <w:name w:val="st"/>
    <w:basedOn w:val="a3"/>
    <w:rsid w:val="002B4EA3"/>
  </w:style>
  <w:style w:type="paragraph" w:customStyle="1" w:styleId="rtejustify">
    <w:name w:val="rtejustify"/>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doc-info">
    <w:name w:val="doc-info"/>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dname">
    <w:name w:val="dname"/>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Pa15">
    <w:name w:val="Pa15"/>
    <w:basedOn w:val="a2"/>
    <w:next w:val="a2"/>
    <w:uiPriority w:val="99"/>
    <w:rsid w:val="002B4EA3"/>
    <w:pPr>
      <w:autoSpaceDE w:val="0"/>
      <w:autoSpaceDN w:val="0"/>
      <w:adjustRightInd w:val="0"/>
      <w:spacing w:after="0" w:line="221" w:lineRule="atLeast"/>
    </w:pPr>
    <w:rPr>
      <w:rFonts w:ascii="Times New Roman" w:hAnsi="Times New Roman" w:cs="Times New Roman"/>
      <w:sz w:val="24"/>
      <w:szCs w:val="24"/>
      <w:lang w:val="ru-RU"/>
    </w:rPr>
  </w:style>
  <w:style w:type="paragraph" w:customStyle="1" w:styleId="ConsPlusNormal">
    <w:name w:val="ConsPlusNormal"/>
    <w:rsid w:val="002B4EA3"/>
    <w:pPr>
      <w:widowControl w:val="0"/>
      <w:autoSpaceDE w:val="0"/>
      <w:autoSpaceDN w:val="0"/>
      <w:adjustRightInd w:val="0"/>
      <w:spacing w:after="0" w:line="240" w:lineRule="auto"/>
      <w:ind w:firstLine="720"/>
    </w:pPr>
    <w:rPr>
      <w:rFonts w:eastAsia="Times New Roman" w:cs="Arial"/>
      <w:sz w:val="20"/>
      <w:szCs w:val="20"/>
      <w:lang w:val="ru-RU" w:eastAsia="ru-RU"/>
    </w:rPr>
  </w:style>
  <w:style w:type="character" w:customStyle="1" w:styleId="e24kjd">
    <w:name w:val="e24kjd"/>
    <w:basedOn w:val="a3"/>
    <w:rsid w:val="00F179F6"/>
  </w:style>
  <w:style w:type="character" w:customStyle="1" w:styleId="A00">
    <w:name w:val="A0"/>
    <w:uiPriority w:val="99"/>
    <w:rsid w:val="00C629AD"/>
    <w:rPr>
      <w:color w:val="000000"/>
      <w:sz w:val="16"/>
      <w:szCs w:val="16"/>
    </w:rPr>
  </w:style>
  <w:style w:type="character" w:customStyle="1" w:styleId="A14">
    <w:name w:val="A14"/>
    <w:uiPriority w:val="99"/>
    <w:rsid w:val="00C629AD"/>
    <w:rPr>
      <w:color w:val="000000"/>
      <w:sz w:val="20"/>
      <w:szCs w:val="20"/>
    </w:rPr>
  </w:style>
  <w:style w:type="paragraph" w:customStyle="1" w:styleId="Pa0">
    <w:name w:val="Pa0"/>
    <w:basedOn w:val="Default"/>
    <w:next w:val="Default"/>
    <w:uiPriority w:val="99"/>
    <w:rsid w:val="00C03DE0"/>
    <w:pPr>
      <w:widowControl w:val="0"/>
      <w:spacing w:line="221" w:lineRule="atLeast"/>
    </w:pPr>
    <w:rPr>
      <w:rFonts w:ascii="Roboto" w:hAnsi="Roboto" w:cs="Times New Roman"/>
      <w:color w:val="auto"/>
    </w:rPr>
  </w:style>
  <w:style w:type="paragraph" w:customStyle="1" w:styleId="Standard">
    <w:name w:val="Standard"/>
    <w:rsid w:val="00B31D7F"/>
    <w:pPr>
      <w:suppressAutoHyphens/>
      <w:autoSpaceDN w:val="0"/>
      <w:spacing w:after="0" w:line="240" w:lineRule="auto"/>
      <w:textAlignment w:val="baseline"/>
    </w:pPr>
    <w:rPr>
      <w:rFonts w:ascii="Calibri" w:eastAsia="SimSun" w:hAnsi="Calibri" w:cs="Calibri"/>
      <w:color w:val="000000"/>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5380">
      <w:bodyDiv w:val="1"/>
      <w:marLeft w:val="0"/>
      <w:marRight w:val="0"/>
      <w:marTop w:val="0"/>
      <w:marBottom w:val="0"/>
      <w:divBdr>
        <w:top w:val="none" w:sz="0" w:space="0" w:color="auto"/>
        <w:left w:val="none" w:sz="0" w:space="0" w:color="auto"/>
        <w:bottom w:val="none" w:sz="0" w:space="0" w:color="auto"/>
        <w:right w:val="none" w:sz="0" w:space="0" w:color="auto"/>
      </w:divBdr>
      <w:divsChild>
        <w:div w:id="276260167">
          <w:marLeft w:val="0"/>
          <w:marRight w:val="0"/>
          <w:marTop w:val="0"/>
          <w:marBottom w:val="0"/>
          <w:divBdr>
            <w:top w:val="none" w:sz="0" w:space="0" w:color="auto"/>
            <w:left w:val="none" w:sz="0" w:space="0" w:color="auto"/>
            <w:bottom w:val="none" w:sz="0" w:space="0" w:color="auto"/>
            <w:right w:val="none" w:sz="0" w:space="0" w:color="auto"/>
          </w:divBdr>
          <w:divsChild>
            <w:div w:id="876744972">
              <w:marLeft w:val="0"/>
              <w:marRight w:val="0"/>
              <w:marTop w:val="0"/>
              <w:marBottom w:val="0"/>
              <w:divBdr>
                <w:top w:val="none" w:sz="0" w:space="0" w:color="auto"/>
                <w:left w:val="none" w:sz="0" w:space="0" w:color="auto"/>
                <w:bottom w:val="none" w:sz="0" w:space="0" w:color="auto"/>
                <w:right w:val="none" w:sz="0" w:space="0" w:color="auto"/>
              </w:divBdr>
              <w:divsChild>
                <w:div w:id="3094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0979">
      <w:bodyDiv w:val="1"/>
      <w:marLeft w:val="0"/>
      <w:marRight w:val="0"/>
      <w:marTop w:val="0"/>
      <w:marBottom w:val="0"/>
      <w:divBdr>
        <w:top w:val="none" w:sz="0" w:space="0" w:color="auto"/>
        <w:left w:val="none" w:sz="0" w:space="0" w:color="auto"/>
        <w:bottom w:val="none" w:sz="0" w:space="0" w:color="auto"/>
        <w:right w:val="none" w:sz="0" w:space="0" w:color="auto"/>
      </w:divBdr>
    </w:div>
    <w:div w:id="28143224">
      <w:bodyDiv w:val="1"/>
      <w:marLeft w:val="0"/>
      <w:marRight w:val="0"/>
      <w:marTop w:val="0"/>
      <w:marBottom w:val="0"/>
      <w:divBdr>
        <w:top w:val="none" w:sz="0" w:space="0" w:color="auto"/>
        <w:left w:val="none" w:sz="0" w:space="0" w:color="auto"/>
        <w:bottom w:val="none" w:sz="0" w:space="0" w:color="auto"/>
        <w:right w:val="none" w:sz="0" w:space="0" w:color="auto"/>
      </w:divBdr>
    </w:div>
    <w:div w:id="34279798">
      <w:bodyDiv w:val="1"/>
      <w:marLeft w:val="0"/>
      <w:marRight w:val="0"/>
      <w:marTop w:val="0"/>
      <w:marBottom w:val="0"/>
      <w:divBdr>
        <w:top w:val="none" w:sz="0" w:space="0" w:color="auto"/>
        <w:left w:val="none" w:sz="0" w:space="0" w:color="auto"/>
        <w:bottom w:val="none" w:sz="0" w:space="0" w:color="auto"/>
        <w:right w:val="none" w:sz="0" w:space="0" w:color="auto"/>
      </w:divBdr>
    </w:div>
    <w:div w:id="35933659">
      <w:bodyDiv w:val="1"/>
      <w:marLeft w:val="0"/>
      <w:marRight w:val="0"/>
      <w:marTop w:val="0"/>
      <w:marBottom w:val="0"/>
      <w:divBdr>
        <w:top w:val="none" w:sz="0" w:space="0" w:color="auto"/>
        <w:left w:val="none" w:sz="0" w:space="0" w:color="auto"/>
        <w:bottom w:val="none" w:sz="0" w:space="0" w:color="auto"/>
        <w:right w:val="none" w:sz="0" w:space="0" w:color="auto"/>
      </w:divBdr>
      <w:divsChild>
        <w:div w:id="2121218939">
          <w:marLeft w:val="0"/>
          <w:marRight w:val="0"/>
          <w:marTop w:val="0"/>
          <w:marBottom w:val="0"/>
          <w:divBdr>
            <w:top w:val="none" w:sz="0" w:space="0" w:color="auto"/>
            <w:left w:val="none" w:sz="0" w:space="0" w:color="auto"/>
            <w:bottom w:val="none" w:sz="0" w:space="0" w:color="auto"/>
            <w:right w:val="none" w:sz="0" w:space="0" w:color="auto"/>
          </w:divBdr>
          <w:divsChild>
            <w:div w:id="1141965147">
              <w:marLeft w:val="0"/>
              <w:marRight w:val="0"/>
              <w:marTop w:val="0"/>
              <w:marBottom w:val="0"/>
              <w:divBdr>
                <w:top w:val="none" w:sz="0" w:space="0" w:color="auto"/>
                <w:left w:val="none" w:sz="0" w:space="0" w:color="auto"/>
                <w:bottom w:val="none" w:sz="0" w:space="0" w:color="auto"/>
                <w:right w:val="none" w:sz="0" w:space="0" w:color="auto"/>
              </w:divBdr>
              <w:divsChild>
                <w:div w:id="1690598280">
                  <w:marLeft w:val="0"/>
                  <w:marRight w:val="0"/>
                  <w:marTop w:val="0"/>
                  <w:marBottom w:val="0"/>
                  <w:divBdr>
                    <w:top w:val="none" w:sz="0" w:space="0" w:color="auto"/>
                    <w:left w:val="none" w:sz="0" w:space="0" w:color="auto"/>
                    <w:bottom w:val="none" w:sz="0" w:space="0" w:color="auto"/>
                    <w:right w:val="none" w:sz="0" w:space="0" w:color="auto"/>
                  </w:divBdr>
                  <w:divsChild>
                    <w:div w:id="14017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3532">
      <w:bodyDiv w:val="1"/>
      <w:marLeft w:val="0"/>
      <w:marRight w:val="0"/>
      <w:marTop w:val="0"/>
      <w:marBottom w:val="0"/>
      <w:divBdr>
        <w:top w:val="none" w:sz="0" w:space="0" w:color="auto"/>
        <w:left w:val="none" w:sz="0" w:space="0" w:color="auto"/>
        <w:bottom w:val="none" w:sz="0" w:space="0" w:color="auto"/>
        <w:right w:val="none" w:sz="0" w:space="0" w:color="auto"/>
      </w:divBdr>
    </w:div>
    <w:div w:id="65878070">
      <w:bodyDiv w:val="1"/>
      <w:marLeft w:val="0"/>
      <w:marRight w:val="0"/>
      <w:marTop w:val="0"/>
      <w:marBottom w:val="0"/>
      <w:divBdr>
        <w:top w:val="none" w:sz="0" w:space="0" w:color="auto"/>
        <w:left w:val="none" w:sz="0" w:space="0" w:color="auto"/>
        <w:bottom w:val="none" w:sz="0" w:space="0" w:color="auto"/>
        <w:right w:val="none" w:sz="0" w:space="0" w:color="auto"/>
      </w:divBdr>
    </w:div>
    <w:div w:id="67191288">
      <w:bodyDiv w:val="1"/>
      <w:marLeft w:val="0"/>
      <w:marRight w:val="0"/>
      <w:marTop w:val="0"/>
      <w:marBottom w:val="0"/>
      <w:divBdr>
        <w:top w:val="none" w:sz="0" w:space="0" w:color="auto"/>
        <w:left w:val="none" w:sz="0" w:space="0" w:color="auto"/>
        <w:bottom w:val="none" w:sz="0" w:space="0" w:color="auto"/>
        <w:right w:val="none" w:sz="0" w:space="0" w:color="auto"/>
      </w:divBdr>
      <w:divsChild>
        <w:div w:id="1985619874">
          <w:marLeft w:val="0"/>
          <w:marRight w:val="0"/>
          <w:marTop w:val="0"/>
          <w:marBottom w:val="0"/>
          <w:divBdr>
            <w:top w:val="none" w:sz="0" w:space="0" w:color="auto"/>
            <w:left w:val="none" w:sz="0" w:space="0" w:color="auto"/>
            <w:bottom w:val="none" w:sz="0" w:space="0" w:color="auto"/>
            <w:right w:val="none" w:sz="0" w:space="0" w:color="auto"/>
          </w:divBdr>
          <w:divsChild>
            <w:div w:id="873158738">
              <w:marLeft w:val="0"/>
              <w:marRight w:val="0"/>
              <w:marTop w:val="0"/>
              <w:marBottom w:val="0"/>
              <w:divBdr>
                <w:top w:val="none" w:sz="0" w:space="0" w:color="auto"/>
                <w:left w:val="none" w:sz="0" w:space="0" w:color="auto"/>
                <w:bottom w:val="none" w:sz="0" w:space="0" w:color="auto"/>
                <w:right w:val="none" w:sz="0" w:space="0" w:color="auto"/>
              </w:divBdr>
              <w:divsChild>
                <w:div w:id="858201929">
                  <w:marLeft w:val="0"/>
                  <w:marRight w:val="0"/>
                  <w:marTop w:val="0"/>
                  <w:marBottom w:val="0"/>
                  <w:divBdr>
                    <w:top w:val="none" w:sz="0" w:space="0" w:color="auto"/>
                    <w:left w:val="none" w:sz="0" w:space="0" w:color="auto"/>
                    <w:bottom w:val="none" w:sz="0" w:space="0" w:color="auto"/>
                    <w:right w:val="none" w:sz="0" w:space="0" w:color="auto"/>
                  </w:divBdr>
                  <w:divsChild>
                    <w:div w:id="4651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3967">
      <w:bodyDiv w:val="1"/>
      <w:marLeft w:val="0"/>
      <w:marRight w:val="0"/>
      <w:marTop w:val="0"/>
      <w:marBottom w:val="0"/>
      <w:divBdr>
        <w:top w:val="none" w:sz="0" w:space="0" w:color="auto"/>
        <w:left w:val="none" w:sz="0" w:space="0" w:color="auto"/>
        <w:bottom w:val="none" w:sz="0" w:space="0" w:color="auto"/>
        <w:right w:val="none" w:sz="0" w:space="0" w:color="auto"/>
      </w:divBdr>
      <w:divsChild>
        <w:div w:id="1624537570">
          <w:marLeft w:val="0"/>
          <w:marRight w:val="0"/>
          <w:marTop w:val="0"/>
          <w:marBottom w:val="0"/>
          <w:divBdr>
            <w:top w:val="none" w:sz="0" w:space="0" w:color="auto"/>
            <w:left w:val="none" w:sz="0" w:space="0" w:color="auto"/>
            <w:bottom w:val="none" w:sz="0" w:space="0" w:color="auto"/>
            <w:right w:val="none" w:sz="0" w:space="0" w:color="auto"/>
          </w:divBdr>
          <w:divsChild>
            <w:div w:id="734208705">
              <w:marLeft w:val="0"/>
              <w:marRight w:val="0"/>
              <w:marTop w:val="0"/>
              <w:marBottom w:val="0"/>
              <w:divBdr>
                <w:top w:val="none" w:sz="0" w:space="0" w:color="auto"/>
                <w:left w:val="none" w:sz="0" w:space="0" w:color="auto"/>
                <w:bottom w:val="none" w:sz="0" w:space="0" w:color="auto"/>
                <w:right w:val="none" w:sz="0" w:space="0" w:color="auto"/>
              </w:divBdr>
              <w:divsChild>
                <w:div w:id="1146974687">
                  <w:marLeft w:val="0"/>
                  <w:marRight w:val="0"/>
                  <w:marTop w:val="0"/>
                  <w:marBottom w:val="0"/>
                  <w:divBdr>
                    <w:top w:val="none" w:sz="0" w:space="0" w:color="auto"/>
                    <w:left w:val="none" w:sz="0" w:space="0" w:color="auto"/>
                    <w:bottom w:val="none" w:sz="0" w:space="0" w:color="auto"/>
                    <w:right w:val="none" w:sz="0" w:space="0" w:color="auto"/>
                  </w:divBdr>
                  <w:divsChild>
                    <w:div w:id="14567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1124">
      <w:bodyDiv w:val="1"/>
      <w:marLeft w:val="0"/>
      <w:marRight w:val="0"/>
      <w:marTop w:val="0"/>
      <w:marBottom w:val="0"/>
      <w:divBdr>
        <w:top w:val="none" w:sz="0" w:space="0" w:color="auto"/>
        <w:left w:val="none" w:sz="0" w:space="0" w:color="auto"/>
        <w:bottom w:val="none" w:sz="0" w:space="0" w:color="auto"/>
        <w:right w:val="none" w:sz="0" w:space="0" w:color="auto"/>
      </w:divBdr>
    </w:div>
    <w:div w:id="104547063">
      <w:bodyDiv w:val="1"/>
      <w:marLeft w:val="0"/>
      <w:marRight w:val="0"/>
      <w:marTop w:val="0"/>
      <w:marBottom w:val="0"/>
      <w:divBdr>
        <w:top w:val="none" w:sz="0" w:space="0" w:color="auto"/>
        <w:left w:val="none" w:sz="0" w:space="0" w:color="auto"/>
        <w:bottom w:val="none" w:sz="0" w:space="0" w:color="auto"/>
        <w:right w:val="none" w:sz="0" w:space="0" w:color="auto"/>
      </w:divBdr>
    </w:div>
    <w:div w:id="110632993">
      <w:bodyDiv w:val="1"/>
      <w:marLeft w:val="0"/>
      <w:marRight w:val="0"/>
      <w:marTop w:val="0"/>
      <w:marBottom w:val="0"/>
      <w:divBdr>
        <w:top w:val="none" w:sz="0" w:space="0" w:color="auto"/>
        <w:left w:val="none" w:sz="0" w:space="0" w:color="auto"/>
        <w:bottom w:val="none" w:sz="0" w:space="0" w:color="auto"/>
        <w:right w:val="none" w:sz="0" w:space="0" w:color="auto"/>
      </w:divBdr>
    </w:div>
    <w:div w:id="123082895">
      <w:bodyDiv w:val="1"/>
      <w:marLeft w:val="0"/>
      <w:marRight w:val="0"/>
      <w:marTop w:val="0"/>
      <w:marBottom w:val="0"/>
      <w:divBdr>
        <w:top w:val="none" w:sz="0" w:space="0" w:color="auto"/>
        <w:left w:val="none" w:sz="0" w:space="0" w:color="auto"/>
        <w:bottom w:val="none" w:sz="0" w:space="0" w:color="auto"/>
        <w:right w:val="none" w:sz="0" w:space="0" w:color="auto"/>
      </w:divBdr>
      <w:divsChild>
        <w:div w:id="798496690">
          <w:marLeft w:val="0"/>
          <w:marRight w:val="0"/>
          <w:marTop w:val="0"/>
          <w:marBottom w:val="0"/>
          <w:divBdr>
            <w:top w:val="none" w:sz="0" w:space="0" w:color="auto"/>
            <w:left w:val="none" w:sz="0" w:space="0" w:color="auto"/>
            <w:bottom w:val="none" w:sz="0" w:space="0" w:color="auto"/>
            <w:right w:val="none" w:sz="0" w:space="0" w:color="auto"/>
          </w:divBdr>
          <w:divsChild>
            <w:div w:id="1544176235">
              <w:marLeft w:val="0"/>
              <w:marRight w:val="0"/>
              <w:marTop w:val="0"/>
              <w:marBottom w:val="0"/>
              <w:divBdr>
                <w:top w:val="none" w:sz="0" w:space="0" w:color="auto"/>
                <w:left w:val="none" w:sz="0" w:space="0" w:color="auto"/>
                <w:bottom w:val="none" w:sz="0" w:space="0" w:color="auto"/>
                <w:right w:val="none" w:sz="0" w:space="0" w:color="auto"/>
              </w:divBdr>
              <w:divsChild>
                <w:div w:id="362485904">
                  <w:marLeft w:val="0"/>
                  <w:marRight w:val="0"/>
                  <w:marTop w:val="0"/>
                  <w:marBottom w:val="0"/>
                  <w:divBdr>
                    <w:top w:val="none" w:sz="0" w:space="0" w:color="auto"/>
                    <w:left w:val="none" w:sz="0" w:space="0" w:color="auto"/>
                    <w:bottom w:val="none" w:sz="0" w:space="0" w:color="auto"/>
                    <w:right w:val="none" w:sz="0" w:space="0" w:color="auto"/>
                  </w:divBdr>
                  <w:divsChild>
                    <w:div w:id="13297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0960">
      <w:bodyDiv w:val="1"/>
      <w:marLeft w:val="0"/>
      <w:marRight w:val="0"/>
      <w:marTop w:val="0"/>
      <w:marBottom w:val="0"/>
      <w:divBdr>
        <w:top w:val="none" w:sz="0" w:space="0" w:color="auto"/>
        <w:left w:val="none" w:sz="0" w:space="0" w:color="auto"/>
        <w:bottom w:val="none" w:sz="0" w:space="0" w:color="auto"/>
        <w:right w:val="none" w:sz="0" w:space="0" w:color="auto"/>
      </w:divBdr>
    </w:div>
    <w:div w:id="132719632">
      <w:bodyDiv w:val="1"/>
      <w:marLeft w:val="0"/>
      <w:marRight w:val="0"/>
      <w:marTop w:val="0"/>
      <w:marBottom w:val="0"/>
      <w:divBdr>
        <w:top w:val="none" w:sz="0" w:space="0" w:color="auto"/>
        <w:left w:val="none" w:sz="0" w:space="0" w:color="auto"/>
        <w:bottom w:val="none" w:sz="0" w:space="0" w:color="auto"/>
        <w:right w:val="none" w:sz="0" w:space="0" w:color="auto"/>
      </w:divBdr>
      <w:divsChild>
        <w:div w:id="2122525252">
          <w:marLeft w:val="0"/>
          <w:marRight w:val="0"/>
          <w:marTop w:val="0"/>
          <w:marBottom w:val="0"/>
          <w:divBdr>
            <w:top w:val="none" w:sz="0" w:space="0" w:color="auto"/>
            <w:left w:val="none" w:sz="0" w:space="0" w:color="auto"/>
            <w:bottom w:val="none" w:sz="0" w:space="0" w:color="auto"/>
            <w:right w:val="none" w:sz="0" w:space="0" w:color="auto"/>
          </w:divBdr>
          <w:divsChild>
            <w:div w:id="1834300800">
              <w:marLeft w:val="0"/>
              <w:marRight w:val="0"/>
              <w:marTop w:val="0"/>
              <w:marBottom w:val="0"/>
              <w:divBdr>
                <w:top w:val="none" w:sz="0" w:space="0" w:color="auto"/>
                <w:left w:val="none" w:sz="0" w:space="0" w:color="auto"/>
                <w:bottom w:val="none" w:sz="0" w:space="0" w:color="auto"/>
                <w:right w:val="none" w:sz="0" w:space="0" w:color="auto"/>
              </w:divBdr>
              <w:divsChild>
                <w:div w:id="873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335">
      <w:bodyDiv w:val="1"/>
      <w:marLeft w:val="0"/>
      <w:marRight w:val="0"/>
      <w:marTop w:val="0"/>
      <w:marBottom w:val="0"/>
      <w:divBdr>
        <w:top w:val="none" w:sz="0" w:space="0" w:color="auto"/>
        <w:left w:val="none" w:sz="0" w:space="0" w:color="auto"/>
        <w:bottom w:val="none" w:sz="0" w:space="0" w:color="auto"/>
        <w:right w:val="none" w:sz="0" w:space="0" w:color="auto"/>
      </w:divBdr>
      <w:divsChild>
        <w:div w:id="1385328861">
          <w:marLeft w:val="0"/>
          <w:marRight w:val="0"/>
          <w:marTop w:val="0"/>
          <w:marBottom w:val="0"/>
          <w:divBdr>
            <w:top w:val="none" w:sz="0" w:space="0" w:color="auto"/>
            <w:left w:val="none" w:sz="0" w:space="0" w:color="auto"/>
            <w:bottom w:val="none" w:sz="0" w:space="0" w:color="auto"/>
            <w:right w:val="none" w:sz="0" w:space="0" w:color="auto"/>
          </w:divBdr>
          <w:divsChild>
            <w:div w:id="801458103">
              <w:marLeft w:val="0"/>
              <w:marRight w:val="0"/>
              <w:marTop w:val="0"/>
              <w:marBottom w:val="0"/>
              <w:divBdr>
                <w:top w:val="none" w:sz="0" w:space="0" w:color="auto"/>
                <w:left w:val="none" w:sz="0" w:space="0" w:color="auto"/>
                <w:bottom w:val="none" w:sz="0" w:space="0" w:color="auto"/>
                <w:right w:val="none" w:sz="0" w:space="0" w:color="auto"/>
              </w:divBdr>
              <w:divsChild>
                <w:div w:id="1036736930">
                  <w:marLeft w:val="0"/>
                  <w:marRight w:val="0"/>
                  <w:marTop w:val="0"/>
                  <w:marBottom w:val="0"/>
                  <w:divBdr>
                    <w:top w:val="none" w:sz="0" w:space="0" w:color="auto"/>
                    <w:left w:val="none" w:sz="0" w:space="0" w:color="auto"/>
                    <w:bottom w:val="none" w:sz="0" w:space="0" w:color="auto"/>
                    <w:right w:val="none" w:sz="0" w:space="0" w:color="auto"/>
                  </w:divBdr>
                  <w:divsChild>
                    <w:div w:id="13111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11909">
      <w:bodyDiv w:val="1"/>
      <w:marLeft w:val="0"/>
      <w:marRight w:val="0"/>
      <w:marTop w:val="0"/>
      <w:marBottom w:val="0"/>
      <w:divBdr>
        <w:top w:val="none" w:sz="0" w:space="0" w:color="auto"/>
        <w:left w:val="none" w:sz="0" w:space="0" w:color="auto"/>
        <w:bottom w:val="none" w:sz="0" w:space="0" w:color="auto"/>
        <w:right w:val="none" w:sz="0" w:space="0" w:color="auto"/>
      </w:divBdr>
    </w:div>
    <w:div w:id="178548949">
      <w:bodyDiv w:val="1"/>
      <w:marLeft w:val="0"/>
      <w:marRight w:val="0"/>
      <w:marTop w:val="0"/>
      <w:marBottom w:val="0"/>
      <w:divBdr>
        <w:top w:val="none" w:sz="0" w:space="0" w:color="auto"/>
        <w:left w:val="none" w:sz="0" w:space="0" w:color="auto"/>
        <w:bottom w:val="none" w:sz="0" w:space="0" w:color="auto"/>
        <w:right w:val="none" w:sz="0" w:space="0" w:color="auto"/>
      </w:divBdr>
      <w:divsChild>
        <w:div w:id="2125339530">
          <w:marLeft w:val="0"/>
          <w:marRight w:val="0"/>
          <w:marTop w:val="0"/>
          <w:marBottom w:val="0"/>
          <w:divBdr>
            <w:top w:val="none" w:sz="0" w:space="0" w:color="auto"/>
            <w:left w:val="none" w:sz="0" w:space="0" w:color="auto"/>
            <w:bottom w:val="none" w:sz="0" w:space="0" w:color="auto"/>
            <w:right w:val="none" w:sz="0" w:space="0" w:color="auto"/>
          </w:divBdr>
          <w:divsChild>
            <w:div w:id="1857191775">
              <w:marLeft w:val="0"/>
              <w:marRight w:val="0"/>
              <w:marTop w:val="0"/>
              <w:marBottom w:val="0"/>
              <w:divBdr>
                <w:top w:val="none" w:sz="0" w:space="0" w:color="auto"/>
                <w:left w:val="none" w:sz="0" w:space="0" w:color="auto"/>
                <w:bottom w:val="none" w:sz="0" w:space="0" w:color="auto"/>
                <w:right w:val="none" w:sz="0" w:space="0" w:color="auto"/>
              </w:divBdr>
              <w:divsChild>
                <w:div w:id="2114666593">
                  <w:marLeft w:val="0"/>
                  <w:marRight w:val="0"/>
                  <w:marTop w:val="0"/>
                  <w:marBottom w:val="0"/>
                  <w:divBdr>
                    <w:top w:val="none" w:sz="0" w:space="0" w:color="auto"/>
                    <w:left w:val="none" w:sz="0" w:space="0" w:color="auto"/>
                    <w:bottom w:val="none" w:sz="0" w:space="0" w:color="auto"/>
                    <w:right w:val="none" w:sz="0" w:space="0" w:color="auto"/>
                  </w:divBdr>
                  <w:divsChild>
                    <w:div w:id="2557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7942">
      <w:bodyDiv w:val="1"/>
      <w:marLeft w:val="0"/>
      <w:marRight w:val="0"/>
      <w:marTop w:val="0"/>
      <w:marBottom w:val="0"/>
      <w:divBdr>
        <w:top w:val="none" w:sz="0" w:space="0" w:color="auto"/>
        <w:left w:val="none" w:sz="0" w:space="0" w:color="auto"/>
        <w:bottom w:val="none" w:sz="0" w:space="0" w:color="auto"/>
        <w:right w:val="none" w:sz="0" w:space="0" w:color="auto"/>
      </w:divBdr>
    </w:div>
    <w:div w:id="187374501">
      <w:bodyDiv w:val="1"/>
      <w:marLeft w:val="0"/>
      <w:marRight w:val="0"/>
      <w:marTop w:val="0"/>
      <w:marBottom w:val="0"/>
      <w:divBdr>
        <w:top w:val="none" w:sz="0" w:space="0" w:color="auto"/>
        <w:left w:val="none" w:sz="0" w:space="0" w:color="auto"/>
        <w:bottom w:val="none" w:sz="0" w:space="0" w:color="auto"/>
        <w:right w:val="none" w:sz="0" w:space="0" w:color="auto"/>
      </w:divBdr>
    </w:div>
    <w:div w:id="210649989">
      <w:bodyDiv w:val="1"/>
      <w:marLeft w:val="0"/>
      <w:marRight w:val="0"/>
      <w:marTop w:val="0"/>
      <w:marBottom w:val="0"/>
      <w:divBdr>
        <w:top w:val="none" w:sz="0" w:space="0" w:color="auto"/>
        <w:left w:val="none" w:sz="0" w:space="0" w:color="auto"/>
        <w:bottom w:val="none" w:sz="0" w:space="0" w:color="auto"/>
        <w:right w:val="none" w:sz="0" w:space="0" w:color="auto"/>
      </w:divBdr>
      <w:divsChild>
        <w:div w:id="1528330269">
          <w:marLeft w:val="0"/>
          <w:marRight w:val="0"/>
          <w:marTop w:val="0"/>
          <w:marBottom w:val="0"/>
          <w:divBdr>
            <w:top w:val="none" w:sz="0" w:space="0" w:color="auto"/>
            <w:left w:val="none" w:sz="0" w:space="0" w:color="auto"/>
            <w:bottom w:val="none" w:sz="0" w:space="0" w:color="auto"/>
            <w:right w:val="none" w:sz="0" w:space="0" w:color="auto"/>
          </w:divBdr>
          <w:divsChild>
            <w:div w:id="1684822358">
              <w:marLeft w:val="0"/>
              <w:marRight w:val="0"/>
              <w:marTop w:val="0"/>
              <w:marBottom w:val="0"/>
              <w:divBdr>
                <w:top w:val="none" w:sz="0" w:space="0" w:color="auto"/>
                <w:left w:val="none" w:sz="0" w:space="0" w:color="auto"/>
                <w:bottom w:val="none" w:sz="0" w:space="0" w:color="auto"/>
                <w:right w:val="none" w:sz="0" w:space="0" w:color="auto"/>
              </w:divBdr>
              <w:divsChild>
                <w:div w:id="13157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6415">
      <w:bodyDiv w:val="1"/>
      <w:marLeft w:val="0"/>
      <w:marRight w:val="0"/>
      <w:marTop w:val="0"/>
      <w:marBottom w:val="0"/>
      <w:divBdr>
        <w:top w:val="none" w:sz="0" w:space="0" w:color="auto"/>
        <w:left w:val="none" w:sz="0" w:space="0" w:color="auto"/>
        <w:bottom w:val="none" w:sz="0" w:space="0" w:color="auto"/>
        <w:right w:val="none" w:sz="0" w:space="0" w:color="auto"/>
      </w:divBdr>
    </w:div>
    <w:div w:id="221913554">
      <w:bodyDiv w:val="1"/>
      <w:marLeft w:val="0"/>
      <w:marRight w:val="0"/>
      <w:marTop w:val="0"/>
      <w:marBottom w:val="0"/>
      <w:divBdr>
        <w:top w:val="none" w:sz="0" w:space="0" w:color="auto"/>
        <w:left w:val="none" w:sz="0" w:space="0" w:color="auto"/>
        <w:bottom w:val="none" w:sz="0" w:space="0" w:color="auto"/>
        <w:right w:val="none" w:sz="0" w:space="0" w:color="auto"/>
      </w:divBdr>
      <w:divsChild>
        <w:div w:id="411708339">
          <w:marLeft w:val="0"/>
          <w:marRight w:val="0"/>
          <w:marTop w:val="0"/>
          <w:marBottom w:val="0"/>
          <w:divBdr>
            <w:top w:val="none" w:sz="0" w:space="0" w:color="auto"/>
            <w:left w:val="none" w:sz="0" w:space="0" w:color="auto"/>
            <w:bottom w:val="none" w:sz="0" w:space="0" w:color="auto"/>
            <w:right w:val="none" w:sz="0" w:space="0" w:color="auto"/>
          </w:divBdr>
          <w:divsChild>
            <w:div w:id="1773166089">
              <w:marLeft w:val="0"/>
              <w:marRight w:val="0"/>
              <w:marTop w:val="0"/>
              <w:marBottom w:val="0"/>
              <w:divBdr>
                <w:top w:val="none" w:sz="0" w:space="0" w:color="auto"/>
                <w:left w:val="none" w:sz="0" w:space="0" w:color="auto"/>
                <w:bottom w:val="none" w:sz="0" w:space="0" w:color="auto"/>
                <w:right w:val="none" w:sz="0" w:space="0" w:color="auto"/>
              </w:divBdr>
              <w:divsChild>
                <w:div w:id="1362822123">
                  <w:marLeft w:val="0"/>
                  <w:marRight w:val="0"/>
                  <w:marTop w:val="0"/>
                  <w:marBottom w:val="0"/>
                  <w:divBdr>
                    <w:top w:val="none" w:sz="0" w:space="0" w:color="auto"/>
                    <w:left w:val="none" w:sz="0" w:space="0" w:color="auto"/>
                    <w:bottom w:val="none" w:sz="0" w:space="0" w:color="auto"/>
                    <w:right w:val="none" w:sz="0" w:space="0" w:color="auto"/>
                  </w:divBdr>
                  <w:divsChild>
                    <w:div w:id="8680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2779">
      <w:bodyDiv w:val="1"/>
      <w:marLeft w:val="0"/>
      <w:marRight w:val="0"/>
      <w:marTop w:val="0"/>
      <w:marBottom w:val="0"/>
      <w:divBdr>
        <w:top w:val="none" w:sz="0" w:space="0" w:color="auto"/>
        <w:left w:val="none" w:sz="0" w:space="0" w:color="auto"/>
        <w:bottom w:val="none" w:sz="0" w:space="0" w:color="auto"/>
        <w:right w:val="none" w:sz="0" w:space="0" w:color="auto"/>
      </w:divBdr>
    </w:div>
    <w:div w:id="228536349">
      <w:bodyDiv w:val="1"/>
      <w:marLeft w:val="0"/>
      <w:marRight w:val="0"/>
      <w:marTop w:val="0"/>
      <w:marBottom w:val="0"/>
      <w:divBdr>
        <w:top w:val="none" w:sz="0" w:space="0" w:color="auto"/>
        <w:left w:val="none" w:sz="0" w:space="0" w:color="auto"/>
        <w:bottom w:val="none" w:sz="0" w:space="0" w:color="auto"/>
        <w:right w:val="none" w:sz="0" w:space="0" w:color="auto"/>
      </w:divBdr>
      <w:divsChild>
        <w:div w:id="1404259664">
          <w:marLeft w:val="0"/>
          <w:marRight w:val="0"/>
          <w:marTop w:val="0"/>
          <w:marBottom w:val="0"/>
          <w:divBdr>
            <w:top w:val="none" w:sz="0" w:space="0" w:color="auto"/>
            <w:left w:val="none" w:sz="0" w:space="0" w:color="auto"/>
            <w:bottom w:val="none" w:sz="0" w:space="0" w:color="auto"/>
            <w:right w:val="none" w:sz="0" w:space="0" w:color="auto"/>
          </w:divBdr>
          <w:divsChild>
            <w:div w:id="797337596">
              <w:marLeft w:val="0"/>
              <w:marRight w:val="0"/>
              <w:marTop w:val="0"/>
              <w:marBottom w:val="0"/>
              <w:divBdr>
                <w:top w:val="none" w:sz="0" w:space="0" w:color="auto"/>
                <w:left w:val="none" w:sz="0" w:space="0" w:color="auto"/>
                <w:bottom w:val="none" w:sz="0" w:space="0" w:color="auto"/>
                <w:right w:val="none" w:sz="0" w:space="0" w:color="auto"/>
              </w:divBdr>
              <w:divsChild>
                <w:div w:id="333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2684">
      <w:bodyDiv w:val="1"/>
      <w:marLeft w:val="0"/>
      <w:marRight w:val="0"/>
      <w:marTop w:val="0"/>
      <w:marBottom w:val="0"/>
      <w:divBdr>
        <w:top w:val="none" w:sz="0" w:space="0" w:color="auto"/>
        <w:left w:val="none" w:sz="0" w:space="0" w:color="auto"/>
        <w:bottom w:val="none" w:sz="0" w:space="0" w:color="auto"/>
        <w:right w:val="none" w:sz="0" w:space="0" w:color="auto"/>
      </w:divBdr>
    </w:div>
    <w:div w:id="234557357">
      <w:bodyDiv w:val="1"/>
      <w:marLeft w:val="0"/>
      <w:marRight w:val="0"/>
      <w:marTop w:val="0"/>
      <w:marBottom w:val="0"/>
      <w:divBdr>
        <w:top w:val="none" w:sz="0" w:space="0" w:color="auto"/>
        <w:left w:val="none" w:sz="0" w:space="0" w:color="auto"/>
        <w:bottom w:val="none" w:sz="0" w:space="0" w:color="auto"/>
        <w:right w:val="none" w:sz="0" w:space="0" w:color="auto"/>
      </w:divBdr>
    </w:div>
    <w:div w:id="244337424">
      <w:bodyDiv w:val="1"/>
      <w:marLeft w:val="0"/>
      <w:marRight w:val="0"/>
      <w:marTop w:val="0"/>
      <w:marBottom w:val="0"/>
      <w:divBdr>
        <w:top w:val="none" w:sz="0" w:space="0" w:color="auto"/>
        <w:left w:val="none" w:sz="0" w:space="0" w:color="auto"/>
        <w:bottom w:val="none" w:sz="0" w:space="0" w:color="auto"/>
        <w:right w:val="none" w:sz="0" w:space="0" w:color="auto"/>
      </w:divBdr>
    </w:div>
    <w:div w:id="247544722">
      <w:bodyDiv w:val="1"/>
      <w:marLeft w:val="0"/>
      <w:marRight w:val="0"/>
      <w:marTop w:val="0"/>
      <w:marBottom w:val="0"/>
      <w:divBdr>
        <w:top w:val="none" w:sz="0" w:space="0" w:color="auto"/>
        <w:left w:val="none" w:sz="0" w:space="0" w:color="auto"/>
        <w:bottom w:val="none" w:sz="0" w:space="0" w:color="auto"/>
        <w:right w:val="none" w:sz="0" w:space="0" w:color="auto"/>
      </w:divBdr>
      <w:divsChild>
        <w:div w:id="1066608226">
          <w:marLeft w:val="0"/>
          <w:marRight w:val="0"/>
          <w:marTop w:val="0"/>
          <w:marBottom w:val="0"/>
          <w:divBdr>
            <w:top w:val="none" w:sz="0" w:space="0" w:color="auto"/>
            <w:left w:val="none" w:sz="0" w:space="0" w:color="auto"/>
            <w:bottom w:val="none" w:sz="0" w:space="0" w:color="auto"/>
            <w:right w:val="none" w:sz="0" w:space="0" w:color="auto"/>
          </w:divBdr>
          <w:divsChild>
            <w:div w:id="1803763778">
              <w:marLeft w:val="0"/>
              <w:marRight w:val="0"/>
              <w:marTop w:val="0"/>
              <w:marBottom w:val="0"/>
              <w:divBdr>
                <w:top w:val="none" w:sz="0" w:space="0" w:color="auto"/>
                <w:left w:val="none" w:sz="0" w:space="0" w:color="auto"/>
                <w:bottom w:val="none" w:sz="0" w:space="0" w:color="auto"/>
                <w:right w:val="none" w:sz="0" w:space="0" w:color="auto"/>
              </w:divBdr>
              <w:divsChild>
                <w:div w:id="795366619">
                  <w:marLeft w:val="0"/>
                  <w:marRight w:val="0"/>
                  <w:marTop w:val="0"/>
                  <w:marBottom w:val="0"/>
                  <w:divBdr>
                    <w:top w:val="none" w:sz="0" w:space="0" w:color="auto"/>
                    <w:left w:val="none" w:sz="0" w:space="0" w:color="auto"/>
                    <w:bottom w:val="none" w:sz="0" w:space="0" w:color="auto"/>
                    <w:right w:val="none" w:sz="0" w:space="0" w:color="auto"/>
                  </w:divBdr>
                  <w:divsChild>
                    <w:div w:id="7649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63904">
      <w:bodyDiv w:val="1"/>
      <w:marLeft w:val="0"/>
      <w:marRight w:val="0"/>
      <w:marTop w:val="0"/>
      <w:marBottom w:val="0"/>
      <w:divBdr>
        <w:top w:val="none" w:sz="0" w:space="0" w:color="auto"/>
        <w:left w:val="none" w:sz="0" w:space="0" w:color="auto"/>
        <w:bottom w:val="none" w:sz="0" w:space="0" w:color="auto"/>
        <w:right w:val="none" w:sz="0" w:space="0" w:color="auto"/>
      </w:divBdr>
    </w:div>
    <w:div w:id="248586445">
      <w:bodyDiv w:val="1"/>
      <w:marLeft w:val="0"/>
      <w:marRight w:val="0"/>
      <w:marTop w:val="0"/>
      <w:marBottom w:val="0"/>
      <w:divBdr>
        <w:top w:val="none" w:sz="0" w:space="0" w:color="auto"/>
        <w:left w:val="none" w:sz="0" w:space="0" w:color="auto"/>
        <w:bottom w:val="none" w:sz="0" w:space="0" w:color="auto"/>
        <w:right w:val="none" w:sz="0" w:space="0" w:color="auto"/>
      </w:divBdr>
    </w:div>
    <w:div w:id="253174986">
      <w:bodyDiv w:val="1"/>
      <w:marLeft w:val="0"/>
      <w:marRight w:val="0"/>
      <w:marTop w:val="0"/>
      <w:marBottom w:val="0"/>
      <w:divBdr>
        <w:top w:val="none" w:sz="0" w:space="0" w:color="auto"/>
        <w:left w:val="none" w:sz="0" w:space="0" w:color="auto"/>
        <w:bottom w:val="none" w:sz="0" w:space="0" w:color="auto"/>
        <w:right w:val="none" w:sz="0" w:space="0" w:color="auto"/>
      </w:divBdr>
    </w:div>
    <w:div w:id="260989937">
      <w:bodyDiv w:val="1"/>
      <w:marLeft w:val="0"/>
      <w:marRight w:val="0"/>
      <w:marTop w:val="0"/>
      <w:marBottom w:val="0"/>
      <w:divBdr>
        <w:top w:val="none" w:sz="0" w:space="0" w:color="auto"/>
        <w:left w:val="none" w:sz="0" w:space="0" w:color="auto"/>
        <w:bottom w:val="none" w:sz="0" w:space="0" w:color="auto"/>
        <w:right w:val="none" w:sz="0" w:space="0" w:color="auto"/>
      </w:divBdr>
    </w:div>
    <w:div w:id="267008056">
      <w:bodyDiv w:val="1"/>
      <w:marLeft w:val="0"/>
      <w:marRight w:val="0"/>
      <w:marTop w:val="0"/>
      <w:marBottom w:val="0"/>
      <w:divBdr>
        <w:top w:val="none" w:sz="0" w:space="0" w:color="auto"/>
        <w:left w:val="none" w:sz="0" w:space="0" w:color="auto"/>
        <w:bottom w:val="none" w:sz="0" w:space="0" w:color="auto"/>
        <w:right w:val="none" w:sz="0" w:space="0" w:color="auto"/>
      </w:divBdr>
    </w:div>
    <w:div w:id="281809640">
      <w:bodyDiv w:val="1"/>
      <w:marLeft w:val="0"/>
      <w:marRight w:val="0"/>
      <w:marTop w:val="0"/>
      <w:marBottom w:val="0"/>
      <w:divBdr>
        <w:top w:val="none" w:sz="0" w:space="0" w:color="auto"/>
        <w:left w:val="none" w:sz="0" w:space="0" w:color="auto"/>
        <w:bottom w:val="none" w:sz="0" w:space="0" w:color="auto"/>
        <w:right w:val="none" w:sz="0" w:space="0" w:color="auto"/>
      </w:divBdr>
    </w:div>
    <w:div w:id="285545782">
      <w:bodyDiv w:val="1"/>
      <w:marLeft w:val="0"/>
      <w:marRight w:val="0"/>
      <w:marTop w:val="0"/>
      <w:marBottom w:val="0"/>
      <w:divBdr>
        <w:top w:val="none" w:sz="0" w:space="0" w:color="auto"/>
        <w:left w:val="none" w:sz="0" w:space="0" w:color="auto"/>
        <w:bottom w:val="none" w:sz="0" w:space="0" w:color="auto"/>
        <w:right w:val="none" w:sz="0" w:space="0" w:color="auto"/>
      </w:divBdr>
      <w:divsChild>
        <w:div w:id="208802514">
          <w:marLeft w:val="0"/>
          <w:marRight w:val="0"/>
          <w:marTop w:val="0"/>
          <w:marBottom w:val="0"/>
          <w:divBdr>
            <w:top w:val="none" w:sz="0" w:space="0" w:color="auto"/>
            <w:left w:val="none" w:sz="0" w:space="0" w:color="auto"/>
            <w:bottom w:val="none" w:sz="0" w:space="0" w:color="auto"/>
            <w:right w:val="none" w:sz="0" w:space="0" w:color="auto"/>
          </w:divBdr>
          <w:divsChild>
            <w:div w:id="1585727093">
              <w:marLeft w:val="0"/>
              <w:marRight w:val="0"/>
              <w:marTop w:val="0"/>
              <w:marBottom w:val="0"/>
              <w:divBdr>
                <w:top w:val="none" w:sz="0" w:space="0" w:color="auto"/>
                <w:left w:val="none" w:sz="0" w:space="0" w:color="auto"/>
                <w:bottom w:val="none" w:sz="0" w:space="0" w:color="auto"/>
                <w:right w:val="none" w:sz="0" w:space="0" w:color="auto"/>
              </w:divBdr>
              <w:divsChild>
                <w:div w:id="115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640">
      <w:bodyDiv w:val="1"/>
      <w:marLeft w:val="0"/>
      <w:marRight w:val="0"/>
      <w:marTop w:val="0"/>
      <w:marBottom w:val="0"/>
      <w:divBdr>
        <w:top w:val="none" w:sz="0" w:space="0" w:color="auto"/>
        <w:left w:val="none" w:sz="0" w:space="0" w:color="auto"/>
        <w:bottom w:val="none" w:sz="0" w:space="0" w:color="auto"/>
        <w:right w:val="none" w:sz="0" w:space="0" w:color="auto"/>
      </w:divBdr>
      <w:divsChild>
        <w:div w:id="293874131">
          <w:marLeft w:val="0"/>
          <w:marRight w:val="0"/>
          <w:marTop w:val="0"/>
          <w:marBottom w:val="0"/>
          <w:divBdr>
            <w:top w:val="none" w:sz="0" w:space="0" w:color="auto"/>
            <w:left w:val="none" w:sz="0" w:space="0" w:color="auto"/>
            <w:bottom w:val="none" w:sz="0" w:space="0" w:color="auto"/>
            <w:right w:val="none" w:sz="0" w:space="0" w:color="auto"/>
          </w:divBdr>
          <w:divsChild>
            <w:div w:id="1746878919">
              <w:marLeft w:val="0"/>
              <w:marRight w:val="0"/>
              <w:marTop w:val="0"/>
              <w:marBottom w:val="0"/>
              <w:divBdr>
                <w:top w:val="none" w:sz="0" w:space="0" w:color="auto"/>
                <w:left w:val="none" w:sz="0" w:space="0" w:color="auto"/>
                <w:bottom w:val="none" w:sz="0" w:space="0" w:color="auto"/>
                <w:right w:val="none" w:sz="0" w:space="0" w:color="auto"/>
              </w:divBdr>
              <w:divsChild>
                <w:div w:id="2104916536">
                  <w:marLeft w:val="0"/>
                  <w:marRight w:val="0"/>
                  <w:marTop w:val="0"/>
                  <w:marBottom w:val="0"/>
                  <w:divBdr>
                    <w:top w:val="none" w:sz="0" w:space="0" w:color="auto"/>
                    <w:left w:val="none" w:sz="0" w:space="0" w:color="auto"/>
                    <w:bottom w:val="none" w:sz="0" w:space="0" w:color="auto"/>
                    <w:right w:val="none" w:sz="0" w:space="0" w:color="auto"/>
                  </w:divBdr>
                  <w:divsChild>
                    <w:div w:id="13877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365121">
      <w:bodyDiv w:val="1"/>
      <w:marLeft w:val="0"/>
      <w:marRight w:val="0"/>
      <w:marTop w:val="0"/>
      <w:marBottom w:val="0"/>
      <w:divBdr>
        <w:top w:val="none" w:sz="0" w:space="0" w:color="auto"/>
        <w:left w:val="none" w:sz="0" w:space="0" w:color="auto"/>
        <w:bottom w:val="none" w:sz="0" w:space="0" w:color="auto"/>
        <w:right w:val="none" w:sz="0" w:space="0" w:color="auto"/>
      </w:divBdr>
    </w:div>
    <w:div w:id="293684020">
      <w:bodyDiv w:val="1"/>
      <w:marLeft w:val="0"/>
      <w:marRight w:val="0"/>
      <w:marTop w:val="0"/>
      <w:marBottom w:val="0"/>
      <w:divBdr>
        <w:top w:val="none" w:sz="0" w:space="0" w:color="auto"/>
        <w:left w:val="none" w:sz="0" w:space="0" w:color="auto"/>
        <w:bottom w:val="none" w:sz="0" w:space="0" w:color="auto"/>
        <w:right w:val="none" w:sz="0" w:space="0" w:color="auto"/>
      </w:divBdr>
    </w:div>
    <w:div w:id="303581859">
      <w:bodyDiv w:val="1"/>
      <w:marLeft w:val="0"/>
      <w:marRight w:val="0"/>
      <w:marTop w:val="0"/>
      <w:marBottom w:val="0"/>
      <w:divBdr>
        <w:top w:val="none" w:sz="0" w:space="0" w:color="auto"/>
        <w:left w:val="none" w:sz="0" w:space="0" w:color="auto"/>
        <w:bottom w:val="none" w:sz="0" w:space="0" w:color="auto"/>
        <w:right w:val="none" w:sz="0" w:space="0" w:color="auto"/>
      </w:divBdr>
    </w:div>
    <w:div w:id="307713354">
      <w:bodyDiv w:val="1"/>
      <w:marLeft w:val="0"/>
      <w:marRight w:val="0"/>
      <w:marTop w:val="0"/>
      <w:marBottom w:val="0"/>
      <w:divBdr>
        <w:top w:val="none" w:sz="0" w:space="0" w:color="auto"/>
        <w:left w:val="none" w:sz="0" w:space="0" w:color="auto"/>
        <w:bottom w:val="none" w:sz="0" w:space="0" w:color="auto"/>
        <w:right w:val="none" w:sz="0" w:space="0" w:color="auto"/>
      </w:divBdr>
      <w:divsChild>
        <w:div w:id="1959137832">
          <w:marLeft w:val="0"/>
          <w:marRight w:val="0"/>
          <w:marTop w:val="0"/>
          <w:marBottom w:val="0"/>
          <w:divBdr>
            <w:top w:val="none" w:sz="0" w:space="0" w:color="auto"/>
            <w:left w:val="none" w:sz="0" w:space="0" w:color="auto"/>
            <w:bottom w:val="none" w:sz="0" w:space="0" w:color="auto"/>
            <w:right w:val="none" w:sz="0" w:space="0" w:color="auto"/>
          </w:divBdr>
          <w:divsChild>
            <w:div w:id="1980912902">
              <w:marLeft w:val="0"/>
              <w:marRight w:val="0"/>
              <w:marTop w:val="0"/>
              <w:marBottom w:val="0"/>
              <w:divBdr>
                <w:top w:val="none" w:sz="0" w:space="0" w:color="auto"/>
                <w:left w:val="none" w:sz="0" w:space="0" w:color="auto"/>
                <w:bottom w:val="none" w:sz="0" w:space="0" w:color="auto"/>
                <w:right w:val="none" w:sz="0" w:space="0" w:color="auto"/>
              </w:divBdr>
              <w:divsChild>
                <w:div w:id="4574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2658">
      <w:bodyDiv w:val="1"/>
      <w:marLeft w:val="0"/>
      <w:marRight w:val="0"/>
      <w:marTop w:val="0"/>
      <w:marBottom w:val="0"/>
      <w:divBdr>
        <w:top w:val="none" w:sz="0" w:space="0" w:color="auto"/>
        <w:left w:val="none" w:sz="0" w:space="0" w:color="auto"/>
        <w:bottom w:val="none" w:sz="0" w:space="0" w:color="auto"/>
        <w:right w:val="none" w:sz="0" w:space="0" w:color="auto"/>
      </w:divBdr>
      <w:divsChild>
        <w:div w:id="757596871">
          <w:marLeft w:val="0"/>
          <w:marRight w:val="0"/>
          <w:marTop w:val="0"/>
          <w:marBottom w:val="0"/>
          <w:divBdr>
            <w:top w:val="none" w:sz="0" w:space="0" w:color="auto"/>
            <w:left w:val="none" w:sz="0" w:space="0" w:color="auto"/>
            <w:bottom w:val="none" w:sz="0" w:space="0" w:color="auto"/>
            <w:right w:val="none" w:sz="0" w:space="0" w:color="auto"/>
          </w:divBdr>
          <w:divsChild>
            <w:div w:id="18505379">
              <w:marLeft w:val="0"/>
              <w:marRight w:val="0"/>
              <w:marTop w:val="0"/>
              <w:marBottom w:val="0"/>
              <w:divBdr>
                <w:top w:val="none" w:sz="0" w:space="0" w:color="auto"/>
                <w:left w:val="none" w:sz="0" w:space="0" w:color="auto"/>
                <w:bottom w:val="none" w:sz="0" w:space="0" w:color="auto"/>
                <w:right w:val="none" w:sz="0" w:space="0" w:color="auto"/>
              </w:divBdr>
              <w:divsChild>
                <w:div w:id="30112870">
                  <w:marLeft w:val="0"/>
                  <w:marRight w:val="0"/>
                  <w:marTop w:val="0"/>
                  <w:marBottom w:val="0"/>
                  <w:divBdr>
                    <w:top w:val="none" w:sz="0" w:space="0" w:color="auto"/>
                    <w:left w:val="none" w:sz="0" w:space="0" w:color="auto"/>
                    <w:bottom w:val="none" w:sz="0" w:space="0" w:color="auto"/>
                    <w:right w:val="none" w:sz="0" w:space="0" w:color="auto"/>
                  </w:divBdr>
                  <w:divsChild>
                    <w:div w:id="3638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50674">
      <w:bodyDiv w:val="1"/>
      <w:marLeft w:val="0"/>
      <w:marRight w:val="0"/>
      <w:marTop w:val="0"/>
      <w:marBottom w:val="0"/>
      <w:divBdr>
        <w:top w:val="none" w:sz="0" w:space="0" w:color="auto"/>
        <w:left w:val="none" w:sz="0" w:space="0" w:color="auto"/>
        <w:bottom w:val="none" w:sz="0" w:space="0" w:color="auto"/>
        <w:right w:val="none" w:sz="0" w:space="0" w:color="auto"/>
      </w:divBdr>
      <w:divsChild>
        <w:div w:id="427967697">
          <w:marLeft w:val="0"/>
          <w:marRight w:val="0"/>
          <w:marTop w:val="0"/>
          <w:marBottom w:val="0"/>
          <w:divBdr>
            <w:top w:val="none" w:sz="0" w:space="0" w:color="auto"/>
            <w:left w:val="none" w:sz="0" w:space="0" w:color="auto"/>
            <w:bottom w:val="none" w:sz="0" w:space="0" w:color="auto"/>
            <w:right w:val="none" w:sz="0" w:space="0" w:color="auto"/>
          </w:divBdr>
          <w:divsChild>
            <w:div w:id="883179645">
              <w:marLeft w:val="0"/>
              <w:marRight w:val="0"/>
              <w:marTop w:val="0"/>
              <w:marBottom w:val="0"/>
              <w:divBdr>
                <w:top w:val="none" w:sz="0" w:space="0" w:color="auto"/>
                <w:left w:val="none" w:sz="0" w:space="0" w:color="auto"/>
                <w:bottom w:val="none" w:sz="0" w:space="0" w:color="auto"/>
                <w:right w:val="none" w:sz="0" w:space="0" w:color="auto"/>
              </w:divBdr>
              <w:divsChild>
                <w:div w:id="280384936">
                  <w:marLeft w:val="0"/>
                  <w:marRight w:val="0"/>
                  <w:marTop w:val="0"/>
                  <w:marBottom w:val="0"/>
                  <w:divBdr>
                    <w:top w:val="none" w:sz="0" w:space="0" w:color="auto"/>
                    <w:left w:val="none" w:sz="0" w:space="0" w:color="auto"/>
                    <w:bottom w:val="none" w:sz="0" w:space="0" w:color="auto"/>
                    <w:right w:val="none" w:sz="0" w:space="0" w:color="auto"/>
                  </w:divBdr>
                  <w:divsChild>
                    <w:div w:id="2585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7597">
      <w:bodyDiv w:val="1"/>
      <w:marLeft w:val="0"/>
      <w:marRight w:val="0"/>
      <w:marTop w:val="0"/>
      <w:marBottom w:val="0"/>
      <w:divBdr>
        <w:top w:val="none" w:sz="0" w:space="0" w:color="auto"/>
        <w:left w:val="none" w:sz="0" w:space="0" w:color="auto"/>
        <w:bottom w:val="none" w:sz="0" w:space="0" w:color="auto"/>
        <w:right w:val="none" w:sz="0" w:space="0" w:color="auto"/>
      </w:divBdr>
      <w:divsChild>
        <w:div w:id="452479595">
          <w:marLeft w:val="0"/>
          <w:marRight w:val="0"/>
          <w:marTop w:val="0"/>
          <w:marBottom w:val="0"/>
          <w:divBdr>
            <w:top w:val="none" w:sz="0" w:space="0" w:color="auto"/>
            <w:left w:val="none" w:sz="0" w:space="0" w:color="auto"/>
            <w:bottom w:val="none" w:sz="0" w:space="0" w:color="auto"/>
            <w:right w:val="none" w:sz="0" w:space="0" w:color="auto"/>
          </w:divBdr>
          <w:divsChild>
            <w:div w:id="1364019666">
              <w:marLeft w:val="0"/>
              <w:marRight w:val="0"/>
              <w:marTop w:val="0"/>
              <w:marBottom w:val="0"/>
              <w:divBdr>
                <w:top w:val="none" w:sz="0" w:space="0" w:color="auto"/>
                <w:left w:val="none" w:sz="0" w:space="0" w:color="auto"/>
                <w:bottom w:val="none" w:sz="0" w:space="0" w:color="auto"/>
                <w:right w:val="none" w:sz="0" w:space="0" w:color="auto"/>
              </w:divBdr>
              <w:divsChild>
                <w:div w:id="1641766307">
                  <w:marLeft w:val="0"/>
                  <w:marRight w:val="0"/>
                  <w:marTop w:val="0"/>
                  <w:marBottom w:val="0"/>
                  <w:divBdr>
                    <w:top w:val="none" w:sz="0" w:space="0" w:color="auto"/>
                    <w:left w:val="none" w:sz="0" w:space="0" w:color="auto"/>
                    <w:bottom w:val="none" w:sz="0" w:space="0" w:color="auto"/>
                    <w:right w:val="none" w:sz="0" w:space="0" w:color="auto"/>
                  </w:divBdr>
                  <w:divsChild>
                    <w:div w:id="9955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5676">
      <w:bodyDiv w:val="1"/>
      <w:marLeft w:val="0"/>
      <w:marRight w:val="0"/>
      <w:marTop w:val="0"/>
      <w:marBottom w:val="0"/>
      <w:divBdr>
        <w:top w:val="none" w:sz="0" w:space="0" w:color="auto"/>
        <w:left w:val="none" w:sz="0" w:space="0" w:color="auto"/>
        <w:bottom w:val="none" w:sz="0" w:space="0" w:color="auto"/>
        <w:right w:val="none" w:sz="0" w:space="0" w:color="auto"/>
      </w:divBdr>
      <w:divsChild>
        <w:div w:id="1179195391">
          <w:marLeft w:val="0"/>
          <w:marRight w:val="0"/>
          <w:marTop w:val="0"/>
          <w:marBottom w:val="0"/>
          <w:divBdr>
            <w:top w:val="none" w:sz="0" w:space="0" w:color="auto"/>
            <w:left w:val="none" w:sz="0" w:space="0" w:color="auto"/>
            <w:bottom w:val="none" w:sz="0" w:space="0" w:color="auto"/>
            <w:right w:val="none" w:sz="0" w:space="0" w:color="auto"/>
          </w:divBdr>
          <w:divsChild>
            <w:div w:id="1987319695">
              <w:marLeft w:val="0"/>
              <w:marRight w:val="0"/>
              <w:marTop w:val="0"/>
              <w:marBottom w:val="0"/>
              <w:divBdr>
                <w:top w:val="none" w:sz="0" w:space="0" w:color="auto"/>
                <w:left w:val="none" w:sz="0" w:space="0" w:color="auto"/>
                <w:bottom w:val="none" w:sz="0" w:space="0" w:color="auto"/>
                <w:right w:val="none" w:sz="0" w:space="0" w:color="auto"/>
              </w:divBdr>
              <w:divsChild>
                <w:div w:id="2093499693">
                  <w:marLeft w:val="0"/>
                  <w:marRight w:val="0"/>
                  <w:marTop w:val="0"/>
                  <w:marBottom w:val="0"/>
                  <w:divBdr>
                    <w:top w:val="none" w:sz="0" w:space="0" w:color="auto"/>
                    <w:left w:val="none" w:sz="0" w:space="0" w:color="auto"/>
                    <w:bottom w:val="none" w:sz="0" w:space="0" w:color="auto"/>
                    <w:right w:val="none" w:sz="0" w:space="0" w:color="auto"/>
                  </w:divBdr>
                  <w:divsChild>
                    <w:div w:id="13221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6418">
      <w:bodyDiv w:val="1"/>
      <w:marLeft w:val="0"/>
      <w:marRight w:val="0"/>
      <w:marTop w:val="0"/>
      <w:marBottom w:val="0"/>
      <w:divBdr>
        <w:top w:val="none" w:sz="0" w:space="0" w:color="auto"/>
        <w:left w:val="none" w:sz="0" w:space="0" w:color="auto"/>
        <w:bottom w:val="none" w:sz="0" w:space="0" w:color="auto"/>
        <w:right w:val="none" w:sz="0" w:space="0" w:color="auto"/>
      </w:divBdr>
    </w:div>
    <w:div w:id="365834526">
      <w:bodyDiv w:val="1"/>
      <w:marLeft w:val="0"/>
      <w:marRight w:val="0"/>
      <w:marTop w:val="0"/>
      <w:marBottom w:val="0"/>
      <w:divBdr>
        <w:top w:val="none" w:sz="0" w:space="0" w:color="auto"/>
        <w:left w:val="none" w:sz="0" w:space="0" w:color="auto"/>
        <w:bottom w:val="none" w:sz="0" w:space="0" w:color="auto"/>
        <w:right w:val="none" w:sz="0" w:space="0" w:color="auto"/>
      </w:divBdr>
      <w:divsChild>
        <w:div w:id="1619557525">
          <w:marLeft w:val="0"/>
          <w:marRight w:val="0"/>
          <w:marTop w:val="0"/>
          <w:marBottom w:val="0"/>
          <w:divBdr>
            <w:top w:val="none" w:sz="0" w:space="0" w:color="auto"/>
            <w:left w:val="none" w:sz="0" w:space="0" w:color="auto"/>
            <w:bottom w:val="none" w:sz="0" w:space="0" w:color="auto"/>
            <w:right w:val="none" w:sz="0" w:space="0" w:color="auto"/>
          </w:divBdr>
          <w:divsChild>
            <w:div w:id="602033924">
              <w:marLeft w:val="0"/>
              <w:marRight w:val="0"/>
              <w:marTop w:val="0"/>
              <w:marBottom w:val="0"/>
              <w:divBdr>
                <w:top w:val="none" w:sz="0" w:space="0" w:color="auto"/>
                <w:left w:val="none" w:sz="0" w:space="0" w:color="auto"/>
                <w:bottom w:val="none" w:sz="0" w:space="0" w:color="auto"/>
                <w:right w:val="none" w:sz="0" w:space="0" w:color="auto"/>
              </w:divBdr>
              <w:divsChild>
                <w:div w:id="397745799">
                  <w:marLeft w:val="0"/>
                  <w:marRight w:val="0"/>
                  <w:marTop w:val="0"/>
                  <w:marBottom w:val="0"/>
                  <w:divBdr>
                    <w:top w:val="none" w:sz="0" w:space="0" w:color="auto"/>
                    <w:left w:val="none" w:sz="0" w:space="0" w:color="auto"/>
                    <w:bottom w:val="none" w:sz="0" w:space="0" w:color="auto"/>
                    <w:right w:val="none" w:sz="0" w:space="0" w:color="auto"/>
                  </w:divBdr>
                  <w:divsChild>
                    <w:div w:id="8671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90534">
      <w:bodyDiv w:val="1"/>
      <w:marLeft w:val="0"/>
      <w:marRight w:val="0"/>
      <w:marTop w:val="0"/>
      <w:marBottom w:val="0"/>
      <w:divBdr>
        <w:top w:val="none" w:sz="0" w:space="0" w:color="auto"/>
        <w:left w:val="none" w:sz="0" w:space="0" w:color="auto"/>
        <w:bottom w:val="none" w:sz="0" w:space="0" w:color="auto"/>
        <w:right w:val="none" w:sz="0" w:space="0" w:color="auto"/>
      </w:divBdr>
    </w:div>
    <w:div w:id="368720756">
      <w:bodyDiv w:val="1"/>
      <w:marLeft w:val="0"/>
      <w:marRight w:val="0"/>
      <w:marTop w:val="0"/>
      <w:marBottom w:val="0"/>
      <w:divBdr>
        <w:top w:val="none" w:sz="0" w:space="0" w:color="auto"/>
        <w:left w:val="none" w:sz="0" w:space="0" w:color="auto"/>
        <w:bottom w:val="none" w:sz="0" w:space="0" w:color="auto"/>
        <w:right w:val="none" w:sz="0" w:space="0" w:color="auto"/>
      </w:divBdr>
      <w:divsChild>
        <w:div w:id="1834763399">
          <w:marLeft w:val="0"/>
          <w:marRight w:val="0"/>
          <w:marTop w:val="0"/>
          <w:marBottom w:val="0"/>
          <w:divBdr>
            <w:top w:val="none" w:sz="0" w:space="0" w:color="auto"/>
            <w:left w:val="none" w:sz="0" w:space="0" w:color="auto"/>
            <w:bottom w:val="none" w:sz="0" w:space="0" w:color="auto"/>
            <w:right w:val="none" w:sz="0" w:space="0" w:color="auto"/>
          </w:divBdr>
          <w:divsChild>
            <w:div w:id="1444574055">
              <w:marLeft w:val="0"/>
              <w:marRight w:val="0"/>
              <w:marTop w:val="0"/>
              <w:marBottom w:val="0"/>
              <w:divBdr>
                <w:top w:val="none" w:sz="0" w:space="0" w:color="auto"/>
                <w:left w:val="none" w:sz="0" w:space="0" w:color="auto"/>
                <w:bottom w:val="none" w:sz="0" w:space="0" w:color="auto"/>
                <w:right w:val="none" w:sz="0" w:space="0" w:color="auto"/>
              </w:divBdr>
              <w:divsChild>
                <w:div w:id="11660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77914">
      <w:bodyDiv w:val="1"/>
      <w:marLeft w:val="0"/>
      <w:marRight w:val="0"/>
      <w:marTop w:val="0"/>
      <w:marBottom w:val="0"/>
      <w:divBdr>
        <w:top w:val="none" w:sz="0" w:space="0" w:color="auto"/>
        <w:left w:val="none" w:sz="0" w:space="0" w:color="auto"/>
        <w:bottom w:val="none" w:sz="0" w:space="0" w:color="auto"/>
        <w:right w:val="none" w:sz="0" w:space="0" w:color="auto"/>
      </w:divBdr>
    </w:div>
    <w:div w:id="393820987">
      <w:bodyDiv w:val="1"/>
      <w:marLeft w:val="0"/>
      <w:marRight w:val="0"/>
      <w:marTop w:val="0"/>
      <w:marBottom w:val="0"/>
      <w:divBdr>
        <w:top w:val="none" w:sz="0" w:space="0" w:color="auto"/>
        <w:left w:val="none" w:sz="0" w:space="0" w:color="auto"/>
        <w:bottom w:val="none" w:sz="0" w:space="0" w:color="auto"/>
        <w:right w:val="none" w:sz="0" w:space="0" w:color="auto"/>
      </w:divBdr>
    </w:div>
    <w:div w:id="394353331">
      <w:bodyDiv w:val="1"/>
      <w:marLeft w:val="0"/>
      <w:marRight w:val="0"/>
      <w:marTop w:val="0"/>
      <w:marBottom w:val="0"/>
      <w:divBdr>
        <w:top w:val="none" w:sz="0" w:space="0" w:color="auto"/>
        <w:left w:val="none" w:sz="0" w:space="0" w:color="auto"/>
        <w:bottom w:val="none" w:sz="0" w:space="0" w:color="auto"/>
        <w:right w:val="none" w:sz="0" w:space="0" w:color="auto"/>
      </w:divBdr>
    </w:div>
    <w:div w:id="395468622">
      <w:bodyDiv w:val="1"/>
      <w:marLeft w:val="0"/>
      <w:marRight w:val="0"/>
      <w:marTop w:val="0"/>
      <w:marBottom w:val="0"/>
      <w:divBdr>
        <w:top w:val="none" w:sz="0" w:space="0" w:color="auto"/>
        <w:left w:val="none" w:sz="0" w:space="0" w:color="auto"/>
        <w:bottom w:val="none" w:sz="0" w:space="0" w:color="auto"/>
        <w:right w:val="none" w:sz="0" w:space="0" w:color="auto"/>
      </w:divBdr>
    </w:div>
    <w:div w:id="395516344">
      <w:bodyDiv w:val="1"/>
      <w:marLeft w:val="0"/>
      <w:marRight w:val="0"/>
      <w:marTop w:val="0"/>
      <w:marBottom w:val="0"/>
      <w:divBdr>
        <w:top w:val="none" w:sz="0" w:space="0" w:color="auto"/>
        <w:left w:val="none" w:sz="0" w:space="0" w:color="auto"/>
        <w:bottom w:val="none" w:sz="0" w:space="0" w:color="auto"/>
        <w:right w:val="none" w:sz="0" w:space="0" w:color="auto"/>
      </w:divBdr>
    </w:div>
    <w:div w:id="409549724">
      <w:bodyDiv w:val="1"/>
      <w:marLeft w:val="0"/>
      <w:marRight w:val="0"/>
      <w:marTop w:val="0"/>
      <w:marBottom w:val="0"/>
      <w:divBdr>
        <w:top w:val="none" w:sz="0" w:space="0" w:color="auto"/>
        <w:left w:val="none" w:sz="0" w:space="0" w:color="auto"/>
        <w:bottom w:val="none" w:sz="0" w:space="0" w:color="auto"/>
        <w:right w:val="none" w:sz="0" w:space="0" w:color="auto"/>
      </w:divBdr>
    </w:div>
    <w:div w:id="418528867">
      <w:bodyDiv w:val="1"/>
      <w:marLeft w:val="0"/>
      <w:marRight w:val="0"/>
      <w:marTop w:val="0"/>
      <w:marBottom w:val="0"/>
      <w:divBdr>
        <w:top w:val="none" w:sz="0" w:space="0" w:color="auto"/>
        <w:left w:val="none" w:sz="0" w:space="0" w:color="auto"/>
        <w:bottom w:val="none" w:sz="0" w:space="0" w:color="auto"/>
        <w:right w:val="none" w:sz="0" w:space="0" w:color="auto"/>
      </w:divBdr>
    </w:div>
    <w:div w:id="425423075">
      <w:bodyDiv w:val="1"/>
      <w:marLeft w:val="0"/>
      <w:marRight w:val="0"/>
      <w:marTop w:val="0"/>
      <w:marBottom w:val="0"/>
      <w:divBdr>
        <w:top w:val="none" w:sz="0" w:space="0" w:color="auto"/>
        <w:left w:val="none" w:sz="0" w:space="0" w:color="auto"/>
        <w:bottom w:val="none" w:sz="0" w:space="0" w:color="auto"/>
        <w:right w:val="none" w:sz="0" w:space="0" w:color="auto"/>
      </w:divBdr>
    </w:div>
    <w:div w:id="425464961">
      <w:bodyDiv w:val="1"/>
      <w:marLeft w:val="0"/>
      <w:marRight w:val="0"/>
      <w:marTop w:val="0"/>
      <w:marBottom w:val="0"/>
      <w:divBdr>
        <w:top w:val="none" w:sz="0" w:space="0" w:color="auto"/>
        <w:left w:val="none" w:sz="0" w:space="0" w:color="auto"/>
        <w:bottom w:val="none" w:sz="0" w:space="0" w:color="auto"/>
        <w:right w:val="none" w:sz="0" w:space="0" w:color="auto"/>
      </w:divBdr>
    </w:div>
    <w:div w:id="437335183">
      <w:bodyDiv w:val="1"/>
      <w:marLeft w:val="0"/>
      <w:marRight w:val="0"/>
      <w:marTop w:val="0"/>
      <w:marBottom w:val="0"/>
      <w:divBdr>
        <w:top w:val="none" w:sz="0" w:space="0" w:color="auto"/>
        <w:left w:val="none" w:sz="0" w:space="0" w:color="auto"/>
        <w:bottom w:val="none" w:sz="0" w:space="0" w:color="auto"/>
        <w:right w:val="none" w:sz="0" w:space="0" w:color="auto"/>
      </w:divBdr>
    </w:div>
    <w:div w:id="455805015">
      <w:bodyDiv w:val="1"/>
      <w:marLeft w:val="0"/>
      <w:marRight w:val="0"/>
      <w:marTop w:val="0"/>
      <w:marBottom w:val="0"/>
      <w:divBdr>
        <w:top w:val="none" w:sz="0" w:space="0" w:color="auto"/>
        <w:left w:val="none" w:sz="0" w:space="0" w:color="auto"/>
        <w:bottom w:val="none" w:sz="0" w:space="0" w:color="auto"/>
        <w:right w:val="none" w:sz="0" w:space="0" w:color="auto"/>
      </w:divBdr>
    </w:div>
    <w:div w:id="460418115">
      <w:bodyDiv w:val="1"/>
      <w:marLeft w:val="0"/>
      <w:marRight w:val="0"/>
      <w:marTop w:val="0"/>
      <w:marBottom w:val="0"/>
      <w:divBdr>
        <w:top w:val="none" w:sz="0" w:space="0" w:color="auto"/>
        <w:left w:val="none" w:sz="0" w:space="0" w:color="auto"/>
        <w:bottom w:val="none" w:sz="0" w:space="0" w:color="auto"/>
        <w:right w:val="none" w:sz="0" w:space="0" w:color="auto"/>
      </w:divBdr>
      <w:divsChild>
        <w:div w:id="1100105507">
          <w:marLeft w:val="0"/>
          <w:marRight w:val="0"/>
          <w:marTop w:val="0"/>
          <w:marBottom w:val="0"/>
          <w:divBdr>
            <w:top w:val="none" w:sz="0" w:space="0" w:color="auto"/>
            <w:left w:val="none" w:sz="0" w:space="0" w:color="auto"/>
            <w:bottom w:val="none" w:sz="0" w:space="0" w:color="auto"/>
            <w:right w:val="none" w:sz="0" w:space="0" w:color="auto"/>
          </w:divBdr>
          <w:divsChild>
            <w:div w:id="1050112413">
              <w:marLeft w:val="0"/>
              <w:marRight w:val="0"/>
              <w:marTop w:val="0"/>
              <w:marBottom w:val="0"/>
              <w:divBdr>
                <w:top w:val="none" w:sz="0" w:space="0" w:color="auto"/>
                <w:left w:val="none" w:sz="0" w:space="0" w:color="auto"/>
                <w:bottom w:val="none" w:sz="0" w:space="0" w:color="auto"/>
                <w:right w:val="none" w:sz="0" w:space="0" w:color="auto"/>
              </w:divBdr>
              <w:divsChild>
                <w:div w:id="87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4404">
      <w:bodyDiv w:val="1"/>
      <w:marLeft w:val="0"/>
      <w:marRight w:val="0"/>
      <w:marTop w:val="0"/>
      <w:marBottom w:val="0"/>
      <w:divBdr>
        <w:top w:val="none" w:sz="0" w:space="0" w:color="auto"/>
        <w:left w:val="none" w:sz="0" w:space="0" w:color="auto"/>
        <w:bottom w:val="none" w:sz="0" w:space="0" w:color="auto"/>
        <w:right w:val="none" w:sz="0" w:space="0" w:color="auto"/>
      </w:divBdr>
    </w:div>
    <w:div w:id="476456417">
      <w:bodyDiv w:val="1"/>
      <w:marLeft w:val="0"/>
      <w:marRight w:val="0"/>
      <w:marTop w:val="0"/>
      <w:marBottom w:val="0"/>
      <w:divBdr>
        <w:top w:val="none" w:sz="0" w:space="0" w:color="auto"/>
        <w:left w:val="none" w:sz="0" w:space="0" w:color="auto"/>
        <w:bottom w:val="none" w:sz="0" w:space="0" w:color="auto"/>
        <w:right w:val="none" w:sz="0" w:space="0" w:color="auto"/>
      </w:divBdr>
    </w:div>
    <w:div w:id="493838817">
      <w:bodyDiv w:val="1"/>
      <w:marLeft w:val="0"/>
      <w:marRight w:val="0"/>
      <w:marTop w:val="0"/>
      <w:marBottom w:val="0"/>
      <w:divBdr>
        <w:top w:val="none" w:sz="0" w:space="0" w:color="auto"/>
        <w:left w:val="none" w:sz="0" w:space="0" w:color="auto"/>
        <w:bottom w:val="none" w:sz="0" w:space="0" w:color="auto"/>
        <w:right w:val="none" w:sz="0" w:space="0" w:color="auto"/>
      </w:divBdr>
    </w:div>
    <w:div w:id="510067997">
      <w:bodyDiv w:val="1"/>
      <w:marLeft w:val="0"/>
      <w:marRight w:val="0"/>
      <w:marTop w:val="0"/>
      <w:marBottom w:val="0"/>
      <w:divBdr>
        <w:top w:val="none" w:sz="0" w:space="0" w:color="auto"/>
        <w:left w:val="none" w:sz="0" w:space="0" w:color="auto"/>
        <w:bottom w:val="none" w:sz="0" w:space="0" w:color="auto"/>
        <w:right w:val="none" w:sz="0" w:space="0" w:color="auto"/>
      </w:divBdr>
      <w:divsChild>
        <w:div w:id="1580824105">
          <w:marLeft w:val="0"/>
          <w:marRight w:val="0"/>
          <w:marTop w:val="0"/>
          <w:marBottom w:val="0"/>
          <w:divBdr>
            <w:top w:val="none" w:sz="0" w:space="0" w:color="auto"/>
            <w:left w:val="none" w:sz="0" w:space="0" w:color="auto"/>
            <w:bottom w:val="none" w:sz="0" w:space="0" w:color="auto"/>
            <w:right w:val="none" w:sz="0" w:space="0" w:color="auto"/>
          </w:divBdr>
          <w:divsChild>
            <w:div w:id="1703818046">
              <w:marLeft w:val="0"/>
              <w:marRight w:val="0"/>
              <w:marTop w:val="0"/>
              <w:marBottom w:val="0"/>
              <w:divBdr>
                <w:top w:val="none" w:sz="0" w:space="0" w:color="auto"/>
                <w:left w:val="none" w:sz="0" w:space="0" w:color="auto"/>
                <w:bottom w:val="none" w:sz="0" w:space="0" w:color="auto"/>
                <w:right w:val="none" w:sz="0" w:space="0" w:color="auto"/>
              </w:divBdr>
              <w:divsChild>
                <w:div w:id="1673604118">
                  <w:marLeft w:val="0"/>
                  <w:marRight w:val="0"/>
                  <w:marTop w:val="0"/>
                  <w:marBottom w:val="0"/>
                  <w:divBdr>
                    <w:top w:val="none" w:sz="0" w:space="0" w:color="auto"/>
                    <w:left w:val="none" w:sz="0" w:space="0" w:color="auto"/>
                    <w:bottom w:val="none" w:sz="0" w:space="0" w:color="auto"/>
                    <w:right w:val="none" w:sz="0" w:space="0" w:color="auto"/>
                  </w:divBdr>
                  <w:divsChild>
                    <w:div w:id="20320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6474">
      <w:bodyDiv w:val="1"/>
      <w:marLeft w:val="0"/>
      <w:marRight w:val="0"/>
      <w:marTop w:val="0"/>
      <w:marBottom w:val="0"/>
      <w:divBdr>
        <w:top w:val="none" w:sz="0" w:space="0" w:color="auto"/>
        <w:left w:val="none" w:sz="0" w:space="0" w:color="auto"/>
        <w:bottom w:val="none" w:sz="0" w:space="0" w:color="auto"/>
        <w:right w:val="none" w:sz="0" w:space="0" w:color="auto"/>
      </w:divBdr>
    </w:div>
    <w:div w:id="517348889">
      <w:bodyDiv w:val="1"/>
      <w:marLeft w:val="0"/>
      <w:marRight w:val="0"/>
      <w:marTop w:val="0"/>
      <w:marBottom w:val="0"/>
      <w:divBdr>
        <w:top w:val="none" w:sz="0" w:space="0" w:color="auto"/>
        <w:left w:val="none" w:sz="0" w:space="0" w:color="auto"/>
        <w:bottom w:val="none" w:sz="0" w:space="0" w:color="auto"/>
        <w:right w:val="none" w:sz="0" w:space="0" w:color="auto"/>
      </w:divBdr>
      <w:divsChild>
        <w:div w:id="1667004759">
          <w:marLeft w:val="0"/>
          <w:marRight w:val="0"/>
          <w:marTop w:val="0"/>
          <w:marBottom w:val="0"/>
          <w:divBdr>
            <w:top w:val="none" w:sz="0" w:space="0" w:color="auto"/>
            <w:left w:val="none" w:sz="0" w:space="0" w:color="auto"/>
            <w:bottom w:val="none" w:sz="0" w:space="0" w:color="auto"/>
            <w:right w:val="none" w:sz="0" w:space="0" w:color="auto"/>
          </w:divBdr>
          <w:divsChild>
            <w:div w:id="443112494">
              <w:marLeft w:val="0"/>
              <w:marRight w:val="0"/>
              <w:marTop w:val="0"/>
              <w:marBottom w:val="0"/>
              <w:divBdr>
                <w:top w:val="none" w:sz="0" w:space="0" w:color="auto"/>
                <w:left w:val="none" w:sz="0" w:space="0" w:color="auto"/>
                <w:bottom w:val="none" w:sz="0" w:space="0" w:color="auto"/>
                <w:right w:val="none" w:sz="0" w:space="0" w:color="auto"/>
              </w:divBdr>
              <w:divsChild>
                <w:div w:id="1124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5358">
      <w:bodyDiv w:val="1"/>
      <w:marLeft w:val="0"/>
      <w:marRight w:val="0"/>
      <w:marTop w:val="0"/>
      <w:marBottom w:val="0"/>
      <w:divBdr>
        <w:top w:val="none" w:sz="0" w:space="0" w:color="auto"/>
        <w:left w:val="none" w:sz="0" w:space="0" w:color="auto"/>
        <w:bottom w:val="none" w:sz="0" w:space="0" w:color="auto"/>
        <w:right w:val="none" w:sz="0" w:space="0" w:color="auto"/>
      </w:divBdr>
    </w:div>
    <w:div w:id="526215006">
      <w:bodyDiv w:val="1"/>
      <w:marLeft w:val="0"/>
      <w:marRight w:val="0"/>
      <w:marTop w:val="0"/>
      <w:marBottom w:val="0"/>
      <w:divBdr>
        <w:top w:val="none" w:sz="0" w:space="0" w:color="auto"/>
        <w:left w:val="none" w:sz="0" w:space="0" w:color="auto"/>
        <w:bottom w:val="none" w:sz="0" w:space="0" w:color="auto"/>
        <w:right w:val="none" w:sz="0" w:space="0" w:color="auto"/>
      </w:divBdr>
      <w:divsChild>
        <w:div w:id="1151172541">
          <w:marLeft w:val="0"/>
          <w:marRight w:val="0"/>
          <w:marTop w:val="0"/>
          <w:marBottom w:val="0"/>
          <w:divBdr>
            <w:top w:val="none" w:sz="0" w:space="0" w:color="auto"/>
            <w:left w:val="none" w:sz="0" w:space="0" w:color="auto"/>
            <w:bottom w:val="none" w:sz="0" w:space="0" w:color="auto"/>
            <w:right w:val="none" w:sz="0" w:space="0" w:color="auto"/>
          </w:divBdr>
          <w:divsChild>
            <w:div w:id="602610425">
              <w:marLeft w:val="0"/>
              <w:marRight w:val="0"/>
              <w:marTop w:val="0"/>
              <w:marBottom w:val="0"/>
              <w:divBdr>
                <w:top w:val="none" w:sz="0" w:space="0" w:color="auto"/>
                <w:left w:val="none" w:sz="0" w:space="0" w:color="auto"/>
                <w:bottom w:val="none" w:sz="0" w:space="0" w:color="auto"/>
                <w:right w:val="none" w:sz="0" w:space="0" w:color="auto"/>
              </w:divBdr>
              <w:divsChild>
                <w:div w:id="2025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9177">
      <w:bodyDiv w:val="1"/>
      <w:marLeft w:val="0"/>
      <w:marRight w:val="0"/>
      <w:marTop w:val="0"/>
      <w:marBottom w:val="0"/>
      <w:divBdr>
        <w:top w:val="none" w:sz="0" w:space="0" w:color="auto"/>
        <w:left w:val="none" w:sz="0" w:space="0" w:color="auto"/>
        <w:bottom w:val="none" w:sz="0" w:space="0" w:color="auto"/>
        <w:right w:val="none" w:sz="0" w:space="0" w:color="auto"/>
      </w:divBdr>
      <w:divsChild>
        <w:div w:id="1540312494">
          <w:marLeft w:val="0"/>
          <w:marRight w:val="0"/>
          <w:marTop w:val="0"/>
          <w:marBottom w:val="0"/>
          <w:divBdr>
            <w:top w:val="none" w:sz="0" w:space="0" w:color="auto"/>
            <w:left w:val="none" w:sz="0" w:space="0" w:color="auto"/>
            <w:bottom w:val="none" w:sz="0" w:space="0" w:color="auto"/>
            <w:right w:val="none" w:sz="0" w:space="0" w:color="auto"/>
          </w:divBdr>
          <w:divsChild>
            <w:div w:id="499010330">
              <w:marLeft w:val="0"/>
              <w:marRight w:val="0"/>
              <w:marTop w:val="0"/>
              <w:marBottom w:val="0"/>
              <w:divBdr>
                <w:top w:val="none" w:sz="0" w:space="0" w:color="auto"/>
                <w:left w:val="none" w:sz="0" w:space="0" w:color="auto"/>
                <w:bottom w:val="none" w:sz="0" w:space="0" w:color="auto"/>
                <w:right w:val="none" w:sz="0" w:space="0" w:color="auto"/>
              </w:divBdr>
              <w:divsChild>
                <w:div w:id="898520791">
                  <w:marLeft w:val="0"/>
                  <w:marRight w:val="0"/>
                  <w:marTop w:val="0"/>
                  <w:marBottom w:val="0"/>
                  <w:divBdr>
                    <w:top w:val="none" w:sz="0" w:space="0" w:color="auto"/>
                    <w:left w:val="none" w:sz="0" w:space="0" w:color="auto"/>
                    <w:bottom w:val="none" w:sz="0" w:space="0" w:color="auto"/>
                    <w:right w:val="none" w:sz="0" w:space="0" w:color="auto"/>
                  </w:divBdr>
                </w:div>
              </w:divsChild>
            </w:div>
            <w:div w:id="697971902">
              <w:marLeft w:val="0"/>
              <w:marRight w:val="0"/>
              <w:marTop w:val="0"/>
              <w:marBottom w:val="0"/>
              <w:divBdr>
                <w:top w:val="none" w:sz="0" w:space="0" w:color="auto"/>
                <w:left w:val="none" w:sz="0" w:space="0" w:color="auto"/>
                <w:bottom w:val="none" w:sz="0" w:space="0" w:color="auto"/>
                <w:right w:val="none" w:sz="0" w:space="0" w:color="auto"/>
              </w:divBdr>
              <w:divsChild>
                <w:div w:id="881792690">
                  <w:marLeft w:val="0"/>
                  <w:marRight w:val="0"/>
                  <w:marTop w:val="0"/>
                  <w:marBottom w:val="0"/>
                  <w:divBdr>
                    <w:top w:val="none" w:sz="0" w:space="0" w:color="auto"/>
                    <w:left w:val="none" w:sz="0" w:space="0" w:color="auto"/>
                    <w:bottom w:val="none" w:sz="0" w:space="0" w:color="auto"/>
                    <w:right w:val="none" w:sz="0" w:space="0" w:color="auto"/>
                  </w:divBdr>
                </w:div>
              </w:divsChild>
            </w:div>
            <w:div w:id="781725491">
              <w:marLeft w:val="0"/>
              <w:marRight w:val="0"/>
              <w:marTop w:val="0"/>
              <w:marBottom w:val="0"/>
              <w:divBdr>
                <w:top w:val="none" w:sz="0" w:space="0" w:color="auto"/>
                <w:left w:val="none" w:sz="0" w:space="0" w:color="auto"/>
                <w:bottom w:val="none" w:sz="0" w:space="0" w:color="auto"/>
                <w:right w:val="none" w:sz="0" w:space="0" w:color="auto"/>
              </w:divBdr>
              <w:divsChild>
                <w:div w:id="538738131">
                  <w:marLeft w:val="0"/>
                  <w:marRight w:val="0"/>
                  <w:marTop w:val="0"/>
                  <w:marBottom w:val="0"/>
                  <w:divBdr>
                    <w:top w:val="none" w:sz="0" w:space="0" w:color="auto"/>
                    <w:left w:val="none" w:sz="0" w:space="0" w:color="auto"/>
                    <w:bottom w:val="none" w:sz="0" w:space="0" w:color="auto"/>
                    <w:right w:val="none" w:sz="0" w:space="0" w:color="auto"/>
                  </w:divBdr>
                </w:div>
              </w:divsChild>
            </w:div>
            <w:div w:id="1079980692">
              <w:marLeft w:val="0"/>
              <w:marRight w:val="0"/>
              <w:marTop w:val="0"/>
              <w:marBottom w:val="0"/>
              <w:divBdr>
                <w:top w:val="none" w:sz="0" w:space="0" w:color="auto"/>
                <w:left w:val="none" w:sz="0" w:space="0" w:color="auto"/>
                <w:bottom w:val="none" w:sz="0" w:space="0" w:color="auto"/>
                <w:right w:val="none" w:sz="0" w:space="0" w:color="auto"/>
              </w:divBdr>
              <w:divsChild>
                <w:div w:id="631062854">
                  <w:marLeft w:val="0"/>
                  <w:marRight w:val="0"/>
                  <w:marTop w:val="0"/>
                  <w:marBottom w:val="0"/>
                  <w:divBdr>
                    <w:top w:val="none" w:sz="0" w:space="0" w:color="auto"/>
                    <w:left w:val="none" w:sz="0" w:space="0" w:color="auto"/>
                    <w:bottom w:val="none" w:sz="0" w:space="0" w:color="auto"/>
                    <w:right w:val="none" w:sz="0" w:space="0" w:color="auto"/>
                  </w:divBdr>
                </w:div>
              </w:divsChild>
            </w:div>
            <w:div w:id="1128091355">
              <w:marLeft w:val="0"/>
              <w:marRight w:val="0"/>
              <w:marTop w:val="0"/>
              <w:marBottom w:val="0"/>
              <w:divBdr>
                <w:top w:val="none" w:sz="0" w:space="0" w:color="auto"/>
                <w:left w:val="none" w:sz="0" w:space="0" w:color="auto"/>
                <w:bottom w:val="none" w:sz="0" w:space="0" w:color="auto"/>
                <w:right w:val="none" w:sz="0" w:space="0" w:color="auto"/>
              </w:divBdr>
              <w:divsChild>
                <w:div w:id="758523355">
                  <w:marLeft w:val="0"/>
                  <w:marRight w:val="0"/>
                  <w:marTop w:val="0"/>
                  <w:marBottom w:val="0"/>
                  <w:divBdr>
                    <w:top w:val="none" w:sz="0" w:space="0" w:color="auto"/>
                    <w:left w:val="none" w:sz="0" w:space="0" w:color="auto"/>
                    <w:bottom w:val="none" w:sz="0" w:space="0" w:color="auto"/>
                    <w:right w:val="none" w:sz="0" w:space="0" w:color="auto"/>
                  </w:divBdr>
                </w:div>
              </w:divsChild>
            </w:div>
            <w:div w:id="1420254599">
              <w:marLeft w:val="0"/>
              <w:marRight w:val="0"/>
              <w:marTop w:val="0"/>
              <w:marBottom w:val="0"/>
              <w:divBdr>
                <w:top w:val="none" w:sz="0" w:space="0" w:color="auto"/>
                <w:left w:val="none" w:sz="0" w:space="0" w:color="auto"/>
                <w:bottom w:val="none" w:sz="0" w:space="0" w:color="auto"/>
                <w:right w:val="none" w:sz="0" w:space="0" w:color="auto"/>
              </w:divBdr>
              <w:divsChild>
                <w:div w:id="17315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3637">
      <w:bodyDiv w:val="1"/>
      <w:marLeft w:val="0"/>
      <w:marRight w:val="0"/>
      <w:marTop w:val="0"/>
      <w:marBottom w:val="0"/>
      <w:divBdr>
        <w:top w:val="none" w:sz="0" w:space="0" w:color="auto"/>
        <w:left w:val="none" w:sz="0" w:space="0" w:color="auto"/>
        <w:bottom w:val="none" w:sz="0" w:space="0" w:color="auto"/>
        <w:right w:val="none" w:sz="0" w:space="0" w:color="auto"/>
      </w:divBdr>
      <w:divsChild>
        <w:div w:id="2042824452">
          <w:marLeft w:val="0"/>
          <w:marRight w:val="0"/>
          <w:marTop w:val="0"/>
          <w:marBottom w:val="0"/>
          <w:divBdr>
            <w:top w:val="none" w:sz="0" w:space="0" w:color="auto"/>
            <w:left w:val="none" w:sz="0" w:space="0" w:color="auto"/>
            <w:bottom w:val="none" w:sz="0" w:space="0" w:color="auto"/>
            <w:right w:val="none" w:sz="0" w:space="0" w:color="auto"/>
          </w:divBdr>
          <w:divsChild>
            <w:div w:id="968512975">
              <w:marLeft w:val="0"/>
              <w:marRight w:val="0"/>
              <w:marTop w:val="0"/>
              <w:marBottom w:val="0"/>
              <w:divBdr>
                <w:top w:val="none" w:sz="0" w:space="0" w:color="auto"/>
                <w:left w:val="none" w:sz="0" w:space="0" w:color="auto"/>
                <w:bottom w:val="none" w:sz="0" w:space="0" w:color="auto"/>
                <w:right w:val="none" w:sz="0" w:space="0" w:color="auto"/>
              </w:divBdr>
              <w:divsChild>
                <w:div w:id="9027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46635">
      <w:bodyDiv w:val="1"/>
      <w:marLeft w:val="0"/>
      <w:marRight w:val="0"/>
      <w:marTop w:val="0"/>
      <w:marBottom w:val="0"/>
      <w:divBdr>
        <w:top w:val="none" w:sz="0" w:space="0" w:color="auto"/>
        <w:left w:val="none" w:sz="0" w:space="0" w:color="auto"/>
        <w:bottom w:val="none" w:sz="0" w:space="0" w:color="auto"/>
        <w:right w:val="none" w:sz="0" w:space="0" w:color="auto"/>
      </w:divBdr>
    </w:div>
    <w:div w:id="541869373">
      <w:bodyDiv w:val="1"/>
      <w:marLeft w:val="0"/>
      <w:marRight w:val="0"/>
      <w:marTop w:val="0"/>
      <w:marBottom w:val="0"/>
      <w:divBdr>
        <w:top w:val="none" w:sz="0" w:space="0" w:color="auto"/>
        <w:left w:val="none" w:sz="0" w:space="0" w:color="auto"/>
        <w:bottom w:val="none" w:sz="0" w:space="0" w:color="auto"/>
        <w:right w:val="none" w:sz="0" w:space="0" w:color="auto"/>
      </w:divBdr>
      <w:divsChild>
        <w:div w:id="883492495">
          <w:marLeft w:val="0"/>
          <w:marRight w:val="0"/>
          <w:marTop w:val="0"/>
          <w:marBottom w:val="0"/>
          <w:divBdr>
            <w:top w:val="none" w:sz="0" w:space="0" w:color="auto"/>
            <w:left w:val="none" w:sz="0" w:space="0" w:color="auto"/>
            <w:bottom w:val="none" w:sz="0" w:space="0" w:color="auto"/>
            <w:right w:val="none" w:sz="0" w:space="0" w:color="auto"/>
          </w:divBdr>
          <w:divsChild>
            <w:div w:id="30348557">
              <w:marLeft w:val="0"/>
              <w:marRight w:val="0"/>
              <w:marTop w:val="0"/>
              <w:marBottom w:val="0"/>
              <w:divBdr>
                <w:top w:val="none" w:sz="0" w:space="0" w:color="auto"/>
                <w:left w:val="none" w:sz="0" w:space="0" w:color="auto"/>
                <w:bottom w:val="none" w:sz="0" w:space="0" w:color="auto"/>
                <w:right w:val="none" w:sz="0" w:space="0" w:color="auto"/>
              </w:divBdr>
              <w:divsChild>
                <w:div w:id="1411927562">
                  <w:marLeft w:val="0"/>
                  <w:marRight w:val="0"/>
                  <w:marTop w:val="0"/>
                  <w:marBottom w:val="0"/>
                  <w:divBdr>
                    <w:top w:val="none" w:sz="0" w:space="0" w:color="auto"/>
                    <w:left w:val="none" w:sz="0" w:space="0" w:color="auto"/>
                    <w:bottom w:val="none" w:sz="0" w:space="0" w:color="auto"/>
                    <w:right w:val="none" w:sz="0" w:space="0" w:color="auto"/>
                  </w:divBdr>
                  <w:divsChild>
                    <w:div w:id="5052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9064">
      <w:bodyDiv w:val="1"/>
      <w:marLeft w:val="0"/>
      <w:marRight w:val="0"/>
      <w:marTop w:val="0"/>
      <w:marBottom w:val="0"/>
      <w:divBdr>
        <w:top w:val="none" w:sz="0" w:space="0" w:color="auto"/>
        <w:left w:val="none" w:sz="0" w:space="0" w:color="auto"/>
        <w:bottom w:val="none" w:sz="0" w:space="0" w:color="auto"/>
        <w:right w:val="none" w:sz="0" w:space="0" w:color="auto"/>
      </w:divBdr>
      <w:divsChild>
        <w:div w:id="1577011943">
          <w:marLeft w:val="0"/>
          <w:marRight w:val="0"/>
          <w:marTop w:val="0"/>
          <w:marBottom w:val="0"/>
          <w:divBdr>
            <w:top w:val="none" w:sz="0" w:space="0" w:color="auto"/>
            <w:left w:val="none" w:sz="0" w:space="0" w:color="auto"/>
            <w:bottom w:val="none" w:sz="0" w:space="0" w:color="auto"/>
            <w:right w:val="none" w:sz="0" w:space="0" w:color="auto"/>
          </w:divBdr>
          <w:divsChild>
            <w:div w:id="1345596745">
              <w:marLeft w:val="0"/>
              <w:marRight w:val="0"/>
              <w:marTop w:val="0"/>
              <w:marBottom w:val="0"/>
              <w:divBdr>
                <w:top w:val="none" w:sz="0" w:space="0" w:color="auto"/>
                <w:left w:val="none" w:sz="0" w:space="0" w:color="auto"/>
                <w:bottom w:val="none" w:sz="0" w:space="0" w:color="auto"/>
                <w:right w:val="none" w:sz="0" w:space="0" w:color="auto"/>
              </w:divBdr>
              <w:divsChild>
                <w:div w:id="811558761">
                  <w:marLeft w:val="0"/>
                  <w:marRight w:val="0"/>
                  <w:marTop w:val="0"/>
                  <w:marBottom w:val="0"/>
                  <w:divBdr>
                    <w:top w:val="none" w:sz="0" w:space="0" w:color="auto"/>
                    <w:left w:val="none" w:sz="0" w:space="0" w:color="auto"/>
                    <w:bottom w:val="none" w:sz="0" w:space="0" w:color="auto"/>
                    <w:right w:val="none" w:sz="0" w:space="0" w:color="auto"/>
                  </w:divBdr>
                  <w:divsChild>
                    <w:div w:id="5629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62829">
      <w:bodyDiv w:val="1"/>
      <w:marLeft w:val="0"/>
      <w:marRight w:val="0"/>
      <w:marTop w:val="0"/>
      <w:marBottom w:val="0"/>
      <w:divBdr>
        <w:top w:val="none" w:sz="0" w:space="0" w:color="auto"/>
        <w:left w:val="none" w:sz="0" w:space="0" w:color="auto"/>
        <w:bottom w:val="none" w:sz="0" w:space="0" w:color="auto"/>
        <w:right w:val="none" w:sz="0" w:space="0" w:color="auto"/>
      </w:divBdr>
      <w:divsChild>
        <w:div w:id="194388588">
          <w:marLeft w:val="0"/>
          <w:marRight w:val="0"/>
          <w:marTop w:val="0"/>
          <w:marBottom w:val="0"/>
          <w:divBdr>
            <w:top w:val="none" w:sz="0" w:space="0" w:color="auto"/>
            <w:left w:val="none" w:sz="0" w:space="0" w:color="auto"/>
            <w:bottom w:val="none" w:sz="0" w:space="0" w:color="auto"/>
            <w:right w:val="none" w:sz="0" w:space="0" w:color="auto"/>
          </w:divBdr>
          <w:divsChild>
            <w:div w:id="2074306858">
              <w:marLeft w:val="0"/>
              <w:marRight w:val="0"/>
              <w:marTop w:val="0"/>
              <w:marBottom w:val="0"/>
              <w:divBdr>
                <w:top w:val="none" w:sz="0" w:space="0" w:color="auto"/>
                <w:left w:val="none" w:sz="0" w:space="0" w:color="auto"/>
                <w:bottom w:val="none" w:sz="0" w:space="0" w:color="auto"/>
                <w:right w:val="none" w:sz="0" w:space="0" w:color="auto"/>
              </w:divBdr>
              <w:divsChild>
                <w:div w:id="1463882323">
                  <w:marLeft w:val="0"/>
                  <w:marRight w:val="0"/>
                  <w:marTop w:val="0"/>
                  <w:marBottom w:val="0"/>
                  <w:divBdr>
                    <w:top w:val="none" w:sz="0" w:space="0" w:color="auto"/>
                    <w:left w:val="none" w:sz="0" w:space="0" w:color="auto"/>
                    <w:bottom w:val="none" w:sz="0" w:space="0" w:color="auto"/>
                    <w:right w:val="none" w:sz="0" w:space="0" w:color="auto"/>
                  </w:divBdr>
                  <w:divsChild>
                    <w:div w:id="17200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43743">
      <w:bodyDiv w:val="1"/>
      <w:marLeft w:val="0"/>
      <w:marRight w:val="0"/>
      <w:marTop w:val="0"/>
      <w:marBottom w:val="0"/>
      <w:divBdr>
        <w:top w:val="none" w:sz="0" w:space="0" w:color="auto"/>
        <w:left w:val="none" w:sz="0" w:space="0" w:color="auto"/>
        <w:bottom w:val="none" w:sz="0" w:space="0" w:color="auto"/>
        <w:right w:val="none" w:sz="0" w:space="0" w:color="auto"/>
      </w:divBdr>
      <w:divsChild>
        <w:div w:id="1106540693">
          <w:marLeft w:val="0"/>
          <w:marRight w:val="0"/>
          <w:marTop w:val="0"/>
          <w:marBottom w:val="0"/>
          <w:divBdr>
            <w:top w:val="none" w:sz="0" w:space="0" w:color="auto"/>
            <w:left w:val="none" w:sz="0" w:space="0" w:color="auto"/>
            <w:bottom w:val="none" w:sz="0" w:space="0" w:color="auto"/>
            <w:right w:val="none" w:sz="0" w:space="0" w:color="auto"/>
          </w:divBdr>
          <w:divsChild>
            <w:div w:id="744686714">
              <w:marLeft w:val="0"/>
              <w:marRight w:val="0"/>
              <w:marTop w:val="0"/>
              <w:marBottom w:val="0"/>
              <w:divBdr>
                <w:top w:val="none" w:sz="0" w:space="0" w:color="auto"/>
                <w:left w:val="none" w:sz="0" w:space="0" w:color="auto"/>
                <w:bottom w:val="none" w:sz="0" w:space="0" w:color="auto"/>
                <w:right w:val="none" w:sz="0" w:space="0" w:color="auto"/>
              </w:divBdr>
              <w:divsChild>
                <w:div w:id="183252220">
                  <w:marLeft w:val="0"/>
                  <w:marRight w:val="0"/>
                  <w:marTop w:val="0"/>
                  <w:marBottom w:val="0"/>
                  <w:divBdr>
                    <w:top w:val="none" w:sz="0" w:space="0" w:color="auto"/>
                    <w:left w:val="none" w:sz="0" w:space="0" w:color="auto"/>
                    <w:bottom w:val="none" w:sz="0" w:space="0" w:color="auto"/>
                    <w:right w:val="none" w:sz="0" w:space="0" w:color="auto"/>
                  </w:divBdr>
                  <w:divsChild>
                    <w:div w:id="6971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09993">
      <w:bodyDiv w:val="1"/>
      <w:marLeft w:val="0"/>
      <w:marRight w:val="0"/>
      <w:marTop w:val="0"/>
      <w:marBottom w:val="0"/>
      <w:divBdr>
        <w:top w:val="none" w:sz="0" w:space="0" w:color="auto"/>
        <w:left w:val="none" w:sz="0" w:space="0" w:color="auto"/>
        <w:bottom w:val="none" w:sz="0" w:space="0" w:color="auto"/>
        <w:right w:val="none" w:sz="0" w:space="0" w:color="auto"/>
      </w:divBdr>
    </w:div>
    <w:div w:id="599028894">
      <w:bodyDiv w:val="1"/>
      <w:marLeft w:val="0"/>
      <w:marRight w:val="0"/>
      <w:marTop w:val="0"/>
      <w:marBottom w:val="0"/>
      <w:divBdr>
        <w:top w:val="none" w:sz="0" w:space="0" w:color="auto"/>
        <w:left w:val="none" w:sz="0" w:space="0" w:color="auto"/>
        <w:bottom w:val="none" w:sz="0" w:space="0" w:color="auto"/>
        <w:right w:val="none" w:sz="0" w:space="0" w:color="auto"/>
      </w:divBdr>
      <w:divsChild>
        <w:div w:id="1871793358">
          <w:marLeft w:val="0"/>
          <w:marRight w:val="0"/>
          <w:marTop w:val="0"/>
          <w:marBottom w:val="0"/>
          <w:divBdr>
            <w:top w:val="none" w:sz="0" w:space="0" w:color="auto"/>
            <w:left w:val="none" w:sz="0" w:space="0" w:color="auto"/>
            <w:bottom w:val="none" w:sz="0" w:space="0" w:color="auto"/>
            <w:right w:val="none" w:sz="0" w:space="0" w:color="auto"/>
          </w:divBdr>
          <w:divsChild>
            <w:div w:id="2052997454">
              <w:marLeft w:val="0"/>
              <w:marRight w:val="0"/>
              <w:marTop w:val="0"/>
              <w:marBottom w:val="0"/>
              <w:divBdr>
                <w:top w:val="none" w:sz="0" w:space="0" w:color="auto"/>
                <w:left w:val="none" w:sz="0" w:space="0" w:color="auto"/>
                <w:bottom w:val="none" w:sz="0" w:space="0" w:color="auto"/>
                <w:right w:val="none" w:sz="0" w:space="0" w:color="auto"/>
              </w:divBdr>
              <w:divsChild>
                <w:div w:id="3250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1495">
      <w:bodyDiv w:val="1"/>
      <w:marLeft w:val="0"/>
      <w:marRight w:val="0"/>
      <w:marTop w:val="0"/>
      <w:marBottom w:val="0"/>
      <w:divBdr>
        <w:top w:val="none" w:sz="0" w:space="0" w:color="auto"/>
        <w:left w:val="none" w:sz="0" w:space="0" w:color="auto"/>
        <w:bottom w:val="none" w:sz="0" w:space="0" w:color="auto"/>
        <w:right w:val="none" w:sz="0" w:space="0" w:color="auto"/>
      </w:divBdr>
      <w:divsChild>
        <w:div w:id="1097364159">
          <w:marLeft w:val="0"/>
          <w:marRight w:val="0"/>
          <w:marTop w:val="0"/>
          <w:marBottom w:val="0"/>
          <w:divBdr>
            <w:top w:val="none" w:sz="0" w:space="0" w:color="auto"/>
            <w:left w:val="none" w:sz="0" w:space="0" w:color="auto"/>
            <w:bottom w:val="none" w:sz="0" w:space="0" w:color="auto"/>
            <w:right w:val="none" w:sz="0" w:space="0" w:color="auto"/>
          </w:divBdr>
          <w:divsChild>
            <w:div w:id="944532956">
              <w:marLeft w:val="0"/>
              <w:marRight w:val="0"/>
              <w:marTop w:val="0"/>
              <w:marBottom w:val="0"/>
              <w:divBdr>
                <w:top w:val="none" w:sz="0" w:space="0" w:color="auto"/>
                <w:left w:val="none" w:sz="0" w:space="0" w:color="auto"/>
                <w:bottom w:val="none" w:sz="0" w:space="0" w:color="auto"/>
                <w:right w:val="none" w:sz="0" w:space="0" w:color="auto"/>
              </w:divBdr>
              <w:divsChild>
                <w:div w:id="12302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1613">
      <w:bodyDiv w:val="1"/>
      <w:marLeft w:val="0"/>
      <w:marRight w:val="0"/>
      <w:marTop w:val="0"/>
      <w:marBottom w:val="0"/>
      <w:divBdr>
        <w:top w:val="none" w:sz="0" w:space="0" w:color="auto"/>
        <w:left w:val="none" w:sz="0" w:space="0" w:color="auto"/>
        <w:bottom w:val="none" w:sz="0" w:space="0" w:color="auto"/>
        <w:right w:val="none" w:sz="0" w:space="0" w:color="auto"/>
      </w:divBdr>
    </w:div>
    <w:div w:id="652955939">
      <w:bodyDiv w:val="1"/>
      <w:marLeft w:val="0"/>
      <w:marRight w:val="0"/>
      <w:marTop w:val="0"/>
      <w:marBottom w:val="0"/>
      <w:divBdr>
        <w:top w:val="none" w:sz="0" w:space="0" w:color="auto"/>
        <w:left w:val="none" w:sz="0" w:space="0" w:color="auto"/>
        <w:bottom w:val="none" w:sz="0" w:space="0" w:color="auto"/>
        <w:right w:val="none" w:sz="0" w:space="0" w:color="auto"/>
      </w:divBdr>
    </w:div>
    <w:div w:id="657998136">
      <w:bodyDiv w:val="1"/>
      <w:marLeft w:val="0"/>
      <w:marRight w:val="0"/>
      <w:marTop w:val="0"/>
      <w:marBottom w:val="0"/>
      <w:divBdr>
        <w:top w:val="none" w:sz="0" w:space="0" w:color="auto"/>
        <w:left w:val="none" w:sz="0" w:space="0" w:color="auto"/>
        <w:bottom w:val="none" w:sz="0" w:space="0" w:color="auto"/>
        <w:right w:val="none" w:sz="0" w:space="0" w:color="auto"/>
      </w:divBdr>
    </w:div>
    <w:div w:id="658002670">
      <w:bodyDiv w:val="1"/>
      <w:marLeft w:val="0"/>
      <w:marRight w:val="0"/>
      <w:marTop w:val="0"/>
      <w:marBottom w:val="0"/>
      <w:divBdr>
        <w:top w:val="none" w:sz="0" w:space="0" w:color="auto"/>
        <w:left w:val="none" w:sz="0" w:space="0" w:color="auto"/>
        <w:bottom w:val="none" w:sz="0" w:space="0" w:color="auto"/>
        <w:right w:val="none" w:sz="0" w:space="0" w:color="auto"/>
      </w:divBdr>
    </w:div>
    <w:div w:id="667246145">
      <w:bodyDiv w:val="1"/>
      <w:marLeft w:val="0"/>
      <w:marRight w:val="0"/>
      <w:marTop w:val="0"/>
      <w:marBottom w:val="0"/>
      <w:divBdr>
        <w:top w:val="none" w:sz="0" w:space="0" w:color="auto"/>
        <w:left w:val="none" w:sz="0" w:space="0" w:color="auto"/>
        <w:bottom w:val="none" w:sz="0" w:space="0" w:color="auto"/>
        <w:right w:val="none" w:sz="0" w:space="0" w:color="auto"/>
      </w:divBdr>
    </w:div>
    <w:div w:id="672493785">
      <w:bodyDiv w:val="1"/>
      <w:marLeft w:val="0"/>
      <w:marRight w:val="0"/>
      <w:marTop w:val="0"/>
      <w:marBottom w:val="0"/>
      <w:divBdr>
        <w:top w:val="none" w:sz="0" w:space="0" w:color="auto"/>
        <w:left w:val="none" w:sz="0" w:space="0" w:color="auto"/>
        <w:bottom w:val="none" w:sz="0" w:space="0" w:color="auto"/>
        <w:right w:val="none" w:sz="0" w:space="0" w:color="auto"/>
      </w:divBdr>
    </w:div>
    <w:div w:id="674109007">
      <w:bodyDiv w:val="1"/>
      <w:marLeft w:val="0"/>
      <w:marRight w:val="0"/>
      <w:marTop w:val="0"/>
      <w:marBottom w:val="0"/>
      <w:divBdr>
        <w:top w:val="none" w:sz="0" w:space="0" w:color="auto"/>
        <w:left w:val="none" w:sz="0" w:space="0" w:color="auto"/>
        <w:bottom w:val="none" w:sz="0" w:space="0" w:color="auto"/>
        <w:right w:val="none" w:sz="0" w:space="0" w:color="auto"/>
      </w:divBdr>
    </w:div>
    <w:div w:id="674722172">
      <w:bodyDiv w:val="1"/>
      <w:marLeft w:val="0"/>
      <w:marRight w:val="0"/>
      <w:marTop w:val="0"/>
      <w:marBottom w:val="0"/>
      <w:divBdr>
        <w:top w:val="none" w:sz="0" w:space="0" w:color="auto"/>
        <w:left w:val="none" w:sz="0" w:space="0" w:color="auto"/>
        <w:bottom w:val="none" w:sz="0" w:space="0" w:color="auto"/>
        <w:right w:val="none" w:sz="0" w:space="0" w:color="auto"/>
      </w:divBdr>
    </w:div>
    <w:div w:id="675154762">
      <w:bodyDiv w:val="1"/>
      <w:marLeft w:val="0"/>
      <w:marRight w:val="0"/>
      <w:marTop w:val="0"/>
      <w:marBottom w:val="0"/>
      <w:divBdr>
        <w:top w:val="none" w:sz="0" w:space="0" w:color="auto"/>
        <w:left w:val="none" w:sz="0" w:space="0" w:color="auto"/>
        <w:bottom w:val="none" w:sz="0" w:space="0" w:color="auto"/>
        <w:right w:val="none" w:sz="0" w:space="0" w:color="auto"/>
      </w:divBdr>
    </w:div>
    <w:div w:id="680818923">
      <w:bodyDiv w:val="1"/>
      <w:marLeft w:val="0"/>
      <w:marRight w:val="0"/>
      <w:marTop w:val="0"/>
      <w:marBottom w:val="0"/>
      <w:divBdr>
        <w:top w:val="none" w:sz="0" w:space="0" w:color="auto"/>
        <w:left w:val="none" w:sz="0" w:space="0" w:color="auto"/>
        <w:bottom w:val="none" w:sz="0" w:space="0" w:color="auto"/>
        <w:right w:val="none" w:sz="0" w:space="0" w:color="auto"/>
      </w:divBdr>
    </w:div>
    <w:div w:id="688682826">
      <w:bodyDiv w:val="1"/>
      <w:marLeft w:val="0"/>
      <w:marRight w:val="0"/>
      <w:marTop w:val="0"/>
      <w:marBottom w:val="0"/>
      <w:divBdr>
        <w:top w:val="none" w:sz="0" w:space="0" w:color="auto"/>
        <w:left w:val="none" w:sz="0" w:space="0" w:color="auto"/>
        <w:bottom w:val="none" w:sz="0" w:space="0" w:color="auto"/>
        <w:right w:val="none" w:sz="0" w:space="0" w:color="auto"/>
      </w:divBdr>
      <w:divsChild>
        <w:div w:id="1561945423">
          <w:marLeft w:val="0"/>
          <w:marRight w:val="0"/>
          <w:marTop w:val="0"/>
          <w:marBottom w:val="0"/>
          <w:divBdr>
            <w:top w:val="none" w:sz="0" w:space="0" w:color="auto"/>
            <w:left w:val="none" w:sz="0" w:space="0" w:color="auto"/>
            <w:bottom w:val="none" w:sz="0" w:space="0" w:color="auto"/>
            <w:right w:val="none" w:sz="0" w:space="0" w:color="auto"/>
          </w:divBdr>
          <w:divsChild>
            <w:div w:id="1145659541">
              <w:marLeft w:val="0"/>
              <w:marRight w:val="0"/>
              <w:marTop w:val="0"/>
              <w:marBottom w:val="0"/>
              <w:divBdr>
                <w:top w:val="none" w:sz="0" w:space="0" w:color="auto"/>
                <w:left w:val="none" w:sz="0" w:space="0" w:color="auto"/>
                <w:bottom w:val="none" w:sz="0" w:space="0" w:color="auto"/>
                <w:right w:val="none" w:sz="0" w:space="0" w:color="auto"/>
              </w:divBdr>
              <w:divsChild>
                <w:div w:id="1944457409">
                  <w:marLeft w:val="0"/>
                  <w:marRight w:val="0"/>
                  <w:marTop w:val="0"/>
                  <w:marBottom w:val="0"/>
                  <w:divBdr>
                    <w:top w:val="none" w:sz="0" w:space="0" w:color="auto"/>
                    <w:left w:val="none" w:sz="0" w:space="0" w:color="auto"/>
                    <w:bottom w:val="none" w:sz="0" w:space="0" w:color="auto"/>
                    <w:right w:val="none" w:sz="0" w:space="0" w:color="auto"/>
                  </w:divBdr>
                  <w:divsChild>
                    <w:div w:id="10168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37053">
      <w:bodyDiv w:val="1"/>
      <w:marLeft w:val="0"/>
      <w:marRight w:val="0"/>
      <w:marTop w:val="0"/>
      <w:marBottom w:val="0"/>
      <w:divBdr>
        <w:top w:val="none" w:sz="0" w:space="0" w:color="auto"/>
        <w:left w:val="none" w:sz="0" w:space="0" w:color="auto"/>
        <w:bottom w:val="none" w:sz="0" w:space="0" w:color="auto"/>
        <w:right w:val="none" w:sz="0" w:space="0" w:color="auto"/>
      </w:divBdr>
      <w:divsChild>
        <w:div w:id="189152488">
          <w:marLeft w:val="0"/>
          <w:marRight w:val="0"/>
          <w:marTop w:val="0"/>
          <w:marBottom w:val="0"/>
          <w:divBdr>
            <w:top w:val="none" w:sz="0" w:space="0" w:color="auto"/>
            <w:left w:val="none" w:sz="0" w:space="0" w:color="auto"/>
            <w:bottom w:val="none" w:sz="0" w:space="0" w:color="auto"/>
            <w:right w:val="none" w:sz="0" w:space="0" w:color="auto"/>
          </w:divBdr>
          <w:divsChild>
            <w:div w:id="483401991">
              <w:marLeft w:val="0"/>
              <w:marRight w:val="0"/>
              <w:marTop w:val="0"/>
              <w:marBottom w:val="0"/>
              <w:divBdr>
                <w:top w:val="none" w:sz="0" w:space="0" w:color="auto"/>
                <w:left w:val="none" w:sz="0" w:space="0" w:color="auto"/>
                <w:bottom w:val="none" w:sz="0" w:space="0" w:color="auto"/>
                <w:right w:val="none" w:sz="0" w:space="0" w:color="auto"/>
              </w:divBdr>
              <w:divsChild>
                <w:div w:id="7003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2738">
      <w:bodyDiv w:val="1"/>
      <w:marLeft w:val="0"/>
      <w:marRight w:val="0"/>
      <w:marTop w:val="0"/>
      <w:marBottom w:val="0"/>
      <w:divBdr>
        <w:top w:val="none" w:sz="0" w:space="0" w:color="auto"/>
        <w:left w:val="none" w:sz="0" w:space="0" w:color="auto"/>
        <w:bottom w:val="none" w:sz="0" w:space="0" w:color="auto"/>
        <w:right w:val="none" w:sz="0" w:space="0" w:color="auto"/>
      </w:divBdr>
    </w:div>
    <w:div w:id="702948481">
      <w:bodyDiv w:val="1"/>
      <w:marLeft w:val="0"/>
      <w:marRight w:val="0"/>
      <w:marTop w:val="0"/>
      <w:marBottom w:val="0"/>
      <w:divBdr>
        <w:top w:val="none" w:sz="0" w:space="0" w:color="auto"/>
        <w:left w:val="none" w:sz="0" w:space="0" w:color="auto"/>
        <w:bottom w:val="none" w:sz="0" w:space="0" w:color="auto"/>
        <w:right w:val="none" w:sz="0" w:space="0" w:color="auto"/>
      </w:divBdr>
      <w:divsChild>
        <w:div w:id="998188839">
          <w:marLeft w:val="0"/>
          <w:marRight w:val="0"/>
          <w:marTop w:val="0"/>
          <w:marBottom w:val="0"/>
          <w:divBdr>
            <w:top w:val="none" w:sz="0" w:space="0" w:color="auto"/>
            <w:left w:val="none" w:sz="0" w:space="0" w:color="auto"/>
            <w:bottom w:val="none" w:sz="0" w:space="0" w:color="auto"/>
            <w:right w:val="none" w:sz="0" w:space="0" w:color="auto"/>
          </w:divBdr>
          <w:divsChild>
            <w:div w:id="831528220">
              <w:marLeft w:val="0"/>
              <w:marRight w:val="0"/>
              <w:marTop w:val="0"/>
              <w:marBottom w:val="0"/>
              <w:divBdr>
                <w:top w:val="none" w:sz="0" w:space="0" w:color="auto"/>
                <w:left w:val="none" w:sz="0" w:space="0" w:color="auto"/>
                <w:bottom w:val="none" w:sz="0" w:space="0" w:color="auto"/>
                <w:right w:val="none" w:sz="0" w:space="0" w:color="auto"/>
              </w:divBdr>
              <w:divsChild>
                <w:div w:id="2419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7276">
      <w:bodyDiv w:val="1"/>
      <w:marLeft w:val="0"/>
      <w:marRight w:val="0"/>
      <w:marTop w:val="0"/>
      <w:marBottom w:val="0"/>
      <w:divBdr>
        <w:top w:val="none" w:sz="0" w:space="0" w:color="auto"/>
        <w:left w:val="none" w:sz="0" w:space="0" w:color="auto"/>
        <w:bottom w:val="none" w:sz="0" w:space="0" w:color="auto"/>
        <w:right w:val="none" w:sz="0" w:space="0" w:color="auto"/>
      </w:divBdr>
    </w:div>
    <w:div w:id="703679202">
      <w:bodyDiv w:val="1"/>
      <w:marLeft w:val="0"/>
      <w:marRight w:val="0"/>
      <w:marTop w:val="0"/>
      <w:marBottom w:val="0"/>
      <w:divBdr>
        <w:top w:val="none" w:sz="0" w:space="0" w:color="auto"/>
        <w:left w:val="none" w:sz="0" w:space="0" w:color="auto"/>
        <w:bottom w:val="none" w:sz="0" w:space="0" w:color="auto"/>
        <w:right w:val="none" w:sz="0" w:space="0" w:color="auto"/>
      </w:divBdr>
      <w:divsChild>
        <w:div w:id="643002797">
          <w:marLeft w:val="0"/>
          <w:marRight w:val="0"/>
          <w:marTop w:val="0"/>
          <w:marBottom w:val="0"/>
          <w:divBdr>
            <w:top w:val="none" w:sz="0" w:space="0" w:color="auto"/>
            <w:left w:val="none" w:sz="0" w:space="0" w:color="auto"/>
            <w:bottom w:val="none" w:sz="0" w:space="0" w:color="auto"/>
            <w:right w:val="none" w:sz="0" w:space="0" w:color="auto"/>
          </w:divBdr>
          <w:divsChild>
            <w:div w:id="959917464">
              <w:marLeft w:val="0"/>
              <w:marRight w:val="0"/>
              <w:marTop w:val="0"/>
              <w:marBottom w:val="0"/>
              <w:divBdr>
                <w:top w:val="none" w:sz="0" w:space="0" w:color="auto"/>
                <w:left w:val="none" w:sz="0" w:space="0" w:color="auto"/>
                <w:bottom w:val="none" w:sz="0" w:space="0" w:color="auto"/>
                <w:right w:val="none" w:sz="0" w:space="0" w:color="auto"/>
              </w:divBdr>
              <w:divsChild>
                <w:div w:id="13285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0357">
      <w:bodyDiv w:val="1"/>
      <w:marLeft w:val="0"/>
      <w:marRight w:val="0"/>
      <w:marTop w:val="0"/>
      <w:marBottom w:val="0"/>
      <w:divBdr>
        <w:top w:val="none" w:sz="0" w:space="0" w:color="auto"/>
        <w:left w:val="none" w:sz="0" w:space="0" w:color="auto"/>
        <w:bottom w:val="none" w:sz="0" w:space="0" w:color="auto"/>
        <w:right w:val="none" w:sz="0" w:space="0" w:color="auto"/>
      </w:divBdr>
    </w:div>
    <w:div w:id="729352613">
      <w:bodyDiv w:val="1"/>
      <w:marLeft w:val="0"/>
      <w:marRight w:val="0"/>
      <w:marTop w:val="0"/>
      <w:marBottom w:val="0"/>
      <w:divBdr>
        <w:top w:val="none" w:sz="0" w:space="0" w:color="auto"/>
        <w:left w:val="none" w:sz="0" w:space="0" w:color="auto"/>
        <w:bottom w:val="none" w:sz="0" w:space="0" w:color="auto"/>
        <w:right w:val="none" w:sz="0" w:space="0" w:color="auto"/>
      </w:divBdr>
      <w:divsChild>
        <w:div w:id="1320841091">
          <w:marLeft w:val="0"/>
          <w:marRight w:val="0"/>
          <w:marTop w:val="0"/>
          <w:marBottom w:val="0"/>
          <w:divBdr>
            <w:top w:val="none" w:sz="0" w:space="0" w:color="auto"/>
            <w:left w:val="none" w:sz="0" w:space="0" w:color="auto"/>
            <w:bottom w:val="none" w:sz="0" w:space="0" w:color="auto"/>
            <w:right w:val="none" w:sz="0" w:space="0" w:color="auto"/>
          </w:divBdr>
          <w:divsChild>
            <w:div w:id="39013900">
              <w:marLeft w:val="0"/>
              <w:marRight w:val="0"/>
              <w:marTop w:val="0"/>
              <w:marBottom w:val="0"/>
              <w:divBdr>
                <w:top w:val="none" w:sz="0" w:space="0" w:color="auto"/>
                <w:left w:val="none" w:sz="0" w:space="0" w:color="auto"/>
                <w:bottom w:val="none" w:sz="0" w:space="0" w:color="auto"/>
                <w:right w:val="none" w:sz="0" w:space="0" w:color="auto"/>
              </w:divBdr>
              <w:divsChild>
                <w:div w:id="2053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1270">
      <w:bodyDiv w:val="1"/>
      <w:marLeft w:val="0"/>
      <w:marRight w:val="0"/>
      <w:marTop w:val="0"/>
      <w:marBottom w:val="0"/>
      <w:divBdr>
        <w:top w:val="none" w:sz="0" w:space="0" w:color="auto"/>
        <w:left w:val="none" w:sz="0" w:space="0" w:color="auto"/>
        <w:bottom w:val="none" w:sz="0" w:space="0" w:color="auto"/>
        <w:right w:val="none" w:sz="0" w:space="0" w:color="auto"/>
      </w:divBdr>
    </w:div>
    <w:div w:id="755245086">
      <w:bodyDiv w:val="1"/>
      <w:marLeft w:val="0"/>
      <w:marRight w:val="0"/>
      <w:marTop w:val="0"/>
      <w:marBottom w:val="0"/>
      <w:divBdr>
        <w:top w:val="none" w:sz="0" w:space="0" w:color="auto"/>
        <w:left w:val="none" w:sz="0" w:space="0" w:color="auto"/>
        <w:bottom w:val="none" w:sz="0" w:space="0" w:color="auto"/>
        <w:right w:val="none" w:sz="0" w:space="0" w:color="auto"/>
      </w:divBdr>
      <w:divsChild>
        <w:div w:id="991179724">
          <w:marLeft w:val="0"/>
          <w:marRight w:val="0"/>
          <w:marTop w:val="0"/>
          <w:marBottom w:val="0"/>
          <w:divBdr>
            <w:top w:val="none" w:sz="0" w:space="0" w:color="auto"/>
            <w:left w:val="none" w:sz="0" w:space="0" w:color="auto"/>
            <w:bottom w:val="none" w:sz="0" w:space="0" w:color="auto"/>
            <w:right w:val="none" w:sz="0" w:space="0" w:color="auto"/>
          </w:divBdr>
          <w:divsChild>
            <w:div w:id="445587693">
              <w:marLeft w:val="0"/>
              <w:marRight w:val="0"/>
              <w:marTop w:val="0"/>
              <w:marBottom w:val="0"/>
              <w:divBdr>
                <w:top w:val="none" w:sz="0" w:space="0" w:color="auto"/>
                <w:left w:val="none" w:sz="0" w:space="0" w:color="auto"/>
                <w:bottom w:val="none" w:sz="0" w:space="0" w:color="auto"/>
                <w:right w:val="none" w:sz="0" w:space="0" w:color="auto"/>
              </w:divBdr>
              <w:divsChild>
                <w:div w:id="1631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0852">
      <w:bodyDiv w:val="1"/>
      <w:marLeft w:val="0"/>
      <w:marRight w:val="0"/>
      <w:marTop w:val="0"/>
      <w:marBottom w:val="0"/>
      <w:divBdr>
        <w:top w:val="none" w:sz="0" w:space="0" w:color="auto"/>
        <w:left w:val="none" w:sz="0" w:space="0" w:color="auto"/>
        <w:bottom w:val="none" w:sz="0" w:space="0" w:color="auto"/>
        <w:right w:val="none" w:sz="0" w:space="0" w:color="auto"/>
      </w:divBdr>
    </w:div>
    <w:div w:id="762532367">
      <w:bodyDiv w:val="1"/>
      <w:marLeft w:val="0"/>
      <w:marRight w:val="0"/>
      <w:marTop w:val="0"/>
      <w:marBottom w:val="0"/>
      <w:divBdr>
        <w:top w:val="none" w:sz="0" w:space="0" w:color="auto"/>
        <w:left w:val="none" w:sz="0" w:space="0" w:color="auto"/>
        <w:bottom w:val="none" w:sz="0" w:space="0" w:color="auto"/>
        <w:right w:val="none" w:sz="0" w:space="0" w:color="auto"/>
      </w:divBdr>
    </w:div>
    <w:div w:id="766191516">
      <w:bodyDiv w:val="1"/>
      <w:marLeft w:val="0"/>
      <w:marRight w:val="0"/>
      <w:marTop w:val="0"/>
      <w:marBottom w:val="0"/>
      <w:divBdr>
        <w:top w:val="none" w:sz="0" w:space="0" w:color="auto"/>
        <w:left w:val="none" w:sz="0" w:space="0" w:color="auto"/>
        <w:bottom w:val="none" w:sz="0" w:space="0" w:color="auto"/>
        <w:right w:val="none" w:sz="0" w:space="0" w:color="auto"/>
      </w:divBdr>
    </w:div>
    <w:div w:id="770050259">
      <w:bodyDiv w:val="1"/>
      <w:marLeft w:val="0"/>
      <w:marRight w:val="0"/>
      <w:marTop w:val="0"/>
      <w:marBottom w:val="0"/>
      <w:divBdr>
        <w:top w:val="none" w:sz="0" w:space="0" w:color="auto"/>
        <w:left w:val="none" w:sz="0" w:space="0" w:color="auto"/>
        <w:bottom w:val="none" w:sz="0" w:space="0" w:color="auto"/>
        <w:right w:val="none" w:sz="0" w:space="0" w:color="auto"/>
      </w:divBdr>
      <w:divsChild>
        <w:div w:id="327294719">
          <w:marLeft w:val="0"/>
          <w:marRight w:val="0"/>
          <w:marTop w:val="0"/>
          <w:marBottom w:val="0"/>
          <w:divBdr>
            <w:top w:val="none" w:sz="0" w:space="0" w:color="auto"/>
            <w:left w:val="none" w:sz="0" w:space="0" w:color="auto"/>
            <w:bottom w:val="none" w:sz="0" w:space="0" w:color="auto"/>
            <w:right w:val="none" w:sz="0" w:space="0" w:color="auto"/>
          </w:divBdr>
        </w:div>
        <w:div w:id="615406717">
          <w:marLeft w:val="0"/>
          <w:marRight w:val="0"/>
          <w:marTop w:val="0"/>
          <w:marBottom w:val="0"/>
          <w:divBdr>
            <w:top w:val="none" w:sz="0" w:space="0" w:color="auto"/>
            <w:left w:val="none" w:sz="0" w:space="0" w:color="auto"/>
            <w:bottom w:val="none" w:sz="0" w:space="0" w:color="auto"/>
            <w:right w:val="none" w:sz="0" w:space="0" w:color="auto"/>
          </w:divBdr>
        </w:div>
        <w:div w:id="1336882401">
          <w:marLeft w:val="0"/>
          <w:marRight w:val="0"/>
          <w:marTop w:val="0"/>
          <w:marBottom w:val="0"/>
          <w:divBdr>
            <w:top w:val="none" w:sz="0" w:space="0" w:color="auto"/>
            <w:left w:val="none" w:sz="0" w:space="0" w:color="auto"/>
            <w:bottom w:val="none" w:sz="0" w:space="0" w:color="auto"/>
            <w:right w:val="none" w:sz="0" w:space="0" w:color="auto"/>
          </w:divBdr>
        </w:div>
        <w:div w:id="1401707039">
          <w:marLeft w:val="0"/>
          <w:marRight w:val="0"/>
          <w:marTop w:val="0"/>
          <w:marBottom w:val="0"/>
          <w:divBdr>
            <w:top w:val="none" w:sz="0" w:space="0" w:color="auto"/>
            <w:left w:val="none" w:sz="0" w:space="0" w:color="auto"/>
            <w:bottom w:val="none" w:sz="0" w:space="0" w:color="auto"/>
            <w:right w:val="none" w:sz="0" w:space="0" w:color="auto"/>
          </w:divBdr>
        </w:div>
      </w:divsChild>
    </w:div>
    <w:div w:id="774523620">
      <w:bodyDiv w:val="1"/>
      <w:marLeft w:val="0"/>
      <w:marRight w:val="0"/>
      <w:marTop w:val="0"/>
      <w:marBottom w:val="0"/>
      <w:divBdr>
        <w:top w:val="none" w:sz="0" w:space="0" w:color="auto"/>
        <w:left w:val="none" w:sz="0" w:space="0" w:color="auto"/>
        <w:bottom w:val="none" w:sz="0" w:space="0" w:color="auto"/>
        <w:right w:val="none" w:sz="0" w:space="0" w:color="auto"/>
      </w:divBdr>
    </w:div>
    <w:div w:id="784616764">
      <w:bodyDiv w:val="1"/>
      <w:marLeft w:val="0"/>
      <w:marRight w:val="0"/>
      <w:marTop w:val="0"/>
      <w:marBottom w:val="0"/>
      <w:divBdr>
        <w:top w:val="none" w:sz="0" w:space="0" w:color="auto"/>
        <w:left w:val="none" w:sz="0" w:space="0" w:color="auto"/>
        <w:bottom w:val="none" w:sz="0" w:space="0" w:color="auto"/>
        <w:right w:val="none" w:sz="0" w:space="0" w:color="auto"/>
      </w:divBdr>
      <w:divsChild>
        <w:div w:id="260995769">
          <w:marLeft w:val="0"/>
          <w:marRight w:val="0"/>
          <w:marTop w:val="0"/>
          <w:marBottom w:val="0"/>
          <w:divBdr>
            <w:top w:val="none" w:sz="0" w:space="0" w:color="auto"/>
            <w:left w:val="none" w:sz="0" w:space="0" w:color="auto"/>
            <w:bottom w:val="none" w:sz="0" w:space="0" w:color="auto"/>
            <w:right w:val="none" w:sz="0" w:space="0" w:color="auto"/>
          </w:divBdr>
          <w:divsChild>
            <w:div w:id="1961111449">
              <w:marLeft w:val="0"/>
              <w:marRight w:val="0"/>
              <w:marTop w:val="0"/>
              <w:marBottom w:val="0"/>
              <w:divBdr>
                <w:top w:val="none" w:sz="0" w:space="0" w:color="auto"/>
                <w:left w:val="none" w:sz="0" w:space="0" w:color="auto"/>
                <w:bottom w:val="none" w:sz="0" w:space="0" w:color="auto"/>
                <w:right w:val="none" w:sz="0" w:space="0" w:color="auto"/>
              </w:divBdr>
              <w:divsChild>
                <w:div w:id="1572737659">
                  <w:marLeft w:val="0"/>
                  <w:marRight w:val="0"/>
                  <w:marTop w:val="0"/>
                  <w:marBottom w:val="0"/>
                  <w:divBdr>
                    <w:top w:val="none" w:sz="0" w:space="0" w:color="auto"/>
                    <w:left w:val="none" w:sz="0" w:space="0" w:color="auto"/>
                    <w:bottom w:val="none" w:sz="0" w:space="0" w:color="auto"/>
                    <w:right w:val="none" w:sz="0" w:space="0" w:color="auto"/>
                  </w:divBdr>
                  <w:divsChild>
                    <w:div w:id="10999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2793">
      <w:bodyDiv w:val="1"/>
      <w:marLeft w:val="0"/>
      <w:marRight w:val="0"/>
      <w:marTop w:val="0"/>
      <w:marBottom w:val="0"/>
      <w:divBdr>
        <w:top w:val="none" w:sz="0" w:space="0" w:color="auto"/>
        <w:left w:val="none" w:sz="0" w:space="0" w:color="auto"/>
        <w:bottom w:val="none" w:sz="0" w:space="0" w:color="auto"/>
        <w:right w:val="none" w:sz="0" w:space="0" w:color="auto"/>
      </w:divBdr>
      <w:divsChild>
        <w:div w:id="543566385">
          <w:marLeft w:val="0"/>
          <w:marRight w:val="0"/>
          <w:marTop w:val="0"/>
          <w:marBottom w:val="0"/>
          <w:divBdr>
            <w:top w:val="none" w:sz="0" w:space="0" w:color="auto"/>
            <w:left w:val="none" w:sz="0" w:space="0" w:color="auto"/>
            <w:bottom w:val="none" w:sz="0" w:space="0" w:color="auto"/>
            <w:right w:val="none" w:sz="0" w:space="0" w:color="auto"/>
          </w:divBdr>
          <w:divsChild>
            <w:div w:id="443117520">
              <w:marLeft w:val="0"/>
              <w:marRight w:val="0"/>
              <w:marTop w:val="0"/>
              <w:marBottom w:val="0"/>
              <w:divBdr>
                <w:top w:val="none" w:sz="0" w:space="0" w:color="auto"/>
                <w:left w:val="none" w:sz="0" w:space="0" w:color="auto"/>
                <w:bottom w:val="none" w:sz="0" w:space="0" w:color="auto"/>
                <w:right w:val="none" w:sz="0" w:space="0" w:color="auto"/>
              </w:divBdr>
              <w:divsChild>
                <w:div w:id="17612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6780">
      <w:bodyDiv w:val="1"/>
      <w:marLeft w:val="0"/>
      <w:marRight w:val="0"/>
      <w:marTop w:val="0"/>
      <w:marBottom w:val="0"/>
      <w:divBdr>
        <w:top w:val="none" w:sz="0" w:space="0" w:color="auto"/>
        <w:left w:val="none" w:sz="0" w:space="0" w:color="auto"/>
        <w:bottom w:val="none" w:sz="0" w:space="0" w:color="auto"/>
        <w:right w:val="none" w:sz="0" w:space="0" w:color="auto"/>
      </w:divBdr>
      <w:divsChild>
        <w:div w:id="1883247715">
          <w:marLeft w:val="0"/>
          <w:marRight w:val="0"/>
          <w:marTop w:val="0"/>
          <w:marBottom w:val="0"/>
          <w:divBdr>
            <w:top w:val="none" w:sz="0" w:space="0" w:color="auto"/>
            <w:left w:val="none" w:sz="0" w:space="0" w:color="auto"/>
            <w:bottom w:val="none" w:sz="0" w:space="0" w:color="auto"/>
            <w:right w:val="none" w:sz="0" w:space="0" w:color="auto"/>
          </w:divBdr>
          <w:divsChild>
            <w:div w:id="1294822684">
              <w:marLeft w:val="0"/>
              <w:marRight w:val="0"/>
              <w:marTop w:val="0"/>
              <w:marBottom w:val="0"/>
              <w:divBdr>
                <w:top w:val="none" w:sz="0" w:space="0" w:color="auto"/>
                <w:left w:val="none" w:sz="0" w:space="0" w:color="auto"/>
                <w:bottom w:val="none" w:sz="0" w:space="0" w:color="auto"/>
                <w:right w:val="none" w:sz="0" w:space="0" w:color="auto"/>
              </w:divBdr>
              <w:divsChild>
                <w:div w:id="1578859621">
                  <w:marLeft w:val="0"/>
                  <w:marRight w:val="0"/>
                  <w:marTop w:val="0"/>
                  <w:marBottom w:val="0"/>
                  <w:divBdr>
                    <w:top w:val="none" w:sz="0" w:space="0" w:color="auto"/>
                    <w:left w:val="none" w:sz="0" w:space="0" w:color="auto"/>
                    <w:bottom w:val="none" w:sz="0" w:space="0" w:color="auto"/>
                    <w:right w:val="none" w:sz="0" w:space="0" w:color="auto"/>
                  </w:divBdr>
                  <w:divsChild>
                    <w:div w:id="221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
    <w:div w:id="808549248">
      <w:bodyDiv w:val="1"/>
      <w:marLeft w:val="0"/>
      <w:marRight w:val="0"/>
      <w:marTop w:val="0"/>
      <w:marBottom w:val="0"/>
      <w:divBdr>
        <w:top w:val="none" w:sz="0" w:space="0" w:color="auto"/>
        <w:left w:val="none" w:sz="0" w:space="0" w:color="auto"/>
        <w:bottom w:val="none" w:sz="0" w:space="0" w:color="auto"/>
        <w:right w:val="none" w:sz="0" w:space="0" w:color="auto"/>
      </w:divBdr>
    </w:div>
    <w:div w:id="812914180">
      <w:bodyDiv w:val="1"/>
      <w:marLeft w:val="0"/>
      <w:marRight w:val="0"/>
      <w:marTop w:val="0"/>
      <w:marBottom w:val="0"/>
      <w:divBdr>
        <w:top w:val="none" w:sz="0" w:space="0" w:color="auto"/>
        <w:left w:val="none" w:sz="0" w:space="0" w:color="auto"/>
        <w:bottom w:val="none" w:sz="0" w:space="0" w:color="auto"/>
        <w:right w:val="none" w:sz="0" w:space="0" w:color="auto"/>
      </w:divBdr>
    </w:div>
    <w:div w:id="824466899">
      <w:bodyDiv w:val="1"/>
      <w:marLeft w:val="0"/>
      <w:marRight w:val="0"/>
      <w:marTop w:val="0"/>
      <w:marBottom w:val="0"/>
      <w:divBdr>
        <w:top w:val="none" w:sz="0" w:space="0" w:color="auto"/>
        <w:left w:val="none" w:sz="0" w:space="0" w:color="auto"/>
        <w:bottom w:val="none" w:sz="0" w:space="0" w:color="auto"/>
        <w:right w:val="none" w:sz="0" w:space="0" w:color="auto"/>
      </w:divBdr>
    </w:div>
    <w:div w:id="824905347">
      <w:bodyDiv w:val="1"/>
      <w:marLeft w:val="0"/>
      <w:marRight w:val="0"/>
      <w:marTop w:val="0"/>
      <w:marBottom w:val="0"/>
      <w:divBdr>
        <w:top w:val="none" w:sz="0" w:space="0" w:color="auto"/>
        <w:left w:val="none" w:sz="0" w:space="0" w:color="auto"/>
        <w:bottom w:val="none" w:sz="0" w:space="0" w:color="auto"/>
        <w:right w:val="none" w:sz="0" w:space="0" w:color="auto"/>
      </w:divBdr>
      <w:divsChild>
        <w:div w:id="2120105839">
          <w:marLeft w:val="0"/>
          <w:marRight w:val="0"/>
          <w:marTop w:val="0"/>
          <w:marBottom w:val="0"/>
          <w:divBdr>
            <w:top w:val="none" w:sz="0" w:space="0" w:color="auto"/>
            <w:left w:val="none" w:sz="0" w:space="0" w:color="auto"/>
            <w:bottom w:val="none" w:sz="0" w:space="0" w:color="auto"/>
            <w:right w:val="none" w:sz="0" w:space="0" w:color="auto"/>
          </w:divBdr>
          <w:divsChild>
            <w:div w:id="1667712218">
              <w:marLeft w:val="0"/>
              <w:marRight w:val="0"/>
              <w:marTop w:val="0"/>
              <w:marBottom w:val="0"/>
              <w:divBdr>
                <w:top w:val="none" w:sz="0" w:space="0" w:color="auto"/>
                <w:left w:val="none" w:sz="0" w:space="0" w:color="auto"/>
                <w:bottom w:val="none" w:sz="0" w:space="0" w:color="auto"/>
                <w:right w:val="none" w:sz="0" w:space="0" w:color="auto"/>
              </w:divBdr>
              <w:divsChild>
                <w:div w:id="287396465">
                  <w:marLeft w:val="0"/>
                  <w:marRight w:val="0"/>
                  <w:marTop w:val="0"/>
                  <w:marBottom w:val="0"/>
                  <w:divBdr>
                    <w:top w:val="none" w:sz="0" w:space="0" w:color="auto"/>
                    <w:left w:val="none" w:sz="0" w:space="0" w:color="auto"/>
                    <w:bottom w:val="none" w:sz="0" w:space="0" w:color="auto"/>
                    <w:right w:val="none" w:sz="0" w:space="0" w:color="auto"/>
                  </w:divBdr>
                  <w:divsChild>
                    <w:div w:id="20518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26824">
      <w:bodyDiv w:val="1"/>
      <w:marLeft w:val="0"/>
      <w:marRight w:val="0"/>
      <w:marTop w:val="0"/>
      <w:marBottom w:val="0"/>
      <w:divBdr>
        <w:top w:val="none" w:sz="0" w:space="0" w:color="auto"/>
        <w:left w:val="none" w:sz="0" w:space="0" w:color="auto"/>
        <w:bottom w:val="none" w:sz="0" w:space="0" w:color="auto"/>
        <w:right w:val="none" w:sz="0" w:space="0" w:color="auto"/>
      </w:divBdr>
    </w:div>
    <w:div w:id="838469282">
      <w:bodyDiv w:val="1"/>
      <w:marLeft w:val="0"/>
      <w:marRight w:val="0"/>
      <w:marTop w:val="0"/>
      <w:marBottom w:val="0"/>
      <w:divBdr>
        <w:top w:val="none" w:sz="0" w:space="0" w:color="auto"/>
        <w:left w:val="none" w:sz="0" w:space="0" w:color="auto"/>
        <w:bottom w:val="none" w:sz="0" w:space="0" w:color="auto"/>
        <w:right w:val="none" w:sz="0" w:space="0" w:color="auto"/>
      </w:divBdr>
      <w:divsChild>
        <w:div w:id="101461677">
          <w:marLeft w:val="0"/>
          <w:marRight w:val="0"/>
          <w:marTop w:val="0"/>
          <w:marBottom w:val="0"/>
          <w:divBdr>
            <w:top w:val="none" w:sz="0" w:space="0" w:color="auto"/>
            <w:left w:val="none" w:sz="0" w:space="0" w:color="auto"/>
            <w:bottom w:val="none" w:sz="0" w:space="0" w:color="auto"/>
            <w:right w:val="none" w:sz="0" w:space="0" w:color="auto"/>
          </w:divBdr>
          <w:divsChild>
            <w:div w:id="260577539">
              <w:marLeft w:val="0"/>
              <w:marRight w:val="0"/>
              <w:marTop w:val="0"/>
              <w:marBottom w:val="0"/>
              <w:divBdr>
                <w:top w:val="none" w:sz="0" w:space="0" w:color="auto"/>
                <w:left w:val="none" w:sz="0" w:space="0" w:color="auto"/>
                <w:bottom w:val="none" w:sz="0" w:space="0" w:color="auto"/>
                <w:right w:val="none" w:sz="0" w:space="0" w:color="auto"/>
              </w:divBdr>
              <w:divsChild>
                <w:div w:id="2060322770">
                  <w:marLeft w:val="0"/>
                  <w:marRight w:val="0"/>
                  <w:marTop w:val="0"/>
                  <w:marBottom w:val="0"/>
                  <w:divBdr>
                    <w:top w:val="none" w:sz="0" w:space="0" w:color="auto"/>
                    <w:left w:val="none" w:sz="0" w:space="0" w:color="auto"/>
                    <w:bottom w:val="none" w:sz="0" w:space="0" w:color="auto"/>
                    <w:right w:val="none" w:sz="0" w:space="0" w:color="auto"/>
                  </w:divBdr>
                  <w:divsChild>
                    <w:div w:id="2000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28324">
      <w:bodyDiv w:val="1"/>
      <w:marLeft w:val="0"/>
      <w:marRight w:val="0"/>
      <w:marTop w:val="0"/>
      <w:marBottom w:val="0"/>
      <w:divBdr>
        <w:top w:val="none" w:sz="0" w:space="0" w:color="auto"/>
        <w:left w:val="none" w:sz="0" w:space="0" w:color="auto"/>
        <w:bottom w:val="none" w:sz="0" w:space="0" w:color="auto"/>
        <w:right w:val="none" w:sz="0" w:space="0" w:color="auto"/>
      </w:divBdr>
      <w:divsChild>
        <w:div w:id="224296149">
          <w:marLeft w:val="0"/>
          <w:marRight w:val="0"/>
          <w:marTop w:val="0"/>
          <w:marBottom w:val="0"/>
          <w:divBdr>
            <w:top w:val="none" w:sz="0" w:space="0" w:color="auto"/>
            <w:left w:val="none" w:sz="0" w:space="0" w:color="auto"/>
            <w:bottom w:val="none" w:sz="0" w:space="0" w:color="auto"/>
            <w:right w:val="none" w:sz="0" w:space="0" w:color="auto"/>
          </w:divBdr>
          <w:divsChild>
            <w:div w:id="1439988902">
              <w:marLeft w:val="0"/>
              <w:marRight w:val="0"/>
              <w:marTop w:val="0"/>
              <w:marBottom w:val="0"/>
              <w:divBdr>
                <w:top w:val="none" w:sz="0" w:space="0" w:color="auto"/>
                <w:left w:val="none" w:sz="0" w:space="0" w:color="auto"/>
                <w:bottom w:val="none" w:sz="0" w:space="0" w:color="auto"/>
                <w:right w:val="none" w:sz="0" w:space="0" w:color="auto"/>
              </w:divBdr>
              <w:divsChild>
                <w:div w:id="290401909">
                  <w:marLeft w:val="0"/>
                  <w:marRight w:val="0"/>
                  <w:marTop w:val="0"/>
                  <w:marBottom w:val="0"/>
                  <w:divBdr>
                    <w:top w:val="none" w:sz="0" w:space="0" w:color="auto"/>
                    <w:left w:val="none" w:sz="0" w:space="0" w:color="auto"/>
                    <w:bottom w:val="none" w:sz="0" w:space="0" w:color="auto"/>
                    <w:right w:val="none" w:sz="0" w:space="0" w:color="auto"/>
                  </w:divBdr>
                  <w:divsChild>
                    <w:div w:id="5279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25097">
      <w:bodyDiv w:val="1"/>
      <w:marLeft w:val="0"/>
      <w:marRight w:val="0"/>
      <w:marTop w:val="0"/>
      <w:marBottom w:val="0"/>
      <w:divBdr>
        <w:top w:val="none" w:sz="0" w:space="0" w:color="auto"/>
        <w:left w:val="none" w:sz="0" w:space="0" w:color="auto"/>
        <w:bottom w:val="none" w:sz="0" w:space="0" w:color="auto"/>
        <w:right w:val="none" w:sz="0" w:space="0" w:color="auto"/>
      </w:divBdr>
      <w:divsChild>
        <w:div w:id="290549979">
          <w:marLeft w:val="0"/>
          <w:marRight w:val="0"/>
          <w:marTop w:val="0"/>
          <w:marBottom w:val="0"/>
          <w:divBdr>
            <w:top w:val="none" w:sz="0" w:space="0" w:color="auto"/>
            <w:left w:val="none" w:sz="0" w:space="0" w:color="auto"/>
            <w:bottom w:val="none" w:sz="0" w:space="0" w:color="auto"/>
            <w:right w:val="none" w:sz="0" w:space="0" w:color="auto"/>
          </w:divBdr>
          <w:divsChild>
            <w:div w:id="371463543">
              <w:marLeft w:val="0"/>
              <w:marRight w:val="0"/>
              <w:marTop w:val="0"/>
              <w:marBottom w:val="0"/>
              <w:divBdr>
                <w:top w:val="none" w:sz="0" w:space="0" w:color="auto"/>
                <w:left w:val="none" w:sz="0" w:space="0" w:color="auto"/>
                <w:bottom w:val="none" w:sz="0" w:space="0" w:color="auto"/>
                <w:right w:val="none" w:sz="0" w:space="0" w:color="auto"/>
              </w:divBdr>
              <w:divsChild>
                <w:div w:id="227496352">
                  <w:marLeft w:val="0"/>
                  <w:marRight w:val="0"/>
                  <w:marTop w:val="0"/>
                  <w:marBottom w:val="0"/>
                  <w:divBdr>
                    <w:top w:val="none" w:sz="0" w:space="0" w:color="auto"/>
                    <w:left w:val="none" w:sz="0" w:space="0" w:color="auto"/>
                    <w:bottom w:val="none" w:sz="0" w:space="0" w:color="auto"/>
                    <w:right w:val="none" w:sz="0" w:space="0" w:color="auto"/>
                  </w:divBdr>
                  <w:divsChild>
                    <w:div w:id="4273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08223">
      <w:bodyDiv w:val="1"/>
      <w:marLeft w:val="0"/>
      <w:marRight w:val="0"/>
      <w:marTop w:val="0"/>
      <w:marBottom w:val="0"/>
      <w:divBdr>
        <w:top w:val="none" w:sz="0" w:space="0" w:color="auto"/>
        <w:left w:val="none" w:sz="0" w:space="0" w:color="auto"/>
        <w:bottom w:val="none" w:sz="0" w:space="0" w:color="auto"/>
        <w:right w:val="none" w:sz="0" w:space="0" w:color="auto"/>
      </w:divBdr>
      <w:divsChild>
        <w:div w:id="755520619">
          <w:marLeft w:val="0"/>
          <w:marRight w:val="0"/>
          <w:marTop w:val="0"/>
          <w:marBottom w:val="0"/>
          <w:divBdr>
            <w:top w:val="none" w:sz="0" w:space="0" w:color="auto"/>
            <w:left w:val="none" w:sz="0" w:space="0" w:color="auto"/>
            <w:bottom w:val="none" w:sz="0" w:space="0" w:color="auto"/>
            <w:right w:val="none" w:sz="0" w:space="0" w:color="auto"/>
          </w:divBdr>
          <w:divsChild>
            <w:div w:id="1068311002">
              <w:marLeft w:val="0"/>
              <w:marRight w:val="0"/>
              <w:marTop w:val="0"/>
              <w:marBottom w:val="0"/>
              <w:divBdr>
                <w:top w:val="none" w:sz="0" w:space="0" w:color="auto"/>
                <w:left w:val="none" w:sz="0" w:space="0" w:color="auto"/>
                <w:bottom w:val="none" w:sz="0" w:space="0" w:color="auto"/>
                <w:right w:val="none" w:sz="0" w:space="0" w:color="auto"/>
              </w:divBdr>
              <w:divsChild>
                <w:div w:id="19440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7257">
      <w:bodyDiv w:val="1"/>
      <w:marLeft w:val="0"/>
      <w:marRight w:val="0"/>
      <w:marTop w:val="0"/>
      <w:marBottom w:val="0"/>
      <w:divBdr>
        <w:top w:val="none" w:sz="0" w:space="0" w:color="auto"/>
        <w:left w:val="none" w:sz="0" w:space="0" w:color="auto"/>
        <w:bottom w:val="none" w:sz="0" w:space="0" w:color="auto"/>
        <w:right w:val="none" w:sz="0" w:space="0" w:color="auto"/>
      </w:divBdr>
      <w:divsChild>
        <w:div w:id="393241625">
          <w:marLeft w:val="0"/>
          <w:marRight w:val="0"/>
          <w:marTop w:val="0"/>
          <w:marBottom w:val="0"/>
          <w:divBdr>
            <w:top w:val="none" w:sz="0" w:space="0" w:color="auto"/>
            <w:left w:val="none" w:sz="0" w:space="0" w:color="auto"/>
            <w:bottom w:val="none" w:sz="0" w:space="0" w:color="auto"/>
            <w:right w:val="none" w:sz="0" w:space="0" w:color="auto"/>
          </w:divBdr>
          <w:divsChild>
            <w:div w:id="789471526">
              <w:marLeft w:val="0"/>
              <w:marRight w:val="0"/>
              <w:marTop w:val="0"/>
              <w:marBottom w:val="0"/>
              <w:divBdr>
                <w:top w:val="none" w:sz="0" w:space="0" w:color="auto"/>
                <w:left w:val="none" w:sz="0" w:space="0" w:color="auto"/>
                <w:bottom w:val="none" w:sz="0" w:space="0" w:color="auto"/>
                <w:right w:val="none" w:sz="0" w:space="0" w:color="auto"/>
              </w:divBdr>
              <w:divsChild>
                <w:div w:id="349258448">
                  <w:marLeft w:val="0"/>
                  <w:marRight w:val="0"/>
                  <w:marTop w:val="0"/>
                  <w:marBottom w:val="0"/>
                  <w:divBdr>
                    <w:top w:val="none" w:sz="0" w:space="0" w:color="auto"/>
                    <w:left w:val="none" w:sz="0" w:space="0" w:color="auto"/>
                    <w:bottom w:val="none" w:sz="0" w:space="0" w:color="auto"/>
                    <w:right w:val="none" w:sz="0" w:space="0" w:color="auto"/>
                  </w:divBdr>
                  <w:divsChild>
                    <w:div w:id="17008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578">
      <w:bodyDiv w:val="1"/>
      <w:marLeft w:val="0"/>
      <w:marRight w:val="0"/>
      <w:marTop w:val="0"/>
      <w:marBottom w:val="0"/>
      <w:divBdr>
        <w:top w:val="none" w:sz="0" w:space="0" w:color="auto"/>
        <w:left w:val="none" w:sz="0" w:space="0" w:color="auto"/>
        <w:bottom w:val="none" w:sz="0" w:space="0" w:color="auto"/>
        <w:right w:val="none" w:sz="0" w:space="0" w:color="auto"/>
      </w:divBdr>
    </w:div>
    <w:div w:id="876544825">
      <w:bodyDiv w:val="1"/>
      <w:marLeft w:val="0"/>
      <w:marRight w:val="0"/>
      <w:marTop w:val="0"/>
      <w:marBottom w:val="0"/>
      <w:divBdr>
        <w:top w:val="none" w:sz="0" w:space="0" w:color="auto"/>
        <w:left w:val="none" w:sz="0" w:space="0" w:color="auto"/>
        <w:bottom w:val="none" w:sz="0" w:space="0" w:color="auto"/>
        <w:right w:val="none" w:sz="0" w:space="0" w:color="auto"/>
      </w:divBdr>
      <w:divsChild>
        <w:div w:id="826551417">
          <w:marLeft w:val="0"/>
          <w:marRight w:val="0"/>
          <w:marTop w:val="0"/>
          <w:marBottom w:val="0"/>
          <w:divBdr>
            <w:top w:val="none" w:sz="0" w:space="0" w:color="auto"/>
            <w:left w:val="none" w:sz="0" w:space="0" w:color="auto"/>
            <w:bottom w:val="none" w:sz="0" w:space="0" w:color="auto"/>
            <w:right w:val="none" w:sz="0" w:space="0" w:color="auto"/>
          </w:divBdr>
          <w:divsChild>
            <w:div w:id="716664864">
              <w:marLeft w:val="0"/>
              <w:marRight w:val="0"/>
              <w:marTop w:val="0"/>
              <w:marBottom w:val="0"/>
              <w:divBdr>
                <w:top w:val="none" w:sz="0" w:space="0" w:color="auto"/>
                <w:left w:val="none" w:sz="0" w:space="0" w:color="auto"/>
                <w:bottom w:val="none" w:sz="0" w:space="0" w:color="auto"/>
                <w:right w:val="none" w:sz="0" w:space="0" w:color="auto"/>
              </w:divBdr>
              <w:divsChild>
                <w:div w:id="1823277147">
                  <w:marLeft w:val="0"/>
                  <w:marRight w:val="0"/>
                  <w:marTop w:val="0"/>
                  <w:marBottom w:val="0"/>
                  <w:divBdr>
                    <w:top w:val="none" w:sz="0" w:space="0" w:color="auto"/>
                    <w:left w:val="none" w:sz="0" w:space="0" w:color="auto"/>
                    <w:bottom w:val="none" w:sz="0" w:space="0" w:color="auto"/>
                    <w:right w:val="none" w:sz="0" w:space="0" w:color="auto"/>
                  </w:divBdr>
                  <w:divsChild>
                    <w:div w:id="1513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095282">
      <w:bodyDiv w:val="1"/>
      <w:marLeft w:val="0"/>
      <w:marRight w:val="0"/>
      <w:marTop w:val="0"/>
      <w:marBottom w:val="0"/>
      <w:divBdr>
        <w:top w:val="none" w:sz="0" w:space="0" w:color="auto"/>
        <w:left w:val="none" w:sz="0" w:space="0" w:color="auto"/>
        <w:bottom w:val="none" w:sz="0" w:space="0" w:color="auto"/>
        <w:right w:val="none" w:sz="0" w:space="0" w:color="auto"/>
      </w:divBdr>
    </w:div>
    <w:div w:id="881481007">
      <w:bodyDiv w:val="1"/>
      <w:marLeft w:val="0"/>
      <w:marRight w:val="0"/>
      <w:marTop w:val="0"/>
      <w:marBottom w:val="0"/>
      <w:divBdr>
        <w:top w:val="none" w:sz="0" w:space="0" w:color="auto"/>
        <w:left w:val="none" w:sz="0" w:space="0" w:color="auto"/>
        <w:bottom w:val="none" w:sz="0" w:space="0" w:color="auto"/>
        <w:right w:val="none" w:sz="0" w:space="0" w:color="auto"/>
      </w:divBdr>
      <w:divsChild>
        <w:div w:id="1447038718">
          <w:marLeft w:val="0"/>
          <w:marRight w:val="0"/>
          <w:marTop w:val="0"/>
          <w:marBottom w:val="0"/>
          <w:divBdr>
            <w:top w:val="none" w:sz="0" w:space="0" w:color="auto"/>
            <w:left w:val="none" w:sz="0" w:space="0" w:color="auto"/>
            <w:bottom w:val="none" w:sz="0" w:space="0" w:color="auto"/>
            <w:right w:val="none" w:sz="0" w:space="0" w:color="auto"/>
          </w:divBdr>
          <w:divsChild>
            <w:div w:id="1757818538">
              <w:marLeft w:val="0"/>
              <w:marRight w:val="0"/>
              <w:marTop w:val="0"/>
              <w:marBottom w:val="0"/>
              <w:divBdr>
                <w:top w:val="none" w:sz="0" w:space="0" w:color="auto"/>
                <w:left w:val="none" w:sz="0" w:space="0" w:color="auto"/>
                <w:bottom w:val="none" w:sz="0" w:space="0" w:color="auto"/>
                <w:right w:val="none" w:sz="0" w:space="0" w:color="auto"/>
              </w:divBdr>
              <w:divsChild>
                <w:div w:id="1262295812">
                  <w:marLeft w:val="0"/>
                  <w:marRight w:val="0"/>
                  <w:marTop w:val="0"/>
                  <w:marBottom w:val="0"/>
                  <w:divBdr>
                    <w:top w:val="none" w:sz="0" w:space="0" w:color="auto"/>
                    <w:left w:val="none" w:sz="0" w:space="0" w:color="auto"/>
                    <w:bottom w:val="none" w:sz="0" w:space="0" w:color="auto"/>
                    <w:right w:val="none" w:sz="0" w:space="0" w:color="auto"/>
                  </w:divBdr>
                  <w:divsChild>
                    <w:div w:id="17627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6762">
      <w:bodyDiv w:val="1"/>
      <w:marLeft w:val="0"/>
      <w:marRight w:val="0"/>
      <w:marTop w:val="0"/>
      <w:marBottom w:val="0"/>
      <w:divBdr>
        <w:top w:val="none" w:sz="0" w:space="0" w:color="auto"/>
        <w:left w:val="none" w:sz="0" w:space="0" w:color="auto"/>
        <w:bottom w:val="none" w:sz="0" w:space="0" w:color="auto"/>
        <w:right w:val="none" w:sz="0" w:space="0" w:color="auto"/>
      </w:divBdr>
      <w:divsChild>
        <w:div w:id="1231575181">
          <w:marLeft w:val="0"/>
          <w:marRight w:val="0"/>
          <w:marTop w:val="0"/>
          <w:marBottom w:val="0"/>
          <w:divBdr>
            <w:top w:val="none" w:sz="0" w:space="0" w:color="auto"/>
            <w:left w:val="none" w:sz="0" w:space="0" w:color="auto"/>
            <w:bottom w:val="none" w:sz="0" w:space="0" w:color="auto"/>
            <w:right w:val="none" w:sz="0" w:space="0" w:color="auto"/>
          </w:divBdr>
          <w:divsChild>
            <w:div w:id="1804812898">
              <w:marLeft w:val="0"/>
              <w:marRight w:val="0"/>
              <w:marTop w:val="0"/>
              <w:marBottom w:val="0"/>
              <w:divBdr>
                <w:top w:val="none" w:sz="0" w:space="0" w:color="auto"/>
                <w:left w:val="none" w:sz="0" w:space="0" w:color="auto"/>
                <w:bottom w:val="none" w:sz="0" w:space="0" w:color="auto"/>
                <w:right w:val="none" w:sz="0" w:space="0" w:color="auto"/>
              </w:divBdr>
              <w:divsChild>
                <w:div w:id="7193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1040">
      <w:bodyDiv w:val="1"/>
      <w:marLeft w:val="0"/>
      <w:marRight w:val="0"/>
      <w:marTop w:val="0"/>
      <w:marBottom w:val="0"/>
      <w:divBdr>
        <w:top w:val="none" w:sz="0" w:space="0" w:color="auto"/>
        <w:left w:val="none" w:sz="0" w:space="0" w:color="auto"/>
        <w:bottom w:val="none" w:sz="0" w:space="0" w:color="auto"/>
        <w:right w:val="none" w:sz="0" w:space="0" w:color="auto"/>
      </w:divBdr>
    </w:div>
    <w:div w:id="899635701">
      <w:bodyDiv w:val="1"/>
      <w:marLeft w:val="0"/>
      <w:marRight w:val="0"/>
      <w:marTop w:val="0"/>
      <w:marBottom w:val="0"/>
      <w:divBdr>
        <w:top w:val="none" w:sz="0" w:space="0" w:color="auto"/>
        <w:left w:val="none" w:sz="0" w:space="0" w:color="auto"/>
        <w:bottom w:val="none" w:sz="0" w:space="0" w:color="auto"/>
        <w:right w:val="none" w:sz="0" w:space="0" w:color="auto"/>
      </w:divBdr>
      <w:divsChild>
        <w:div w:id="2095123942">
          <w:marLeft w:val="0"/>
          <w:marRight w:val="0"/>
          <w:marTop w:val="0"/>
          <w:marBottom w:val="0"/>
          <w:divBdr>
            <w:top w:val="none" w:sz="0" w:space="0" w:color="auto"/>
            <w:left w:val="none" w:sz="0" w:space="0" w:color="auto"/>
            <w:bottom w:val="none" w:sz="0" w:space="0" w:color="auto"/>
            <w:right w:val="none" w:sz="0" w:space="0" w:color="auto"/>
          </w:divBdr>
          <w:divsChild>
            <w:div w:id="1659921665">
              <w:marLeft w:val="0"/>
              <w:marRight w:val="0"/>
              <w:marTop w:val="0"/>
              <w:marBottom w:val="0"/>
              <w:divBdr>
                <w:top w:val="none" w:sz="0" w:space="0" w:color="auto"/>
                <w:left w:val="none" w:sz="0" w:space="0" w:color="auto"/>
                <w:bottom w:val="none" w:sz="0" w:space="0" w:color="auto"/>
                <w:right w:val="none" w:sz="0" w:space="0" w:color="auto"/>
              </w:divBdr>
              <w:divsChild>
                <w:div w:id="296498979">
                  <w:marLeft w:val="0"/>
                  <w:marRight w:val="0"/>
                  <w:marTop w:val="0"/>
                  <w:marBottom w:val="0"/>
                  <w:divBdr>
                    <w:top w:val="none" w:sz="0" w:space="0" w:color="auto"/>
                    <w:left w:val="none" w:sz="0" w:space="0" w:color="auto"/>
                    <w:bottom w:val="none" w:sz="0" w:space="0" w:color="auto"/>
                    <w:right w:val="none" w:sz="0" w:space="0" w:color="auto"/>
                  </w:divBdr>
                  <w:divsChild>
                    <w:div w:id="14727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3320">
      <w:bodyDiv w:val="1"/>
      <w:marLeft w:val="0"/>
      <w:marRight w:val="0"/>
      <w:marTop w:val="0"/>
      <w:marBottom w:val="0"/>
      <w:divBdr>
        <w:top w:val="none" w:sz="0" w:space="0" w:color="auto"/>
        <w:left w:val="none" w:sz="0" w:space="0" w:color="auto"/>
        <w:bottom w:val="none" w:sz="0" w:space="0" w:color="auto"/>
        <w:right w:val="none" w:sz="0" w:space="0" w:color="auto"/>
      </w:divBdr>
    </w:div>
    <w:div w:id="907610687">
      <w:bodyDiv w:val="1"/>
      <w:marLeft w:val="0"/>
      <w:marRight w:val="0"/>
      <w:marTop w:val="0"/>
      <w:marBottom w:val="0"/>
      <w:divBdr>
        <w:top w:val="none" w:sz="0" w:space="0" w:color="auto"/>
        <w:left w:val="none" w:sz="0" w:space="0" w:color="auto"/>
        <w:bottom w:val="none" w:sz="0" w:space="0" w:color="auto"/>
        <w:right w:val="none" w:sz="0" w:space="0" w:color="auto"/>
      </w:divBdr>
      <w:divsChild>
        <w:div w:id="579487637">
          <w:marLeft w:val="0"/>
          <w:marRight w:val="0"/>
          <w:marTop w:val="0"/>
          <w:marBottom w:val="0"/>
          <w:divBdr>
            <w:top w:val="none" w:sz="0" w:space="0" w:color="auto"/>
            <w:left w:val="none" w:sz="0" w:space="0" w:color="auto"/>
            <w:bottom w:val="none" w:sz="0" w:space="0" w:color="auto"/>
            <w:right w:val="none" w:sz="0" w:space="0" w:color="auto"/>
          </w:divBdr>
          <w:divsChild>
            <w:div w:id="295377399">
              <w:marLeft w:val="0"/>
              <w:marRight w:val="0"/>
              <w:marTop w:val="0"/>
              <w:marBottom w:val="0"/>
              <w:divBdr>
                <w:top w:val="none" w:sz="0" w:space="0" w:color="auto"/>
                <w:left w:val="none" w:sz="0" w:space="0" w:color="auto"/>
                <w:bottom w:val="none" w:sz="0" w:space="0" w:color="auto"/>
                <w:right w:val="none" w:sz="0" w:space="0" w:color="auto"/>
              </w:divBdr>
              <w:divsChild>
                <w:div w:id="524948802">
                  <w:marLeft w:val="0"/>
                  <w:marRight w:val="0"/>
                  <w:marTop w:val="0"/>
                  <w:marBottom w:val="0"/>
                  <w:divBdr>
                    <w:top w:val="none" w:sz="0" w:space="0" w:color="auto"/>
                    <w:left w:val="none" w:sz="0" w:space="0" w:color="auto"/>
                    <w:bottom w:val="none" w:sz="0" w:space="0" w:color="auto"/>
                    <w:right w:val="none" w:sz="0" w:space="0" w:color="auto"/>
                  </w:divBdr>
                  <w:divsChild>
                    <w:div w:id="8144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2367">
      <w:bodyDiv w:val="1"/>
      <w:marLeft w:val="0"/>
      <w:marRight w:val="0"/>
      <w:marTop w:val="0"/>
      <w:marBottom w:val="0"/>
      <w:divBdr>
        <w:top w:val="none" w:sz="0" w:space="0" w:color="auto"/>
        <w:left w:val="none" w:sz="0" w:space="0" w:color="auto"/>
        <w:bottom w:val="none" w:sz="0" w:space="0" w:color="auto"/>
        <w:right w:val="none" w:sz="0" w:space="0" w:color="auto"/>
      </w:divBdr>
      <w:divsChild>
        <w:div w:id="1836139526">
          <w:marLeft w:val="0"/>
          <w:marRight w:val="0"/>
          <w:marTop w:val="0"/>
          <w:marBottom w:val="0"/>
          <w:divBdr>
            <w:top w:val="none" w:sz="0" w:space="0" w:color="auto"/>
            <w:left w:val="none" w:sz="0" w:space="0" w:color="auto"/>
            <w:bottom w:val="none" w:sz="0" w:space="0" w:color="auto"/>
            <w:right w:val="none" w:sz="0" w:space="0" w:color="auto"/>
          </w:divBdr>
          <w:divsChild>
            <w:div w:id="604115528">
              <w:marLeft w:val="0"/>
              <w:marRight w:val="0"/>
              <w:marTop w:val="0"/>
              <w:marBottom w:val="0"/>
              <w:divBdr>
                <w:top w:val="none" w:sz="0" w:space="0" w:color="auto"/>
                <w:left w:val="none" w:sz="0" w:space="0" w:color="auto"/>
                <w:bottom w:val="none" w:sz="0" w:space="0" w:color="auto"/>
                <w:right w:val="none" w:sz="0" w:space="0" w:color="auto"/>
              </w:divBdr>
              <w:divsChild>
                <w:div w:id="1296326653">
                  <w:marLeft w:val="0"/>
                  <w:marRight w:val="0"/>
                  <w:marTop w:val="0"/>
                  <w:marBottom w:val="0"/>
                  <w:divBdr>
                    <w:top w:val="none" w:sz="0" w:space="0" w:color="auto"/>
                    <w:left w:val="none" w:sz="0" w:space="0" w:color="auto"/>
                    <w:bottom w:val="none" w:sz="0" w:space="0" w:color="auto"/>
                    <w:right w:val="none" w:sz="0" w:space="0" w:color="auto"/>
                  </w:divBdr>
                  <w:divsChild>
                    <w:div w:id="18740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53402">
      <w:bodyDiv w:val="1"/>
      <w:marLeft w:val="0"/>
      <w:marRight w:val="0"/>
      <w:marTop w:val="0"/>
      <w:marBottom w:val="0"/>
      <w:divBdr>
        <w:top w:val="none" w:sz="0" w:space="0" w:color="auto"/>
        <w:left w:val="none" w:sz="0" w:space="0" w:color="auto"/>
        <w:bottom w:val="none" w:sz="0" w:space="0" w:color="auto"/>
        <w:right w:val="none" w:sz="0" w:space="0" w:color="auto"/>
      </w:divBdr>
      <w:divsChild>
        <w:div w:id="664362322">
          <w:marLeft w:val="0"/>
          <w:marRight w:val="0"/>
          <w:marTop w:val="0"/>
          <w:marBottom w:val="0"/>
          <w:divBdr>
            <w:top w:val="none" w:sz="0" w:space="0" w:color="auto"/>
            <w:left w:val="none" w:sz="0" w:space="0" w:color="auto"/>
            <w:bottom w:val="none" w:sz="0" w:space="0" w:color="auto"/>
            <w:right w:val="none" w:sz="0" w:space="0" w:color="auto"/>
          </w:divBdr>
          <w:divsChild>
            <w:div w:id="859509746">
              <w:marLeft w:val="0"/>
              <w:marRight w:val="0"/>
              <w:marTop w:val="0"/>
              <w:marBottom w:val="0"/>
              <w:divBdr>
                <w:top w:val="none" w:sz="0" w:space="0" w:color="auto"/>
                <w:left w:val="none" w:sz="0" w:space="0" w:color="auto"/>
                <w:bottom w:val="none" w:sz="0" w:space="0" w:color="auto"/>
                <w:right w:val="none" w:sz="0" w:space="0" w:color="auto"/>
              </w:divBdr>
              <w:divsChild>
                <w:div w:id="457115526">
                  <w:marLeft w:val="0"/>
                  <w:marRight w:val="0"/>
                  <w:marTop w:val="0"/>
                  <w:marBottom w:val="0"/>
                  <w:divBdr>
                    <w:top w:val="none" w:sz="0" w:space="0" w:color="auto"/>
                    <w:left w:val="none" w:sz="0" w:space="0" w:color="auto"/>
                    <w:bottom w:val="none" w:sz="0" w:space="0" w:color="auto"/>
                    <w:right w:val="none" w:sz="0" w:space="0" w:color="auto"/>
                  </w:divBdr>
                  <w:divsChild>
                    <w:div w:id="782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57554">
      <w:bodyDiv w:val="1"/>
      <w:marLeft w:val="0"/>
      <w:marRight w:val="0"/>
      <w:marTop w:val="0"/>
      <w:marBottom w:val="0"/>
      <w:divBdr>
        <w:top w:val="none" w:sz="0" w:space="0" w:color="auto"/>
        <w:left w:val="none" w:sz="0" w:space="0" w:color="auto"/>
        <w:bottom w:val="none" w:sz="0" w:space="0" w:color="auto"/>
        <w:right w:val="none" w:sz="0" w:space="0" w:color="auto"/>
      </w:divBdr>
    </w:div>
    <w:div w:id="938950955">
      <w:bodyDiv w:val="1"/>
      <w:marLeft w:val="0"/>
      <w:marRight w:val="0"/>
      <w:marTop w:val="0"/>
      <w:marBottom w:val="0"/>
      <w:divBdr>
        <w:top w:val="none" w:sz="0" w:space="0" w:color="auto"/>
        <w:left w:val="none" w:sz="0" w:space="0" w:color="auto"/>
        <w:bottom w:val="none" w:sz="0" w:space="0" w:color="auto"/>
        <w:right w:val="none" w:sz="0" w:space="0" w:color="auto"/>
      </w:divBdr>
    </w:div>
    <w:div w:id="943608221">
      <w:bodyDiv w:val="1"/>
      <w:marLeft w:val="0"/>
      <w:marRight w:val="0"/>
      <w:marTop w:val="0"/>
      <w:marBottom w:val="0"/>
      <w:divBdr>
        <w:top w:val="none" w:sz="0" w:space="0" w:color="auto"/>
        <w:left w:val="none" w:sz="0" w:space="0" w:color="auto"/>
        <w:bottom w:val="none" w:sz="0" w:space="0" w:color="auto"/>
        <w:right w:val="none" w:sz="0" w:space="0" w:color="auto"/>
      </w:divBdr>
    </w:div>
    <w:div w:id="948002866">
      <w:bodyDiv w:val="1"/>
      <w:marLeft w:val="0"/>
      <w:marRight w:val="0"/>
      <w:marTop w:val="0"/>
      <w:marBottom w:val="0"/>
      <w:divBdr>
        <w:top w:val="none" w:sz="0" w:space="0" w:color="auto"/>
        <w:left w:val="none" w:sz="0" w:space="0" w:color="auto"/>
        <w:bottom w:val="none" w:sz="0" w:space="0" w:color="auto"/>
        <w:right w:val="none" w:sz="0" w:space="0" w:color="auto"/>
      </w:divBdr>
    </w:div>
    <w:div w:id="949043848">
      <w:bodyDiv w:val="1"/>
      <w:marLeft w:val="0"/>
      <w:marRight w:val="0"/>
      <w:marTop w:val="0"/>
      <w:marBottom w:val="0"/>
      <w:divBdr>
        <w:top w:val="none" w:sz="0" w:space="0" w:color="auto"/>
        <w:left w:val="none" w:sz="0" w:space="0" w:color="auto"/>
        <w:bottom w:val="none" w:sz="0" w:space="0" w:color="auto"/>
        <w:right w:val="none" w:sz="0" w:space="0" w:color="auto"/>
      </w:divBdr>
    </w:div>
    <w:div w:id="965739448">
      <w:bodyDiv w:val="1"/>
      <w:marLeft w:val="0"/>
      <w:marRight w:val="0"/>
      <w:marTop w:val="0"/>
      <w:marBottom w:val="0"/>
      <w:divBdr>
        <w:top w:val="none" w:sz="0" w:space="0" w:color="auto"/>
        <w:left w:val="none" w:sz="0" w:space="0" w:color="auto"/>
        <w:bottom w:val="none" w:sz="0" w:space="0" w:color="auto"/>
        <w:right w:val="none" w:sz="0" w:space="0" w:color="auto"/>
      </w:divBdr>
      <w:divsChild>
        <w:div w:id="76758185">
          <w:marLeft w:val="0"/>
          <w:marRight w:val="0"/>
          <w:marTop w:val="0"/>
          <w:marBottom w:val="0"/>
          <w:divBdr>
            <w:top w:val="none" w:sz="0" w:space="0" w:color="auto"/>
            <w:left w:val="none" w:sz="0" w:space="0" w:color="auto"/>
            <w:bottom w:val="none" w:sz="0" w:space="0" w:color="auto"/>
            <w:right w:val="none" w:sz="0" w:space="0" w:color="auto"/>
          </w:divBdr>
          <w:divsChild>
            <w:div w:id="574172613">
              <w:marLeft w:val="0"/>
              <w:marRight w:val="0"/>
              <w:marTop w:val="0"/>
              <w:marBottom w:val="0"/>
              <w:divBdr>
                <w:top w:val="none" w:sz="0" w:space="0" w:color="auto"/>
                <w:left w:val="none" w:sz="0" w:space="0" w:color="auto"/>
                <w:bottom w:val="none" w:sz="0" w:space="0" w:color="auto"/>
                <w:right w:val="none" w:sz="0" w:space="0" w:color="auto"/>
              </w:divBdr>
              <w:divsChild>
                <w:div w:id="856117238">
                  <w:marLeft w:val="0"/>
                  <w:marRight w:val="0"/>
                  <w:marTop w:val="0"/>
                  <w:marBottom w:val="0"/>
                  <w:divBdr>
                    <w:top w:val="none" w:sz="0" w:space="0" w:color="auto"/>
                    <w:left w:val="none" w:sz="0" w:space="0" w:color="auto"/>
                    <w:bottom w:val="none" w:sz="0" w:space="0" w:color="auto"/>
                    <w:right w:val="none" w:sz="0" w:space="0" w:color="auto"/>
                  </w:divBdr>
                  <w:divsChild>
                    <w:div w:id="5435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563125">
      <w:bodyDiv w:val="1"/>
      <w:marLeft w:val="0"/>
      <w:marRight w:val="0"/>
      <w:marTop w:val="0"/>
      <w:marBottom w:val="0"/>
      <w:divBdr>
        <w:top w:val="none" w:sz="0" w:space="0" w:color="auto"/>
        <w:left w:val="none" w:sz="0" w:space="0" w:color="auto"/>
        <w:bottom w:val="none" w:sz="0" w:space="0" w:color="auto"/>
        <w:right w:val="none" w:sz="0" w:space="0" w:color="auto"/>
      </w:divBdr>
    </w:div>
    <w:div w:id="973874405">
      <w:bodyDiv w:val="1"/>
      <w:marLeft w:val="0"/>
      <w:marRight w:val="0"/>
      <w:marTop w:val="0"/>
      <w:marBottom w:val="0"/>
      <w:divBdr>
        <w:top w:val="none" w:sz="0" w:space="0" w:color="auto"/>
        <w:left w:val="none" w:sz="0" w:space="0" w:color="auto"/>
        <w:bottom w:val="none" w:sz="0" w:space="0" w:color="auto"/>
        <w:right w:val="none" w:sz="0" w:space="0" w:color="auto"/>
      </w:divBdr>
      <w:divsChild>
        <w:div w:id="1390958029">
          <w:marLeft w:val="0"/>
          <w:marRight w:val="0"/>
          <w:marTop w:val="0"/>
          <w:marBottom w:val="0"/>
          <w:divBdr>
            <w:top w:val="none" w:sz="0" w:space="0" w:color="auto"/>
            <w:left w:val="none" w:sz="0" w:space="0" w:color="auto"/>
            <w:bottom w:val="none" w:sz="0" w:space="0" w:color="auto"/>
            <w:right w:val="none" w:sz="0" w:space="0" w:color="auto"/>
          </w:divBdr>
          <w:divsChild>
            <w:div w:id="1360162699">
              <w:marLeft w:val="0"/>
              <w:marRight w:val="0"/>
              <w:marTop w:val="0"/>
              <w:marBottom w:val="0"/>
              <w:divBdr>
                <w:top w:val="none" w:sz="0" w:space="0" w:color="auto"/>
                <w:left w:val="none" w:sz="0" w:space="0" w:color="auto"/>
                <w:bottom w:val="none" w:sz="0" w:space="0" w:color="auto"/>
                <w:right w:val="none" w:sz="0" w:space="0" w:color="auto"/>
              </w:divBdr>
              <w:divsChild>
                <w:div w:id="4853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6900">
      <w:bodyDiv w:val="1"/>
      <w:marLeft w:val="0"/>
      <w:marRight w:val="0"/>
      <w:marTop w:val="0"/>
      <w:marBottom w:val="0"/>
      <w:divBdr>
        <w:top w:val="none" w:sz="0" w:space="0" w:color="auto"/>
        <w:left w:val="none" w:sz="0" w:space="0" w:color="auto"/>
        <w:bottom w:val="none" w:sz="0" w:space="0" w:color="auto"/>
        <w:right w:val="none" w:sz="0" w:space="0" w:color="auto"/>
      </w:divBdr>
    </w:div>
    <w:div w:id="978265704">
      <w:bodyDiv w:val="1"/>
      <w:marLeft w:val="0"/>
      <w:marRight w:val="0"/>
      <w:marTop w:val="0"/>
      <w:marBottom w:val="0"/>
      <w:divBdr>
        <w:top w:val="none" w:sz="0" w:space="0" w:color="auto"/>
        <w:left w:val="none" w:sz="0" w:space="0" w:color="auto"/>
        <w:bottom w:val="none" w:sz="0" w:space="0" w:color="auto"/>
        <w:right w:val="none" w:sz="0" w:space="0" w:color="auto"/>
      </w:divBdr>
      <w:divsChild>
        <w:div w:id="452360512">
          <w:marLeft w:val="0"/>
          <w:marRight w:val="0"/>
          <w:marTop w:val="0"/>
          <w:marBottom w:val="0"/>
          <w:divBdr>
            <w:top w:val="none" w:sz="0" w:space="0" w:color="auto"/>
            <w:left w:val="none" w:sz="0" w:space="0" w:color="auto"/>
            <w:bottom w:val="none" w:sz="0" w:space="0" w:color="auto"/>
            <w:right w:val="none" w:sz="0" w:space="0" w:color="auto"/>
          </w:divBdr>
          <w:divsChild>
            <w:div w:id="142283154">
              <w:marLeft w:val="0"/>
              <w:marRight w:val="0"/>
              <w:marTop w:val="0"/>
              <w:marBottom w:val="0"/>
              <w:divBdr>
                <w:top w:val="none" w:sz="0" w:space="0" w:color="auto"/>
                <w:left w:val="none" w:sz="0" w:space="0" w:color="auto"/>
                <w:bottom w:val="none" w:sz="0" w:space="0" w:color="auto"/>
                <w:right w:val="none" w:sz="0" w:space="0" w:color="auto"/>
              </w:divBdr>
              <w:divsChild>
                <w:div w:id="1856532538">
                  <w:marLeft w:val="0"/>
                  <w:marRight w:val="0"/>
                  <w:marTop w:val="0"/>
                  <w:marBottom w:val="0"/>
                  <w:divBdr>
                    <w:top w:val="none" w:sz="0" w:space="0" w:color="auto"/>
                    <w:left w:val="none" w:sz="0" w:space="0" w:color="auto"/>
                    <w:bottom w:val="none" w:sz="0" w:space="0" w:color="auto"/>
                    <w:right w:val="none" w:sz="0" w:space="0" w:color="auto"/>
                  </w:divBdr>
                  <w:divsChild>
                    <w:div w:id="20160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1594">
      <w:bodyDiv w:val="1"/>
      <w:marLeft w:val="0"/>
      <w:marRight w:val="0"/>
      <w:marTop w:val="0"/>
      <w:marBottom w:val="0"/>
      <w:divBdr>
        <w:top w:val="none" w:sz="0" w:space="0" w:color="auto"/>
        <w:left w:val="none" w:sz="0" w:space="0" w:color="auto"/>
        <w:bottom w:val="none" w:sz="0" w:space="0" w:color="auto"/>
        <w:right w:val="none" w:sz="0" w:space="0" w:color="auto"/>
      </w:divBdr>
    </w:div>
    <w:div w:id="1001397203">
      <w:bodyDiv w:val="1"/>
      <w:marLeft w:val="0"/>
      <w:marRight w:val="0"/>
      <w:marTop w:val="0"/>
      <w:marBottom w:val="0"/>
      <w:divBdr>
        <w:top w:val="none" w:sz="0" w:space="0" w:color="auto"/>
        <w:left w:val="none" w:sz="0" w:space="0" w:color="auto"/>
        <w:bottom w:val="none" w:sz="0" w:space="0" w:color="auto"/>
        <w:right w:val="none" w:sz="0" w:space="0" w:color="auto"/>
      </w:divBdr>
    </w:div>
    <w:div w:id="1010722991">
      <w:bodyDiv w:val="1"/>
      <w:marLeft w:val="0"/>
      <w:marRight w:val="0"/>
      <w:marTop w:val="0"/>
      <w:marBottom w:val="0"/>
      <w:divBdr>
        <w:top w:val="none" w:sz="0" w:space="0" w:color="auto"/>
        <w:left w:val="none" w:sz="0" w:space="0" w:color="auto"/>
        <w:bottom w:val="none" w:sz="0" w:space="0" w:color="auto"/>
        <w:right w:val="none" w:sz="0" w:space="0" w:color="auto"/>
      </w:divBdr>
    </w:div>
    <w:div w:id="1023705023">
      <w:bodyDiv w:val="1"/>
      <w:marLeft w:val="0"/>
      <w:marRight w:val="0"/>
      <w:marTop w:val="0"/>
      <w:marBottom w:val="0"/>
      <w:divBdr>
        <w:top w:val="none" w:sz="0" w:space="0" w:color="auto"/>
        <w:left w:val="none" w:sz="0" w:space="0" w:color="auto"/>
        <w:bottom w:val="none" w:sz="0" w:space="0" w:color="auto"/>
        <w:right w:val="none" w:sz="0" w:space="0" w:color="auto"/>
      </w:divBdr>
    </w:div>
    <w:div w:id="1027487051">
      <w:bodyDiv w:val="1"/>
      <w:marLeft w:val="0"/>
      <w:marRight w:val="0"/>
      <w:marTop w:val="0"/>
      <w:marBottom w:val="0"/>
      <w:divBdr>
        <w:top w:val="none" w:sz="0" w:space="0" w:color="auto"/>
        <w:left w:val="none" w:sz="0" w:space="0" w:color="auto"/>
        <w:bottom w:val="none" w:sz="0" w:space="0" w:color="auto"/>
        <w:right w:val="none" w:sz="0" w:space="0" w:color="auto"/>
      </w:divBdr>
      <w:divsChild>
        <w:div w:id="1611888086">
          <w:marLeft w:val="0"/>
          <w:marRight w:val="0"/>
          <w:marTop w:val="0"/>
          <w:marBottom w:val="0"/>
          <w:divBdr>
            <w:top w:val="none" w:sz="0" w:space="0" w:color="auto"/>
            <w:left w:val="none" w:sz="0" w:space="0" w:color="auto"/>
            <w:bottom w:val="none" w:sz="0" w:space="0" w:color="auto"/>
            <w:right w:val="none" w:sz="0" w:space="0" w:color="auto"/>
          </w:divBdr>
          <w:divsChild>
            <w:div w:id="1906645950">
              <w:marLeft w:val="0"/>
              <w:marRight w:val="0"/>
              <w:marTop w:val="0"/>
              <w:marBottom w:val="0"/>
              <w:divBdr>
                <w:top w:val="none" w:sz="0" w:space="0" w:color="auto"/>
                <w:left w:val="none" w:sz="0" w:space="0" w:color="auto"/>
                <w:bottom w:val="none" w:sz="0" w:space="0" w:color="auto"/>
                <w:right w:val="none" w:sz="0" w:space="0" w:color="auto"/>
              </w:divBdr>
              <w:divsChild>
                <w:div w:id="445346830">
                  <w:marLeft w:val="0"/>
                  <w:marRight w:val="0"/>
                  <w:marTop w:val="0"/>
                  <w:marBottom w:val="0"/>
                  <w:divBdr>
                    <w:top w:val="none" w:sz="0" w:space="0" w:color="auto"/>
                    <w:left w:val="none" w:sz="0" w:space="0" w:color="auto"/>
                    <w:bottom w:val="none" w:sz="0" w:space="0" w:color="auto"/>
                    <w:right w:val="none" w:sz="0" w:space="0" w:color="auto"/>
                  </w:divBdr>
                  <w:divsChild>
                    <w:div w:id="15385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69851">
      <w:bodyDiv w:val="1"/>
      <w:marLeft w:val="0"/>
      <w:marRight w:val="0"/>
      <w:marTop w:val="0"/>
      <w:marBottom w:val="0"/>
      <w:divBdr>
        <w:top w:val="none" w:sz="0" w:space="0" w:color="auto"/>
        <w:left w:val="none" w:sz="0" w:space="0" w:color="auto"/>
        <w:bottom w:val="none" w:sz="0" w:space="0" w:color="auto"/>
        <w:right w:val="none" w:sz="0" w:space="0" w:color="auto"/>
      </w:divBdr>
    </w:div>
    <w:div w:id="1043942622">
      <w:bodyDiv w:val="1"/>
      <w:marLeft w:val="0"/>
      <w:marRight w:val="0"/>
      <w:marTop w:val="0"/>
      <w:marBottom w:val="0"/>
      <w:divBdr>
        <w:top w:val="none" w:sz="0" w:space="0" w:color="auto"/>
        <w:left w:val="none" w:sz="0" w:space="0" w:color="auto"/>
        <w:bottom w:val="none" w:sz="0" w:space="0" w:color="auto"/>
        <w:right w:val="none" w:sz="0" w:space="0" w:color="auto"/>
      </w:divBdr>
      <w:divsChild>
        <w:div w:id="1752702779">
          <w:marLeft w:val="0"/>
          <w:marRight w:val="0"/>
          <w:marTop w:val="0"/>
          <w:marBottom w:val="0"/>
          <w:divBdr>
            <w:top w:val="none" w:sz="0" w:space="0" w:color="auto"/>
            <w:left w:val="none" w:sz="0" w:space="0" w:color="auto"/>
            <w:bottom w:val="none" w:sz="0" w:space="0" w:color="auto"/>
            <w:right w:val="none" w:sz="0" w:space="0" w:color="auto"/>
          </w:divBdr>
          <w:divsChild>
            <w:div w:id="1417245306">
              <w:marLeft w:val="0"/>
              <w:marRight w:val="0"/>
              <w:marTop w:val="0"/>
              <w:marBottom w:val="0"/>
              <w:divBdr>
                <w:top w:val="none" w:sz="0" w:space="0" w:color="auto"/>
                <w:left w:val="none" w:sz="0" w:space="0" w:color="auto"/>
                <w:bottom w:val="none" w:sz="0" w:space="0" w:color="auto"/>
                <w:right w:val="none" w:sz="0" w:space="0" w:color="auto"/>
              </w:divBdr>
              <w:divsChild>
                <w:div w:id="524026105">
                  <w:marLeft w:val="0"/>
                  <w:marRight w:val="0"/>
                  <w:marTop w:val="0"/>
                  <w:marBottom w:val="0"/>
                  <w:divBdr>
                    <w:top w:val="none" w:sz="0" w:space="0" w:color="auto"/>
                    <w:left w:val="none" w:sz="0" w:space="0" w:color="auto"/>
                    <w:bottom w:val="none" w:sz="0" w:space="0" w:color="auto"/>
                    <w:right w:val="none" w:sz="0" w:space="0" w:color="auto"/>
                  </w:divBdr>
                  <w:divsChild>
                    <w:div w:id="539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58588">
      <w:bodyDiv w:val="1"/>
      <w:marLeft w:val="0"/>
      <w:marRight w:val="0"/>
      <w:marTop w:val="0"/>
      <w:marBottom w:val="0"/>
      <w:divBdr>
        <w:top w:val="none" w:sz="0" w:space="0" w:color="auto"/>
        <w:left w:val="none" w:sz="0" w:space="0" w:color="auto"/>
        <w:bottom w:val="none" w:sz="0" w:space="0" w:color="auto"/>
        <w:right w:val="none" w:sz="0" w:space="0" w:color="auto"/>
      </w:divBdr>
      <w:divsChild>
        <w:div w:id="1287614060">
          <w:marLeft w:val="0"/>
          <w:marRight w:val="0"/>
          <w:marTop w:val="0"/>
          <w:marBottom w:val="0"/>
          <w:divBdr>
            <w:top w:val="none" w:sz="0" w:space="0" w:color="auto"/>
            <w:left w:val="none" w:sz="0" w:space="0" w:color="auto"/>
            <w:bottom w:val="none" w:sz="0" w:space="0" w:color="auto"/>
            <w:right w:val="none" w:sz="0" w:space="0" w:color="auto"/>
          </w:divBdr>
          <w:divsChild>
            <w:div w:id="183979085">
              <w:marLeft w:val="0"/>
              <w:marRight w:val="0"/>
              <w:marTop w:val="0"/>
              <w:marBottom w:val="0"/>
              <w:divBdr>
                <w:top w:val="none" w:sz="0" w:space="0" w:color="auto"/>
                <w:left w:val="none" w:sz="0" w:space="0" w:color="auto"/>
                <w:bottom w:val="none" w:sz="0" w:space="0" w:color="auto"/>
                <w:right w:val="none" w:sz="0" w:space="0" w:color="auto"/>
              </w:divBdr>
              <w:divsChild>
                <w:div w:id="9957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7498">
      <w:bodyDiv w:val="1"/>
      <w:marLeft w:val="0"/>
      <w:marRight w:val="0"/>
      <w:marTop w:val="0"/>
      <w:marBottom w:val="0"/>
      <w:divBdr>
        <w:top w:val="none" w:sz="0" w:space="0" w:color="auto"/>
        <w:left w:val="none" w:sz="0" w:space="0" w:color="auto"/>
        <w:bottom w:val="none" w:sz="0" w:space="0" w:color="auto"/>
        <w:right w:val="none" w:sz="0" w:space="0" w:color="auto"/>
      </w:divBdr>
    </w:div>
    <w:div w:id="1054698152">
      <w:bodyDiv w:val="1"/>
      <w:marLeft w:val="0"/>
      <w:marRight w:val="0"/>
      <w:marTop w:val="0"/>
      <w:marBottom w:val="0"/>
      <w:divBdr>
        <w:top w:val="none" w:sz="0" w:space="0" w:color="auto"/>
        <w:left w:val="none" w:sz="0" w:space="0" w:color="auto"/>
        <w:bottom w:val="none" w:sz="0" w:space="0" w:color="auto"/>
        <w:right w:val="none" w:sz="0" w:space="0" w:color="auto"/>
      </w:divBdr>
    </w:div>
    <w:div w:id="1055858376">
      <w:bodyDiv w:val="1"/>
      <w:marLeft w:val="0"/>
      <w:marRight w:val="0"/>
      <w:marTop w:val="0"/>
      <w:marBottom w:val="0"/>
      <w:divBdr>
        <w:top w:val="none" w:sz="0" w:space="0" w:color="auto"/>
        <w:left w:val="none" w:sz="0" w:space="0" w:color="auto"/>
        <w:bottom w:val="none" w:sz="0" w:space="0" w:color="auto"/>
        <w:right w:val="none" w:sz="0" w:space="0" w:color="auto"/>
      </w:divBdr>
    </w:div>
    <w:div w:id="1073770839">
      <w:bodyDiv w:val="1"/>
      <w:marLeft w:val="0"/>
      <w:marRight w:val="0"/>
      <w:marTop w:val="0"/>
      <w:marBottom w:val="0"/>
      <w:divBdr>
        <w:top w:val="none" w:sz="0" w:space="0" w:color="auto"/>
        <w:left w:val="none" w:sz="0" w:space="0" w:color="auto"/>
        <w:bottom w:val="none" w:sz="0" w:space="0" w:color="auto"/>
        <w:right w:val="none" w:sz="0" w:space="0" w:color="auto"/>
      </w:divBdr>
    </w:div>
    <w:div w:id="1079401079">
      <w:bodyDiv w:val="1"/>
      <w:marLeft w:val="0"/>
      <w:marRight w:val="0"/>
      <w:marTop w:val="0"/>
      <w:marBottom w:val="0"/>
      <w:divBdr>
        <w:top w:val="none" w:sz="0" w:space="0" w:color="auto"/>
        <w:left w:val="none" w:sz="0" w:space="0" w:color="auto"/>
        <w:bottom w:val="none" w:sz="0" w:space="0" w:color="auto"/>
        <w:right w:val="none" w:sz="0" w:space="0" w:color="auto"/>
      </w:divBdr>
    </w:div>
    <w:div w:id="1097601227">
      <w:bodyDiv w:val="1"/>
      <w:marLeft w:val="0"/>
      <w:marRight w:val="0"/>
      <w:marTop w:val="0"/>
      <w:marBottom w:val="0"/>
      <w:divBdr>
        <w:top w:val="none" w:sz="0" w:space="0" w:color="auto"/>
        <w:left w:val="none" w:sz="0" w:space="0" w:color="auto"/>
        <w:bottom w:val="none" w:sz="0" w:space="0" w:color="auto"/>
        <w:right w:val="none" w:sz="0" w:space="0" w:color="auto"/>
      </w:divBdr>
    </w:div>
    <w:div w:id="1115753800">
      <w:bodyDiv w:val="1"/>
      <w:marLeft w:val="0"/>
      <w:marRight w:val="0"/>
      <w:marTop w:val="0"/>
      <w:marBottom w:val="0"/>
      <w:divBdr>
        <w:top w:val="none" w:sz="0" w:space="0" w:color="auto"/>
        <w:left w:val="none" w:sz="0" w:space="0" w:color="auto"/>
        <w:bottom w:val="none" w:sz="0" w:space="0" w:color="auto"/>
        <w:right w:val="none" w:sz="0" w:space="0" w:color="auto"/>
      </w:divBdr>
    </w:div>
    <w:div w:id="1127165842">
      <w:bodyDiv w:val="1"/>
      <w:marLeft w:val="0"/>
      <w:marRight w:val="0"/>
      <w:marTop w:val="0"/>
      <w:marBottom w:val="0"/>
      <w:divBdr>
        <w:top w:val="none" w:sz="0" w:space="0" w:color="auto"/>
        <w:left w:val="none" w:sz="0" w:space="0" w:color="auto"/>
        <w:bottom w:val="none" w:sz="0" w:space="0" w:color="auto"/>
        <w:right w:val="none" w:sz="0" w:space="0" w:color="auto"/>
      </w:divBdr>
    </w:div>
    <w:div w:id="1129399649">
      <w:bodyDiv w:val="1"/>
      <w:marLeft w:val="0"/>
      <w:marRight w:val="0"/>
      <w:marTop w:val="0"/>
      <w:marBottom w:val="0"/>
      <w:divBdr>
        <w:top w:val="none" w:sz="0" w:space="0" w:color="auto"/>
        <w:left w:val="none" w:sz="0" w:space="0" w:color="auto"/>
        <w:bottom w:val="none" w:sz="0" w:space="0" w:color="auto"/>
        <w:right w:val="none" w:sz="0" w:space="0" w:color="auto"/>
      </w:divBdr>
    </w:div>
    <w:div w:id="1132482371">
      <w:bodyDiv w:val="1"/>
      <w:marLeft w:val="0"/>
      <w:marRight w:val="0"/>
      <w:marTop w:val="0"/>
      <w:marBottom w:val="0"/>
      <w:divBdr>
        <w:top w:val="none" w:sz="0" w:space="0" w:color="auto"/>
        <w:left w:val="none" w:sz="0" w:space="0" w:color="auto"/>
        <w:bottom w:val="none" w:sz="0" w:space="0" w:color="auto"/>
        <w:right w:val="none" w:sz="0" w:space="0" w:color="auto"/>
      </w:divBdr>
    </w:div>
    <w:div w:id="1142041104">
      <w:bodyDiv w:val="1"/>
      <w:marLeft w:val="0"/>
      <w:marRight w:val="0"/>
      <w:marTop w:val="0"/>
      <w:marBottom w:val="0"/>
      <w:divBdr>
        <w:top w:val="none" w:sz="0" w:space="0" w:color="auto"/>
        <w:left w:val="none" w:sz="0" w:space="0" w:color="auto"/>
        <w:bottom w:val="none" w:sz="0" w:space="0" w:color="auto"/>
        <w:right w:val="none" w:sz="0" w:space="0" w:color="auto"/>
      </w:divBdr>
    </w:div>
    <w:div w:id="1152060406">
      <w:bodyDiv w:val="1"/>
      <w:marLeft w:val="0"/>
      <w:marRight w:val="0"/>
      <w:marTop w:val="0"/>
      <w:marBottom w:val="0"/>
      <w:divBdr>
        <w:top w:val="none" w:sz="0" w:space="0" w:color="auto"/>
        <w:left w:val="none" w:sz="0" w:space="0" w:color="auto"/>
        <w:bottom w:val="none" w:sz="0" w:space="0" w:color="auto"/>
        <w:right w:val="none" w:sz="0" w:space="0" w:color="auto"/>
      </w:divBdr>
      <w:divsChild>
        <w:div w:id="1605844735">
          <w:marLeft w:val="0"/>
          <w:marRight w:val="0"/>
          <w:marTop w:val="0"/>
          <w:marBottom w:val="0"/>
          <w:divBdr>
            <w:top w:val="none" w:sz="0" w:space="0" w:color="auto"/>
            <w:left w:val="none" w:sz="0" w:space="0" w:color="auto"/>
            <w:bottom w:val="none" w:sz="0" w:space="0" w:color="auto"/>
            <w:right w:val="none" w:sz="0" w:space="0" w:color="auto"/>
          </w:divBdr>
          <w:divsChild>
            <w:div w:id="1808471047">
              <w:marLeft w:val="0"/>
              <w:marRight w:val="0"/>
              <w:marTop w:val="0"/>
              <w:marBottom w:val="0"/>
              <w:divBdr>
                <w:top w:val="none" w:sz="0" w:space="0" w:color="auto"/>
                <w:left w:val="none" w:sz="0" w:space="0" w:color="auto"/>
                <w:bottom w:val="none" w:sz="0" w:space="0" w:color="auto"/>
                <w:right w:val="none" w:sz="0" w:space="0" w:color="auto"/>
              </w:divBdr>
              <w:divsChild>
                <w:div w:id="20600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9467">
      <w:bodyDiv w:val="1"/>
      <w:marLeft w:val="0"/>
      <w:marRight w:val="0"/>
      <w:marTop w:val="0"/>
      <w:marBottom w:val="0"/>
      <w:divBdr>
        <w:top w:val="none" w:sz="0" w:space="0" w:color="auto"/>
        <w:left w:val="none" w:sz="0" w:space="0" w:color="auto"/>
        <w:bottom w:val="none" w:sz="0" w:space="0" w:color="auto"/>
        <w:right w:val="none" w:sz="0" w:space="0" w:color="auto"/>
      </w:divBdr>
    </w:div>
    <w:div w:id="1160806021">
      <w:bodyDiv w:val="1"/>
      <w:marLeft w:val="0"/>
      <w:marRight w:val="0"/>
      <w:marTop w:val="0"/>
      <w:marBottom w:val="0"/>
      <w:divBdr>
        <w:top w:val="none" w:sz="0" w:space="0" w:color="auto"/>
        <w:left w:val="none" w:sz="0" w:space="0" w:color="auto"/>
        <w:bottom w:val="none" w:sz="0" w:space="0" w:color="auto"/>
        <w:right w:val="none" w:sz="0" w:space="0" w:color="auto"/>
      </w:divBdr>
    </w:div>
    <w:div w:id="1164471199">
      <w:bodyDiv w:val="1"/>
      <w:marLeft w:val="0"/>
      <w:marRight w:val="0"/>
      <w:marTop w:val="0"/>
      <w:marBottom w:val="0"/>
      <w:divBdr>
        <w:top w:val="none" w:sz="0" w:space="0" w:color="auto"/>
        <w:left w:val="none" w:sz="0" w:space="0" w:color="auto"/>
        <w:bottom w:val="none" w:sz="0" w:space="0" w:color="auto"/>
        <w:right w:val="none" w:sz="0" w:space="0" w:color="auto"/>
      </w:divBdr>
    </w:div>
    <w:div w:id="1171530505">
      <w:bodyDiv w:val="1"/>
      <w:marLeft w:val="0"/>
      <w:marRight w:val="0"/>
      <w:marTop w:val="0"/>
      <w:marBottom w:val="0"/>
      <w:divBdr>
        <w:top w:val="none" w:sz="0" w:space="0" w:color="auto"/>
        <w:left w:val="none" w:sz="0" w:space="0" w:color="auto"/>
        <w:bottom w:val="none" w:sz="0" w:space="0" w:color="auto"/>
        <w:right w:val="none" w:sz="0" w:space="0" w:color="auto"/>
      </w:divBdr>
    </w:div>
    <w:div w:id="1199389854">
      <w:bodyDiv w:val="1"/>
      <w:marLeft w:val="0"/>
      <w:marRight w:val="0"/>
      <w:marTop w:val="0"/>
      <w:marBottom w:val="0"/>
      <w:divBdr>
        <w:top w:val="none" w:sz="0" w:space="0" w:color="auto"/>
        <w:left w:val="none" w:sz="0" w:space="0" w:color="auto"/>
        <w:bottom w:val="none" w:sz="0" w:space="0" w:color="auto"/>
        <w:right w:val="none" w:sz="0" w:space="0" w:color="auto"/>
      </w:divBdr>
    </w:div>
    <w:div w:id="1228998880">
      <w:bodyDiv w:val="1"/>
      <w:marLeft w:val="0"/>
      <w:marRight w:val="0"/>
      <w:marTop w:val="0"/>
      <w:marBottom w:val="0"/>
      <w:divBdr>
        <w:top w:val="none" w:sz="0" w:space="0" w:color="auto"/>
        <w:left w:val="none" w:sz="0" w:space="0" w:color="auto"/>
        <w:bottom w:val="none" w:sz="0" w:space="0" w:color="auto"/>
        <w:right w:val="none" w:sz="0" w:space="0" w:color="auto"/>
      </w:divBdr>
    </w:div>
    <w:div w:id="1231886617">
      <w:bodyDiv w:val="1"/>
      <w:marLeft w:val="0"/>
      <w:marRight w:val="0"/>
      <w:marTop w:val="0"/>
      <w:marBottom w:val="0"/>
      <w:divBdr>
        <w:top w:val="none" w:sz="0" w:space="0" w:color="auto"/>
        <w:left w:val="none" w:sz="0" w:space="0" w:color="auto"/>
        <w:bottom w:val="none" w:sz="0" w:space="0" w:color="auto"/>
        <w:right w:val="none" w:sz="0" w:space="0" w:color="auto"/>
      </w:divBdr>
      <w:divsChild>
        <w:div w:id="1709842162">
          <w:marLeft w:val="0"/>
          <w:marRight w:val="0"/>
          <w:marTop w:val="0"/>
          <w:marBottom w:val="0"/>
          <w:divBdr>
            <w:top w:val="none" w:sz="0" w:space="0" w:color="auto"/>
            <w:left w:val="none" w:sz="0" w:space="0" w:color="auto"/>
            <w:bottom w:val="none" w:sz="0" w:space="0" w:color="auto"/>
            <w:right w:val="none" w:sz="0" w:space="0" w:color="auto"/>
          </w:divBdr>
          <w:divsChild>
            <w:div w:id="1278874948">
              <w:marLeft w:val="0"/>
              <w:marRight w:val="0"/>
              <w:marTop w:val="0"/>
              <w:marBottom w:val="0"/>
              <w:divBdr>
                <w:top w:val="none" w:sz="0" w:space="0" w:color="auto"/>
                <w:left w:val="none" w:sz="0" w:space="0" w:color="auto"/>
                <w:bottom w:val="none" w:sz="0" w:space="0" w:color="auto"/>
                <w:right w:val="none" w:sz="0" w:space="0" w:color="auto"/>
              </w:divBdr>
              <w:divsChild>
                <w:div w:id="1401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4926">
      <w:bodyDiv w:val="1"/>
      <w:marLeft w:val="0"/>
      <w:marRight w:val="0"/>
      <w:marTop w:val="0"/>
      <w:marBottom w:val="0"/>
      <w:divBdr>
        <w:top w:val="none" w:sz="0" w:space="0" w:color="auto"/>
        <w:left w:val="none" w:sz="0" w:space="0" w:color="auto"/>
        <w:bottom w:val="none" w:sz="0" w:space="0" w:color="auto"/>
        <w:right w:val="none" w:sz="0" w:space="0" w:color="auto"/>
      </w:divBdr>
      <w:divsChild>
        <w:div w:id="1162740665">
          <w:marLeft w:val="0"/>
          <w:marRight w:val="0"/>
          <w:marTop w:val="0"/>
          <w:marBottom w:val="0"/>
          <w:divBdr>
            <w:top w:val="none" w:sz="0" w:space="0" w:color="auto"/>
            <w:left w:val="none" w:sz="0" w:space="0" w:color="auto"/>
            <w:bottom w:val="none" w:sz="0" w:space="0" w:color="auto"/>
            <w:right w:val="none" w:sz="0" w:space="0" w:color="auto"/>
          </w:divBdr>
          <w:divsChild>
            <w:div w:id="716204595">
              <w:marLeft w:val="0"/>
              <w:marRight w:val="0"/>
              <w:marTop w:val="0"/>
              <w:marBottom w:val="0"/>
              <w:divBdr>
                <w:top w:val="none" w:sz="0" w:space="0" w:color="auto"/>
                <w:left w:val="none" w:sz="0" w:space="0" w:color="auto"/>
                <w:bottom w:val="none" w:sz="0" w:space="0" w:color="auto"/>
                <w:right w:val="none" w:sz="0" w:space="0" w:color="auto"/>
              </w:divBdr>
              <w:divsChild>
                <w:div w:id="1307785598">
                  <w:marLeft w:val="0"/>
                  <w:marRight w:val="0"/>
                  <w:marTop w:val="0"/>
                  <w:marBottom w:val="0"/>
                  <w:divBdr>
                    <w:top w:val="none" w:sz="0" w:space="0" w:color="auto"/>
                    <w:left w:val="none" w:sz="0" w:space="0" w:color="auto"/>
                    <w:bottom w:val="none" w:sz="0" w:space="0" w:color="auto"/>
                    <w:right w:val="none" w:sz="0" w:space="0" w:color="auto"/>
                  </w:divBdr>
                  <w:divsChild>
                    <w:div w:id="12143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6648">
      <w:bodyDiv w:val="1"/>
      <w:marLeft w:val="0"/>
      <w:marRight w:val="0"/>
      <w:marTop w:val="0"/>
      <w:marBottom w:val="0"/>
      <w:divBdr>
        <w:top w:val="none" w:sz="0" w:space="0" w:color="auto"/>
        <w:left w:val="none" w:sz="0" w:space="0" w:color="auto"/>
        <w:bottom w:val="none" w:sz="0" w:space="0" w:color="auto"/>
        <w:right w:val="none" w:sz="0" w:space="0" w:color="auto"/>
      </w:divBdr>
    </w:div>
    <w:div w:id="1239826211">
      <w:bodyDiv w:val="1"/>
      <w:marLeft w:val="0"/>
      <w:marRight w:val="0"/>
      <w:marTop w:val="0"/>
      <w:marBottom w:val="0"/>
      <w:divBdr>
        <w:top w:val="none" w:sz="0" w:space="0" w:color="auto"/>
        <w:left w:val="none" w:sz="0" w:space="0" w:color="auto"/>
        <w:bottom w:val="none" w:sz="0" w:space="0" w:color="auto"/>
        <w:right w:val="none" w:sz="0" w:space="0" w:color="auto"/>
      </w:divBdr>
      <w:divsChild>
        <w:div w:id="1233278133">
          <w:marLeft w:val="0"/>
          <w:marRight w:val="0"/>
          <w:marTop w:val="0"/>
          <w:marBottom w:val="0"/>
          <w:divBdr>
            <w:top w:val="none" w:sz="0" w:space="0" w:color="auto"/>
            <w:left w:val="none" w:sz="0" w:space="0" w:color="auto"/>
            <w:bottom w:val="none" w:sz="0" w:space="0" w:color="auto"/>
            <w:right w:val="none" w:sz="0" w:space="0" w:color="auto"/>
          </w:divBdr>
          <w:divsChild>
            <w:div w:id="2017030260">
              <w:marLeft w:val="0"/>
              <w:marRight w:val="0"/>
              <w:marTop w:val="0"/>
              <w:marBottom w:val="0"/>
              <w:divBdr>
                <w:top w:val="none" w:sz="0" w:space="0" w:color="auto"/>
                <w:left w:val="none" w:sz="0" w:space="0" w:color="auto"/>
                <w:bottom w:val="none" w:sz="0" w:space="0" w:color="auto"/>
                <w:right w:val="none" w:sz="0" w:space="0" w:color="auto"/>
              </w:divBdr>
              <w:divsChild>
                <w:div w:id="798492202">
                  <w:marLeft w:val="0"/>
                  <w:marRight w:val="0"/>
                  <w:marTop w:val="0"/>
                  <w:marBottom w:val="0"/>
                  <w:divBdr>
                    <w:top w:val="none" w:sz="0" w:space="0" w:color="auto"/>
                    <w:left w:val="none" w:sz="0" w:space="0" w:color="auto"/>
                    <w:bottom w:val="none" w:sz="0" w:space="0" w:color="auto"/>
                    <w:right w:val="none" w:sz="0" w:space="0" w:color="auto"/>
                  </w:divBdr>
                  <w:divsChild>
                    <w:div w:id="4549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43830">
      <w:bodyDiv w:val="1"/>
      <w:marLeft w:val="0"/>
      <w:marRight w:val="0"/>
      <w:marTop w:val="0"/>
      <w:marBottom w:val="0"/>
      <w:divBdr>
        <w:top w:val="none" w:sz="0" w:space="0" w:color="auto"/>
        <w:left w:val="none" w:sz="0" w:space="0" w:color="auto"/>
        <w:bottom w:val="none" w:sz="0" w:space="0" w:color="auto"/>
        <w:right w:val="none" w:sz="0" w:space="0" w:color="auto"/>
      </w:divBdr>
    </w:div>
    <w:div w:id="1253513567">
      <w:bodyDiv w:val="1"/>
      <w:marLeft w:val="0"/>
      <w:marRight w:val="0"/>
      <w:marTop w:val="0"/>
      <w:marBottom w:val="0"/>
      <w:divBdr>
        <w:top w:val="none" w:sz="0" w:space="0" w:color="auto"/>
        <w:left w:val="none" w:sz="0" w:space="0" w:color="auto"/>
        <w:bottom w:val="none" w:sz="0" w:space="0" w:color="auto"/>
        <w:right w:val="none" w:sz="0" w:space="0" w:color="auto"/>
      </w:divBdr>
      <w:divsChild>
        <w:div w:id="1419862825">
          <w:marLeft w:val="0"/>
          <w:marRight w:val="0"/>
          <w:marTop w:val="0"/>
          <w:marBottom w:val="0"/>
          <w:divBdr>
            <w:top w:val="none" w:sz="0" w:space="0" w:color="auto"/>
            <w:left w:val="none" w:sz="0" w:space="0" w:color="auto"/>
            <w:bottom w:val="none" w:sz="0" w:space="0" w:color="auto"/>
            <w:right w:val="none" w:sz="0" w:space="0" w:color="auto"/>
          </w:divBdr>
          <w:divsChild>
            <w:div w:id="362678702">
              <w:marLeft w:val="0"/>
              <w:marRight w:val="0"/>
              <w:marTop w:val="0"/>
              <w:marBottom w:val="0"/>
              <w:divBdr>
                <w:top w:val="none" w:sz="0" w:space="0" w:color="auto"/>
                <w:left w:val="none" w:sz="0" w:space="0" w:color="auto"/>
                <w:bottom w:val="none" w:sz="0" w:space="0" w:color="auto"/>
                <w:right w:val="none" w:sz="0" w:space="0" w:color="auto"/>
              </w:divBdr>
              <w:divsChild>
                <w:div w:id="495732715">
                  <w:marLeft w:val="0"/>
                  <w:marRight w:val="0"/>
                  <w:marTop w:val="0"/>
                  <w:marBottom w:val="0"/>
                  <w:divBdr>
                    <w:top w:val="none" w:sz="0" w:space="0" w:color="auto"/>
                    <w:left w:val="none" w:sz="0" w:space="0" w:color="auto"/>
                    <w:bottom w:val="none" w:sz="0" w:space="0" w:color="auto"/>
                    <w:right w:val="none" w:sz="0" w:space="0" w:color="auto"/>
                  </w:divBdr>
                  <w:divsChild>
                    <w:div w:id="3663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5481">
      <w:bodyDiv w:val="1"/>
      <w:marLeft w:val="0"/>
      <w:marRight w:val="0"/>
      <w:marTop w:val="0"/>
      <w:marBottom w:val="0"/>
      <w:divBdr>
        <w:top w:val="none" w:sz="0" w:space="0" w:color="auto"/>
        <w:left w:val="none" w:sz="0" w:space="0" w:color="auto"/>
        <w:bottom w:val="none" w:sz="0" w:space="0" w:color="auto"/>
        <w:right w:val="none" w:sz="0" w:space="0" w:color="auto"/>
      </w:divBdr>
    </w:div>
    <w:div w:id="1261066356">
      <w:bodyDiv w:val="1"/>
      <w:marLeft w:val="0"/>
      <w:marRight w:val="0"/>
      <w:marTop w:val="0"/>
      <w:marBottom w:val="0"/>
      <w:divBdr>
        <w:top w:val="none" w:sz="0" w:space="0" w:color="auto"/>
        <w:left w:val="none" w:sz="0" w:space="0" w:color="auto"/>
        <w:bottom w:val="none" w:sz="0" w:space="0" w:color="auto"/>
        <w:right w:val="none" w:sz="0" w:space="0" w:color="auto"/>
      </w:divBdr>
    </w:div>
    <w:div w:id="1283338687">
      <w:bodyDiv w:val="1"/>
      <w:marLeft w:val="0"/>
      <w:marRight w:val="0"/>
      <w:marTop w:val="0"/>
      <w:marBottom w:val="0"/>
      <w:divBdr>
        <w:top w:val="none" w:sz="0" w:space="0" w:color="auto"/>
        <w:left w:val="none" w:sz="0" w:space="0" w:color="auto"/>
        <w:bottom w:val="none" w:sz="0" w:space="0" w:color="auto"/>
        <w:right w:val="none" w:sz="0" w:space="0" w:color="auto"/>
      </w:divBdr>
      <w:divsChild>
        <w:div w:id="1718234461">
          <w:marLeft w:val="0"/>
          <w:marRight w:val="0"/>
          <w:marTop w:val="0"/>
          <w:marBottom w:val="0"/>
          <w:divBdr>
            <w:top w:val="none" w:sz="0" w:space="0" w:color="auto"/>
            <w:left w:val="none" w:sz="0" w:space="0" w:color="auto"/>
            <w:bottom w:val="none" w:sz="0" w:space="0" w:color="auto"/>
            <w:right w:val="none" w:sz="0" w:space="0" w:color="auto"/>
          </w:divBdr>
          <w:divsChild>
            <w:div w:id="865678836">
              <w:marLeft w:val="0"/>
              <w:marRight w:val="0"/>
              <w:marTop w:val="0"/>
              <w:marBottom w:val="0"/>
              <w:divBdr>
                <w:top w:val="none" w:sz="0" w:space="0" w:color="auto"/>
                <w:left w:val="none" w:sz="0" w:space="0" w:color="auto"/>
                <w:bottom w:val="none" w:sz="0" w:space="0" w:color="auto"/>
                <w:right w:val="none" w:sz="0" w:space="0" w:color="auto"/>
              </w:divBdr>
              <w:divsChild>
                <w:div w:id="18012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0068">
      <w:bodyDiv w:val="1"/>
      <w:marLeft w:val="0"/>
      <w:marRight w:val="0"/>
      <w:marTop w:val="0"/>
      <w:marBottom w:val="0"/>
      <w:divBdr>
        <w:top w:val="none" w:sz="0" w:space="0" w:color="auto"/>
        <w:left w:val="none" w:sz="0" w:space="0" w:color="auto"/>
        <w:bottom w:val="none" w:sz="0" w:space="0" w:color="auto"/>
        <w:right w:val="none" w:sz="0" w:space="0" w:color="auto"/>
      </w:divBdr>
    </w:div>
    <w:div w:id="1288774032">
      <w:bodyDiv w:val="1"/>
      <w:marLeft w:val="0"/>
      <w:marRight w:val="0"/>
      <w:marTop w:val="0"/>
      <w:marBottom w:val="0"/>
      <w:divBdr>
        <w:top w:val="none" w:sz="0" w:space="0" w:color="auto"/>
        <w:left w:val="none" w:sz="0" w:space="0" w:color="auto"/>
        <w:bottom w:val="none" w:sz="0" w:space="0" w:color="auto"/>
        <w:right w:val="none" w:sz="0" w:space="0" w:color="auto"/>
      </w:divBdr>
    </w:div>
    <w:div w:id="1291978191">
      <w:bodyDiv w:val="1"/>
      <w:marLeft w:val="0"/>
      <w:marRight w:val="0"/>
      <w:marTop w:val="0"/>
      <w:marBottom w:val="0"/>
      <w:divBdr>
        <w:top w:val="none" w:sz="0" w:space="0" w:color="auto"/>
        <w:left w:val="none" w:sz="0" w:space="0" w:color="auto"/>
        <w:bottom w:val="none" w:sz="0" w:space="0" w:color="auto"/>
        <w:right w:val="none" w:sz="0" w:space="0" w:color="auto"/>
      </w:divBdr>
    </w:div>
    <w:div w:id="1294291135">
      <w:bodyDiv w:val="1"/>
      <w:marLeft w:val="0"/>
      <w:marRight w:val="0"/>
      <w:marTop w:val="0"/>
      <w:marBottom w:val="0"/>
      <w:divBdr>
        <w:top w:val="none" w:sz="0" w:space="0" w:color="auto"/>
        <w:left w:val="none" w:sz="0" w:space="0" w:color="auto"/>
        <w:bottom w:val="none" w:sz="0" w:space="0" w:color="auto"/>
        <w:right w:val="none" w:sz="0" w:space="0" w:color="auto"/>
      </w:divBdr>
    </w:div>
    <w:div w:id="1294602124">
      <w:bodyDiv w:val="1"/>
      <w:marLeft w:val="0"/>
      <w:marRight w:val="0"/>
      <w:marTop w:val="0"/>
      <w:marBottom w:val="0"/>
      <w:divBdr>
        <w:top w:val="none" w:sz="0" w:space="0" w:color="auto"/>
        <w:left w:val="none" w:sz="0" w:space="0" w:color="auto"/>
        <w:bottom w:val="none" w:sz="0" w:space="0" w:color="auto"/>
        <w:right w:val="none" w:sz="0" w:space="0" w:color="auto"/>
      </w:divBdr>
    </w:div>
    <w:div w:id="1295913468">
      <w:bodyDiv w:val="1"/>
      <w:marLeft w:val="0"/>
      <w:marRight w:val="0"/>
      <w:marTop w:val="0"/>
      <w:marBottom w:val="0"/>
      <w:divBdr>
        <w:top w:val="none" w:sz="0" w:space="0" w:color="auto"/>
        <w:left w:val="none" w:sz="0" w:space="0" w:color="auto"/>
        <w:bottom w:val="none" w:sz="0" w:space="0" w:color="auto"/>
        <w:right w:val="none" w:sz="0" w:space="0" w:color="auto"/>
      </w:divBdr>
      <w:divsChild>
        <w:div w:id="106854400">
          <w:marLeft w:val="0"/>
          <w:marRight w:val="0"/>
          <w:marTop w:val="0"/>
          <w:marBottom w:val="0"/>
          <w:divBdr>
            <w:top w:val="none" w:sz="0" w:space="0" w:color="auto"/>
            <w:left w:val="none" w:sz="0" w:space="0" w:color="auto"/>
            <w:bottom w:val="none" w:sz="0" w:space="0" w:color="auto"/>
            <w:right w:val="none" w:sz="0" w:space="0" w:color="auto"/>
          </w:divBdr>
          <w:divsChild>
            <w:div w:id="576406603">
              <w:marLeft w:val="0"/>
              <w:marRight w:val="0"/>
              <w:marTop w:val="0"/>
              <w:marBottom w:val="0"/>
              <w:divBdr>
                <w:top w:val="none" w:sz="0" w:space="0" w:color="auto"/>
                <w:left w:val="none" w:sz="0" w:space="0" w:color="auto"/>
                <w:bottom w:val="none" w:sz="0" w:space="0" w:color="auto"/>
                <w:right w:val="none" w:sz="0" w:space="0" w:color="auto"/>
              </w:divBdr>
              <w:divsChild>
                <w:div w:id="2600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87981">
      <w:bodyDiv w:val="1"/>
      <w:marLeft w:val="0"/>
      <w:marRight w:val="0"/>
      <w:marTop w:val="0"/>
      <w:marBottom w:val="0"/>
      <w:divBdr>
        <w:top w:val="none" w:sz="0" w:space="0" w:color="auto"/>
        <w:left w:val="none" w:sz="0" w:space="0" w:color="auto"/>
        <w:bottom w:val="none" w:sz="0" w:space="0" w:color="auto"/>
        <w:right w:val="none" w:sz="0" w:space="0" w:color="auto"/>
      </w:divBdr>
      <w:divsChild>
        <w:div w:id="364670715">
          <w:marLeft w:val="0"/>
          <w:marRight w:val="0"/>
          <w:marTop w:val="0"/>
          <w:marBottom w:val="0"/>
          <w:divBdr>
            <w:top w:val="none" w:sz="0" w:space="0" w:color="auto"/>
            <w:left w:val="none" w:sz="0" w:space="0" w:color="auto"/>
            <w:bottom w:val="none" w:sz="0" w:space="0" w:color="auto"/>
            <w:right w:val="none" w:sz="0" w:space="0" w:color="auto"/>
          </w:divBdr>
          <w:divsChild>
            <w:div w:id="631636355">
              <w:marLeft w:val="0"/>
              <w:marRight w:val="0"/>
              <w:marTop w:val="0"/>
              <w:marBottom w:val="0"/>
              <w:divBdr>
                <w:top w:val="none" w:sz="0" w:space="0" w:color="auto"/>
                <w:left w:val="none" w:sz="0" w:space="0" w:color="auto"/>
                <w:bottom w:val="none" w:sz="0" w:space="0" w:color="auto"/>
                <w:right w:val="none" w:sz="0" w:space="0" w:color="auto"/>
              </w:divBdr>
              <w:divsChild>
                <w:div w:id="1566137021">
                  <w:marLeft w:val="0"/>
                  <w:marRight w:val="0"/>
                  <w:marTop w:val="0"/>
                  <w:marBottom w:val="0"/>
                  <w:divBdr>
                    <w:top w:val="none" w:sz="0" w:space="0" w:color="auto"/>
                    <w:left w:val="none" w:sz="0" w:space="0" w:color="auto"/>
                    <w:bottom w:val="none" w:sz="0" w:space="0" w:color="auto"/>
                    <w:right w:val="none" w:sz="0" w:space="0" w:color="auto"/>
                  </w:divBdr>
                  <w:divsChild>
                    <w:div w:id="182342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sChild>
        <w:div w:id="1723795201">
          <w:marLeft w:val="0"/>
          <w:marRight w:val="0"/>
          <w:marTop w:val="0"/>
          <w:marBottom w:val="0"/>
          <w:divBdr>
            <w:top w:val="none" w:sz="0" w:space="0" w:color="auto"/>
            <w:left w:val="none" w:sz="0" w:space="0" w:color="auto"/>
            <w:bottom w:val="none" w:sz="0" w:space="0" w:color="auto"/>
            <w:right w:val="none" w:sz="0" w:space="0" w:color="auto"/>
          </w:divBdr>
          <w:divsChild>
            <w:div w:id="1418407221">
              <w:marLeft w:val="0"/>
              <w:marRight w:val="0"/>
              <w:marTop w:val="0"/>
              <w:marBottom w:val="0"/>
              <w:divBdr>
                <w:top w:val="none" w:sz="0" w:space="0" w:color="auto"/>
                <w:left w:val="none" w:sz="0" w:space="0" w:color="auto"/>
                <w:bottom w:val="none" w:sz="0" w:space="0" w:color="auto"/>
                <w:right w:val="none" w:sz="0" w:space="0" w:color="auto"/>
              </w:divBdr>
              <w:divsChild>
                <w:div w:id="3797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5534">
      <w:bodyDiv w:val="1"/>
      <w:marLeft w:val="0"/>
      <w:marRight w:val="0"/>
      <w:marTop w:val="0"/>
      <w:marBottom w:val="0"/>
      <w:divBdr>
        <w:top w:val="none" w:sz="0" w:space="0" w:color="auto"/>
        <w:left w:val="none" w:sz="0" w:space="0" w:color="auto"/>
        <w:bottom w:val="none" w:sz="0" w:space="0" w:color="auto"/>
        <w:right w:val="none" w:sz="0" w:space="0" w:color="auto"/>
      </w:divBdr>
      <w:divsChild>
        <w:div w:id="1963458759">
          <w:marLeft w:val="0"/>
          <w:marRight w:val="0"/>
          <w:marTop w:val="0"/>
          <w:marBottom w:val="0"/>
          <w:divBdr>
            <w:top w:val="none" w:sz="0" w:space="0" w:color="auto"/>
            <w:left w:val="none" w:sz="0" w:space="0" w:color="auto"/>
            <w:bottom w:val="none" w:sz="0" w:space="0" w:color="auto"/>
            <w:right w:val="none" w:sz="0" w:space="0" w:color="auto"/>
          </w:divBdr>
          <w:divsChild>
            <w:div w:id="743647">
              <w:marLeft w:val="0"/>
              <w:marRight w:val="0"/>
              <w:marTop w:val="0"/>
              <w:marBottom w:val="0"/>
              <w:divBdr>
                <w:top w:val="none" w:sz="0" w:space="0" w:color="auto"/>
                <w:left w:val="none" w:sz="0" w:space="0" w:color="auto"/>
                <w:bottom w:val="none" w:sz="0" w:space="0" w:color="auto"/>
                <w:right w:val="none" w:sz="0" w:space="0" w:color="auto"/>
              </w:divBdr>
              <w:divsChild>
                <w:div w:id="1868248908">
                  <w:marLeft w:val="0"/>
                  <w:marRight w:val="0"/>
                  <w:marTop w:val="0"/>
                  <w:marBottom w:val="0"/>
                  <w:divBdr>
                    <w:top w:val="none" w:sz="0" w:space="0" w:color="auto"/>
                    <w:left w:val="none" w:sz="0" w:space="0" w:color="auto"/>
                    <w:bottom w:val="none" w:sz="0" w:space="0" w:color="auto"/>
                    <w:right w:val="none" w:sz="0" w:space="0" w:color="auto"/>
                  </w:divBdr>
                  <w:divsChild>
                    <w:div w:id="5900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49821">
      <w:bodyDiv w:val="1"/>
      <w:marLeft w:val="0"/>
      <w:marRight w:val="0"/>
      <w:marTop w:val="0"/>
      <w:marBottom w:val="0"/>
      <w:divBdr>
        <w:top w:val="none" w:sz="0" w:space="0" w:color="auto"/>
        <w:left w:val="none" w:sz="0" w:space="0" w:color="auto"/>
        <w:bottom w:val="none" w:sz="0" w:space="0" w:color="auto"/>
        <w:right w:val="none" w:sz="0" w:space="0" w:color="auto"/>
      </w:divBdr>
    </w:div>
    <w:div w:id="1319269815">
      <w:bodyDiv w:val="1"/>
      <w:marLeft w:val="0"/>
      <w:marRight w:val="0"/>
      <w:marTop w:val="0"/>
      <w:marBottom w:val="0"/>
      <w:divBdr>
        <w:top w:val="none" w:sz="0" w:space="0" w:color="auto"/>
        <w:left w:val="none" w:sz="0" w:space="0" w:color="auto"/>
        <w:bottom w:val="none" w:sz="0" w:space="0" w:color="auto"/>
        <w:right w:val="none" w:sz="0" w:space="0" w:color="auto"/>
      </w:divBdr>
    </w:div>
    <w:div w:id="1327242147">
      <w:bodyDiv w:val="1"/>
      <w:marLeft w:val="0"/>
      <w:marRight w:val="0"/>
      <w:marTop w:val="0"/>
      <w:marBottom w:val="0"/>
      <w:divBdr>
        <w:top w:val="none" w:sz="0" w:space="0" w:color="auto"/>
        <w:left w:val="none" w:sz="0" w:space="0" w:color="auto"/>
        <w:bottom w:val="none" w:sz="0" w:space="0" w:color="auto"/>
        <w:right w:val="none" w:sz="0" w:space="0" w:color="auto"/>
      </w:divBdr>
    </w:div>
    <w:div w:id="1329753427">
      <w:bodyDiv w:val="1"/>
      <w:marLeft w:val="0"/>
      <w:marRight w:val="0"/>
      <w:marTop w:val="0"/>
      <w:marBottom w:val="0"/>
      <w:divBdr>
        <w:top w:val="none" w:sz="0" w:space="0" w:color="auto"/>
        <w:left w:val="none" w:sz="0" w:space="0" w:color="auto"/>
        <w:bottom w:val="none" w:sz="0" w:space="0" w:color="auto"/>
        <w:right w:val="none" w:sz="0" w:space="0" w:color="auto"/>
      </w:divBdr>
    </w:div>
    <w:div w:id="1335107619">
      <w:bodyDiv w:val="1"/>
      <w:marLeft w:val="0"/>
      <w:marRight w:val="0"/>
      <w:marTop w:val="0"/>
      <w:marBottom w:val="0"/>
      <w:divBdr>
        <w:top w:val="none" w:sz="0" w:space="0" w:color="auto"/>
        <w:left w:val="none" w:sz="0" w:space="0" w:color="auto"/>
        <w:bottom w:val="none" w:sz="0" w:space="0" w:color="auto"/>
        <w:right w:val="none" w:sz="0" w:space="0" w:color="auto"/>
      </w:divBdr>
    </w:div>
    <w:div w:id="1336617221">
      <w:bodyDiv w:val="1"/>
      <w:marLeft w:val="0"/>
      <w:marRight w:val="0"/>
      <w:marTop w:val="0"/>
      <w:marBottom w:val="0"/>
      <w:divBdr>
        <w:top w:val="none" w:sz="0" w:space="0" w:color="auto"/>
        <w:left w:val="none" w:sz="0" w:space="0" w:color="auto"/>
        <w:bottom w:val="none" w:sz="0" w:space="0" w:color="auto"/>
        <w:right w:val="none" w:sz="0" w:space="0" w:color="auto"/>
      </w:divBdr>
    </w:div>
    <w:div w:id="1344357253">
      <w:bodyDiv w:val="1"/>
      <w:marLeft w:val="0"/>
      <w:marRight w:val="0"/>
      <w:marTop w:val="0"/>
      <w:marBottom w:val="0"/>
      <w:divBdr>
        <w:top w:val="none" w:sz="0" w:space="0" w:color="auto"/>
        <w:left w:val="none" w:sz="0" w:space="0" w:color="auto"/>
        <w:bottom w:val="none" w:sz="0" w:space="0" w:color="auto"/>
        <w:right w:val="none" w:sz="0" w:space="0" w:color="auto"/>
      </w:divBdr>
    </w:div>
    <w:div w:id="1349990594">
      <w:bodyDiv w:val="1"/>
      <w:marLeft w:val="0"/>
      <w:marRight w:val="0"/>
      <w:marTop w:val="0"/>
      <w:marBottom w:val="0"/>
      <w:divBdr>
        <w:top w:val="none" w:sz="0" w:space="0" w:color="auto"/>
        <w:left w:val="none" w:sz="0" w:space="0" w:color="auto"/>
        <w:bottom w:val="none" w:sz="0" w:space="0" w:color="auto"/>
        <w:right w:val="none" w:sz="0" w:space="0" w:color="auto"/>
      </w:divBdr>
    </w:div>
    <w:div w:id="1369262361">
      <w:bodyDiv w:val="1"/>
      <w:marLeft w:val="0"/>
      <w:marRight w:val="0"/>
      <w:marTop w:val="0"/>
      <w:marBottom w:val="0"/>
      <w:divBdr>
        <w:top w:val="none" w:sz="0" w:space="0" w:color="auto"/>
        <w:left w:val="none" w:sz="0" w:space="0" w:color="auto"/>
        <w:bottom w:val="none" w:sz="0" w:space="0" w:color="auto"/>
        <w:right w:val="none" w:sz="0" w:space="0" w:color="auto"/>
      </w:divBdr>
    </w:div>
    <w:div w:id="1385367969">
      <w:bodyDiv w:val="1"/>
      <w:marLeft w:val="0"/>
      <w:marRight w:val="0"/>
      <w:marTop w:val="0"/>
      <w:marBottom w:val="0"/>
      <w:divBdr>
        <w:top w:val="none" w:sz="0" w:space="0" w:color="auto"/>
        <w:left w:val="none" w:sz="0" w:space="0" w:color="auto"/>
        <w:bottom w:val="none" w:sz="0" w:space="0" w:color="auto"/>
        <w:right w:val="none" w:sz="0" w:space="0" w:color="auto"/>
      </w:divBdr>
      <w:divsChild>
        <w:div w:id="1701784955">
          <w:marLeft w:val="0"/>
          <w:marRight w:val="0"/>
          <w:marTop w:val="0"/>
          <w:marBottom w:val="0"/>
          <w:divBdr>
            <w:top w:val="none" w:sz="0" w:space="0" w:color="auto"/>
            <w:left w:val="none" w:sz="0" w:space="0" w:color="auto"/>
            <w:bottom w:val="none" w:sz="0" w:space="0" w:color="auto"/>
            <w:right w:val="none" w:sz="0" w:space="0" w:color="auto"/>
          </w:divBdr>
          <w:divsChild>
            <w:div w:id="1567763785">
              <w:marLeft w:val="0"/>
              <w:marRight w:val="0"/>
              <w:marTop w:val="0"/>
              <w:marBottom w:val="0"/>
              <w:divBdr>
                <w:top w:val="none" w:sz="0" w:space="0" w:color="auto"/>
                <w:left w:val="none" w:sz="0" w:space="0" w:color="auto"/>
                <w:bottom w:val="none" w:sz="0" w:space="0" w:color="auto"/>
                <w:right w:val="none" w:sz="0" w:space="0" w:color="auto"/>
              </w:divBdr>
              <w:divsChild>
                <w:div w:id="1902977616">
                  <w:marLeft w:val="0"/>
                  <w:marRight w:val="0"/>
                  <w:marTop w:val="0"/>
                  <w:marBottom w:val="0"/>
                  <w:divBdr>
                    <w:top w:val="none" w:sz="0" w:space="0" w:color="auto"/>
                    <w:left w:val="none" w:sz="0" w:space="0" w:color="auto"/>
                    <w:bottom w:val="none" w:sz="0" w:space="0" w:color="auto"/>
                    <w:right w:val="none" w:sz="0" w:space="0" w:color="auto"/>
                  </w:divBdr>
                  <w:divsChild>
                    <w:div w:id="3290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830585">
      <w:bodyDiv w:val="1"/>
      <w:marLeft w:val="0"/>
      <w:marRight w:val="0"/>
      <w:marTop w:val="0"/>
      <w:marBottom w:val="0"/>
      <w:divBdr>
        <w:top w:val="none" w:sz="0" w:space="0" w:color="auto"/>
        <w:left w:val="none" w:sz="0" w:space="0" w:color="auto"/>
        <w:bottom w:val="none" w:sz="0" w:space="0" w:color="auto"/>
        <w:right w:val="none" w:sz="0" w:space="0" w:color="auto"/>
      </w:divBdr>
    </w:div>
    <w:div w:id="1403528032">
      <w:bodyDiv w:val="1"/>
      <w:marLeft w:val="0"/>
      <w:marRight w:val="0"/>
      <w:marTop w:val="0"/>
      <w:marBottom w:val="0"/>
      <w:divBdr>
        <w:top w:val="none" w:sz="0" w:space="0" w:color="auto"/>
        <w:left w:val="none" w:sz="0" w:space="0" w:color="auto"/>
        <w:bottom w:val="none" w:sz="0" w:space="0" w:color="auto"/>
        <w:right w:val="none" w:sz="0" w:space="0" w:color="auto"/>
      </w:divBdr>
    </w:div>
    <w:div w:id="1423530816">
      <w:bodyDiv w:val="1"/>
      <w:marLeft w:val="0"/>
      <w:marRight w:val="0"/>
      <w:marTop w:val="0"/>
      <w:marBottom w:val="0"/>
      <w:divBdr>
        <w:top w:val="none" w:sz="0" w:space="0" w:color="auto"/>
        <w:left w:val="none" w:sz="0" w:space="0" w:color="auto"/>
        <w:bottom w:val="none" w:sz="0" w:space="0" w:color="auto"/>
        <w:right w:val="none" w:sz="0" w:space="0" w:color="auto"/>
      </w:divBdr>
    </w:div>
    <w:div w:id="1429110626">
      <w:bodyDiv w:val="1"/>
      <w:marLeft w:val="0"/>
      <w:marRight w:val="0"/>
      <w:marTop w:val="0"/>
      <w:marBottom w:val="0"/>
      <w:divBdr>
        <w:top w:val="none" w:sz="0" w:space="0" w:color="auto"/>
        <w:left w:val="none" w:sz="0" w:space="0" w:color="auto"/>
        <w:bottom w:val="none" w:sz="0" w:space="0" w:color="auto"/>
        <w:right w:val="none" w:sz="0" w:space="0" w:color="auto"/>
      </w:divBdr>
    </w:div>
    <w:div w:id="1431313849">
      <w:bodyDiv w:val="1"/>
      <w:marLeft w:val="0"/>
      <w:marRight w:val="0"/>
      <w:marTop w:val="0"/>
      <w:marBottom w:val="0"/>
      <w:divBdr>
        <w:top w:val="none" w:sz="0" w:space="0" w:color="auto"/>
        <w:left w:val="none" w:sz="0" w:space="0" w:color="auto"/>
        <w:bottom w:val="none" w:sz="0" w:space="0" w:color="auto"/>
        <w:right w:val="none" w:sz="0" w:space="0" w:color="auto"/>
      </w:divBdr>
    </w:div>
    <w:div w:id="1434668708">
      <w:bodyDiv w:val="1"/>
      <w:marLeft w:val="0"/>
      <w:marRight w:val="0"/>
      <w:marTop w:val="0"/>
      <w:marBottom w:val="0"/>
      <w:divBdr>
        <w:top w:val="none" w:sz="0" w:space="0" w:color="auto"/>
        <w:left w:val="none" w:sz="0" w:space="0" w:color="auto"/>
        <w:bottom w:val="none" w:sz="0" w:space="0" w:color="auto"/>
        <w:right w:val="none" w:sz="0" w:space="0" w:color="auto"/>
      </w:divBdr>
    </w:div>
    <w:div w:id="1446458611">
      <w:bodyDiv w:val="1"/>
      <w:marLeft w:val="0"/>
      <w:marRight w:val="0"/>
      <w:marTop w:val="0"/>
      <w:marBottom w:val="0"/>
      <w:divBdr>
        <w:top w:val="none" w:sz="0" w:space="0" w:color="auto"/>
        <w:left w:val="none" w:sz="0" w:space="0" w:color="auto"/>
        <w:bottom w:val="none" w:sz="0" w:space="0" w:color="auto"/>
        <w:right w:val="none" w:sz="0" w:space="0" w:color="auto"/>
      </w:divBdr>
    </w:div>
    <w:div w:id="1449277417">
      <w:bodyDiv w:val="1"/>
      <w:marLeft w:val="0"/>
      <w:marRight w:val="0"/>
      <w:marTop w:val="0"/>
      <w:marBottom w:val="0"/>
      <w:divBdr>
        <w:top w:val="none" w:sz="0" w:space="0" w:color="auto"/>
        <w:left w:val="none" w:sz="0" w:space="0" w:color="auto"/>
        <w:bottom w:val="none" w:sz="0" w:space="0" w:color="auto"/>
        <w:right w:val="none" w:sz="0" w:space="0" w:color="auto"/>
      </w:divBdr>
      <w:divsChild>
        <w:div w:id="1070809465">
          <w:marLeft w:val="0"/>
          <w:marRight w:val="0"/>
          <w:marTop w:val="0"/>
          <w:marBottom w:val="0"/>
          <w:divBdr>
            <w:top w:val="none" w:sz="0" w:space="0" w:color="auto"/>
            <w:left w:val="none" w:sz="0" w:space="0" w:color="auto"/>
            <w:bottom w:val="none" w:sz="0" w:space="0" w:color="auto"/>
            <w:right w:val="none" w:sz="0" w:space="0" w:color="auto"/>
          </w:divBdr>
          <w:divsChild>
            <w:div w:id="38475659">
              <w:marLeft w:val="0"/>
              <w:marRight w:val="0"/>
              <w:marTop w:val="0"/>
              <w:marBottom w:val="0"/>
              <w:divBdr>
                <w:top w:val="none" w:sz="0" w:space="0" w:color="auto"/>
                <w:left w:val="none" w:sz="0" w:space="0" w:color="auto"/>
                <w:bottom w:val="none" w:sz="0" w:space="0" w:color="auto"/>
                <w:right w:val="none" w:sz="0" w:space="0" w:color="auto"/>
              </w:divBdr>
              <w:divsChild>
                <w:div w:id="531648084">
                  <w:marLeft w:val="0"/>
                  <w:marRight w:val="0"/>
                  <w:marTop w:val="0"/>
                  <w:marBottom w:val="0"/>
                  <w:divBdr>
                    <w:top w:val="none" w:sz="0" w:space="0" w:color="auto"/>
                    <w:left w:val="none" w:sz="0" w:space="0" w:color="auto"/>
                    <w:bottom w:val="none" w:sz="0" w:space="0" w:color="auto"/>
                    <w:right w:val="none" w:sz="0" w:space="0" w:color="auto"/>
                  </w:divBdr>
                  <w:divsChild>
                    <w:div w:id="393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30178">
      <w:bodyDiv w:val="1"/>
      <w:marLeft w:val="0"/>
      <w:marRight w:val="0"/>
      <w:marTop w:val="0"/>
      <w:marBottom w:val="0"/>
      <w:divBdr>
        <w:top w:val="none" w:sz="0" w:space="0" w:color="auto"/>
        <w:left w:val="none" w:sz="0" w:space="0" w:color="auto"/>
        <w:bottom w:val="none" w:sz="0" w:space="0" w:color="auto"/>
        <w:right w:val="none" w:sz="0" w:space="0" w:color="auto"/>
      </w:divBdr>
    </w:div>
    <w:div w:id="1455101412">
      <w:bodyDiv w:val="1"/>
      <w:marLeft w:val="0"/>
      <w:marRight w:val="0"/>
      <w:marTop w:val="0"/>
      <w:marBottom w:val="0"/>
      <w:divBdr>
        <w:top w:val="none" w:sz="0" w:space="0" w:color="auto"/>
        <w:left w:val="none" w:sz="0" w:space="0" w:color="auto"/>
        <w:bottom w:val="none" w:sz="0" w:space="0" w:color="auto"/>
        <w:right w:val="none" w:sz="0" w:space="0" w:color="auto"/>
      </w:divBdr>
    </w:div>
    <w:div w:id="1456558212">
      <w:bodyDiv w:val="1"/>
      <w:marLeft w:val="0"/>
      <w:marRight w:val="0"/>
      <w:marTop w:val="0"/>
      <w:marBottom w:val="0"/>
      <w:divBdr>
        <w:top w:val="none" w:sz="0" w:space="0" w:color="auto"/>
        <w:left w:val="none" w:sz="0" w:space="0" w:color="auto"/>
        <w:bottom w:val="none" w:sz="0" w:space="0" w:color="auto"/>
        <w:right w:val="none" w:sz="0" w:space="0" w:color="auto"/>
      </w:divBdr>
      <w:divsChild>
        <w:div w:id="1600604938">
          <w:marLeft w:val="0"/>
          <w:marRight w:val="0"/>
          <w:marTop w:val="0"/>
          <w:marBottom w:val="0"/>
          <w:divBdr>
            <w:top w:val="none" w:sz="0" w:space="0" w:color="auto"/>
            <w:left w:val="none" w:sz="0" w:space="0" w:color="auto"/>
            <w:bottom w:val="none" w:sz="0" w:space="0" w:color="auto"/>
            <w:right w:val="none" w:sz="0" w:space="0" w:color="auto"/>
          </w:divBdr>
          <w:divsChild>
            <w:div w:id="1698383779">
              <w:marLeft w:val="0"/>
              <w:marRight w:val="0"/>
              <w:marTop w:val="0"/>
              <w:marBottom w:val="0"/>
              <w:divBdr>
                <w:top w:val="none" w:sz="0" w:space="0" w:color="auto"/>
                <w:left w:val="none" w:sz="0" w:space="0" w:color="auto"/>
                <w:bottom w:val="none" w:sz="0" w:space="0" w:color="auto"/>
                <w:right w:val="none" w:sz="0" w:space="0" w:color="auto"/>
              </w:divBdr>
              <w:divsChild>
                <w:div w:id="619334600">
                  <w:marLeft w:val="0"/>
                  <w:marRight w:val="0"/>
                  <w:marTop w:val="0"/>
                  <w:marBottom w:val="0"/>
                  <w:divBdr>
                    <w:top w:val="none" w:sz="0" w:space="0" w:color="auto"/>
                    <w:left w:val="none" w:sz="0" w:space="0" w:color="auto"/>
                    <w:bottom w:val="none" w:sz="0" w:space="0" w:color="auto"/>
                    <w:right w:val="none" w:sz="0" w:space="0" w:color="auto"/>
                  </w:divBdr>
                  <w:divsChild>
                    <w:div w:id="1338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3952">
      <w:bodyDiv w:val="1"/>
      <w:marLeft w:val="0"/>
      <w:marRight w:val="0"/>
      <w:marTop w:val="0"/>
      <w:marBottom w:val="0"/>
      <w:divBdr>
        <w:top w:val="none" w:sz="0" w:space="0" w:color="auto"/>
        <w:left w:val="none" w:sz="0" w:space="0" w:color="auto"/>
        <w:bottom w:val="none" w:sz="0" w:space="0" w:color="auto"/>
        <w:right w:val="none" w:sz="0" w:space="0" w:color="auto"/>
      </w:divBdr>
    </w:div>
    <w:div w:id="1462726635">
      <w:bodyDiv w:val="1"/>
      <w:marLeft w:val="0"/>
      <w:marRight w:val="0"/>
      <w:marTop w:val="0"/>
      <w:marBottom w:val="0"/>
      <w:divBdr>
        <w:top w:val="none" w:sz="0" w:space="0" w:color="auto"/>
        <w:left w:val="none" w:sz="0" w:space="0" w:color="auto"/>
        <w:bottom w:val="none" w:sz="0" w:space="0" w:color="auto"/>
        <w:right w:val="none" w:sz="0" w:space="0" w:color="auto"/>
      </w:divBdr>
    </w:div>
    <w:div w:id="1466850652">
      <w:bodyDiv w:val="1"/>
      <w:marLeft w:val="0"/>
      <w:marRight w:val="0"/>
      <w:marTop w:val="0"/>
      <w:marBottom w:val="0"/>
      <w:divBdr>
        <w:top w:val="none" w:sz="0" w:space="0" w:color="auto"/>
        <w:left w:val="none" w:sz="0" w:space="0" w:color="auto"/>
        <w:bottom w:val="none" w:sz="0" w:space="0" w:color="auto"/>
        <w:right w:val="none" w:sz="0" w:space="0" w:color="auto"/>
      </w:divBdr>
    </w:div>
    <w:div w:id="1478571907">
      <w:bodyDiv w:val="1"/>
      <w:marLeft w:val="0"/>
      <w:marRight w:val="0"/>
      <w:marTop w:val="0"/>
      <w:marBottom w:val="0"/>
      <w:divBdr>
        <w:top w:val="none" w:sz="0" w:space="0" w:color="auto"/>
        <w:left w:val="none" w:sz="0" w:space="0" w:color="auto"/>
        <w:bottom w:val="none" w:sz="0" w:space="0" w:color="auto"/>
        <w:right w:val="none" w:sz="0" w:space="0" w:color="auto"/>
      </w:divBdr>
    </w:div>
    <w:div w:id="1480685682">
      <w:bodyDiv w:val="1"/>
      <w:marLeft w:val="0"/>
      <w:marRight w:val="0"/>
      <w:marTop w:val="0"/>
      <w:marBottom w:val="0"/>
      <w:divBdr>
        <w:top w:val="none" w:sz="0" w:space="0" w:color="auto"/>
        <w:left w:val="none" w:sz="0" w:space="0" w:color="auto"/>
        <w:bottom w:val="none" w:sz="0" w:space="0" w:color="auto"/>
        <w:right w:val="none" w:sz="0" w:space="0" w:color="auto"/>
      </w:divBdr>
      <w:divsChild>
        <w:div w:id="355547389">
          <w:marLeft w:val="0"/>
          <w:marRight w:val="0"/>
          <w:marTop w:val="0"/>
          <w:marBottom w:val="0"/>
          <w:divBdr>
            <w:top w:val="none" w:sz="0" w:space="0" w:color="auto"/>
            <w:left w:val="none" w:sz="0" w:space="0" w:color="auto"/>
            <w:bottom w:val="none" w:sz="0" w:space="0" w:color="auto"/>
            <w:right w:val="none" w:sz="0" w:space="0" w:color="auto"/>
          </w:divBdr>
          <w:divsChild>
            <w:div w:id="966397069">
              <w:marLeft w:val="0"/>
              <w:marRight w:val="0"/>
              <w:marTop w:val="0"/>
              <w:marBottom w:val="0"/>
              <w:divBdr>
                <w:top w:val="none" w:sz="0" w:space="0" w:color="auto"/>
                <w:left w:val="none" w:sz="0" w:space="0" w:color="auto"/>
                <w:bottom w:val="none" w:sz="0" w:space="0" w:color="auto"/>
                <w:right w:val="none" w:sz="0" w:space="0" w:color="auto"/>
              </w:divBdr>
              <w:divsChild>
                <w:div w:id="380717429">
                  <w:marLeft w:val="0"/>
                  <w:marRight w:val="0"/>
                  <w:marTop w:val="0"/>
                  <w:marBottom w:val="0"/>
                  <w:divBdr>
                    <w:top w:val="none" w:sz="0" w:space="0" w:color="auto"/>
                    <w:left w:val="none" w:sz="0" w:space="0" w:color="auto"/>
                    <w:bottom w:val="none" w:sz="0" w:space="0" w:color="auto"/>
                    <w:right w:val="none" w:sz="0" w:space="0" w:color="auto"/>
                  </w:divBdr>
                  <w:divsChild>
                    <w:div w:id="11472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195008">
      <w:bodyDiv w:val="1"/>
      <w:marLeft w:val="0"/>
      <w:marRight w:val="0"/>
      <w:marTop w:val="0"/>
      <w:marBottom w:val="0"/>
      <w:divBdr>
        <w:top w:val="none" w:sz="0" w:space="0" w:color="auto"/>
        <w:left w:val="none" w:sz="0" w:space="0" w:color="auto"/>
        <w:bottom w:val="none" w:sz="0" w:space="0" w:color="auto"/>
        <w:right w:val="none" w:sz="0" w:space="0" w:color="auto"/>
      </w:divBdr>
      <w:divsChild>
        <w:div w:id="1262369615">
          <w:marLeft w:val="0"/>
          <w:marRight w:val="0"/>
          <w:marTop w:val="0"/>
          <w:marBottom w:val="0"/>
          <w:divBdr>
            <w:top w:val="none" w:sz="0" w:space="0" w:color="auto"/>
            <w:left w:val="none" w:sz="0" w:space="0" w:color="auto"/>
            <w:bottom w:val="none" w:sz="0" w:space="0" w:color="auto"/>
            <w:right w:val="none" w:sz="0" w:space="0" w:color="auto"/>
          </w:divBdr>
          <w:divsChild>
            <w:div w:id="511991660">
              <w:marLeft w:val="0"/>
              <w:marRight w:val="0"/>
              <w:marTop w:val="0"/>
              <w:marBottom w:val="0"/>
              <w:divBdr>
                <w:top w:val="none" w:sz="0" w:space="0" w:color="auto"/>
                <w:left w:val="none" w:sz="0" w:space="0" w:color="auto"/>
                <w:bottom w:val="none" w:sz="0" w:space="0" w:color="auto"/>
                <w:right w:val="none" w:sz="0" w:space="0" w:color="auto"/>
              </w:divBdr>
              <w:divsChild>
                <w:div w:id="11581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5154">
      <w:bodyDiv w:val="1"/>
      <w:marLeft w:val="0"/>
      <w:marRight w:val="0"/>
      <w:marTop w:val="0"/>
      <w:marBottom w:val="0"/>
      <w:divBdr>
        <w:top w:val="none" w:sz="0" w:space="0" w:color="auto"/>
        <w:left w:val="none" w:sz="0" w:space="0" w:color="auto"/>
        <w:bottom w:val="none" w:sz="0" w:space="0" w:color="auto"/>
        <w:right w:val="none" w:sz="0" w:space="0" w:color="auto"/>
      </w:divBdr>
      <w:divsChild>
        <w:div w:id="1961567807">
          <w:marLeft w:val="0"/>
          <w:marRight w:val="0"/>
          <w:marTop w:val="0"/>
          <w:marBottom w:val="0"/>
          <w:divBdr>
            <w:top w:val="none" w:sz="0" w:space="0" w:color="auto"/>
            <w:left w:val="none" w:sz="0" w:space="0" w:color="auto"/>
            <w:bottom w:val="none" w:sz="0" w:space="0" w:color="auto"/>
            <w:right w:val="none" w:sz="0" w:space="0" w:color="auto"/>
          </w:divBdr>
          <w:divsChild>
            <w:div w:id="1201473780">
              <w:marLeft w:val="0"/>
              <w:marRight w:val="0"/>
              <w:marTop w:val="0"/>
              <w:marBottom w:val="0"/>
              <w:divBdr>
                <w:top w:val="none" w:sz="0" w:space="0" w:color="auto"/>
                <w:left w:val="none" w:sz="0" w:space="0" w:color="auto"/>
                <w:bottom w:val="none" w:sz="0" w:space="0" w:color="auto"/>
                <w:right w:val="none" w:sz="0" w:space="0" w:color="auto"/>
              </w:divBdr>
              <w:divsChild>
                <w:div w:id="8877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324">
      <w:bodyDiv w:val="1"/>
      <w:marLeft w:val="0"/>
      <w:marRight w:val="0"/>
      <w:marTop w:val="0"/>
      <w:marBottom w:val="0"/>
      <w:divBdr>
        <w:top w:val="none" w:sz="0" w:space="0" w:color="auto"/>
        <w:left w:val="none" w:sz="0" w:space="0" w:color="auto"/>
        <w:bottom w:val="none" w:sz="0" w:space="0" w:color="auto"/>
        <w:right w:val="none" w:sz="0" w:space="0" w:color="auto"/>
      </w:divBdr>
    </w:div>
    <w:div w:id="1503203909">
      <w:bodyDiv w:val="1"/>
      <w:marLeft w:val="0"/>
      <w:marRight w:val="0"/>
      <w:marTop w:val="0"/>
      <w:marBottom w:val="0"/>
      <w:divBdr>
        <w:top w:val="none" w:sz="0" w:space="0" w:color="auto"/>
        <w:left w:val="none" w:sz="0" w:space="0" w:color="auto"/>
        <w:bottom w:val="none" w:sz="0" w:space="0" w:color="auto"/>
        <w:right w:val="none" w:sz="0" w:space="0" w:color="auto"/>
      </w:divBdr>
    </w:div>
    <w:div w:id="1508908354">
      <w:bodyDiv w:val="1"/>
      <w:marLeft w:val="0"/>
      <w:marRight w:val="0"/>
      <w:marTop w:val="0"/>
      <w:marBottom w:val="0"/>
      <w:divBdr>
        <w:top w:val="none" w:sz="0" w:space="0" w:color="auto"/>
        <w:left w:val="none" w:sz="0" w:space="0" w:color="auto"/>
        <w:bottom w:val="none" w:sz="0" w:space="0" w:color="auto"/>
        <w:right w:val="none" w:sz="0" w:space="0" w:color="auto"/>
      </w:divBdr>
      <w:divsChild>
        <w:div w:id="1749231344">
          <w:marLeft w:val="0"/>
          <w:marRight w:val="0"/>
          <w:marTop w:val="0"/>
          <w:marBottom w:val="0"/>
          <w:divBdr>
            <w:top w:val="none" w:sz="0" w:space="0" w:color="auto"/>
            <w:left w:val="none" w:sz="0" w:space="0" w:color="auto"/>
            <w:bottom w:val="none" w:sz="0" w:space="0" w:color="auto"/>
            <w:right w:val="none" w:sz="0" w:space="0" w:color="auto"/>
          </w:divBdr>
          <w:divsChild>
            <w:div w:id="2042976528">
              <w:marLeft w:val="0"/>
              <w:marRight w:val="0"/>
              <w:marTop w:val="0"/>
              <w:marBottom w:val="0"/>
              <w:divBdr>
                <w:top w:val="none" w:sz="0" w:space="0" w:color="auto"/>
                <w:left w:val="none" w:sz="0" w:space="0" w:color="auto"/>
                <w:bottom w:val="none" w:sz="0" w:space="0" w:color="auto"/>
                <w:right w:val="none" w:sz="0" w:space="0" w:color="auto"/>
              </w:divBdr>
              <w:divsChild>
                <w:div w:id="1546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1915">
      <w:bodyDiv w:val="1"/>
      <w:marLeft w:val="0"/>
      <w:marRight w:val="0"/>
      <w:marTop w:val="0"/>
      <w:marBottom w:val="0"/>
      <w:divBdr>
        <w:top w:val="none" w:sz="0" w:space="0" w:color="auto"/>
        <w:left w:val="none" w:sz="0" w:space="0" w:color="auto"/>
        <w:bottom w:val="none" w:sz="0" w:space="0" w:color="auto"/>
        <w:right w:val="none" w:sz="0" w:space="0" w:color="auto"/>
      </w:divBdr>
    </w:div>
    <w:div w:id="1517227716">
      <w:bodyDiv w:val="1"/>
      <w:marLeft w:val="0"/>
      <w:marRight w:val="0"/>
      <w:marTop w:val="0"/>
      <w:marBottom w:val="0"/>
      <w:divBdr>
        <w:top w:val="none" w:sz="0" w:space="0" w:color="auto"/>
        <w:left w:val="none" w:sz="0" w:space="0" w:color="auto"/>
        <w:bottom w:val="none" w:sz="0" w:space="0" w:color="auto"/>
        <w:right w:val="none" w:sz="0" w:space="0" w:color="auto"/>
      </w:divBdr>
    </w:div>
    <w:div w:id="1523975759">
      <w:bodyDiv w:val="1"/>
      <w:marLeft w:val="0"/>
      <w:marRight w:val="0"/>
      <w:marTop w:val="0"/>
      <w:marBottom w:val="0"/>
      <w:divBdr>
        <w:top w:val="none" w:sz="0" w:space="0" w:color="auto"/>
        <w:left w:val="none" w:sz="0" w:space="0" w:color="auto"/>
        <w:bottom w:val="none" w:sz="0" w:space="0" w:color="auto"/>
        <w:right w:val="none" w:sz="0" w:space="0" w:color="auto"/>
      </w:divBdr>
      <w:divsChild>
        <w:div w:id="780299351">
          <w:marLeft w:val="0"/>
          <w:marRight w:val="0"/>
          <w:marTop w:val="0"/>
          <w:marBottom w:val="0"/>
          <w:divBdr>
            <w:top w:val="none" w:sz="0" w:space="0" w:color="auto"/>
            <w:left w:val="none" w:sz="0" w:space="0" w:color="auto"/>
            <w:bottom w:val="none" w:sz="0" w:space="0" w:color="auto"/>
            <w:right w:val="none" w:sz="0" w:space="0" w:color="auto"/>
          </w:divBdr>
          <w:divsChild>
            <w:div w:id="1094128355">
              <w:marLeft w:val="0"/>
              <w:marRight w:val="0"/>
              <w:marTop w:val="0"/>
              <w:marBottom w:val="0"/>
              <w:divBdr>
                <w:top w:val="none" w:sz="0" w:space="0" w:color="auto"/>
                <w:left w:val="none" w:sz="0" w:space="0" w:color="auto"/>
                <w:bottom w:val="none" w:sz="0" w:space="0" w:color="auto"/>
                <w:right w:val="none" w:sz="0" w:space="0" w:color="auto"/>
              </w:divBdr>
              <w:divsChild>
                <w:div w:id="1060130733">
                  <w:marLeft w:val="0"/>
                  <w:marRight w:val="0"/>
                  <w:marTop w:val="0"/>
                  <w:marBottom w:val="0"/>
                  <w:divBdr>
                    <w:top w:val="none" w:sz="0" w:space="0" w:color="auto"/>
                    <w:left w:val="none" w:sz="0" w:space="0" w:color="auto"/>
                    <w:bottom w:val="none" w:sz="0" w:space="0" w:color="auto"/>
                    <w:right w:val="none" w:sz="0" w:space="0" w:color="auto"/>
                  </w:divBdr>
                  <w:divsChild>
                    <w:div w:id="16806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699">
      <w:bodyDiv w:val="1"/>
      <w:marLeft w:val="0"/>
      <w:marRight w:val="0"/>
      <w:marTop w:val="0"/>
      <w:marBottom w:val="0"/>
      <w:divBdr>
        <w:top w:val="none" w:sz="0" w:space="0" w:color="auto"/>
        <w:left w:val="none" w:sz="0" w:space="0" w:color="auto"/>
        <w:bottom w:val="none" w:sz="0" w:space="0" w:color="auto"/>
        <w:right w:val="none" w:sz="0" w:space="0" w:color="auto"/>
      </w:divBdr>
    </w:div>
    <w:div w:id="1546218926">
      <w:bodyDiv w:val="1"/>
      <w:marLeft w:val="0"/>
      <w:marRight w:val="0"/>
      <w:marTop w:val="0"/>
      <w:marBottom w:val="0"/>
      <w:divBdr>
        <w:top w:val="none" w:sz="0" w:space="0" w:color="auto"/>
        <w:left w:val="none" w:sz="0" w:space="0" w:color="auto"/>
        <w:bottom w:val="none" w:sz="0" w:space="0" w:color="auto"/>
        <w:right w:val="none" w:sz="0" w:space="0" w:color="auto"/>
      </w:divBdr>
      <w:divsChild>
        <w:div w:id="733312497">
          <w:marLeft w:val="0"/>
          <w:marRight w:val="0"/>
          <w:marTop w:val="0"/>
          <w:marBottom w:val="0"/>
          <w:divBdr>
            <w:top w:val="none" w:sz="0" w:space="0" w:color="auto"/>
            <w:left w:val="none" w:sz="0" w:space="0" w:color="auto"/>
            <w:bottom w:val="none" w:sz="0" w:space="0" w:color="auto"/>
            <w:right w:val="none" w:sz="0" w:space="0" w:color="auto"/>
          </w:divBdr>
        </w:div>
        <w:div w:id="1890413426">
          <w:marLeft w:val="0"/>
          <w:marRight w:val="0"/>
          <w:marTop w:val="0"/>
          <w:marBottom w:val="0"/>
          <w:divBdr>
            <w:top w:val="none" w:sz="0" w:space="0" w:color="auto"/>
            <w:left w:val="none" w:sz="0" w:space="0" w:color="auto"/>
            <w:bottom w:val="none" w:sz="0" w:space="0" w:color="auto"/>
            <w:right w:val="none" w:sz="0" w:space="0" w:color="auto"/>
          </w:divBdr>
        </w:div>
      </w:divsChild>
    </w:div>
    <w:div w:id="1554803529">
      <w:bodyDiv w:val="1"/>
      <w:marLeft w:val="0"/>
      <w:marRight w:val="0"/>
      <w:marTop w:val="0"/>
      <w:marBottom w:val="0"/>
      <w:divBdr>
        <w:top w:val="none" w:sz="0" w:space="0" w:color="auto"/>
        <w:left w:val="none" w:sz="0" w:space="0" w:color="auto"/>
        <w:bottom w:val="none" w:sz="0" w:space="0" w:color="auto"/>
        <w:right w:val="none" w:sz="0" w:space="0" w:color="auto"/>
      </w:divBdr>
    </w:div>
    <w:div w:id="1555920669">
      <w:bodyDiv w:val="1"/>
      <w:marLeft w:val="0"/>
      <w:marRight w:val="0"/>
      <w:marTop w:val="0"/>
      <w:marBottom w:val="0"/>
      <w:divBdr>
        <w:top w:val="none" w:sz="0" w:space="0" w:color="auto"/>
        <w:left w:val="none" w:sz="0" w:space="0" w:color="auto"/>
        <w:bottom w:val="none" w:sz="0" w:space="0" w:color="auto"/>
        <w:right w:val="none" w:sz="0" w:space="0" w:color="auto"/>
      </w:divBdr>
    </w:div>
    <w:div w:id="1556115539">
      <w:bodyDiv w:val="1"/>
      <w:marLeft w:val="0"/>
      <w:marRight w:val="0"/>
      <w:marTop w:val="0"/>
      <w:marBottom w:val="0"/>
      <w:divBdr>
        <w:top w:val="none" w:sz="0" w:space="0" w:color="auto"/>
        <w:left w:val="none" w:sz="0" w:space="0" w:color="auto"/>
        <w:bottom w:val="none" w:sz="0" w:space="0" w:color="auto"/>
        <w:right w:val="none" w:sz="0" w:space="0" w:color="auto"/>
      </w:divBdr>
      <w:divsChild>
        <w:div w:id="1127509035">
          <w:marLeft w:val="0"/>
          <w:marRight w:val="0"/>
          <w:marTop w:val="0"/>
          <w:marBottom w:val="0"/>
          <w:divBdr>
            <w:top w:val="none" w:sz="0" w:space="0" w:color="auto"/>
            <w:left w:val="none" w:sz="0" w:space="0" w:color="auto"/>
            <w:bottom w:val="none" w:sz="0" w:space="0" w:color="auto"/>
            <w:right w:val="none" w:sz="0" w:space="0" w:color="auto"/>
          </w:divBdr>
          <w:divsChild>
            <w:div w:id="1745642411">
              <w:marLeft w:val="0"/>
              <w:marRight w:val="0"/>
              <w:marTop w:val="0"/>
              <w:marBottom w:val="0"/>
              <w:divBdr>
                <w:top w:val="none" w:sz="0" w:space="0" w:color="auto"/>
                <w:left w:val="none" w:sz="0" w:space="0" w:color="auto"/>
                <w:bottom w:val="none" w:sz="0" w:space="0" w:color="auto"/>
                <w:right w:val="none" w:sz="0" w:space="0" w:color="auto"/>
              </w:divBdr>
              <w:divsChild>
                <w:div w:id="13212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4151">
      <w:bodyDiv w:val="1"/>
      <w:marLeft w:val="0"/>
      <w:marRight w:val="0"/>
      <w:marTop w:val="0"/>
      <w:marBottom w:val="0"/>
      <w:divBdr>
        <w:top w:val="none" w:sz="0" w:space="0" w:color="auto"/>
        <w:left w:val="none" w:sz="0" w:space="0" w:color="auto"/>
        <w:bottom w:val="none" w:sz="0" w:space="0" w:color="auto"/>
        <w:right w:val="none" w:sz="0" w:space="0" w:color="auto"/>
      </w:divBdr>
    </w:div>
    <w:div w:id="1579318647">
      <w:bodyDiv w:val="1"/>
      <w:marLeft w:val="0"/>
      <w:marRight w:val="0"/>
      <w:marTop w:val="0"/>
      <w:marBottom w:val="0"/>
      <w:divBdr>
        <w:top w:val="none" w:sz="0" w:space="0" w:color="auto"/>
        <w:left w:val="none" w:sz="0" w:space="0" w:color="auto"/>
        <w:bottom w:val="none" w:sz="0" w:space="0" w:color="auto"/>
        <w:right w:val="none" w:sz="0" w:space="0" w:color="auto"/>
      </w:divBdr>
      <w:divsChild>
        <w:div w:id="1425416383">
          <w:marLeft w:val="0"/>
          <w:marRight w:val="0"/>
          <w:marTop w:val="0"/>
          <w:marBottom w:val="0"/>
          <w:divBdr>
            <w:top w:val="none" w:sz="0" w:space="0" w:color="auto"/>
            <w:left w:val="none" w:sz="0" w:space="0" w:color="auto"/>
            <w:bottom w:val="none" w:sz="0" w:space="0" w:color="auto"/>
            <w:right w:val="none" w:sz="0" w:space="0" w:color="auto"/>
          </w:divBdr>
          <w:divsChild>
            <w:div w:id="144005969">
              <w:marLeft w:val="0"/>
              <w:marRight w:val="0"/>
              <w:marTop w:val="0"/>
              <w:marBottom w:val="0"/>
              <w:divBdr>
                <w:top w:val="none" w:sz="0" w:space="0" w:color="auto"/>
                <w:left w:val="none" w:sz="0" w:space="0" w:color="auto"/>
                <w:bottom w:val="none" w:sz="0" w:space="0" w:color="auto"/>
                <w:right w:val="none" w:sz="0" w:space="0" w:color="auto"/>
              </w:divBdr>
              <w:divsChild>
                <w:div w:id="36665393">
                  <w:marLeft w:val="0"/>
                  <w:marRight w:val="0"/>
                  <w:marTop w:val="0"/>
                  <w:marBottom w:val="0"/>
                  <w:divBdr>
                    <w:top w:val="none" w:sz="0" w:space="0" w:color="auto"/>
                    <w:left w:val="none" w:sz="0" w:space="0" w:color="auto"/>
                    <w:bottom w:val="none" w:sz="0" w:space="0" w:color="auto"/>
                    <w:right w:val="none" w:sz="0" w:space="0" w:color="auto"/>
                  </w:divBdr>
                  <w:divsChild>
                    <w:div w:id="17767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2552">
      <w:bodyDiv w:val="1"/>
      <w:marLeft w:val="0"/>
      <w:marRight w:val="0"/>
      <w:marTop w:val="0"/>
      <w:marBottom w:val="0"/>
      <w:divBdr>
        <w:top w:val="none" w:sz="0" w:space="0" w:color="auto"/>
        <w:left w:val="none" w:sz="0" w:space="0" w:color="auto"/>
        <w:bottom w:val="none" w:sz="0" w:space="0" w:color="auto"/>
        <w:right w:val="none" w:sz="0" w:space="0" w:color="auto"/>
      </w:divBdr>
    </w:div>
    <w:div w:id="1584534405">
      <w:bodyDiv w:val="1"/>
      <w:marLeft w:val="0"/>
      <w:marRight w:val="0"/>
      <w:marTop w:val="0"/>
      <w:marBottom w:val="0"/>
      <w:divBdr>
        <w:top w:val="none" w:sz="0" w:space="0" w:color="auto"/>
        <w:left w:val="none" w:sz="0" w:space="0" w:color="auto"/>
        <w:bottom w:val="none" w:sz="0" w:space="0" w:color="auto"/>
        <w:right w:val="none" w:sz="0" w:space="0" w:color="auto"/>
      </w:divBdr>
    </w:div>
    <w:div w:id="1589731813">
      <w:bodyDiv w:val="1"/>
      <w:marLeft w:val="0"/>
      <w:marRight w:val="0"/>
      <w:marTop w:val="0"/>
      <w:marBottom w:val="0"/>
      <w:divBdr>
        <w:top w:val="none" w:sz="0" w:space="0" w:color="auto"/>
        <w:left w:val="none" w:sz="0" w:space="0" w:color="auto"/>
        <w:bottom w:val="none" w:sz="0" w:space="0" w:color="auto"/>
        <w:right w:val="none" w:sz="0" w:space="0" w:color="auto"/>
      </w:divBdr>
    </w:div>
    <w:div w:id="1601179027">
      <w:bodyDiv w:val="1"/>
      <w:marLeft w:val="0"/>
      <w:marRight w:val="0"/>
      <w:marTop w:val="0"/>
      <w:marBottom w:val="0"/>
      <w:divBdr>
        <w:top w:val="none" w:sz="0" w:space="0" w:color="auto"/>
        <w:left w:val="none" w:sz="0" w:space="0" w:color="auto"/>
        <w:bottom w:val="none" w:sz="0" w:space="0" w:color="auto"/>
        <w:right w:val="none" w:sz="0" w:space="0" w:color="auto"/>
      </w:divBdr>
    </w:div>
    <w:div w:id="1602879737">
      <w:bodyDiv w:val="1"/>
      <w:marLeft w:val="0"/>
      <w:marRight w:val="0"/>
      <w:marTop w:val="0"/>
      <w:marBottom w:val="0"/>
      <w:divBdr>
        <w:top w:val="none" w:sz="0" w:space="0" w:color="auto"/>
        <w:left w:val="none" w:sz="0" w:space="0" w:color="auto"/>
        <w:bottom w:val="none" w:sz="0" w:space="0" w:color="auto"/>
        <w:right w:val="none" w:sz="0" w:space="0" w:color="auto"/>
      </w:divBdr>
    </w:div>
    <w:div w:id="1603612212">
      <w:bodyDiv w:val="1"/>
      <w:marLeft w:val="0"/>
      <w:marRight w:val="0"/>
      <w:marTop w:val="0"/>
      <w:marBottom w:val="0"/>
      <w:divBdr>
        <w:top w:val="none" w:sz="0" w:space="0" w:color="auto"/>
        <w:left w:val="none" w:sz="0" w:space="0" w:color="auto"/>
        <w:bottom w:val="none" w:sz="0" w:space="0" w:color="auto"/>
        <w:right w:val="none" w:sz="0" w:space="0" w:color="auto"/>
      </w:divBdr>
      <w:divsChild>
        <w:div w:id="2015256915">
          <w:marLeft w:val="0"/>
          <w:marRight w:val="0"/>
          <w:marTop w:val="0"/>
          <w:marBottom w:val="0"/>
          <w:divBdr>
            <w:top w:val="none" w:sz="0" w:space="0" w:color="auto"/>
            <w:left w:val="none" w:sz="0" w:space="0" w:color="auto"/>
            <w:bottom w:val="none" w:sz="0" w:space="0" w:color="auto"/>
            <w:right w:val="none" w:sz="0" w:space="0" w:color="auto"/>
          </w:divBdr>
          <w:divsChild>
            <w:div w:id="89085781">
              <w:marLeft w:val="0"/>
              <w:marRight w:val="0"/>
              <w:marTop w:val="0"/>
              <w:marBottom w:val="0"/>
              <w:divBdr>
                <w:top w:val="none" w:sz="0" w:space="0" w:color="auto"/>
                <w:left w:val="none" w:sz="0" w:space="0" w:color="auto"/>
                <w:bottom w:val="none" w:sz="0" w:space="0" w:color="auto"/>
                <w:right w:val="none" w:sz="0" w:space="0" w:color="auto"/>
              </w:divBdr>
              <w:divsChild>
                <w:div w:id="20522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1803">
      <w:bodyDiv w:val="1"/>
      <w:marLeft w:val="0"/>
      <w:marRight w:val="0"/>
      <w:marTop w:val="0"/>
      <w:marBottom w:val="0"/>
      <w:divBdr>
        <w:top w:val="none" w:sz="0" w:space="0" w:color="auto"/>
        <w:left w:val="none" w:sz="0" w:space="0" w:color="auto"/>
        <w:bottom w:val="none" w:sz="0" w:space="0" w:color="auto"/>
        <w:right w:val="none" w:sz="0" w:space="0" w:color="auto"/>
      </w:divBdr>
    </w:div>
    <w:div w:id="1610745774">
      <w:bodyDiv w:val="1"/>
      <w:marLeft w:val="0"/>
      <w:marRight w:val="0"/>
      <w:marTop w:val="0"/>
      <w:marBottom w:val="0"/>
      <w:divBdr>
        <w:top w:val="none" w:sz="0" w:space="0" w:color="auto"/>
        <w:left w:val="none" w:sz="0" w:space="0" w:color="auto"/>
        <w:bottom w:val="none" w:sz="0" w:space="0" w:color="auto"/>
        <w:right w:val="none" w:sz="0" w:space="0" w:color="auto"/>
      </w:divBdr>
    </w:div>
    <w:div w:id="1612589363">
      <w:bodyDiv w:val="1"/>
      <w:marLeft w:val="0"/>
      <w:marRight w:val="0"/>
      <w:marTop w:val="0"/>
      <w:marBottom w:val="0"/>
      <w:divBdr>
        <w:top w:val="none" w:sz="0" w:space="0" w:color="auto"/>
        <w:left w:val="none" w:sz="0" w:space="0" w:color="auto"/>
        <w:bottom w:val="none" w:sz="0" w:space="0" w:color="auto"/>
        <w:right w:val="none" w:sz="0" w:space="0" w:color="auto"/>
      </w:divBdr>
    </w:div>
    <w:div w:id="1643269461">
      <w:bodyDiv w:val="1"/>
      <w:marLeft w:val="0"/>
      <w:marRight w:val="0"/>
      <w:marTop w:val="0"/>
      <w:marBottom w:val="0"/>
      <w:divBdr>
        <w:top w:val="none" w:sz="0" w:space="0" w:color="auto"/>
        <w:left w:val="none" w:sz="0" w:space="0" w:color="auto"/>
        <w:bottom w:val="none" w:sz="0" w:space="0" w:color="auto"/>
        <w:right w:val="none" w:sz="0" w:space="0" w:color="auto"/>
      </w:divBdr>
      <w:divsChild>
        <w:div w:id="1202783488">
          <w:marLeft w:val="0"/>
          <w:marRight w:val="0"/>
          <w:marTop w:val="0"/>
          <w:marBottom w:val="0"/>
          <w:divBdr>
            <w:top w:val="none" w:sz="0" w:space="0" w:color="auto"/>
            <w:left w:val="none" w:sz="0" w:space="0" w:color="auto"/>
            <w:bottom w:val="none" w:sz="0" w:space="0" w:color="auto"/>
            <w:right w:val="none" w:sz="0" w:space="0" w:color="auto"/>
          </w:divBdr>
          <w:divsChild>
            <w:div w:id="882718682">
              <w:marLeft w:val="0"/>
              <w:marRight w:val="0"/>
              <w:marTop w:val="0"/>
              <w:marBottom w:val="0"/>
              <w:divBdr>
                <w:top w:val="none" w:sz="0" w:space="0" w:color="auto"/>
                <w:left w:val="none" w:sz="0" w:space="0" w:color="auto"/>
                <w:bottom w:val="none" w:sz="0" w:space="0" w:color="auto"/>
                <w:right w:val="none" w:sz="0" w:space="0" w:color="auto"/>
              </w:divBdr>
              <w:divsChild>
                <w:div w:id="895430931">
                  <w:marLeft w:val="0"/>
                  <w:marRight w:val="0"/>
                  <w:marTop w:val="0"/>
                  <w:marBottom w:val="0"/>
                  <w:divBdr>
                    <w:top w:val="none" w:sz="0" w:space="0" w:color="auto"/>
                    <w:left w:val="none" w:sz="0" w:space="0" w:color="auto"/>
                    <w:bottom w:val="none" w:sz="0" w:space="0" w:color="auto"/>
                    <w:right w:val="none" w:sz="0" w:space="0" w:color="auto"/>
                  </w:divBdr>
                  <w:divsChild>
                    <w:div w:id="5391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15062">
      <w:bodyDiv w:val="1"/>
      <w:marLeft w:val="0"/>
      <w:marRight w:val="0"/>
      <w:marTop w:val="0"/>
      <w:marBottom w:val="0"/>
      <w:divBdr>
        <w:top w:val="none" w:sz="0" w:space="0" w:color="auto"/>
        <w:left w:val="none" w:sz="0" w:space="0" w:color="auto"/>
        <w:bottom w:val="none" w:sz="0" w:space="0" w:color="auto"/>
        <w:right w:val="none" w:sz="0" w:space="0" w:color="auto"/>
      </w:divBdr>
    </w:div>
    <w:div w:id="1653831501">
      <w:bodyDiv w:val="1"/>
      <w:marLeft w:val="0"/>
      <w:marRight w:val="0"/>
      <w:marTop w:val="0"/>
      <w:marBottom w:val="0"/>
      <w:divBdr>
        <w:top w:val="none" w:sz="0" w:space="0" w:color="auto"/>
        <w:left w:val="none" w:sz="0" w:space="0" w:color="auto"/>
        <w:bottom w:val="none" w:sz="0" w:space="0" w:color="auto"/>
        <w:right w:val="none" w:sz="0" w:space="0" w:color="auto"/>
      </w:divBdr>
    </w:div>
    <w:div w:id="1659579062">
      <w:bodyDiv w:val="1"/>
      <w:marLeft w:val="0"/>
      <w:marRight w:val="0"/>
      <w:marTop w:val="0"/>
      <w:marBottom w:val="0"/>
      <w:divBdr>
        <w:top w:val="none" w:sz="0" w:space="0" w:color="auto"/>
        <w:left w:val="none" w:sz="0" w:space="0" w:color="auto"/>
        <w:bottom w:val="none" w:sz="0" w:space="0" w:color="auto"/>
        <w:right w:val="none" w:sz="0" w:space="0" w:color="auto"/>
      </w:divBdr>
    </w:div>
    <w:div w:id="1668707296">
      <w:bodyDiv w:val="1"/>
      <w:marLeft w:val="0"/>
      <w:marRight w:val="0"/>
      <w:marTop w:val="0"/>
      <w:marBottom w:val="0"/>
      <w:divBdr>
        <w:top w:val="none" w:sz="0" w:space="0" w:color="auto"/>
        <w:left w:val="none" w:sz="0" w:space="0" w:color="auto"/>
        <w:bottom w:val="none" w:sz="0" w:space="0" w:color="auto"/>
        <w:right w:val="none" w:sz="0" w:space="0" w:color="auto"/>
      </w:divBdr>
    </w:div>
    <w:div w:id="1669283776">
      <w:bodyDiv w:val="1"/>
      <w:marLeft w:val="0"/>
      <w:marRight w:val="0"/>
      <w:marTop w:val="0"/>
      <w:marBottom w:val="0"/>
      <w:divBdr>
        <w:top w:val="none" w:sz="0" w:space="0" w:color="auto"/>
        <w:left w:val="none" w:sz="0" w:space="0" w:color="auto"/>
        <w:bottom w:val="none" w:sz="0" w:space="0" w:color="auto"/>
        <w:right w:val="none" w:sz="0" w:space="0" w:color="auto"/>
      </w:divBdr>
    </w:div>
    <w:div w:id="1669480093">
      <w:bodyDiv w:val="1"/>
      <w:marLeft w:val="0"/>
      <w:marRight w:val="0"/>
      <w:marTop w:val="0"/>
      <w:marBottom w:val="0"/>
      <w:divBdr>
        <w:top w:val="none" w:sz="0" w:space="0" w:color="auto"/>
        <w:left w:val="none" w:sz="0" w:space="0" w:color="auto"/>
        <w:bottom w:val="none" w:sz="0" w:space="0" w:color="auto"/>
        <w:right w:val="none" w:sz="0" w:space="0" w:color="auto"/>
      </w:divBdr>
    </w:div>
    <w:div w:id="1670672938">
      <w:bodyDiv w:val="1"/>
      <w:marLeft w:val="0"/>
      <w:marRight w:val="0"/>
      <w:marTop w:val="0"/>
      <w:marBottom w:val="0"/>
      <w:divBdr>
        <w:top w:val="none" w:sz="0" w:space="0" w:color="auto"/>
        <w:left w:val="none" w:sz="0" w:space="0" w:color="auto"/>
        <w:bottom w:val="none" w:sz="0" w:space="0" w:color="auto"/>
        <w:right w:val="none" w:sz="0" w:space="0" w:color="auto"/>
      </w:divBdr>
      <w:divsChild>
        <w:div w:id="258176855">
          <w:marLeft w:val="0"/>
          <w:marRight w:val="0"/>
          <w:marTop w:val="0"/>
          <w:marBottom w:val="0"/>
          <w:divBdr>
            <w:top w:val="none" w:sz="0" w:space="0" w:color="auto"/>
            <w:left w:val="none" w:sz="0" w:space="0" w:color="auto"/>
            <w:bottom w:val="none" w:sz="0" w:space="0" w:color="auto"/>
            <w:right w:val="none" w:sz="0" w:space="0" w:color="auto"/>
          </w:divBdr>
          <w:divsChild>
            <w:div w:id="1201169639">
              <w:marLeft w:val="0"/>
              <w:marRight w:val="0"/>
              <w:marTop w:val="0"/>
              <w:marBottom w:val="0"/>
              <w:divBdr>
                <w:top w:val="none" w:sz="0" w:space="0" w:color="auto"/>
                <w:left w:val="none" w:sz="0" w:space="0" w:color="auto"/>
                <w:bottom w:val="none" w:sz="0" w:space="0" w:color="auto"/>
                <w:right w:val="none" w:sz="0" w:space="0" w:color="auto"/>
              </w:divBdr>
              <w:divsChild>
                <w:div w:id="1295066577">
                  <w:marLeft w:val="0"/>
                  <w:marRight w:val="0"/>
                  <w:marTop w:val="0"/>
                  <w:marBottom w:val="0"/>
                  <w:divBdr>
                    <w:top w:val="none" w:sz="0" w:space="0" w:color="auto"/>
                    <w:left w:val="none" w:sz="0" w:space="0" w:color="auto"/>
                    <w:bottom w:val="none" w:sz="0" w:space="0" w:color="auto"/>
                    <w:right w:val="none" w:sz="0" w:space="0" w:color="auto"/>
                  </w:divBdr>
                  <w:divsChild>
                    <w:div w:id="16233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04131">
      <w:bodyDiv w:val="1"/>
      <w:marLeft w:val="0"/>
      <w:marRight w:val="0"/>
      <w:marTop w:val="0"/>
      <w:marBottom w:val="0"/>
      <w:divBdr>
        <w:top w:val="none" w:sz="0" w:space="0" w:color="auto"/>
        <w:left w:val="none" w:sz="0" w:space="0" w:color="auto"/>
        <w:bottom w:val="none" w:sz="0" w:space="0" w:color="auto"/>
        <w:right w:val="none" w:sz="0" w:space="0" w:color="auto"/>
      </w:divBdr>
      <w:divsChild>
        <w:div w:id="2042900990">
          <w:marLeft w:val="0"/>
          <w:marRight w:val="0"/>
          <w:marTop w:val="0"/>
          <w:marBottom w:val="0"/>
          <w:divBdr>
            <w:top w:val="none" w:sz="0" w:space="0" w:color="auto"/>
            <w:left w:val="none" w:sz="0" w:space="0" w:color="auto"/>
            <w:bottom w:val="none" w:sz="0" w:space="0" w:color="auto"/>
            <w:right w:val="none" w:sz="0" w:space="0" w:color="auto"/>
          </w:divBdr>
          <w:divsChild>
            <w:div w:id="812454483">
              <w:marLeft w:val="0"/>
              <w:marRight w:val="0"/>
              <w:marTop w:val="0"/>
              <w:marBottom w:val="0"/>
              <w:divBdr>
                <w:top w:val="none" w:sz="0" w:space="0" w:color="auto"/>
                <w:left w:val="none" w:sz="0" w:space="0" w:color="auto"/>
                <w:bottom w:val="none" w:sz="0" w:space="0" w:color="auto"/>
                <w:right w:val="none" w:sz="0" w:space="0" w:color="auto"/>
              </w:divBdr>
              <w:divsChild>
                <w:div w:id="5148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3110">
      <w:bodyDiv w:val="1"/>
      <w:marLeft w:val="0"/>
      <w:marRight w:val="0"/>
      <w:marTop w:val="0"/>
      <w:marBottom w:val="0"/>
      <w:divBdr>
        <w:top w:val="none" w:sz="0" w:space="0" w:color="auto"/>
        <w:left w:val="none" w:sz="0" w:space="0" w:color="auto"/>
        <w:bottom w:val="none" w:sz="0" w:space="0" w:color="auto"/>
        <w:right w:val="none" w:sz="0" w:space="0" w:color="auto"/>
      </w:divBdr>
      <w:divsChild>
        <w:div w:id="1263611309">
          <w:marLeft w:val="0"/>
          <w:marRight w:val="0"/>
          <w:marTop w:val="0"/>
          <w:marBottom w:val="0"/>
          <w:divBdr>
            <w:top w:val="none" w:sz="0" w:space="0" w:color="auto"/>
            <w:left w:val="none" w:sz="0" w:space="0" w:color="auto"/>
            <w:bottom w:val="none" w:sz="0" w:space="0" w:color="auto"/>
            <w:right w:val="none" w:sz="0" w:space="0" w:color="auto"/>
          </w:divBdr>
          <w:divsChild>
            <w:div w:id="1364748674">
              <w:marLeft w:val="0"/>
              <w:marRight w:val="0"/>
              <w:marTop w:val="0"/>
              <w:marBottom w:val="0"/>
              <w:divBdr>
                <w:top w:val="none" w:sz="0" w:space="0" w:color="auto"/>
                <w:left w:val="none" w:sz="0" w:space="0" w:color="auto"/>
                <w:bottom w:val="none" w:sz="0" w:space="0" w:color="auto"/>
                <w:right w:val="none" w:sz="0" w:space="0" w:color="auto"/>
              </w:divBdr>
              <w:divsChild>
                <w:div w:id="1556625604">
                  <w:marLeft w:val="0"/>
                  <w:marRight w:val="0"/>
                  <w:marTop w:val="0"/>
                  <w:marBottom w:val="0"/>
                  <w:divBdr>
                    <w:top w:val="none" w:sz="0" w:space="0" w:color="auto"/>
                    <w:left w:val="none" w:sz="0" w:space="0" w:color="auto"/>
                    <w:bottom w:val="none" w:sz="0" w:space="0" w:color="auto"/>
                    <w:right w:val="none" w:sz="0" w:space="0" w:color="auto"/>
                  </w:divBdr>
                  <w:divsChild>
                    <w:div w:id="17164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0576">
      <w:bodyDiv w:val="1"/>
      <w:marLeft w:val="0"/>
      <w:marRight w:val="0"/>
      <w:marTop w:val="0"/>
      <w:marBottom w:val="0"/>
      <w:divBdr>
        <w:top w:val="none" w:sz="0" w:space="0" w:color="auto"/>
        <w:left w:val="none" w:sz="0" w:space="0" w:color="auto"/>
        <w:bottom w:val="none" w:sz="0" w:space="0" w:color="auto"/>
        <w:right w:val="none" w:sz="0" w:space="0" w:color="auto"/>
      </w:divBdr>
    </w:div>
    <w:div w:id="1727222928">
      <w:bodyDiv w:val="1"/>
      <w:marLeft w:val="0"/>
      <w:marRight w:val="0"/>
      <w:marTop w:val="0"/>
      <w:marBottom w:val="0"/>
      <w:divBdr>
        <w:top w:val="none" w:sz="0" w:space="0" w:color="auto"/>
        <w:left w:val="none" w:sz="0" w:space="0" w:color="auto"/>
        <w:bottom w:val="none" w:sz="0" w:space="0" w:color="auto"/>
        <w:right w:val="none" w:sz="0" w:space="0" w:color="auto"/>
      </w:divBdr>
    </w:div>
    <w:div w:id="1743988043">
      <w:bodyDiv w:val="1"/>
      <w:marLeft w:val="0"/>
      <w:marRight w:val="0"/>
      <w:marTop w:val="0"/>
      <w:marBottom w:val="0"/>
      <w:divBdr>
        <w:top w:val="none" w:sz="0" w:space="0" w:color="auto"/>
        <w:left w:val="none" w:sz="0" w:space="0" w:color="auto"/>
        <w:bottom w:val="none" w:sz="0" w:space="0" w:color="auto"/>
        <w:right w:val="none" w:sz="0" w:space="0" w:color="auto"/>
      </w:divBdr>
    </w:div>
    <w:div w:id="1750544890">
      <w:bodyDiv w:val="1"/>
      <w:marLeft w:val="0"/>
      <w:marRight w:val="0"/>
      <w:marTop w:val="0"/>
      <w:marBottom w:val="0"/>
      <w:divBdr>
        <w:top w:val="none" w:sz="0" w:space="0" w:color="auto"/>
        <w:left w:val="none" w:sz="0" w:space="0" w:color="auto"/>
        <w:bottom w:val="none" w:sz="0" w:space="0" w:color="auto"/>
        <w:right w:val="none" w:sz="0" w:space="0" w:color="auto"/>
      </w:divBdr>
      <w:divsChild>
        <w:div w:id="107552576">
          <w:marLeft w:val="0"/>
          <w:marRight w:val="0"/>
          <w:marTop w:val="0"/>
          <w:marBottom w:val="0"/>
          <w:divBdr>
            <w:top w:val="none" w:sz="0" w:space="0" w:color="auto"/>
            <w:left w:val="none" w:sz="0" w:space="0" w:color="auto"/>
            <w:bottom w:val="none" w:sz="0" w:space="0" w:color="auto"/>
            <w:right w:val="none" w:sz="0" w:space="0" w:color="auto"/>
          </w:divBdr>
          <w:divsChild>
            <w:div w:id="1411808598">
              <w:marLeft w:val="0"/>
              <w:marRight w:val="0"/>
              <w:marTop w:val="0"/>
              <w:marBottom w:val="0"/>
              <w:divBdr>
                <w:top w:val="none" w:sz="0" w:space="0" w:color="auto"/>
                <w:left w:val="none" w:sz="0" w:space="0" w:color="auto"/>
                <w:bottom w:val="none" w:sz="0" w:space="0" w:color="auto"/>
                <w:right w:val="none" w:sz="0" w:space="0" w:color="auto"/>
              </w:divBdr>
              <w:divsChild>
                <w:div w:id="12081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5835">
      <w:bodyDiv w:val="1"/>
      <w:marLeft w:val="0"/>
      <w:marRight w:val="0"/>
      <w:marTop w:val="0"/>
      <w:marBottom w:val="0"/>
      <w:divBdr>
        <w:top w:val="none" w:sz="0" w:space="0" w:color="auto"/>
        <w:left w:val="none" w:sz="0" w:space="0" w:color="auto"/>
        <w:bottom w:val="none" w:sz="0" w:space="0" w:color="auto"/>
        <w:right w:val="none" w:sz="0" w:space="0" w:color="auto"/>
      </w:divBdr>
    </w:div>
    <w:div w:id="1768426710">
      <w:bodyDiv w:val="1"/>
      <w:marLeft w:val="0"/>
      <w:marRight w:val="0"/>
      <w:marTop w:val="0"/>
      <w:marBottom w:val="0"/>
      <w:divBdr>
        <w:top w:val="none" w:sz="0" w:space="0" w:color="auto"/>
        <w:left w:val="none" w:sz="0" w:space="0" w:color="auto"/>
        <w:bottom w:val="none" w:sz="0" w:space="0" w:color="auto"/>
        <w:right w:val="none" w:sz="0" w:space="0" w:color="auto"/>
      </w:divBdr>
    </w:div>
    <w:div w:id="1769890145">
      <w:bodyDiv w:val="1"/>
      <w:marLeft w:val="0"/>
      <w:marRight w:val="0"/>
      <w:marTop w:val="0"/>
      <w:marBottom w:val="0"/>
      <w:divBdr>
        <w:top w:val="none" w:sz="0" w:space="0" w:color="auto"/>
        <w:left w:val="none" w:sz="0" w:space="0" w:color="auto"/>
        <w:bottom w:val="none" w:sz="0" w:space="0" w:color="auto"/>
        <w:right w:val="none" w:sz="0" w:space="0" w:color="auto"/>
      </w:divBdr>
    </w:div>
    <w:div w:id="1776513440">
      <w:bodyDiv w:val="1"/>
      <w:marLeft w:val="0"/>
      <w:marRight w:val="0"/>
      <w:marTop w:val="0"/>
      <w:marBottom w:val="0"/>
      <w:divBdr>
        <w:top w:val="none" w:sz="0" w:space="0" w:color="auto"/>
        <w:left w:val="none" w:sz="0" w:space="0" w:color="auto"/>
        <w:bottom w:val="none" w:sz="0" w:space="0" w:color="auto"/>
        <w:right w:val="none" w:sz="0" w:space="0" w:color="auto"/>
      </w:divBdr>
    </w:div>
    <w:div w:id="1777558864">
      <w:bodyDiv w:val="1"/>
      <w:marLeft w:val="0"/>
      <w:marRight w:val="0"/>
      <w:marTop w:val="0"/>
      <w:marBottom w:val="0"/>
      <w:divBdr>
        <w:top w:val="none" w:sz="0" w:space="0" w:color="auto"/>
        <w:left w:val="none" w:sz="0" w:space="0" w:color="auto"/>
        <w:bottom w:val="none" w:sz="0" w:space="0" w:color="auto"/>
        <w:right w:val="none" w:sz="0" w:space="0" w:color="auto"/>
      </w:divBdr>
    </w:div>
    <w:div w:id="1779981698">
      <w:bodyDiv w:val="1"/>
      <w:marLeft w:val="0"/>
      <w:marRight w:val="0"/>
      <w:marTop w:val="0"/>
      <w:marBottom w:val="0"/>
      <w:divBdr>
        <w:top w:val="none" w:sz="0" w:space="0" w:color="auto"/>
        <w:left w:val="none" w:sz="0" w:space="0" w:color="auto"/>
        <w:bottom w:val="none" w:sz="0" w:space="0" w:color="auto"/>
        <w:right w:val="none" w:sz="0" w:space="0" w:color="auto"/>
      </w:divBdr>
    </w:div>
    <w:div w:id="1782383095">
      <w:bodyDiv w:val="1"/>
      <w:marLeft w:val="0"/>
      <w:marRight w:val="0"/>
      <w:marTop w:val="0"/>
      <w:marBottom w:val="0"/>
      <w:divBdr>
        <w:top w:val="none" w:sz="0" w:space="0" w:color="auto"/>
        <w:left w:val="none" w:sz="0" w:space="0" w:color="auto"/>
        <w:bottom w:val="none" w:sz="0" w:space="0" w:color="auto"/>
        <w:right w:val="none" w:sz="0" w:space="0" w:color="auto"/>
      </w:divBdr>
      <w:divsChild>
        <w:div w:id="1628274293">
          <w:marLeft w:val="0"/>
          <w:marRight w:val="0"/>
          <w:marTop w:val="0"/>
          <w:marBottom w:val="0"/>
          <w:divBdr>
            <w:top w:val="none" w:sz="0" w:space="0" w:color="auto"/>
            <w:left w:val="none" w:sz="0" w:space="0" w:color="auto"/>
            <w:bottom w:val="none" w:sz="0" w:space="0" w:color="auto"/>
            <w:right w:val="none" w:sz="0" w:space="0" w:color="auto"/>
          </w:divBdr>
          <w:divsChild>
            <w:div w:id="1212888003">
              <w:marLeft w:val="0"/>
              <w:marRight w:val="0"/>
              <w:marTop w:val="0"/>
              <w:marBottom w:val="0"/>
              <w:divBdr>
                <w:top w:val="none" w:sz="0" w:space="0" w:color="auto"/>
                <w:left w:val="none" w:sz="0" w:space="0" w:color="auto"/>
                <w:bottom w:val="none" w:sz="0" w:space="0" w:color="auto"/>
                <w:right w:val="none" w:sz="0" w:space="0" w:color="auto"/>
              </w:divBdr>
              <w:divsChild>
                <w:div w:id="901018017">
                  <w:marLeft w:val="0"/>
                  <w:marRight w:val="0"/>
                  <w:marTop w:val="0"/>
                  <w:marBottom w:val="0"/>
                  <w:divBdr>
                    <w:top w:val="none" w:sz="0" w:space="0" w:color="auto"/>
                    <w:left w:val="none" w:sz="0" w:space="0" w:color="auto"/>
                    <w:bottom w:val="none" w:sz="0" w:space="0" w:color="auto"/>
                    <w:right w:val="none" w:sz="0" w:space="0" w:color="auto"/>
                  </w:divBdr>
                  <w:divsChild>
                    <w:div w:id="10699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74122">
      <w:bodyDiv w:val="1"/>
      <w:marLeft w:val="0"/>
      <w:marRight w:val="0"/>
      <w:marTop w:val="0"/>
      <w:marBottom w:val="0"/>
      <w:divBdr>
        <w:top w:val="none" w:sz="0" w:space="0" w:color="auto"/>
        <w:left w:val="none" w:sz="0" w:space="0" w:color="auto"/>
        <w:bottom w:val="none" w:sz="0" w:space="0" w:color="auto"/>
        <w:right w:val="none" w:sz="0" w:space="0" w:color="auto"/>
      </w:divBdr>
      <w:divsChild>
        <w:div w:id="1385058849">
          <w:marLeft w:val="0"/>
          <w:marRight w:val="0"/>
          <w:marTop w:val="0"/>
          <w:marBottom w:val="0"/>
          <w:divBdr>
            <w:top w:val="none" w:sz="0" w:space="0" w:color="auto"/>
            <w:left w:val="none" w:sz="0" w:space="0" w:color="auto"/>
            <w:bottom w:val="none" w:sz="0" w:space="0" w:color="auto"/>
            <w:right w:val="none" w:sz="0" w:space="0" w:color="auto"/>
          </w:divBdr>
          <w:divsChild>
            <w:div w:id="559905709">
              <w:marLeft w:val="0"/>
              <w:marRight w:val="0"/>
              <w:marTop w:val="0"/>
              <w:marBottom w:val="0"/>
              <w:divBdr>
                <w:top w:val="none" w:sz="0" w:space="0" w:color="auto"/>
                <w:left w:val="none" w:sz="0" w:space="0" w:color="auto"/>
                <w:bottom w:val="none" w:sz="0" w:space="0" w:color="auto"/>
                <w:right w:val="none" w:sz="0" w:space="0" w:color="auto"/>
              </w:divBdr>
              <w:divsChild>
                <w:div w:id="3883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20643">
      <w:bodyDiv w:val="1"/>
      <w:marLeft w:val="0"/>
      <w:marRight w:val="0"/>
      <w:marTop w:val="0"/>
      <w:marBottom w:val="0"/>
      <w:divBdr>
        <w:top w:val="none" w:sz="0" w:space="0" w:color="auto"/>
        <w:left w:val="none" w:sz="0" w:space="0" w:color="auto"/>
        <w:bottom w:val="none" w:sz="0" w:space="0" w:color="auto"/>
        <w:right w:val="none" w:sz="0" w:space="0" w:color="auto"/>
      </w:divBdr>
      <w:divsChild>
        <w:div w:id="1813937117">
          <w:marLeft w:val="0"/>
          <w:marRight w:val="0"/>
          <w:marTop w:val="0"/>
          <w:marBottom w:val="0"/>
          <w:divBdr>
            <w:top w:val="none" w:sz="0" w:space="0" w:color="auto"/>
            <w:left w:val="none" w:sz="0" w:space="0" w:color="auto"/>
            <w:bottom w:val="none" w:sz="0" w:space="0" w:color="auto"/>
            <w:right w:val="none" w:sz="0" w:space="0" w:color="auto"/>
          </w:divBdr>
          <w:divsChild>
            <w:div w:id="234975836">
              <w:marLeft w:val="0"/>
              <w:marRight w:val="0"/>
              <w:marTop w:val="0"/>
              <w:marBottom w:val="0"/>
              <w:divBdr>
                <w:top w:val="none" w:sz="0" w:space="0" w:color="auto"/>
                <w:left w:val="none" w:sz="0" w:space="0" w:color="auto"/>
                <w:bottom w:val="none" w:sz="0" w:space="0" w:color="auto"/>
                <w:right w:val="none" w:sz="0" w:space="0" w:color="auto"/>
              </w:divBdr>
              <w:divsChild>
                <w:div w:id="20472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629">
      <w:bodyDiv w:val="1"/>
      <w:marLeft w:val="0"/>
      <w:marRight w:val="0"/>
      <w:marTop w:val="0"/>
      <w:marBottom w:val="0"/>
      <w:divBdr>
        <w:top w:val="none" w:sz="0" w:space="0" w:color="auto"/>
        <w:left w:val="none" w:sz="0" w:space="0" w:color="auto"/>
        <w:bottom w:val="none" w:sz="0" w:space="0" w:color="auto"/>
        <w:right w:val="none" w:sz="0" w:space="0" w:color="auto"/>
      </w:divBdr>
    </w:div>
    <w:div w:id="1811702618">
      <w:bodyDiv w:val="1"/>
      <w:marLeft w:val="0"/>
      <w:marRight w:val="0"/>
      <w:marTop w:val="0"/>
      <w:marBottom w:val="0"/>
      <w:divBdr>
        <w:top w:val="none" w:sz="0" w:space="0" w:color="auto"/>
        <w:left w:val="none" w:sz="0" w:space="0" w:color="auto"/>
        <w:bottom w:val="none" w:sz="0" w:space="0" w:color="auto"/>
        <w:right w:val="none" w:sz="0" w:space="0" w:color="auto"/>
      </w:divBdr>
    </w:div>
    <w:div w:id="1812674773">
      <w:bodyDiv w:val="1"/>
      <w:marLeft w:val="0"/>
      <w:marRight w:val="0"/>
      <w:marTop w:val="0"/>
      <w:marBottom w:val="0"/>
      <w:divBdr>
        <w:top w:val="none" w:sz="0" w:space="0" w:color="auto"/>
        <w:left w:val="none" w:sz="0" w:space="0" w:color="auto"/>
        <w:bottom w:val="none" w:sz="0" w:space="0" w:color="auto"/>
        <w:right w:val="none" w:sz="0" w:space="0" w:color="auto"/>
      </w:divBdr>
      <w:divsChild>
        <w:div w:id="1866670102">
          <w:marLeft w:val="0"/>
          <w:marRight w:val="0"/>
          <w:marTop w:val="0"/>
          <w:marBottom w:val="0"/>
          <w:divBdr>
            <w:top w:val="none" w:sz="0" w:space="0" w:color="auto"/>
            <w:left w:val="none" w:sz="0" w:space="0" w:color="auto"/>
            <w:bottom w:val="none" w:sz="0" w:space="0" w:color="auto"/>
            <w:right w:val="none" w:sz="0" w:space="0" w:color="auto"/>
          </w:divBdr>
          <w:divsChild>
            <w:div w:id="1378550050">
              <w:marLeft w:val="0"/>
              <w:marRight w:val="0"/>
              <w:marTop w:val="0"/>
              <w:marBottom w:val="0"/>
              <w:divBdr>
                <w:top w:val="none" w:sz="0" w:space="0" w:color="auto"/>
                <w:left w:val="none" w:sz="0" w:space="0" w:color="auto"/>
                <w:bottom w:val="none" w:sz="0" w:space="0" w:color="auto"/>
                <w:right w:val="none" w:sz="0" w:space="0" w:color="auto"/>
              </w:divBdr>
              <w:divsChild>
                <w:div w:id="412775871">
                  <w:marLeft w:val="0"/>
                  <w:marRight w:val="0"/>
                  <w:marTop w:val="0"/>
                  <w:marBottom w:val="0"/>
                  <w:divBdr>
                    <w:top w:val="none" w:sz="0" w:space="0" w:color="auto"/>
                    <w:left w:val="none" w:sz="0" w:space="0" w:color="auto"/>
                    <w:bottom w:val="none" w:sz="0" w:space="0" w:color="auto"/>
                    <w:right w:val="none" w:sz="0" w:space="0" w:color="auto"/>
                  </w:divBdr>
                  <w:divsChild>
                    <w:div w:id="11835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86771">
      <w:bodyDiv w:val="1"/>
      <w:marLeft w:val="0"/>
      <w:marRight w:val="0"/>
      <w:marTop w:val="0"/>
      <w:marBottom w:val="0"/>
      <w:divBdr>
        <w:top w:val="none" w:sz="0" w:space="0" w:color="auto"/>
        <w:left w:val="none" w:sz="0" w:space="0" w:color="auto"/>
        <w:bottom w:val="none" w:sz="0" w:space="0" w:color="auto"/>
        <w:right w:val="none" w:sz="0" w:space="0" w:color="auto"/>
      </w:divBdr>
    </w:div>
    <w:div w:id="1826631136">
      <w:bodyDiv w:val="1"/>
      <w:marLeft w:val="0"/>
      <w:marRight w:val="0"/>
      <w:marTop w:val="0"/>
      <w:marBottom w:val="0"/>
      <w:divBdr>
        <w:top w:val="none" w:sz="0" w:space="0" w:color="auto"/>
        <w:left w:val="none" w:sz="0" w:space="0" w:color="auto"/>
        <w:bottom w:val="none" w:sz="0" w:space="0" w:color="auto"/>
        <w:right w:val="none" w:sz="0" w:space="0" w:color="auto"/>
      </w:divBdr>
    </w:div>
    <w:div w:id="1831486003">
      <w:bodyDiv w:val="1"/>
      <w:marLeft w:val="0"/>
      <w:marRight w:val="0"/>
      <w:marTop w:val="0"/>
      <w:marBottom w:val="0"/>
      <w:divBdr>
        <w:top w:val="none" w:sz="0" w:space="0" w:color="auto"/>
        <w:left w:val="none" w:sz="0" w:space="0" w:color="auto"/>
        <w:bottom w:val="none" w:sz="0" w:space="0" w:color="auto"/>
        <w:right w:val="none" w:sz="0" w:space="0" w:color="auto"/>
      </w:divBdr>
    </w:div>
    <w:div w:id="1832797164">
      <w:bodyDiv w:val="1"/>
      <w:marLeft w:val="0"/>
      <w:marRight w:val="0"/>
      <w:marTop w:val="0"/>
      <w:marBottom w:val="0"/>
      <w:divBdr>
        <w:top w:val="none" w:sz="0" w:space="0" w:color="auto"/>
        <w:left w:val="none" w:sz="0" w:space="0" w:color="auto"/>
        <w:bottom w:val="none" w:sz="0" w:space="0" w:color="auto"/>
        <w:right w:val="none" w:sz="0" w:space="0" w:color="auto"/>
      </w:divBdr>
      <w:divsChild>
        <w:div w:id="1078403234">
          <w:marLeft w:val="0"/>
          <w:marRight w:val="0"/>
          <w:marTop w:val="0"/>
          <w:marBottom w:val="0"/>
          <w:divBdr>
            <w:top w:val="none" w:sz="0" w:space="0" w:color="auto"/>
            <w:left w:val="none" w:sz="0" w:space="0" w:color="auto"/>
            <w:bottom w:val="none" w:sz="0" w:space="0" w:color="auto"/>
            <w:right w:val="none" w:sz="0" w:space="0" w:color="auto"/>
          </w:divBdr>
          <w:divsChild>
            <w:div w:id="999894701">
              <w:marLeft w:val="0"/>
              <w:marRight w:val="0"/>
              <w:marTop w:val="0"/>
              <w:marBottom w:val="0"/>
              <w:divBdr>
                <w:top w:val="none" w:sz="0" w:space="0" w:color="auto"/>
                <w:left w:val="none" w:sz="0" w:space="0" w:color="auto"/>
                <w:bottom w:val="none" w:sz="0" w:space="0" w:color="auto"/>
                <w:right w:val="none" w:sz="0" w:space="0" w:color="auto"/>
              </w:divBdr>
              <w:divsChild>
                <w:div w:id="1274825444">
                  <w:marLeft w:val="0"/>
                  <w:marRight w:val="0"/>
                  <w:marTop w:val="0"/>
                  <w:marBottom w:val="0"/>
                  <w:divBdr>
                    <w:top w:val="none" w:sz="0" w:space="0" w:color="auto"/>
                    <w:left w:val="none" w:sz="0" w:space="0" w:color="auto"/>
                    <w:bottom w:val="none" w:sz="0" w:space="0" w:color="auto"/>
                    <w:right w:val="none" w:sz="0" w:space="0" w:color="auto"/>
                  </w:divBdr>
                  <w:divsChild>
                    <w:div w:id="10445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17570">
      <w:bodyDiv w:val="1"/>
      <w:marLeft w:val="0"/>
      <w:marRight w:val="0"/>
      <w:marTop w:val="0"/>
      <w:marBottom w:val="0"/>
      <w:divBdr>
        <w:top w:val="none" w:sz="0" w:space="0" w:color="auto"/>
        <w:left w:val="none" w:sz="0" w:space="0" w:color="auto"/>
        <w:bottom w:val="none" w:sz="0" w:space="0" w:color="auto"/>
        <w:right w:val="none" w:sz="0" w:space="0" w:color="auto"/>
      </w:divBdr>
    </w:div>
    <w:div w:id="1840734254">
      <w:bodyDiv w:val="1"/>
      <w:marLeft w:val="0"/>
      <w:marRight w:val="0"/>
      <w:marTop w:val="0"/>
      <w:marBottom w:val="0"/>
      <w:divBdr>
        <w:top w:val="none" w:sz="0" w:space="0" w:color="auto"/>
        <w:left w:val="none" w:sz="0" w:space="0" w:color="auto"/>
        <w:bottom w:val="none" w:sz="0" w:space="0" w:color="auto"/>
        <w:right w:val="none" w:sz="0" w:space="0" w:color="auto"/>
      </w:divBdr>
      <w:divsChild>
        <w:div w:id="711923459">
          <w:marLeft w:val="0"/>
          <w:marRight w:val="0"/>
          <w:marTop w:val="0"/>
          <w:marBottom w:val="0"/>
          <w:divBdr>
            <w:top w:val="none" w:sz="0" w:space="0" w:color="auto"/>
            <w:left w:val="none" w:sz="0" w:space="0" w:color="auto"/>
            <w:bottom w:val="none" w:sz="0" w:space="0" w:color="auto"/>
            <w:right w:val="none" w:sz="0" w:space="0" w:color="auto"/>
          </w:divBdr>
          <w:divsChild>
            <w:div w:id="261106819">
              <w:marLeft w:val="0"/>
              <w:marRight w:val="0"/>
              <w:marTop w:val="0"/>
              <w:marBottom w:val="0"/>
              <w:divBdr>
                <w:top w:val="none" w:sz="0" w:space="0" w:color="auto"/>
                <w:left w:val="none" w:sz="0" w:space="0" w:color="auto"/>
                <w:bottom w:val="none" w:sz="0" w:space="0" w:color="auto"/>
                <w:right w:val="none" w:sz="0" w:space="0" w:color="auto"/>
              </w:divBdr>
              <w:divsChild>
                <w:div w:id="1100758891">
                  <w:marLeft w:val="0"/>
                  <w:marRight w:val="0"/>
                  <w:marTop w:val="0"/>
                  <w:marBottom w:val="0"/>
                  <w:divBdr>
                    <w:top w:val="none" w:sz="0" w:space="0" w:color="auto"/>
                    <w:left w:val="none" w:sz="0" w:space="0" w:color="auto"/>
                    <w:bottom w:val="none" w:sz="0" w:space="0" w:color="auto"/>
                    <w:right w:val="none" w:sz="0" w:space="0" w:color="auto"/>
                  </w:divBdr>
                  <w:divsChild>
                    <w:div w:id="419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6896">
      <w:bodyDiv w:val="1"/>
      <w:marLeft w:val="0"/>
      <w:marRight w:val="0"/>
      <w:marTop w:val="0"/>
      <w:marBottom w:val="0"/>
      <w:divBdr>
        <w:top w:val="none" w:sz="0" w:space="0" w:color="auto"/>
        <w:left w:val="none" w:sz="0" w:space="0" w:color="auto"/>
        <w:bottom w:val="none" w:sz="0" w:space="0" w:color="auto"/>
        <w:right w:val="none" w:sz="0" w:space="0" w:color="auto"/>
      </w:divBdr>
    </w:div>
    <w:div w:id="1845851097">
      <w:bodyDiv w:val="1"/>
      <w:marLeft w:val="0"/>
      <w:marRight w:val="0"/>
      <w:marTop w:val="0"/>
      <w:marBottom w:val="0"/>
      <w:divBdr>
        <w:top w:val="none" w:sz="0" w:space="0" w:color="auto"/>
        <w:left w:val="none" w:sz="0" w:space="0" w:color="auto"/>
        <w:bottom w:val="none" w:sz="0" w:space="0" w:color="auto"/>
        <w:right w:val="none" w:sz="0" w:space="0" w:color="auto"/>
      </w:divBdr>
      <w:divsChild>
        <w:div w:id="1773672366">
          <w:marLeft w:val="0"/>
          <w:marRight w:val="0"/>
          <w:marTop w:val="0"/>
          <w:marBottom w:val="0"/>
          <w:divBdr>
            <w:top w:val="none" w:sz="0" w:space="0" w:color="auto"/>
            <w:left w:val="none" w:sz="0" w:space="0" w:color="auto"/>
            <w:bottom w:val="none" w:sz="0" w:space="0" w:color="auto"/>
            <w:right w:val="none" w:sz="0" w:space="0" w:color="auto"/>
          </w:divBdr>
          <w:divsChild>
            <w:div w:id="2044934588">
              <w:marLeft w:val="0"/>
              <w:marRight w:val="0"/>
              <w:marTop w:val="0"/>
              <w:marBottom w:val="0"/>
              <w:divBdr>
                <w:top w:val="none" w:sz="0" w:space="0" w:color="auto"/>
                <w:left w:val="none" w:sz="0" w:space="0" w:color="auto"/>
                <w:bottom w:val="none" w:sz="0" w:space="0" w:color="auto"/>
                <w:right w:val="none" w:sz="0" w:space="0" w:color="auto"/>
              </w:divBdr>
              <w:divsChild>
                <w:div w:id="1024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81256">
      <w:bodyDiv w:val="1"/>
      <w:marLeft w:val="0"/>
      <w:marRight w:val="0"/>
      <w:marTop w:val="0"/>
      <w:marBottom w:val="0"/>
      <w:divBdr>
        <w:top w:val="none" w:sz="0" w:space="0" w:color="auto"/>
        <w:left w:val="none" w:sz="0" w:space="0" w:color="auto"/>
        <w:bottom w:val="none" w:sz="0" w:space="0" w:color="auto"/>
        <w:right w:val="none" w:sz="0" w:space="0" w:color="auto"/>
      </w:divBdr>
    </w:div>
    <w:div w:id="1847748005">
      <w:bodyDiv w:val="1"/>
      <w:marLeft w:val="0"/>
      <w:marRight w:val="0"/>
      <w:marTop w:val="0"/>
      <w:marBottom w:val="0"/>
      <w:divBdr>
        <w:top w:val="none" w:sz="0" w:space="0" w:color="auto"/>
        <w:left w:val="none" w:sz="0" w:space="0" w:color="auto"/>
        <w:bottom w:val="none" w:sz="0" w:space="0" w:color="auto"/>
        <w:right w:val="none" w:sz="0" w:space="0" w:color="auto"/>
      </w:divBdr>
      <w:divsChild>
        <w:div w:id="408037802">
          <w:marLeft w:val="0"/>
          <w:marRight w:val="0"/>
          <w:marTop w:val="0"/>
          <w:marBottom w:val="0"/>
          <w:divBdr>
            <w:top w:val="none" w:sz="0" w:space="0" w:color="auto"/>
            <w:left w:val="none" w:sz="0" w:space="0" w:color="auto"/>
            <w:bottom w:val="none" w:sz="0" w:space="0" w:color="auto"/>
            <w:right w:val="none" w:sz="0" w:space="0" w:color="auto"/>
          </w:divBdr>
          <w:divsChild>
            <w:div w:id="844170287">
              <w:marLeft w:val="0"/>
              <w:marRight w:val="0"/>
              <w:marTop w:val="0"/>
              <w:marBottom w:val="0"/>
              <w:divBdr>
                <w:top w:val="none" w:sz="0" w:space="0" w:color="auto"/>
                <w:left w:val="none" w:sz="0" w:space="0" w:color="auto"/>
                <w:bottom w:val="none" w:sz="0" w:space="0" w:color="auto"/>
                <w:right w:val="none" w:sz="0" w:space="0" w:color="auto"/>
              </w:divBdr>
              <w:divsChild>
                <w:div w:id="1915890612">
                  <w:marLeft w:val="0"/>
                  <w:marRight w:val="0"/>
                  <w:marTop w:val="0"/>
                  <w:marBottom w:val="0"/>
                  <w:divBdr>
                    <w:top w:val="none" w:sz="0" w:space="0" w:color="auto"/>
                    <w:left w:val="none" w:sz="0" w:space="0" w:color="auto"/>
                    <w:bottom w:val="none" w:sz="0" w:space="0" w:color="auto"/>
                    <w:right w:val="none" w:sz="0" w:space="0" w:color="auto"/>
                  </w:divBdr>
                  <w:divsChild>
                    <w:div w:id="12537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83393">
      <w:bodyDiv w:val="1"/>
      <w:marLeft w:val="0"/>
      <w:marRight w:val="0"/>
      <w:marTop w:val="0"/>
      <w:marBottom w:val="0"/>
      <w:divBdr>
        <w:top w:val="none" w:sz="0" w:space="0" w:color="auto"/>
        <w:left w:val="none" w:sz="0" w:space="0" w:color="auto"/>
        <w:bottom w:val="none" w:sz="0" w:space="0" w:color="auto"/>
        <w:right w:val="none" w:sz="0" w:space="0" w:color="auto"/>
      </w:divBdr>
    </w:div>
    <w:div w:id="1858498798">
      <w:bodyDiv w:val="1"/>
      <w:marLeft w:val="0"/>
      <w:marRight w:val="0"/>
      <w:marTop w:val="0"/>
      <w:marBottom w:val="0"/>
      <w:divBdr>
        <w:top w:val="none" w:sz="0" w:space="0" w:color="auto"/>
        <w:left w:val="none" w:sz="0" w:space="0" w:color="auto"/>
        <w:bottom w:val="none" w:sz="0" w:space="0" w:color="auto"/>
        <w:right w:val="none" w:sz="0" w:space="0" w:color="auto"/>
      </w:divBdr>
      <w:divsChild>
        <w:div w:id="2133939282">
          <w:marLeft w:val="0"/>
          <w:marRight w:val="0"/>
          <w:marTop w:val="0"/>
          <w:marBottom w:val="0"/>
          <w:divBdr>
            <w:top w:val="none" w:sz="0" w:space="0" w:color="auto"/>
            <w:left w:val="none" w:sz="0" w:space="0" w:color="auto"/>
            <w:bottom w:val="none" w:sz="0" w:space="0" w:color="auto"/>
            <w:right w:val="none" w:sz="0" w:space="0" w:color="auto"/>
          </w:divBdr>
          <w:divsChild>
            <w:div w:id="2002467587">
              <w:marLeft w:val="0"/>
              <w:marRight w:val="0"/>
              <w:marTop w:val="0"/>
              <w:marBottom w:val="0"/>
              <w:divBdr>
                <w:top w:val="none" w:sz="0" w:space="0" w:color="auto"/>
                <w:left w:val="none" w:sz="0" w:space="0" w:color="auto"/>
                <w:bottom w:val="none" w:sz="0" w:space="0" w:color="auto"/>
                <w:right w:val="none" w:sz="0" w:space="0" w:color="auto"/>
              </w:divBdr>
              <w:divsChild>
                <w:div w:id="2002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39502">
      <w:bodyDiv w:val="1"/>
      <w:marLeft w:val="0"/>
      <w:marRight w:val="0"/>
      <w:marTop w:val="0"/>
      <w:marBottom w:val="0"/>
      <w:divBdr>
        <w:top w:val="none" w:sz="0" w:space="0" w:color="auto"/>
        <w:left w:val="none" w:sz="0" w:space="0" w:color="auto"/>
        <w:bottom w:val="none" w:sz="0" w:space="0" w:color="auto"/>
        <w:right w:val="none" w:sz="0" w:space="0" w:color="auto"/>
      </w:divBdr>
    </w:div>
    <w:div w:id="1868250863">
      <w:bodyDiv w:val="1"/>
      <w:marLeft w:val="0"/>
      <w:marRight w:val="0"/>
      <w:marTop w:val="0"/>
      <w:marBottom w:val="0"/>
      <w:divBdr>
        <w:top w:val="none" w:sz="0" w:space="0" w:color="auto"/>
        <w:left w:val="none" w:sz="0" w:space="0" w:color="auto"/>
        <w:bottom w:val="none" w:sz="0" w:space="0" w:color="auto"/>
        <w:right w:val="none" w:sz="0" w:space="0" w:color="auto"/>
      </w:divBdr>
      <w:divsChild>
        <w:div w:id="870797497">
          <w:marLeft w:val="0"/>
          <w:marRight w:val="0"/>
          <w:marTop w:val="0"/>
          <w:marBottom w:val="0"/>
          <w:divBdr>
            <w:top w:val="none" w:sz="0" w:space="0" w:color="auto"/>
            <w:left w:val="none" w:sz="0" w:space="0" w:color="auto"/>
            <w:bottom w:val="none" w:sz="0" w:space="0" w:color="auto"/>
            <w:right w:val="none" w:sz="0" w:space="0" w:color="auto"/>
          </w:divBdr>
          <w:divsChild>
            <w:div w:id="243418131">
              <w:marLeft w:val="0"/>
              <w:marRight w:val="0"/>
              <w:marTop w:val="0"/>
              <w:marBottom w:val="0"/>
              <w:divBdr>
                <w:top w:val="none" w:sz="0" w:space="0" w:color="auto"/>
                <w:left w:val="none" w:sz="0" w:space="0" w:color="auto"/>
                <w:bottom w:val="none" w:sz="0" w:space="0" w:color="auto"/>
                <w:right w:val="none" w:sz="0" w:space="0" w:color="auto"/>
              </w:divBdr>
              <w:divsChild>
                <w:div w:id="11066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57050">
      <w:bodyDiv w:val="1"/>
      <w:marLeft w:val="0"/>
      <w:marRight w:val="0"/>
      <w:marTop w:val="0"/>
      <w:marBottom w:val="0"/>
      <w:divBdr>
        <w:top w:val="none" w:sz="0" w:space="0" w:color="auto"/>
        <w:left w:val="none" w:sz="0" w:space="0" w:color="auto"/>
        <w:bottom w:val="none" w:sz="0" w:space="0" w:color="auto"/>
        <w:right w:val="none" w:sz="0" w:space="0" w:color="auto"/>
      </w:divBdr>
    </w:div>
    <w:div w:id="1899854304">
      <w:bodyDiv w:val="1"/>
      <w:marLeft w:val="0"/>
      <w:marRight w:val="0"/>
      <w:marTop w:val="0"/>
      <w:marBottom w:val="0"/>
      <w:divBdr>
        <w:top w:val="none" w:sz="0" w:space="0" w:color="auto"/>
        <w:left w:val="none" w:sz="0" w:space="0" w:color="auto"/>
        <w:bottom w:val="none" w:sz="0" w:space="0" w:color="auto"/>
        <w:right w:val="none" w:sz="0" w:space="0" w:color="auto"/>
      </w:divBdr>
      <w:divsChild>
        <w:div w:id="83113090">
          <w:marLeft w:val="0"/>
          <w:marRight w:val="0"/>
          <w:marTop w:val="0"/>
          <w:marBottom w:val="0"/>
          <w:divBdr>
            <w:top w:val="none" w:sz="0" w:space="0" w:color="auto"/>
            <w:left w:val="none" w:sz="0" w:space="0" w:color="auto"/>
            <w:bottom w:val="none" w:sz="0" w:space="0" w:color="auto"/>
            <w:right w:val="none" w:sz="0" w:space="0" w:color="auto"/>
          </w:divBdr>
          <w:divsChild>
            <w:div w:id="128741144">
              <w:marLeft w:val="0"/>
              <w:marRight w:val="0"/>
              <w:marTop w:val="0"/>
              <w:marBottom w:val="0"/>
              <w:divBdr>
                <w:top w:val="none" w:sz="0" w:space="0" w:color="auto"/>
                <w:left w:val="none" w:sz="0" w:space="0" w:color="auto"/>
                <w:bottom w:val="none" w:sz="0" w:space="0" w:color="auto"/>
                <w:right w:val="none" w:sz="0" w:space="0" w:color="auto"/>
              </w:divBdr>
              <w:divsChild>
                <w:div w:id="8690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8655">
      <w:bodyDiv w:val="1"/>
      <w:marLeft w:val="0"/>
      <w:marRight w:val="0"/>
      <w:marTop w:val="0"/>
      <w:marBottom w:val="0"/>
      <w:divBdr>
        <w:top w:val="none" w:sz="0" w:space="0" w:color="auto"/>
        <w:left w:val="none" w:sz="0" w:space="0" w:color="auto"/>
        <w:bottom w:val="none" w:sz="0" w:space="0" w:color="auto"/>
        <w:right w:val="none" w:sz="0" w:space="0" w:color="auto"/>
      </w:divBdr>
    </w:div>
    <w:div w:id="1909610929">
      <w:bodyDiv w:val="1"/>
      <w:marLeft w:val="0"/>
      <w:marRight w:val="0"/>
      <w:marTop w:val="0"/>
      <w:marBottom w:val="0"/>
      <w:divBdr>
        <w:top w:val="none" w:sz="0" w:space="0" w:color="auto"/>
        <w:left w:val="none" w:sz="0" w:space="0" w:color="auto"/>
        <w:bottom w:val="none" w:sz="0" w:space="0" w:color="auto"/>
        <w:right w:val="none" w:sz="0" w:space="0" w:color="auto"/>
      </w:divBdr>
    </w:div>
    <w:div w:id="1917855903">
      <w:bodyDiv w:val="1"/>
      <w:marLeft w:val="0"/>
      <w:marRight w:val="0"/>
      <w:marTop w:val="0"/>
      <w:marBottom w:val="0"/>
      <w:divBdr>
        <w:top w:val="none" w:sz="0" w:space="0" w:color="auto"/>
        <w:left w:val="none" w:sz="0" w:space="0" w:color="auto"/>
        <w:bottom w:val="none" w:sz="0" w:space="0" w:color="auto"/>
        <w:right w:val="none" w:sz="0" w:space="0" w:color="auto"/>
      </w:divBdr>
    </w:div>
    <w:div w:id="1919711386">
      <w:bodyDiv w:val="1"/>
      <w:marLeft w:val="0"/>
      <w:marRight w:val="0"/>
      <w:marTop w:val="0"/>
      <w:marBottom w:val="0"/>
      <w:divBdr>
        <w:top w:val="none" w:sz="0" w:space="0" w:color="auto"/>
        <w:left w:val="none" w:sz="0" w:space="0" w:color="auto"/>
        <w:bottom w:val="none" w:sz="0" w:space="0" w:color="auto"/>
        <w:right w:val="none" w:sz="0" w:space="0" w:color="auto"/>
      </w:divBdr>
      <w:divsChild>
        <w:div w:id="1869290444">
          <w:marLeft w:val="0"/>
          <w:marRight w:val="0"/>
          <w:marTop w:val="0"/>
          <w:marBottom w:val="0"/>
          <w:divBdr>
            <w:top w:val="none" w:sz="0" w:space="0" w:color="auto"/>
            <w:left w:val="none" w:sz="0" w:space="0" w:color="auto"/>
            <w:bottom w:val="single" w:sz="6" w:space="0" w:color="auto"/>
            <w:right w:val="none" w:sz="0" w:space="0" w:color="auto"/>
          </w:divBdr>
          <w:divsChild>
            <w:div w:id="1454446873">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0"/>
                  <w:marRight w:val="0"/>
                  <w:marTop w:val="0"/>
                  <w:marBottom w:val="0"/>
                  <w:divBdr>
                    <w:top w:val="none" w:sz="0" w:space="0" w:color="auto"/>
                    <w:left w:val="none" w:sz="0" w:space="0" w:color="auto"/>
                    <w:bottom w:val="none" w:sz="0" w:space="0" w:color="auto"/>
                    <w:right w:val="none" w:sz="0" w:space="0" w:color="auto"/>
                  </w:divBdr>
                  <w:divsChild>
                    <w:div w:id="1234271990">
                      <w:marLeft w:val="0"/>
                      <w:marRight w:val="0"/>
                      <w:marTop w:val="0"/>
                      <w:marBottom w:val="0"/>
                      <w:divBdr>
                        <w:top w:val="none" w:sz="0" w:space="0" w:color="auto"/>
                        <w:left w:val="none" w:sz="0" w:space="0" w:color="auto"/>
                        <w:bottom w:val="none" w:sz="0" w:space="0" w:color="auto"/>
                        <w:right w:val="none" w:sz="0" w:space="0" w:color="auto"/>
                      </w:divBdr>
                      <w:divsChild>
                        <w:div w:id="1724939465">
                          <w:marLeft w:val="0"/>
                          <w:marRight w:val="0"/>
                          <w:marTop w:val="0"/>
                          <w:marBottom w:val="0"/>
                          <w:divBdr>
                            <w:top w:val="none" w:sz="0" w:space="0" w:color="auto"/>
                            <w:left w:val="none" w:sz="0" w:space="0" w:color="auto"/>
                            <w:bottom w:val="none" w:sz="0" w:space="0" w:color="auto"/>
                            <w:right w:val="none" w:sz="0" w:space="0" w:color="auto"/>
                          </w:divBdr>
                          <w:divsChild>
                            <w:div w:id="19229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771891">
          <w:marLeft w:val="0"/>
          <w:marRight w:val="0"/>
          <w:marTop w:val="0"/>
          <w:marBottom w:val="0"/>
          <w:divBdr>
            <w:top w:val="none" w:sz="0" w:space="0" w:color="auto"/>
            <w:left w:val="none" w:sz="0" w:space="0" w:color="auto"/>
            <w:bottom w:val="none" w:sz="0" w:space="0" w:color="auto"/>
            <w:right w:val="none" w:sz="0" w:space="0" w:color="auto"/>
          </w:divBdr>
          <w:divsChild>
            <w:div w:id="2067758178">
              <w:marLeft w:val="0"/>
              <w:marRight w:val="0"/>
              <w:marTop w:val="0"/>
              <w:marBottom w:val="0"/>
              <w:divBdr>
                <w:top w:val="none" w:sz="0" w:space="0" w:color="auto"/>
                <w:left w:val="none" w:sz="0" w:space="0" w:color="auto"/>
                <w:bottom w:val="none" w:sz="0" w:space="0" w:color="auto"/>
                <w:right w:val="none" w:sz="0" w:space="0" w:color="auto"/>
              </w:divBdr>
              <w:divsChild>
                <w:div w:id="615598829">
                  <w:marLeft w:val="0"/>
                  <w:marRight w:val="0"/>
                  <w:marTop w:val="0"/>
                  <w:marBottom w:val="0"/>
                  <w:divBdr>
                    <w:top w:val="none" w:sz="0" w:space="0" w:color="auto"/>
                    <w:left w:val="none" w:sz="0" w:space="0" w:color="auto"/>
                    <w:bottom w:val="none" w:sz="0" w:space="0" w:color="auto"/>
                    <w:right w:val="none" w:sz="0" w:space="0" w:color="auto"/>
                  </w:divBdr>
                  <w:divsChild>
                    <w:div w:id="1156263049">
                      <w:marLeft w:val="0"/>
                      <w:marRight w:val="0"/>
                      <w:marTop w:val="0"/>
                      <w:marBottom w:val="0"/>
                      <w:divBdr>
                        <w:top w:val="none" w:sz="0" w:space="0" w:color="auto"/>
                        <w:left w:val="none" w:sz="0" w:space="0" w:color="auto"/>
                        <w:bottom w:val="none" w:sz="0" w:space="0" w:color="auto"/>
                        <w:right w:val="none" w:sz="0" w:space="0" w:color="auto"/>
                      </w:divBdr>
                      <w:divsChild>
                        <w:div w:id="241181570">
                          <w:marLeft w:val="0"/>
                          <w:marRight w:val="0"/>
                          <w:marTop w:val="0"/>
                          <w:marBottom w:val="0"/>
                          <w:divBdr>
                            <w:top w:val="none" w:sz="0" w:space="0" w:color="auto"/>
                            <w:left w:val="none" w:sz="0" w:space="0" w:color="auto"/>
                            <w:bottom w:val="none" w:sz="0" w:space="0" w:color="auto"/>
                            <w:right w:val="none" w:sz="0" w:space="0" w:color="auto"/>
                          </w:divBdr>
                          <w:divsChild>
                            <w:div w:id="89786500">
                              <w:marLeft w:val="0"/>
                              <w:marRight w:val="0"/>
                              <w:marTop w:val="0"/>
                              <w:marBottom w:val="0"/>
                              <w:divBdr>
                                <w:top w:val="none" w:sz="0" w:space="0" w:color="auto"/>
                                <w:left w:val="none" w:sz="0" w:space="0" w:color="auto"/>
                                <w:bottom w:val="none" w:sz="0" w:space="0" w:color="auto"/>
                                <w:right w:val="none" w:sz="0" w:space="0" w:color="auto"/>
                              </w:divBdr>
                            </w:div>
                            <w:div w:id="1367295021">
                              <w:marLeft w:val="0"/>
                              <w:marRight w:val="0"/>
                              <w:marTop w:val="0"/>
                              <w:marBottom w:val="0"/>
                              <w:divBdr>
                                <w:top w:val="none" w:sz="0" w:space="0" w:color="auto"/>
                                <w:left w:val="none" w:sz="0" w:space="0" w:color="auto"/>
                                <w:bottom w:val="none" w:sz="0" w:space="0" w:color="auto"/>
                                <w:right w:val="none" w:sz="0" w:space="0" w:color="auto"/>
                              </w:divBdr>
                            </w:div>
                            <w:div w:id="1683313360">
                              <w:marLeft w:val="0"/>
                              <w:marRight w:val="0"/>
                              <w:marTop w:val="100"/>
                              <w:marBottom w:val="0"/>
                              <w:divBdr>
                                <w:top w:val="none" w:sz="0" w:space="0" w:color="auto"/>
                                <w:left w:val="none" w:sz="0" w:space="0" w:color="auto"/>
                                <w:bottom w:val="none" w:sz="0" w:space="0" w:color="auto"/>
                                <w:right w:val="none" w:sz="0" w:space="0" w:color="auto"/>
                              </w:divBdr>
                              <w:divsChild>
                                <w:div w:id="341250682">
                                  <w:marLeft w:val="0"/>
                                  <w:marRight w:val="0"/>
                                  <w:marTop w:val="0"/>
                                  <w:marBottom w:val="0"/>
                                  <w:divBdr>
                                    <w:top w:val="none" w:sz="0" w:space="0" w:color="auto"/>
                                    <w:left w:val="none" w:sz="0" w:space="0" w:color="auto"/>
                                    <w:bottom w:val="none" w:sz="0" w:space="0" w:color="auto"/>
                                    <w:right w:val="none" w:sz="0" w:space="0" w:color="auto"/>
                                  </w:divBdr>
                                  <w:divsChild>
                                    <w:div w:id="158232174">
                                      <w:marLeft w:val="0"/>
                                      <w:marRight w:val="0"/>
                                      <w:marTop w:val="0"/>
                                      <w:marBottom w:val="0"/>
                                      <w:divBdr>
                                        <w:top w:val="none" w:sz="0" w:space="0" w:color="auto"/>
                                        <w:left w:val="none" w:sz="0" w:space="0" w:color="auto"/>
                                        <w:bottom w:val="none" w:sz="0" w:space="0" w:color="auto"/>
                                        <w:right w:val="none" w:sz="0" w:space="0" w:color="auto"/>
                                      </w:divBdr>
                                      <w:divsChild>
                                        <w:div w:id="1554466814">
                                          <w:marLeft w:val="0"/>
                                          <w:marRight w:val="0"/>
                                          <w:marTop w:val="0"/>
                                          <w:marBottom w:val="0"/>
                                          <w:divBdr>
                                            <w:top w:val="none" w:sz="0" w:space="0" w:color="auto"/>
                                            <w:left w:val="none" w:sz="0" w:space="0" w:color="auto"/>
                                            <w:bottom w:val="none" w:sz="0" w:space="0" w:color="auto"/>
                                            <w:right w:val="none" w:sz="0" w:space="0" w:color="auto"/>
                                          </w:divBdr>
                                          <w:divsChild>
                                            <w:div w:id="649139971">
                                              <w:marLeft w:val="0"/>
                                              <w:marRight w:val="0"/>
                                              <w:marTop w:val="0"/>
                                              <w:marBottom w:val="0"/>
                                              <w:divBdr>
                                                <w:top w:val="none" w:sz="0" w:space="0" w:color="auto"/>
                                                <w:left w:val="none" w:sz="0" w:space="0" w:color="auto"/>
                                                <w:bottom w:val="none" w:sz="0" w:space="0" w:color="auto"/>
                                                <w:right w:val="none" w:sz="0" w:space="0" w:color="auto"/>
                                              </w:divBdr>
                                              <w:divsChild>
                                                <w:div w:id="369186403">
                                                  <w:marLeft w:val="0"/>
                                                  <w:marRight w:val="0"/>
                                                  <w:marTop w:val="0"/>
                                                  <w:marBottom w:val="0"/>
                                                  <w:divBdr>
                                                    <w:top w:val="none" w:sz="0" w:space="0" w:color="auto"/>
                                                    <w:left w:val="none" w:sz="0" w:space="0" w:color="auto"/>
                                                    <w:bottom w:val="none" w:sz="0" w:space="0" w:color="auto"/>
                                                    <w:right w:val="none" w:sz="0" w:space="0" w:color="auto"/>
                                                  </w:divBdr>
                                                  <w:divsChild>
                                                    <w:div w:id="7426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3527">
                                              <w:marLeft w:val="0"/>
                                              <w:marRight w:val="0"/>
                                              <w:marTop w:val="0"/>
                                              <w:marBottom w:val="0"/>
                                              <w:divBdr>
                                                <w:top w:val="none" w:sz="0" w:space="0" w:color="auto"/>
                                                <w:left w:val="none" w:sz="0" w:space="0" w:color="auto"/>
                                                <w:bottom w:val="none" w:sz="0" w:space="0" w:color="auto"/>
                                                <w:right w:val="none" w:sz="0" w:space="0" w:color="auto"/>
                                              </w:divBdr>
                                              <w:divsChild>
                                                <w:div w:id="483283599">
                                                  <w:marLeft w:val="0"/>
                                                  <w:marRight w:val="0"/>
                                                  <w:marTop w:val="60"/>
                                                  <w:marBottom w:val="0"/>
                                                  <w:divBdr>
                                                    <w:top w:val="none" w:sz="0" w:space="0" w:color="auto"/>
                                                    <w:left w:val="none" w:sz="0" w:space="0" w:color="auto"/>
                                                    <w:bottom w:val="none" w:sz="0" w:space="0" w:color="auto"/>
                                                    <w:right w:val="none" w:sz="0" w:space="0" w:color="auto"/>
                                                  </w:divBdr>
                                                </w:div>
                                                <w:div w:id="12479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7001">
      <w:bodyDiv w:val="1"/>
      <w:marLeft w:val="0"/>
      <w:marRight w:val="0"/>
      <w:marTop w:val="0"/>
      <w:marBottom w:val="0"/>
      <w:divBdr>
        <w:top w:val="none" w:sz="0" w:space="0" w:color="auto"/>
        <w:left w:val="none" w:sz="0" w:space="0" w:color="auto"/>
        <w:bottom w:val="none" w:sz="0" w:space="0" w:color="auto"/>
        <w:right w:val="none" w:sz="0" w:space="0" w:color="auto"/>
      </w:divBdr>
      <w:divsChild>
        <w:div w:id="2032879223">
          <w:marLeft w:val="0"/>
          <w:marRight w:val="0"/>
          <w:marTop w:val="0"/>
          <w:marBottom w:val="0"/>
          <w:divBdr>
            <w:top w:val="none" w:sz="0" w:space="0" w:color="auto"/>
            <w:left w:val="none" w:sz="0" w:space="0" w:color="auto"/>
            <w:bottom w:val="none" w:sz="0" w:space="0" w:color="auto"/>
            <w:right w:val="none" w:sz="0" w:space="0" w:color="auto"/>
          </w:divBdr>
          <w:divsChild>
            <w:div w:id="2825505">
              <w:marLeft w:val="0"/>
              <w:marRight w:val="0"/>
              <w:marTop w:val="0"/>
              <w:marBottom w:val="0"/>
              <w:divBdr>
                <w:top w:val="none" w:sz="0" w:space="0" w:color="auto"/>
                <w:left w:val="none" w:sz="0" w:space="0" w:color="auto"/>
                <w:bottom w:val="none" w:sz="0" w:space="0" w:color="auto"/>
                <w:right w:val="none" w:sz="0" w:space="0" w:color="auto"/>
              </w:divBdr>
              <w:divsChild>
                <w:div w:id="1228110756">
                  <w:marLeft w:val="0"/>
                  <w:marRight w:val="0"/>
                  <w:marTop w:val="0"/>
                  <w:marBottom w:val="0"/>
                  <w:divBdr>
                    <w:top w:val="none" w:sz="0" w:space="0" w:color="auto"/>
                    <w:left w:val="none" w:sz="0" w:space="0" w:color="auto"/>
                    <w:bottom w:val="none" w:sz="0" w:space="0" w:color="auto"/>
                    <w:right w:val="none" w:sz="0" w:space="0" w:color="auto"/>
                  </w:divBdr>
                  <w:divsChild>
                    <w:div w:id="1126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97635">
      <w:bodyDiv w:val="1"/>
      <w:marLeft w:val="0"/>
      <w:marRight w:val="0"/>
      <w:marTop w:val="0"/>
      <w:marBottom w:val="0"/>
      <w:divBdr>
        <w:top w:val="none" w:sz="0" w:space="0" w:color="auto"/>
        <w:left w:val="none" w:sz="0" w:space="0" w:color="auto"/>
        <w:bottom w:val="none" w:sz="0" w:space="0" w:color="auto"/>
        <w:right w:val="none" w:sz="0" w:space="0" w:color="auto"/>
      </w:divBdr>
    </w:div>
    <w:div w:id="1940403152">
      <w:bodyDiv w:val="1"/>
      <w:marLeft w:val="0"/>
      <w:marRight w:val="0"/>
      <w:marTop w:val="0"/>
      <w:marBottom w:val="0"/>
      <w:divBdr>
        <w:top w:val="none" w:sz="0" w:space="0" w:color="auto"/>
        <w:left w:val="none" w:sz="0" w:space="0" w:color="auto"/>
        <w:bottom w:val="none" w:sz="0" w:space="0" w:color="auto"/>
        <w:right w:val="none" w:sz="0" w:space="0" w:color="auto"/>
      </w:divBdr>
      <w:divsChild>
        <w:div w:id="1875919820">
          <w:marLeft w:val="0"/>
          <w:marRight w:val="0"/>
          <w:marTop w:val="0"/>
          <w:marBottom w:val="0"/>
          <w:divBdr>
            <w:top w:val="none" w:sz="0" w:space="0" w:color="auto"/>
            <w:left w:val="none" w:sz="0" w:space="0" w:color="auto"/>
            <w:bottom w:val="none" w:sz="0" w:space="0" w:color="auto"/>
            <w:right w:val="none" w:sz="0" w:space="0" w:color="auto"/>
          </w:divBdr>
          <w:divsChild>
            <w:div w:id="986980934">
              <w:marLeft w:val="0"/>
              <w:marRight w:val="0"/>
              <w:marTop w:val="0"/>
              <w:marBottom w:val="0"/>
              <w:divBdr>
                <w:top w:val="none" w:sz="0" w:space="0" w:color="auto"/>
                <w:left w:val="none" w:sz="0" w:space="0" w:color="auto"/>
                <w:bottom w:val="none" w:sz="0" w:space="0" w:color="auto"/>
                <w:right w:val="none" w:sz="0" w:space="0" w:color="auto"/>
              </w:divBdr>
              <w:divsChild>
                <w:div w:id="119735374">
                  <w:marLeft w:val="0"/>
                  <w:marRight w:val="0"/>
                  <w:marTop w:val="0"/>
                  <w:marBottom w:val="0"/>
                  <w:divBdr>
                    <w:top w:val="none" w:sz="0" w:space="0" w:color="auto"/>
                    <w:left w:val="none" w:sz="0" w:space="0" w:color="auto"/>
                    <w:bottom w:val="none" w:sz="0" w:space="0" w:color="auto"/>
                    <w:right w:val="none" w:sz="0" w:space="0" w:color="auto"/>
                  </w:divBdr>
                  <w:divsChild>
                    <w:div w:id="1199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2158">
      <w:bodyDiv w:val="1"/>
      <w:marLeft w:val="0"/>
      <w:marRight w:val="0"/>
      <w:marTop w:val="0"/>
      <w:marBottom w:val="0"/>
      <w:divBdr>
        <w:top w:val="none" w:sz="0" w:space="0" w:color="auto"/>
        <w:left w:val="none" w:sz="0" w:space="0" w:color="auto"/>
        <w:bottom w:val="none" w:sz="0" w:space="0" w:color="auto"/>
        <w:right w:val="none" w:sz="0" w:space="0" w:color="auto"/>
      </w:divBdr>
      <w:divsChild>
        <w:div w:id="1099377310">
          <w:marLeft w:val="0"/>
          <w:marRight w:val="0"/>
          <w:marTop w:val="0"/>
          <w:marBottom w:val="0"/>
          <w:divBdr>
            <w:top w:val="none" w:sz="0" w:space="0" w:color="auto"/>
            <w:left w:val="none" w:sz="0" w:space="0" w:color="auto"/>
            <w:bottom w:val="none" w:sz="0" w:space="0" w:color="auto"/>
            <w:right w:val="none" w:sz="0" w:space="0" w:color="auto"/>
          </w:divBdr>
          <w:divsChild>
            <w:div w:id="893200595">
              <w:marLeft w:val="0"/>
              <w:marRight w:val="0"/>
              <w:marTop w:val="0"/>
              <w:marBottom w:val="0"/>
              <w:divBdr>
                <w:top w:val="none" w:sz="0" w:space="0" w:color="auto"/>
                <w:left w:val="none" w:sz="0" w:space="0" w:color="auto"/>
                <w:bottom w:val="none" w:sz="0" w:space="0" w:color="auto"/>
                <w:right w:val="none" w:sz="0" w:space="0" w:color="auto"/>
              </w:divBdr>
              <w:divsChild>
                <w:div w:id="13918740">
                  <w:marLeft w:val="0"/>
                  <w:marRight w:val="0"/>
                  <w:marTop w:val="0"/>
                  <w:marBottom w:val="0"/>
                  <w:divBdr>
                    <w:top w:val="none" w:sz="0" w:space="0" w:color="auto"/>
                    <w:left w:val="none" w:sz="0" w:space="0" w:color="auto"/>
                    <w:bottom w:val="none" w:sz="0" w:space="0" w:color="auto"/>
                    <w:right w:val="none" w:sz="0" w:space="0" w:color="auto"/>
                  </w:divBdr>
                  <w:divsChild>
                    <w:div w:id="4907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18159">
      <w:bodyDiv w:val="1"/>
      <w:marLeft w:val="0"/>
      <w:marRight w:val="0"/>
      <w:marTop w:val="0"/>
      <w:marBottom w:val="0"/>
      <w:divBdr>
        <w:top w:val="none" w:sz="0" w:space="0" w:color="auto"/>
        <w:left w:val="none" w:sz="0" w:space="0" w:color="auto"/>
        <w:bottom w:val="none" w:sz="0" w:space="0" w:color="auto"/>
        <w:right w:val="none" w:sz="0" w:space="0" w:color="auto"/>
      </w:divBdr>
    </w:div>
    <w:div w:id="1966961037">
      <w:bodyDiv w:val="1"/>
      <w:marLeft w:val="0"/>
      <w:marRight w:val="0"/>
      <w:marTop w:val="0"/>
      <w:marBottom w:val="0"/>
      <w:divBdr>
        <w:top w:val="none" w:sz="0" w:space="0" w:color="auto"/>
        <w:left w:val="none" w:sz="0" w:space="0" w:color="auto"/>
        <w:bottom w:val="none" w:sz="0" w:space="0" w:color="auto"/>
        <w:right w:val="none" w:sz="0" w:space="0" w:color="auto"/>
      </w:divBdr>
    </w:div>
    <w:div w:id="1975062644">
      <w:bodyDiv w:val="1"/>
      <w:marLeft w:val="0"/>
      <w:marRight w:val="0"/>
      <w:marTop w:val="0"/>
      <w:marBottom w:val="0"/>
      <w:divBdr>
        <w:top w:val="none" w:sz="0" w:space="0" w:color="auto"/>
        <w:left w:val="none" w:sz="0" w:space="0" w:color="auto"/>
        <w:bottom w:val="none" w:sz="0" w:space="0" w:color="auto"/>
        <w:right w:val="none" w:sz="0" w:space="0" w:color="auto"/>
      </w:divBdr>
    </w:div>
    <w:div w:id="1987781492">
      <w:bodyDiv w:val="1"/>
      <w:marLeft w:val="0"/>
      <w:marRight w:val="0"/>
      <w:marTop w:val="0"/>
      <w:marBottom w:val="0"/>
      <w:divBdr>
        <w:top w:val="none" w:sz="0" w:space="0" w:color="auto"/>
        <w:left w:val="none" w:sz="0" w:space="0" w:color="auto"/>
        <w:bottom w:val="none" w:sz="0" w:space="0" w:color="auto"/>
        <w:right w:val="none" w:sz="0" w:space="0" w:color="auto"/>
      </w:divBdr>
    </w:div>
    <w:div w:id="1989626193">
      <w:bodyDiv w:val="1"/>
      <w:marLeft w:val="0"/>
      <w:marRight w:val="0"/>
      <w:marTop w:val="0"/>
      <w:marBottom w:val="0"/>
      <w:divBdr>
        <w:top w:val="none" w:sz="0" w:space="0" w:color="auto"/>
        <w:left w:val="none" w:sz="0" w:space="0" w:color="auto"/>
        <w:bottom w:val="none" w:sz="0" w:space="0" w:color="auto"/>
        <w:right w:val="none" w:sz="0" w:space="0" w:color="auto"/>
      </w:divBdr>
      <w:divsChild>
        <w:div w:id="28337869">
          <w:marLeft w:val="0"/>
          <w:marRight w:val="0"/>
          <w:marTop w:val="0"/>
          <w:marBottom w:val="0"/>
          <w:divBdr>
            <w:top w:val="none" w:sz="0" w:space="0" w:color="auto"/>
            <w:left w:val="none" w:sz="0" w:space="0" w:color="auto"/>
            <w:bottom w:val="none" w:sz="0" w:space="0" w:color="auto"/>
            <w:right w:val="none" w:sz="0" w:space="0" w:color="auto"/>
          </w:divBdr>
        </w:div>
        <w:div w:id="984166780">
          <w:marLeft w:val="0"/>
          <w:marRight w:val="0"/>
          <w:marTop w:val="0"/>
          <w:marBottom w:val="0"/>
          <w:divBdr>
            <w:top w:val="none" w:sz="0" w:space="0" w:color="auto"/>
            <w:left w:val="none" w:sz="0" w:space="0" w:color="auto"/>
            <w:bottom w:val="none" w:sz="0" w:space="0" w:color="auto"/>
            <w:right w:val="none" w:sz="0" w:space="0" w:color="auto"/>
          </w:divBdr>
        </w:div>
        <w:div w:id="1733889124">
          <w:marLeft w:val="0"/>
          <w:marRight w:val="0"/>
          <w:marTop w:val="0"/>
          <w:marBottom w:val="0"/>
          <w:divBdr>
            <w:top w:val="none" w:sz="0" w:space="0" w:color="auto"/>
            <w:left w:val="none" w:sz="0" w:space="0" w:color="auto"/>
            <w:bottom w:val="none" w:sz="0" w:space="0" w:color="auto"/>
            <w:right w:val="none" w:sz="0" w:space="0" w:color="auto"/>
          </w:divBdr>
        </w:div>
      </w:divsChild>
    </w:div>
    <w:div w:id="1990009983">
      <w:bodyDiv w:val="1"/>
      <w:marLeft w:val="0"/>
      <w:marRight w:val="0"/>
      <w:marTop w:val="0"/>
      <w:marBottom w:val="0"/>
      <w:divBdr>
        <w:top w:val="none" w:sz="0" w:space="0" w:color="auto"/>
        <w:left w:val="none" w:sz="0" w:space="0" w:color="auto"/>
        <w:bottom w:val="none" w:sz="0" w:space="0" w:color="auto"/>
        <w:right w:val="none" w:sz="0" w:space="0" w:color="auto"/>
      </w:divBdr>
    </w:div>
    <w:div w:id="1990209039">
      <w:bodyDiv w:val="1"/>
      <w:marLeft w:val="0"/>
      <w:marRight w:val="0"/>
      <w:marTop w:val="0"/>
      <w:marBottom w:val="0"/>
      <w:divBdr>
        <w:top w:val="none" w:sz="0" w:space="0" w:color="auto"/>
        <w:left w:val="none" w:sz="0" w:space="0" w:color="auto"/>
        <w:bottom w:val="none" w:sz="0" w:space="0" w:color="auto"/>
        <w:right w:val="none" w:sz="0" w:space="0" w:color="auto"/>
      </w:divBdr>
    </w:div>
    <w:div w:id="1992784623">
      <w:bodyDiv w:val="1"/>
      <w:marLeft w:val="0"/>
      <w:marRight w:val="0"/>
      <w:marTop w:val="0"/>
      <w:marBottom w:val="0"/>
      <w:divBdr>
        <w:top w:val="none" w:sz="0" w:space="0" w:color="auto"/>
        <w:left w:val="none" w:sz="0" w:space="0" w:color="auto"/>
        <w:bottom w:val="none" w:sz="0" w:space="0" w:color="auto"/>
        <w:right w:val="none" w:sz="0" w:space="0" w:color="auto"/>
      </w:divBdr>
    </w:div>
    <w:div w:id="1996373474">
      <w:bodyDiv w:val="1"/>
      <w:marLeft w:val="0"/>
      <w:marRight w:val="0"/>
      <w:marTop w:val="0"/>
      <w:marBottom w:val="0"/>
      <w:divBdr>
        <w:top w:val="none" w:sz="0" w:space="0" w:color="auto"/>
        <w:left w:val="none" w:sz="0" w:space="0" w:color="auto"/>
        <w:bottom w:val="none" w:sz="0" w:space="0" w:color="auto"/>
        <w:right w:val="none" w:sz="0" w:space="0" w:color="auto"/>
      </w:divBdr>
      <w:divsChild>
        <w:div w:id="1476482868">
          <w:marLeft w:val="0"/>
          <w:marRight w:val="0"/>
          <w:marTop w:val="0"/>
          <w:marBottom w:val="0"/>
          <w:divBdr>
            <w:top w:val="none" w:sz="0" w:space="0" w:color="auto"/>
            <w:left w:val="none" w:sz="0" w:space="0" w:color="auto"/>
            <w:bottom w:val="none" w:sz="0" w:space="0" w:color="auto"/>
            <w:right w:val="none" w:sz="0" w:space="0" w:color="auto"/>
          </w:divBdr>
          <w:divsChild>
            <w:div w:id="399600229">
              <w:marLeft w:val="0"/>
              <w:marRight w:val="0"/>
              <w:marTop w:val="0"/>
              <w:marBottom w:val="0"/>
              <w:divBdr>
                <w:top w:val="none" w:sz="0" w:space="0" w:color="auto"/>
                <w:left w:val="none" w:sz="0" w:space="0" w:color="auto"/>
                <w:bottom w:val="none" w:sz="0" w:space="0" w:color="auto"/>
                <w:right w:val="none" w:sz="0" w:space="0" w:color="auto"/>
              </w:divBdr>
              <w:divsChild>
                <w:div w:id="14467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1488">
      <w:bodyDiv w:val="1"/>
      <w:marLeft w:val="0"/>
      <w:marRight w:val="0"/>
      <w:marTop w:val="0"/>
      <w:marBottom w:val="0"/>
      <w:divBdr>
        <w:top w:val="none" w:sz="0" w:space="0" w:color="auto"/>
        <w:left w:val="none" w:sz="0" w:space="0" w:color="auto"/>
        <w:bottom w:val="none" w:sz="0" w:space="0" w:color="auto"/>
        <w:right w:val="none" w:sz="0" w:space="0" w:color="auto"/>
      </w:divBdr>
      <w:divsChild>
        <w:div w:id="1713728803">
          <w:marLeft w:val="0"/>
          <w:marRight w:val="0"/>
          <w:marTop w:val="0"/>
          <w:marBottom w:val="0"/>
          <w:divBdr>
            <w:top w:val="none" w:sz="0" w:space="0" w:color="auto"/>
            <w:left w:val="none" w:sz="0" w:space="0" w:color="auto"/>
            <w:bottom w:val="none" w:sz="0" w:space="0" w:color="auto"/>
            <w:right w:val="none" w:sz="0" w:space="0" w:color="auto"/>
          </w:divBdr>
          <w:divsChild>
            <w:div w:id="1455176430">
              <w:marLeft w:val="0"/>
              <w:marRight w:val="0"/>
              <w:marTop w:val="0"/>
              <w:marBottom w:val="0"/>
              <w:divBdr>
                <w:top w:val="none" w:sz="0" w:space="0" w:color="auto"/>
                <w:left w:val="none" w:sz="0" w:space="0" w:color="auto"/>
                <w:bottom w:val="none" w:sz="0" w:space="0" w:color="auto"/>
                <w:right w:val="none" w:sz="0" w:space="0" w:color="auto"/>
              </w:divBdr>
              <w:divsChild>
                <w:div w:id="344096048">
                  <w:marLeft w:val="0"/>
                  <w:marRight w:val="0"/>
                  <w:marTop w:val="0"/>
                  <w:marBottom w:val="0"/>
                  <w:divBdr>
                    <w:top w:val="none" w:sz="0" w:space="0" w:color="auto"/>
                    <w:left w:val="none" w:sz="0" w:space="0" w:color="auto"/>
                    <w:bottom w:val="none" w:sz="0" w:space="0" w:color="auto"/>
                    <w:right w:val="none" w:sz="0" w:space="0" w:color="auto"/>
                  </w:divBdr>
                  <w:divsChild>
                    <w:div w:id="9656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123160">
      <w:bodyDiv w:val="1"/>
      <w:marLeft w:val="0"/>
      <w:marRight w:val="0"/>
      <w:marTop w:val="0"/>
      <w:marBottom w:val="0"/>
      <w:divBdr>
        <w:top w:val="none" w:sz="0" w:space="0" w:color="auto"/>
        <w:left w:val="none" w:sz="0" w:space="0" w:color="auto"/>
        <w:bottom w:val="none" w:sz="0" w:space="0" w:color="auto"/>
        <w:right w:val="none" w:sz="0" w:space="0" w:color="auto"/>
      </w:divBdr>
      <w:divsChild>
        <w:div w:id="1821460501">
          <w:marLeft w:val="0"/>
          <w:marRight w:val="0"/>
          <w:marTop w:val="0"/>
          <w:marBottom w:val="0"/>
          <w:divBdr>
            <w:top w:val="none" w:sz="0" w:space="0" w:color="auto"/>
            <w:left w:val="none" w:sz="0" w:space="0" w:color="auto"/>
            <w:bottom w:val="none" w:sz="0" w:space="0" w:color="auto"/>
            <w:right w:val="none" w:sz="0" w:space="0" w:color="auto"/>
          </w:divBdr>
          <w:divsChild>
            <w:div w:id="1783961027">
              <w:marLeft w:val="0"/>
              <w:marRight w:val="0"/>
              <w:marTop w:val="0"/>
              <w:marBottom w:val="0"/>
              <w:divBdr>
                <w:top w:val="none" w:sz="0" w:space="0" w:color="auto"/>
                <w:left w:val="none" w:sz="0" w:space="0" w:color="auto"/>
                <w:bottom w:val="none" w:sz="0" w:space="0" w:color="auto"/>
                <w:right w:val="none" w:sz="0" w:space="0" w:color="auto"/>
              </w:divBdr>
              <w:divsChild>
                <w:div w:id="14555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7629">
      <w:bodyDiv w:val="1"/>
      <w:marLeft w:val="0"/>
      <w:marRight w:val="0"/>
      <w:marTop w:val="0"/>
      <w:marBottom w:val="0"/>
      <w:divBdr>
        <w:top w:val="none" w:sz="0" w:space="0" w:color="auto"/>
        <w:left w:val="none" w:sz="0" w:space="0" w:color="auto"/>
        <w:bottom w:val="none" w:sz="0" w:space="0" w:color="auto"/>
        <w:right w:val="none" w:sz="0" w:space="0" w:color="auto"/>
      </w:divBdr>
      <w:divsChild>
        <w:div w:id="1904681803">
          <w:marLeft w:val="0"/>
          <w:marRight w:val="0"/>
          <w:marTop w:val="0"/>
          <w:marBottom w:val="0"/>
          <w:divBdr>
            <w:top w:val="none" w:sz="0" w:space="0" w:color="auto"/>
            <w:left w:val="none" w:sz="0" w:space="0" w:color="auto"/>
            <w:bottom w:val="none" w:sz="0" w:space="0" w:color="auto"/>
            <w:right w:val="none" w:sz="0" w:space="0" w:color="auto"/>
          </w:divBdr>
          <w:divsChild>
            <w:div w:id="1952391653">
              <w:marLeft w:val="0"/>
              <w:marRight w:val="0"/>
              <w:marTop w:val="0"/>
              <w:marBottom w:val="0"/>
              <w:divBdr>
                <w:top w:val="none" w:sz="0" w:space="0" w:color="auto"/>
                <w:left w:val="none" w:sz="0" w:space="0" w:color="auto"/>
                <w:bottom w:val="none" w:sz="0" w:space="0" w:color="auto"/>
                <w:right w:val="none" w:sz="0" w:space="0" w:color="auto"/>
              </w:divBdr>
              <w:divsChild>
                <w:div w:id="1969164759">
                  <w:marLeft w:val="0"/>
                  <w:marRight w:val="0"/>
                  <w:marTop w:val="0"/>
                  <w:marBottom w:val="0"/>
                  <w:divBdr>
                    <w:top w:val="none" w:sz="0" w:space="0" w:color="auto"/>
                    <w:left w:val="none" w:sz="0" w:space="0" w:color="auto"/>
                    <w:bottom w:val="none" w:sz="0" w:space="0" w:color="auto"/>
                    <w:right w:val="none" w:sz="0" w:space="0" w:color="auto"/>
                  </w:divBdr>
                  <w:divsChild>
                    <w:div w:id="14283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8845">
      <w:bodyDiv w:val="1"/>
      <w:marLeft w:val="0"/>
      <w:marRight w:val="0"/>
      <w:marTop w:val="0"/>
      <w:marBottom w:val="0"/>
      <w:divBdr>
        <w:top w:val="none" w:sz="0" w:space="0" w:color="auto"/>
        <w:left w:val="none" w:sz="0" w:space="0" w:color="auto"/>
        <w:bottom w:val="none" w:sz="0" w:space="0" w:color="auto"/>
        <w:right w:val="none" w:sz="0" w:space="0" w:color="auto"/>
      </w:divBdr>
    </w:div>
    <w:div w:id="2030830505">
      <w:bodyDiv w:val="1"/>
      <w:marLeft w:val="0"/>
      <w:marRight w:val="0"/>
      <w:marTop w:val="0"/>
      <w:marBottom w:val="0"/>
      <w:divBdr>
        <w:top w:val="none" w:sz="0" w:space="0" w:color="auto"/>
        <w:left w:val="none" w:sz="0" w:space="0" w:color="auto"/>
        <w:bottom w:val="none" w:sz="0" w:space="0" w:color="auto"/>
        <w:right w:val="none" w:sz="0" w:space="0" w:color="auto"/>
      </w:divBdr>
    </w:div>
    <w:div w:id="2034183109">
      <w:bodyDiv w:val="1"/>
      <w:marLeft w:val="0"/>
      <w:marRight w:val="0"/>
      <w:marTop w:val="0"/>
      <w:marBottom w:val="0"/>
      <w:divBdr>
        <w:top w:val="none" w:sz="0" w:space="0" w:color="auto"/>
        <w:left w:val="none" w:sz="0" w:space="0" w:color="auto"/>
        <w:bottom w:val="none" w:sz="0" w:space="0" w:color="auto"/>
        <w:right w:val="none" w:sz="0" w:space="0" w:color="auto"/>
      </w:divBdr>
    </w:div>
    <w:div w:id="2064789611">
      <w:bodyDiv w:val="1"/>
      <w:marLeft w:val="0"/>
      <w:marRight w:val="0"/>
      <w:marTop w:val="0"/>
      <w:marBottom w:val="0"/>
      <w:divBdr>
        <w:top w:val="none" w:sz="0" w:space="0" w:color="auto"/>
        <w:left w:val="none" w:sz="0" w:space="0" w:color="auto"/>
        <w:bottom w:val="none" w:sz="0" w:space="0" w:color="auto"/>
        <w:right w:val="none" w:sz="0" w:space="0" w:color="auto"/>
      </w:divBdr>
      <w:divsChild>
        <w:div w:id="872036709">
          <w:marLeft w:val="0"/>
          <w:marRight w:val="0"/>
          <w:marTop w:val="0"/>
          <w:marBottom w:val="0"/>
          <w:divBdr>
            <w:top w:val="none" w:sz="0" w:space="0" w:color="auto"/>
            <w:left w:val="none" w:sz="0" w:space="0" w:color="auto"/>
            <w:bottom w:val="none" w:sz="0" w:space="0" w:color="auto"/>
            <w:right w:val="none" w:sz="0" w:space="0" w:color="auto"/>
          </w:divBdr>
          <w:divsChild>
            <w:div w:id="340549823">
              <w:marLeft w:val="0"/>
              <w:marRight w:val="0"/>
              <w:marTop w:val="0"/>
              <w:marBottom w:val="0"/>
              <w:divBdr>
                <w:top w:val="none" w:sz="0" w:space="0" w:color="auto"/>
                <w:left w:val="none" w:sz="0" w:space="0" w:color="auto"/>
                <w:bottom w:val="none" w:sz="0" w:space="0" w:color="auto"/>
                <w:right w:val="none" w:sz="0" w:space="0" w:color="auto"/>
              </w:divBdr>
              <w:divsChild>
                <w:div w:id="1476295592">
                  <w:marLeft w:val="0"/>
                  <w:marRight w:val="0"/>
                  <w:marTop w:val="0"/>
                  <w:marBottom w:val="0"/>
                  <w:divBdr>
                    <w:top w:val="none" w:sz="0" w:space="0" w:color="auto"/>
                    <w:left w:val="none" w:sz="0" w:space="0" w:color="auto"/>
                    <w:bottom w:val="none" w:sz="0" w:space="0" w:color="auto"/>
                    <w:right w:val="none" w:sz="0" w:space="0" w:color="auto"/>
                  </w:divBdr>
                  <w:divsChild>
                    <w:div w:id="2210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078015">
      <w:bodyDiv w:val="1"/>
      <w:marLeft w:val="0"/>
      <w:marRight w:val="0"/>
      <w:marTop w:val="0"/>
      <w:marBottom w:val="0"/>
      <w:divBdr>
        <w:top w:val="none" w:sz="0" w:space="0" w:color="auto"/>
        <w:left w:val="none" w:sz="0" w:space="0" w:color="auto"/>
        <w:bottom w:val="none" w:sz="0" w:space="0" w:color="auto"/>
        <w:right w:val="none" w:sz="0" w:space="0" w:color="auto"/>
      </w:divBdr>
    </w:div>
    <w:div w:id="2087068264">
      <w:bodyDiv w:val="1"/>
      <w:marLeft w:val="0"/>
      <w:marRight w:val="0"/>
      <w:marTop w:val="0"/>
      <w:marBottom w:val="0"/>
      <w:divBdr>
        <w:top w:val="none" w:sz="0" w:space="0" w:color="auto"/>
        <w:left w:val="none" w:sz="0" w:space="0" w:color="auto"/>
        <w:bottom w:val="none" w:sz="0" w:space="0" w:color="auto"/>
        <w:right w:val="none" w:sz="0" w:space="0" w:color="auto"/>
      </w:divBdr>
    </w:div>
    <w:div w:id="2088961381">
      <w:bodyDiv w:val="1"/>
      <w:marLeft w:val="0"/>
      <w:marRight w:val="0"/>
      <w:marTop w:val="0"/>
      <w:marBottom w:val="0"/>
      <w:divBdr>
        <w:top w:val="none" w:sz="0" w:space="0" w:color="auto"/>
        <w:left w:val="none" w:sz="0" w:space="0" w:color="auto"/>
        <w:bottom w:val="none" w:sz="0" w:space="0" w:color="auto"/>
        <w:right w:val="none" w:sz="0" w:space="0" w:color="auto"/>
      </w:divBdr>
    </w:div>
    <w:div w:id="2092695897">
      <w:bodyDiv w:val="1"/>
      <w:marLeft w:val="0"/>
      <w:marRight w:val="0"/>
      <w:marTop w:val="0"/>
      <w:marBottom w:val="0"/>
      <w:divBdr>
        <w:top w:val="none" w:sz="0" w:space="0" w:color="auto"/>
        <w:left w:val="none" w:sz="0" w:space="0" w:color="auto"/>
        <w:bottom w:val="none" w:sz="0" w:space="0" w:color="auto"/>
        <w:right w:val="none" w:sz="0" w:space="0" w:color="auto"/>
      </w:divBdr>
    </w:div>
    <w:div w:id="2101176050">
      <w:bodyDiv w:val="1"/>
      <w:marLeft w:val="0"/>
      <w:marRight w:val="0"/>
      <w:marTop w:val="0"/>
      <w:marBottom w:val="0"/>
      <w:divBdr>
        <w:top w:val="none" w:sz="0" w:space="0" w:color="auto"/>
        <w:left w:val="none" w:sz="0" w:space="0" w:color="auto"/>
        <w:bottom w:val="none" w:sz="0" w:space="0" w:color="auto"/>
        <w:right w:val="none" w:sz="0" w:space="0" w:color="auto"/>
      </w:divBdr>
      <w:divsChild>
        <w:div w:id="888298879">
          <w:marLeft w:val="0"/>
          <w:marRight w:val="0"/>
          <w:marTop w:val="0"/>
          <w:marBottom w:val="0"/>
          <w:divBdr>
            <w:top w:val="none" w:sz="0" w:space="0" w:color="auto"/>
            <w:left w:val="none" w:sz="0" w:space="0" w:color="auto"/>
            <w:bottom w:val="none" w:sz="0" w:space="0" w:color="auto"/>
            <w:right w:val="none" w:sz="0" w:space="0" w:color="auto"/>
          </w:divBdr>
          <w:divsChild>
            <w:div w:id="1686709265">
              <w:marLeft w:val="0"/>
              <w:marRight w:val="0"/>
              <w:marTop w:val="0"/>
              <w:marBottom w:val="0"/>
              <w:divBdr>
                <w:top w:val="none" w:sz="0" w:space="0" w:color="auto"/>
                <w:left w:val="none" w:sz="0" w:space="0" w:color="auto"/>
                <w:bottom w:val="none" w:sz="0" w:space="0" w:color="auto"/>
                <w:right w:val="none" w:sz="0" w:space="0" w:color="auto"/>
              </w:divBdr>
              <w:divsChild>
                <w:div w:id="1085222114">
                  <w:marLeft w:val="0"/>
                  <w:marRight w:val="0"/>
                  <w:marTop w:val="0"/>
                  <w:marBottom w:val="0"/>
                  <w:divBdr>
                    <w:top w:val="none" w:sz="0" w:space="0" w:color="auto"/>
                    <w:left w:val="none" w:sz="0" w:space="0" w:color="auto"/>
                    <w:bottom w:val="none" w:sz="0" w:space="0" w:color="auto"/>
                    <w:right w:val="none" w:sz="0" w:space="0" w:color="auto"/>
                  </w:divBdr>
                  <w:divsChild>
                    <w:div w:id="7266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2223">
      <w:bodyDiv w:val="1"/>
      <w:marLeft w:val="0"/>
      <w:marRight w:val="0"/>
      <w:marTop w:val="0"/>
      <w:marBottom w:val="0"/>
      <w:divBdr>
        <w:top w:val="none" w:sz="0" w:space="0" w:color="auto"/>
        <w:left w:val="none" w:sz="0" w:space="0" w:color="auto"/>
        <w:bottom w:val="none" w:sz="0" w:space="0" w:color="auto"/>
        <w:right w:val="none" w:sz="0" w:space="0" w:color="auto"/>
      </w:divBdr>
    </w:div>
    <w:div w:id="2137405993">
      <w:bodyDiv w:val="1"/>
      <w:marLeft w:val="0"/>
      <w:marRight w:val="0"/>
      <w:marTop w:val="0"/>
      <w:marBottom w:val="0"/>
      <w:divBdr>
        <w:top w:val="none" w:sz="0" w:space="0" w:color="auto"/>
        <w:left w:val="none" w:sz="0" w:space="0" w:color="auto"/>
        <w:bottom w:val="none" w:sz="0" w:space="0" w:color="auto"/>
        <w:right w:val="none" w:sz="0" w:space="0" w:color="auto"/>
      </w:divBdr>
    </w:div>
    <w:div w:id="2143233597">
      <w:bodyDiv w:val="1"/>
      <w:marLeft w:val="0"/>
      <w:marRight w:val="0"/>
      <w:marTop w:val="0"/>
      <w:marBottom w:val="0"/>
      <w:divBdr>
        <w:top w:val="none" w:sz="0" w:space="0" w:color="auto"/>
        <w:left w:val="none" w:sz="0" w:space="0" w:color="auto"/>
        <w:bottom w:val="none" w:sz="0" w:space="0" w:color="auto"/>
        <w:right w:val="none" w:sz="0" w:space="0" w:color="auto"/>
      </w:divBdr>
    </w:div>
    <w:div w:id="214670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en.wikipedia.org/wiki/Turkmenistan" TargetMode="External"/><Relationship Id="rId42" Type="http://schemas.openxmlformats.org/officeDocument/2006/relationships/chart" Target="charts/chart18.xml"/><Relationship Id="rId47" Type="http://schemas.openxmlformats.org/officeDocument/2006/relationships/diagramLayout" Target="diagrams/layout1.xml"/><Relationship Id="rId63" Type="http://schemas.openxmlformats.org/officeDocument/2006/relationships/hyperlink" Target="https://www.theglobalfund.org/media/5648/core_sustainabilityandtransition_guidancenote_en.pdf" TargetMode="Externa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8.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image" Target="media/image4.png"/><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19.xml"/><Relationship Id="rId53" Type="http://schemas.openxmlformats.org/officeDocument/2006/relationships/chart" Target="charts/chart21.xml"/><Relationship Id="rId58" Type="http://schemas.openxmlformats.org/officeDocument/2006/relationships/image" Target="media/image9.emf"/><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chart" Target="charts/chart25.xml"/><Relationship Id="rId19" Type="http://schemas.openxmlformats.org/officeDocument/2006/relationships/hyperlink" Target="https://en.wikipedia.org/wiki/Kyrgyzstan" TargetMode="Externa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2.png"/><Relationship Id="rId35" Type="http://schemas.openxmlformats.org/officeDocument/2006/relationships/chart" Target="charts/chart11.xml"/><Relationship Id="rId43" Type="http://schemas.openxmlformats.org/officeDocument/2006/relationships/image" Target="media/image5.emf"/><Relationship Id="rId48" Type="http://schemas.openxmlformats.org/officeDocument/2006/relationships/diagramQuickStyle" Target="diagrams/quickStyle1.xml"/><Relationship Id="rId56" Type="http://schemas.openxmlformats.org/officeDocument/2006/relationships/chart" Target="charts/chart24.xml"/><Relationship Id="rId64" Type="http://schemas.openxmlformats.org/officeDocument/2006/relationships/chart" Target="charts/chart27.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n.wikipedia.org/wiki/Russia" TargetMode="Externa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diagramData" Target="diagrams/data1.xml"/><Relationship Id="rId59" Type="http://schemas.openxmlformats.org/officeDocument/2006/relationships/image" Target="media/image10.png"/><Relationship Id="rId67" Type="http://schemas.openxmlformats.org/officeDocument/2006/relationships/footer" Target="footer4.xml"/><Relationship Id="rId20" Type="http://schemas.openxmlformats.org/officeDocument/2006/relationships/hyperlink" Target="https://en.wikipedia.org/wiki/Uzbekistan" TargetMode="External"/><Relationship Id="rId41" Type="http://schemas.openxmlformats.org/officeDocument/2006/relationships/chart" Target="charts/chart17.xml"/><Relationship Id="rId54" Type="http://schemas.openxmlformats.org/officeDocument/2006/relationships/chart" Target="charts/chart22.xml"/><Relationship Id="rId62"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diagramColors" Target="diagrams/colors1.xml"/><Relationship Id="rId57" Type="http://schemas.openxmlformats.org/officeDocument/2006/relationships/image" Target="media/image8.emf"/><Relationship Id="rId10" Type="http://schemas.openxmlformats.org/officeDocument/2006/relationships/settings" Target="settings.xml"/><Relationship Id="rId31" Type="http://schemas.openxmlformats.org/officeDocument/2006/relationships/image" Target="media/image3.png"/><Relationship Id="rId44" Type="http://schemas.openxmlformats.org/officeDocument/2006/relationships/image" Target="media/image6.emf"/><Relationship Id="rId52" Type="http://schemas.openxmlformats.org/officeDocument/2006/relationships/chart" Target="charts/chart20.xml"/><Relationship Id="rId60" Type="http://schemas.openxmlformats.org/officeDocument/2006/relationships/image" Target="media/image11.png"/><Relationship Id="rId65" Type="http://schemas.openxmlformats.org/officeDocument/2006/relationships/chart" Target="charts/chart2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en.wikipedia.org/wiki/China" TargetMode="External"/><Relationship Id="rId39" Type="http://schemas.openxmlformats.org/officeDocument/2006/relationships/chart" Target="charts/chart15.xml"/><Relationship Id="rId34" Type="http://schemas.openxmlformats.org/officeDocument/2006/relationships/chart" Target="charts/chart10.xml"/><Relationship Id="rId50" Type="http://schemas.microsoft.com/office/2007/relationships/diagramDrawing" Target="diagrams/drawing1.xml"/><Relationship Id="rId55" Type="http://schemas.openxmlformats.org/officeDocument/2006/relationships/chart" Target="charts/chart23.xml"/></Relationships>
</file>

<file path=word/_rels/footnotes.xml.rels><?xml version="1.0" encoding="UTF-8" standalone="yes"?>
<Relationships xmlns="http://schemas.openxmlformats.org/package/2006/relationships"><Relationship Id="rId3" Type="http://schemas.openxmlformats.org/officeDocument/2006/relationships/hyperlink" Target="https://worldhealthorg.shinyapps.io/tb_pronto/" TargetMode="External"/><Relationship Id="rId2" Type="http://schemas.openxmlformats.org/officeDocument/2006/relationships/hyperlink" Target="https://www.gov.kz/memleket/entities/kkkbtu/press/news/details/282971?lang=ru" TargetMode="External"/><Relationship Id="rId1" Type="http://schemas.openxmlformats.org/officeDocument/2006/relationships/hyperlink" Target="https://www.coronavirus2020.kz/" TargetMode="External"/><Relationship Id="rId5" Type="http://schemas.openxmlformats.org/officeDocument/2006/relationships/hyperlink" Target="https://www.primeminister.kz/ru/news/borba-s-koronavirusnoy-infekciey-osnashchenie-medicinskih-organizaciy-zarplatnaya-reforma-v-medsfere-razvitie-zdravoohraneniya-kazahstana-v-2020-godu-121545" TargetMode="External"/><Relationship Id="rId4" Type="http://schemas.openxmlformats.org/officeDocument/2006/relationships/hyperlink" Target="https://worldhealthorg.shinyapps.io/tb_pront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ash-mendez\AppData\Roaming\Microsoft\Templates\GF%20Report%20Template%201%20Column.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lusine:Desktop:NEW%20COVID%20GRANT:Funding%20Landscape%20Table_REVISTED_DEC1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lusine:Desktop:NEW%20COVID%20GRANT:Funding%20Landscape%20Table_REVISTED_DEC17.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384664603492"/>
          <c:y val="7.3041168658698502E-2"/>
          <c:w val="0.54542412608871704"/>
          <c:h val="0.60070008679193998"/>
        </c:manualLayout>
      </c:layout>
      <c:barChart>
        <c:barDir val="bar"/>
        <c:grouping val="clustered"/>
        <c:varyColors val="0"/>
        <c:ser>
          <c:idx val="0"/>
          <c:order val="0"/>
          <c:tx>
            <c:strRef>
              <c:f>Sheet3!$D$83</c:f>
              <c:strCache>
                <c:ptCount val="1"/>
                <c:pt idx="0">
                  <c:v>Results</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Sheet3!$C$84:$C$85</c:f>
              <c:strCache>
                <c:ptCount val="2"/>
                <c:pt idx="0">
                  <c:v>TB Incidence rate</c:v>
                </c:pt>
                <c:pt idx="1">
                  <c:v>TB mortality rate</c:v>
                </c:pt>
              </c:strCache>
            </c:strRef>
          </c:cat>
          <c:val>
            <c:numRef>
              <c:f>Sheet3!$D$84:$D$85</c:f>
              <c:numCache>
                <c:formatCode>0.0%</c:formatCode>
                <c:ptCount val="2"/>
                <c:pt idx="0">
                  <c:v>0.36249999999999999</c:v>
                </c:pt>
                <c:pt idx="1">
                  <c:v>0.53658536585365801</c:v>
                </c:pt>
              </c:numCache>
            </c:numRef>
          </c:val>
          <c:extLst>
            <c:ext xmlns:c16="http://schemas.microsoft.com/office/drawing/2014/chart" uri="{C3380CC4-5D6E-409C-BE32-E72D297353CC}">
              <c16:uniqueId val="{00000000-F837-449B-AC5E-C7AD41623556}"/>
            </c:ext>
          </c:extLst>
        </c:ser>
        <c:ser>
          <c:idx val="1"/>
          <c:order val="1"/>
          <c:tx>
            <c:strRef>
              <c:f>Sheet3!$E$83</c:f>
              <c:strCache>
                <c:ptCount val="1"/>
                <c:pt idx="0">
                  <c:v>Targets</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Sheet3!$C$84:$C$85</c:f>
              <c:strCache>
                <c:ptCount val="2"/>
                <c:pt idx="0">
                  <c:v>TB Incidence rate</c:v>
                </c:pt>
                <c:pt idx="1">
                  <c:v>TB mortality rate</c:v>
                </c:pt>
              </c:strCache>
            </c:strRef>
          </c:cat>
          <c:val>
            <c:numRef>
              <c:f>Sheet3!$E$84:$E$85</c:f>
              <c:numCache>
                <c:formatCode>0%</c:formatCode>
                <c:ptCount val="2"/>
                <c:pt idx="0">
                  <c:v>0.2</c:v>
                </c:pt>
                <c:pt idx="1">
                  <c:v>0.35</c:v>
                </c:pt>
              </c:numCache>
            </c:numRef>
          </c:val>
          <c:extLst>
            <c:ext xmlns:c16="http://schemas.microsoft.com/office/drawing/2014/chart" uri="{C3380CC4-5D6E-409C-BE32-E72D297353CC}">
              <c16:uniqueId val="{00000001-F837-449B-AC5E-C7AD41623556}"/>
            </c:ext>
          </c:extLst>
        </c:ser>
        <c:dLbls>
          <c:showLegendKey val="0"/>
          <c:showVal val="0"/>
          <c:showCatName val="0"/>
          <c:showSerName val="0"/>
          <c:showPercent val="0"/>
          <c:showBubbleSize val="0"/>
        </c:dLbls>
        <c:gapWidth val="182"/>
        <c:axId val="656790784"/>
        <c:axId val="656791176"/>
      </c:barChart>
      <c:catAx>
        <c:axId val="65679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56791176"/>
        <c:crosses val="autoZero"/>
        <c:auto val="1"/>
        <c:lblAlgn val="ctr"/>
        <c:lblOffset val="100"/>
        <c:noMultiLvlLbl val="0"/>
      </c:catAx>
      <c:valAx>
        <c:axId val="6567911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656790784"/>
        <c:crosses val="autoZero"/>
        <c:crossBetween val="between"/>
      </c:valAx>
      <c:spPr>
        <a:noFill/>
        <a:ln>
          <a:noFill/>
        </a:ln>
        <a:effectLst/>
      </c:spPr>
    </c:plotArea>
    <c:legend>
      <c:legendPos val="b"/>
      <c:layout>
        <c:manualLayout>
          <c:xMode val="edge"/>
          <c:yMode val="edge"/>
          <c:x val="0.27258850106423299"/>
          <c:y val="0.83901076536555896"/>
          <c:w val="0.50457092740557297"/>
          <c:h val="0.1482546633542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Male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0-4</c:v>
                </c:pt>
                <c:pt idx="1">
                  <c:v>5-9</c:v>
                </c:pt>
                <c:pt idx="2">
                  <c:v>10-14</c:v>
                </c:pt>
                <c:pt idx="3">
                  <c:v>15-19</c:v>
                </c:pt>
                <c:pt idx="4">
                  <c:v>20-24</c:v>
                </c:pt>
                <c:pt idx="5">
                  <c:v>25-34</c:v>
                </c:pt>
                <c:pt idx="6">
                  <c:v>35-44</c:v>
                </c:pt>
                <c:pt idx="7">
                  <c:v>45-54</c:v>
                </c:pt>
                <c:pt idx="8">
                  <c:v>55-64</c:v>
                </c:pt>
                <c:pt idx="9">
                  <c:v>65+</c:v>
                </c:pt>
              </c:strCache>
            </c:strRef>
          </c:cat>
          <c:val>
            <c:numRef>
              <c:f>Sheet1!$C$3:$C$12</c:f>
              <c:numCache>
                <c:formatCode>#,##0</c:formatCode>
                <c:ptCount val="10"/>
                <c:pt idx="0">
                  <c:v>27</c:v>
                </c:pt>
                <c:pt idx="1">
                  <c:v>52</c:v>
                </c:pt>
                <c:pt idx="2">
                  <c:v>48</c:v>
                </c:pt>
                <c:pt idx="3">
                  <c:v>243</c:v>
                </c:pt>
                <c:pt idx="4">
                  <c:v>318</c:v>
                </c:pt>
                <c:pt idx="5">
                  <c:v>979</c:v>
                </c:pt>
                <c:pt idx="6">
                  <c:v>1071</c:v>
                </c:pt>
                <c:pt idx="7">
                  <c:v>841</c:v>
                </c:pt>
                <c:pt idx="8">
                  <c:v>756</c:v>
                </c:pt>
                <c:pt idx="9">
                  <c:v>548</c:v>
                </c:pt>
              </c:numCache>
            </c:numRef>
          </c:val>
          <c:extLst>
            <c:ext xmlns:c16="http://schemas.microsoft.com/office/drawing/2014/chart" uri="{C3380CC4-5D6E-409C-BE32-E72D297353CC}">
              <c16:uniqueId val="{00000000-D208-48F7-8A84-6FA82D6B76D8}"/>
            </c:ext>
          </c:extLst>
        </c:ser>
        <c:ser>
          <c:idx val="1"/>
          <c:order val="1"/>
          <c:tx>
            <c:strRef>
              <c:f>Sheet1!$D$2</c:f>
              <c:strCache>
                <c:ptCount val="1"/>
                <c:pt idx="0">
                  <c:v>Female</c:v>
                </c:pt>
              </c:strCache>
            </c:strRef>
          </c:tx>
          <c:spPr>
            <a:solidFill>
              <a:schemeClr val="accent4">
                <a:lumMod val="60000"/>
                <a:lumOff val="40000"/>
              </a:schemeClr>
            </a:solidFill>
            <a:ln>
              <a:noFill/>
            </a:ln>
            <a:effectLst/>
          </c:spPr>
          <c:invertIfNegative val="0"/>
          <c:dLbls>
            <c:dLbl>
              <c:idx val="3"/>
              <c:layout>
                <c:manualLayout>
                  <c:x val="1.22624156958921E-2"/>
                  <c:y val="9.25925925925926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08-48F7-8A84-6FA82D6B76D8}"/>
                </c:ext>
              </c:extLst>
            </c:dLbl>
            <c:dLbl>
              <c:idx val="4"/>
              <c:layout>
                <c:manualLayout>
                  <c:x val="8.1749437972613893E-3"/>
                  <c:y val="1.3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08-48F7-8A84-6FA82D6B76D8}"/>
                </c:ext>
              </c:extLst>
            </c:dLbl>
            <c:dLbl>
              <c:idx val="5"/>
              <c:layout>
                <c:manualLayout>
                  <c:x val="6.13120784794597E-3"/>
                  <c:y val="9.25925925925926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08-48F7-8A84-6FA82D6B76D8}"/>
                </c:ext>
              </c:extLst>
            </c:dLbl>
            <c:dLbl>
              <c:idx val="7"/>
              <c:layout>
                <c:manualLayout>
                  <c:x val="4.0874718986306999E-3"/>
                  <c:y val="4.6296296296295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08-48F7-8A84-6FA82D6B76D8}"/>
                </c:ext>
              </c:extLst>
            </c:dLbl>
            <c:dLbl>
              <c:idx val="9"/>
              <c:layout>
                <c:manualLayout>
                  <c:x val="4.0874718986306999E-3"/>
                  <c:y val="-4.6296296296296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08-48F7-8A84-6FA82D6B76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0-4</c:v>
                </c:pt>
                <c:pt idx="1">
                  <c:v>5-9</c:v>
                </c:pt>
                <c:pt idx="2">
                  <c:v>10-14</c:v>
                </c:pt>
                <c:pt idx="3">
                  <c:v>15-19</c:v>
                </c:pt>
                <c:pt idx="4">
                  <c:v>20-24</c:v>
                </c:pt>
                <c:pt idx="5">
                  <c:v>25-34</c:v>
                </c:pt>
                <c:pt idx="6">
                  <c:v>35-44</c:v>
                </c:pt>
                <c:pt idx="7">
                  <c:v>45-54</c:v>
                </c:pt>
                <c:pt idx="8">
                  <c:v>55-64</c:v>
                </c:pt>
                <c:pt idx="9">
                  <c:v>65+</c:v>
                </c:pt>
              </c:strCache>
            </c:strRef>
          </c:cat>
          <c:val>
            <c:numRef>
              <c:f>Sheet1!$D$3:$D$12</c:f>
              <c:numCache>
                <c:formatCode>#,##0</c:formatCode>
                <c:ptCount val="10"/>
                <c:pt idx="0">
                  <c:v>37</c:v>
                </c:pt>
                <c:pt idx="1">
                  <c:v>59</c:v>
                </c:pt>
                <c:pt idx="2">
                  <c:v>80</c:v>
                </c:pt>
                <c:pt idx="3">
                  <c:v>231</c:v>
                </c:pt>
                <c:pt idx="4">
                  <c:v>312</c:v>
                </c:pt>
                <c:pt idx="5">
                  <c:v>943</c:v>
                </c:pt>
                <c:pt idx="6">
                  <c:v>994</c:v>
                </c:pt>
                <c:pt idx="7">
                  <c:v>814</c:v>
                </c:pt>
                <c:pt idx="8">
                  <c:v>653</c:v>
                </c:pt>
                <c:pt idx="9">
                  <c:v>597</c:v>
                </c:pt>
              </c:numCache>
            </c:numRef>
          </c:val>
          <c:extLst>
            <c:ext xmlns:c16="http://schemas.microsoft.com/office/drawing/2014/chart" uri="{C3380CC4-5D6E-409C-BE32-E72D297353CC}">
              <c16:uniqueId val="{00000006-D208-48F7-8A84-6FA82D6B76D8}"/>
            </c:ext>
          </c:extLst>
        </c:ser>
        <c:dLbls>
          <c:showLegendKey val="0"/>
          <c:showVal val="0"/>
          <c:showCatName val="0"/>
          <c:showSerName val="0"/>
          <c:showPercent val="0"/>
          <c:showBubbleSize val="0"/>
        </c:dLbls>
        <c:gapWidth val="219"/>
        <c:overlap val="-27"/>
        <c:axId val="211068752"/>
        <c:axId val="649529976"/>
      </c:barChart>
      <c:catAx>
        <c:axId val="2110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49529976"/>
        <c:crosses val="autoZero"/>
        <c:auto val="1"/>
        <c:lblAlgn val="ctr"/>
        <c:lblOffset val="100"/>
        <c:noMultiLvlLbl val="0"/>
      </c:catAx>
      <c:valAx>
        <c:axId val="649529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06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3780790229958E-2"/>
          <c:y val="8.1300813008130093E-2"/>
          <c:w val="0.91013571186860098"/>
          <c:h val="0.59119881356293902"/>
        </c:manualLayout>
      </c:layout>
      <c:lineChart>
        <c:grouping val="standard"/>
        <c:varyColors val="0"/>
        <c:ser>
          <c:idx val="0"/>
          <c:order val="0"/>
          <c:tx>
            <c:strRef>
              <c:f>Sheet1!$C$22</c:f>
              <c:strCache>
                <c:ptCount val="1"/>
                <c:pt idx="0">
                  <c:v>TB Notification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Sheet1!$B$23:$B$34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Sheet1!$C$23:$C$34</c:f>
              <c:numCache>
                <c:formatCode>0</c:formatCode>
                <c:ptCount val="12"/>
                <c:pt idx="0">
                  <c:v>128</c:v>
                </c:pt>
                <c:pt idx="1">
                  <c:v>121</c:v>
                </c:pt>
                <c:pt idx="2">
                  <c:v>131</c:v>
                </c:pt>
                <c:pt idx="3">
                  <c:v>122</c:v>
                </c:pt>
                <c:pt idx="4">
                  <c:v>111</c:v>
                </c:pt>
                <c:pt idx="5">
                  <c:v>88</c:v>
                </c:pt>
                <c:pt idx="6">
                  <c:v>80</c:v>
                </c:pt>
                <c:pt idx="7">
                  <c:v>70</c:v>
                </c:pt>
                <c:pt idx="8">
                  <c:v>69</c:v>
                </c:pt>
                <c:pt idx="9">
                  <c:v>71</c:v>
                </c:pt>
                <c:pt idx="10">
                  <c:v>68</c:v>
                </c:pt>
                <c:pt idx="11">
                  <c:v>51</c:v>
                </c:pt>
              </c:numCache>
            </c:numRef>
          </c:val>
          <c:smooth val="0"/>
          <c:extLst>
            <c:ext xmlns:c16="http://schemas.microsoft.com/office/drawing/2014/chart" uri="{C3380CC4-5D6E-409C-BE32-E72D297353CC}">
              <c16:uniqueId val="{00000000-1E13-42BC-8E33-B751A0DD93FF}"/>
            </c:ext>
          </c:extLst>
        </c:ser>
        <c:ser>
          <c:idx val="1"/>
          <c:order val="1"/>
          <c:tx>
            <c:strRef>
              <c:f>Sheet1!$D$22</c:f>
              <c:strCache>
                <c:ptCount val="1"/>
                <c:pt idx="0">
                  <c:v>TB Mortality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Sheet1!$B$23:$B$34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Sheet1!$D$23:$D$34</c:f>
              <c:numCache>
                <c:formatCode>General</c:formatCode>
                <c:ptCount val="12"/>
                <c:pt idx="0">
                  <c:v>12.9</c:v>
                </c:pt>
                <c:pt idx="1">
                  <c:v>10.6</c:v>
                </c:pt>
                <c:pt idx="2">
                  <c:v>8.4</c:v>
                </c:pt>
                <c:pt idx="3">
                  <c:v>7.4</c:v>
                </c:pt>
                <c:pt idx="4">
                  <c:v>5.6</c:v>
                </c:pt>
                <c:pt idx="5">
                  <c:v>4.9000000000000004</c:v>
                </c:pt>
                <c:pt idx="6">
                  <c:v>4.0999999999999996</c:v>
                </c:pt>
                <c:pt idx="7">
                  <c:v>3.4</c:v>
                </c:pt>
                <c:pt idx="8" formatCode="0.0">
                  <c:v>3</c:v>
                </c:pt>
                <c:pt idx="9">
                  <c:v>2.4</c:v>
                </c:pt>
                <c:pt idx="10" formatCode="0.0">
                  <c:v>2</c:v>
                </c:pt>
                <c:pt idx="11">
                  <c:v>1.9</c:v>
                </c:pt>
              </c:numCache>
            </c:numRef>
          </c:val>
          <c:smooth val="0"/>
          <c:extLst>
            <c:ext xmlns:c16="http://schemas.microsoft.com/office/drawing/2014/chart" uri="{C3380CC4-5D6E-409C-BE32-E72D297353CC}">
              <c16:uniqueId val="{00000001-1E13-42BC-8E33-B751A0DD93FF}"/>
            </c:ext>
          </c:extLst>
        </c:ser>
        <c:dLbls>
          <c:showLegendKey val="0"/>
          <c:showVal val="0"/>
          <c:showCatName val="0"/>
          <c:showSerName val="0"/>
          <c:showPercent val="0"/>
          <c:showBubbleSize val="0"/>
        </c:dLbls>
        <c:smooth val="0"/>
        <c:axId val="649531152"/>
        <c:axId val="649529192"/>
      </c:lineChart>
      <c:catAx>
        <c:axId val="64953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649529192"/>
        <c:crosses val="autoZero"/>
        <c:auto val="1"/>
        <c:lblAlgn val="ctr"/>
        <c:lblOffset val="100"/>
        <c:noMultiLvlLbl val="0"/>
      </c:catAx>
      <c:valAx>
        <c:axId val="649529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4953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8710160839867E-2"/>
          <c:y val="0.18111867532239201"/>
          <c:w val="0.97825796783202701"/>
          <c:h val="0.49506863490113001"/>
        </c:manualLayout>
      </c:layout>
      <c:bar3DChart>
        <c:barDir val="col"/>
        <c:grouping val="clustered"/>
        <c:varyColors val="0"/>
        <c:ser>
          <c:idx val="0"/>
          <c:order val="0"/>
          <c:tx>
            <c:strRef>
              <c:f>Лист1!$B$1</c:f>
              <c:strCache>
                <c:ptCount val="1"/>
                <c:pt idx="0">
                  <c:v>General population</c:v>
                </c:pt>
              </c:strCache>
            </c:strRef>
          </c:tx>
          <c:spPr>
            <a:solidFill>
              <a:srgbClr val="0432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95.3</c:v>
                </c:pt>
                <c:pt idx="1">
                  <c:v>86.6</c:v>
                </c:pt>
                <c:pt idx="2">
                  <c:v>81.7</c:v>
                </c:pt>
                <c:pt idx="3">
                  <c:v>73.400000000000006</c:v>
                </c:pt>
                <c:pt idx="4">
                  <c:v>66.400000000000006</c:v>
                </c:pt>
                <c:pt idx="5">
                  <c:v>58.5</c:v>
                </c:pt>
                <c:pt idx="6">
                  <c:v>52.7</c:v>
                </c:pt>
                <c:pt idx="7">
                  <c:v>52.2</c:v>
                </c:pt>
                <c:pt idx="8">
                  <c:v>48.2</c:v>
                </c:pt>
                <c:pt idx="9">
                  <c:v>45.6</c:v>
                </c:pt>
                <c:pt idx="10">
                  <c:v>35.700000000000003</c:v>
                </c:pt>
              </c:numCache>
            </c:numRef>
          </c:val>
          <c:extLst>
            <c:ext xmlns:c16="http://schemas.microsoft.com/office/drawing/2014/chart" uri="{C3380CC4-5D6E-409C-BE32-E72D297353CC}">
              <c16:uniqueId val="{00000000-654A-4E50-9817-5D86A4E47A71}"/>
            </c:ext>
          </c:extLst>
        </c:ser>
        <c:ser>
          <c:idx val="1"/>
          <c:order val="1"/>
          <c:tx>
            <c:strRef>
              <c:f>Лист1!$C$1</c:f>
              <c:strCache>
                <c:ptCount val="1"/>
                <c:pt idx="0">
                  <c:v>Children (0-17 years)</c:v>
                </c:pt>
              </c:strCache>
            </c:strRef>
          </c:tx>
          <c:spPr>
            <a:solidFill>
              <a:srgbClr val="00B050"/>
            </a:solidFill>
            <a:ln>
              <a:noFill/>
            </a:ln>
            <a:effectLst/>
            <a:sp3d/>
          </c:spPr>
          <c:invertIfNegative val="0"/>
          <c:dLbls>
            <c:dLbl>
              <c:idx val="0"/>
              <c:layout>
                <c:manualLayout>
                  <c:x val="2.8479234505513099E-2"/>
                  <c:y val="1.35579324046327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932090427069"/>
                      <c:h val="0.107401599124321"/>
                    </c:manualLayout>
                  </c15:layout>
                </c:ext>
                <c:ext xmlns:c16="http://schemas.microsoft.com/office/drawing/2014/chart" uri="{C3380CC4-5D6E-409C-BE32-E72D297353CC}">
                  <c16:uniqueId val="{00000001-654A-4E50-9817-5D86A4E47A71}"/>
                </c:ext>
              </c:extLst>
            </c:dLbl>
            <c:dLbl>
              <c:idx val="1"/>
              <c:layout>
                <c:manualLayout>
                  <c:x val="1.356154024072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4A-4E50-9817-5D86A4E47A71}"/>
                </c:ext>
              </c:extLst>
            </c:dLbl>
            <c:dLbl>
              <c:idx val="2"/>
              <c:layout>
                <c:manualLayout>
                  <c:x val="2.71230804814411E-2"/>
                  <c:y val="9.0386216030884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4A-4E50-9817-5D86A4E47A71}"/>
                </c:ext>
              </c:extLst>
            </c:dLbl>
            <c:dLbl>
              <c:idx val="3"/>
              <c:layout>
                <c:manualLayout>
                  <c:x val="2.4410772433297E-2"/>
                  <c:y val="-8.2853074235869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4A-4E50-9817-5D86A4E47A71}"/>
                </c:ext>
              </c:extLst>
            </c:dLbl>
            <c:dLbl>
              <c:idx val="4"/>
              <c:layout>
                <c:manualLayout>
                  <c:x val="1.6274061856427501E-2"/>
                  <c:y val="-9.038265751844290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3096701897483699E-2"/>
                      <c:h val="8.9324355918144194E-2"/>
                    </c:manualLayout>
                  </c15:layout>
                </c:ext>
                <c:ext xmlns:c16="http://schemas.microsoft.com/office/drawing/2014/chart" uri="{C3380CC4-5D6E-409C-BE32-E72D297353CC}">
                  <c16:uniqueId val="{00000005-654A-4E50-9817-5D86A4E47A71}"/>
                </c:ext>
              </c:extLst>
            </c:dLbl>
            <c:dLbl>
              <c:idx val="5"/>
              <c:layout>
                <c:manualLayout>
                  <c:x val="2.03423103610808E-2"/>
                  <c:y val="1.80772432061769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5809009945627795E-2"/>
                      <c:h val="0.11192090992586599"/>
                    </c:manualLayout>
                  </c15:layout>
                </c:ext>
                <c:ext xmlns:c16="http://schemas.microsoft.com/office/drawing/2014/chart" uri="{C3380CC4-5D6E-409C-BE32-E72D297353CC}">
                  <c16:uniqueId val="{00000006-654A-4E50-9817-5D86A4E47A71}"/>
                </c:ext>
              </c:extLst>
            </c:dLbl>
            <c:dLbl>
              <c:idx val="6"/>
              <c:layout>
                <c:manualLayout>
                  <c:x val="2.71230804814411E-2"/>
                  <c:y val="4.5193108015441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4A-4E50-9817-5D86A4E47A71}"/>
                </c:ext>
              </c:extLst>
            </c:dLbl>
            <c:dLbl>
              <c:idx val="7"/>
              <c:layout>
                <c:manualLayout>
                  <c:x val="2.4410772433296899E-2"/>
                  <c:y val="4.5193108015441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4A-4E50-9817-5D86A4E47A71}"/>
                </c:ext>
              </c:extLst>
            </c:dLbl>
            <c:dLbl>
              <c:idx val="8"/>
              <c:layout>
                <c:manualLayout>
                  <c:x val="2.71230804814411E-2"/>
                  <c:y val="-8.2853074235869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4A-4E50-9817-5D86A4E47A71}"/>
                </c:ext>
              </c:extLst>
            </c:dLbl>
            <c:dLbl>
              <c:idx val="9"/>
              <c:layout>
                <c:manualLayout>
                  <c:x val="1.62738482888645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4A-4E50-9817-5D86A4E47A71}"/>
                </c:ext>
              </c:extLst>
            </c:dLbl>
            <c:dLbl>
              <c:idx val="10"/>
              <c:layout>
                <c:manualLayout>
                  <c:x val="2.712308048144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4A-4E50-9817-5D86A4E47A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34.1</c:v>
                </c:pt>
                <c:pt idx="1">
                  <c:v>29</c:v>
                </c:pt>
                <c:pt idx="2">
                  <c:v>26.1</c:v>
                </c:pt>
                <c:pt idx="3">
                  <c:v>21</c:v>
                </c:pt>
                <c:pt idx="4">
                  <c:v>18.5</c:v>
                </c:pt>
                <c:pt idx="5">
                  <c:v>17.100000000000001</c:v>
                </c:pt>
                <c:pt idx="6">
                  <c:v>13.4</c:v>
                </c:pt>
                <c:pt idx="7">
                  <c:v>13.1</c:v>
                </c:pt>
                <c:pt idx="8">
                  <c:v>11.5</c:v>
                </c:pt>
                <c:pt idx="9">
                  <c:v>11</c:v>
                </c:pt>
                <c:pt idx="10">
                  <c:v>8.6</c:v>
                </c:pt>
              </c:numCache>
            </c:numRef>
          </c:val>
          <c:extLst>
            <c:ext xmlns:c16="http://schemas.microsoft.com/office/drawing/2014/chart" uri="{C3380CC4-5D6E-409C-BE32-E72D297353CC}">
              <c16:uniqueId val="{0000000C-654A-4E50-9817-5D86A4E47A71}"/>
            </c:ext>
          </c:extLst>
        </c:ser>
        <c:dLbls>
          <c:showLegendKey val="0"/>
          <c:showVal val="0"/>
          <c:showCatName val="0"/>
          <c:showSerName val="0"/>
          <c:showPercent val="0"/>
          <c:showBubbleSize val="0"/>
        </c:dLbls>
        <c:gapWidth val="150"/>
        <c:shape val="box"/>
        <c:axId val="649532720"/>
        <c:axId val="649529584"/>
        <c:axId val="0"/>
      </c:bar3DChart>
      <c:catAx>
        <c:axId val="64953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crossAx val="649529584"/>
        <c:crosses val="autoZero"/>
        <c:auto val="1"/>
        <c:lblAlgn val="ctr"/>
        <c:lblOffset val="100"/>
        <c:noMultiLvlLbl val="0"/>
      </c:catAx>
      <c:valAx>
        <c:axId val="649529584"/>
        <c:scaling>
          <c:orientation val="minMax"/>
        </c:scaling>
        <c:delete val="1"/>
        <c:axPos val="l"/>
        <c:numFmt formatCode="General" sourceLinked="1"/>
        <c:majorTickMark val="none"/>
        <c:minorTickMark val="none"/>
        <c:tickLblPos val="nextTo"/>
        <c:crossAx val="64953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933977455716599E-2"/>
          <c:y val="0.18278659171945799"/>
          <c:w val="0.97906602254428299"/>
          <c:h val="0.49839748292333003"/>
        </c:manualLayout>
      </c:layout>
      <c:bar3DChart>
        <c:barDir val="col"/>
        <c:grouping val="clustered"/>
        <c:varyColors val="0"/>
        <c:ser>
          <c:idx val="0"/>
          <c:order val="0"/>
          <c:tx>
            <c:strRef>
              <c:f>Лист1!$B$1</c:f>
              <c:strCache>
                <c:ptCount val="1"/>
                <c:pt idx="0">
                  <c:v>Children 0-14 years</c:v>
                </c:pt>
              </c:strCache>
            </c:strRef>
          </c:tx>
          <c:spPr>
            <a:solidFill>
              <a:srgbClr val="FF40FF"/>
            </a:solidFill>
            <a:ln>
              <a:noFill/>
            </a:ln>
            <a:effectLst/>
            <a:sp3d/>
          </c:spPr>
          <c:invertIfNegative val="0"/>
          <c:dLbls>
            <c:dLbl>
              <c:idx val="0"/>
              <c:layout>
                <c:manualLayout>
                  <c:x val="-1.0595058531441499E-2"/>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6A-4115-8D50-0819846F5DD0}"/>
                </c:ext>
              </c:extLst>
            </c:dLbl>
            <c:dLbl>
              <c:idx val="1"/>
              <c:layout>
                <c:manualLayout>
                  <c:x val="-1.5892587797162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6A-4115-8D50-0819846F5DD0}"/>
                </c:ext>
              </c:extLst>
            </c:dLbl>
            <c:dLbl>
              <c:idx val="2"/>
              <c:layout>
                <c:manualLayout>
                  <c:x val="-7.9462938985810899E-3"/>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6A-4115-8D50-0819846F5DD0}"/>
                </c:ext>
              </c:extLst>
            </c:dLbl>
            <c:dLbl>
              <c:idx val="3"/>
              <c:layout>
                <c:manualLayout>
                  <c:x val="-1.32438231643018E-2"/>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6A-4115-8D50-0819846F5DD0}"/>
                </c:ext>
              </c:extLst>
            </c:dLbl>
            <c:dLbl>
              <c:idx val="4"/>
              <c:layout>
                <c:manualLayout>
                  <c:x val="-1.32438231643019E-2"/>
                  <c:y val="4.1352520468683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6A-4115-8D50-0819846F5DD0}"/>
                </c:ext>
              </c:extLst>
            </c:dLbl>
            <c:dLbl>
              <c:idx val="5"/>
              <c:layout>
                <c:manualLayout>
                  <c:x val="-2.6487646328603601E-3"/>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6A-4115-8D50-0819846F5DD0}"/>
                </c:ext>
              </c:extLst>
            </c:dLbl>
            <c:dLbl>
              <c:idx val="6"/>
              <c:layout>
                <c:manualLayout>
                  <c:x val="-1.32438231643018E-2"/>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6A-4115-8D50-0819846F5DD0}"/>
                </c:ext>
              </c:extLst>
            </c:dLbl>
            <c:dLbl>
              <c:idx val="7"/>
              <c:layout>
                <c:manualLayout>
                  <c:x val="-1.324382316430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6A-4115-8D50-0819846F5DD0}"/>
                </c:ext>
              </c:extLst>
            </c:dLbl>
            <c:dLbl>
              <c:idx val="8"/>
              <c:layout>
                <c:manualLayout>
                  <c:x val="-1.0595058531441401E-2"/>
                  <c:y val="8.2705040937366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6A-4115-8D50-0819846F5DD0}"/>
                </c:ext>
              </c:extLst>
            </c:dLbl>
            <c:dLbl>
              <c:idx val="9"/>
              <c:layout>
                <c:manualLayout>
                  <c:x val="-1.0595058531441499E-2"/>
                  <c:y val="4.13525204686820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6A-4115-8D50-0819846F5DD0}"/>
                </c:ext>
              </c:extLst>
            </c:dLbl>
            <c:dLbl>
              <c:idx val="10"/>
              <c:layout>
                <c:manualLayout>
                  <c:x val="-5.2975292657208304E-3"/>
                  <c:y val="4.1352520468683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6A-4115-8D50-0819846F5DD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18.3</c:v>
                </c:pt>
                <c:pt idx="1">
                  <c:v>15.1</c:v>
                </c:pt>
                <c:pt idx="2">
                  <c:v>13.7</c:v>
                </c:pt>
                <c:pt idx="3">
                  <c:v>11.3</c:v>
                </c:pt>
                <c:pt idx="4">
                  <c:v>9.8000000000000007</c:v>
                </c:pt>
                <c:pt idx="5">
                  <c:v>8.7000000000000011</c:v>
                </c:pt>
                <c:pt idx="6">
                  <c:v>6.6</c:v>
                </c:pt>
                <c:pt idx="7">
                  <c:v>8.2000000000000011</c:v>
                </c:pt>
                <c:pt idx="8">
                  <c:v>6.8</c:v>
                </c:pt>
                <c:pt idx="9">
                  <c:v>6.4</c:v>
                </c:pt>
                <c:pt idx="10">
                  <c:v>5.3</c:v>
                </c:pt>
              </c:numCache>
            </c:numRef>
          </c:val>
          <c:extLst>
            <c:ext xmlns:c16="http://schemas.microsoft.com/office/drawing/2014/chart" uri="{C3380CC4-5D6E-409C-BE32-E72D297353CC}">
              <c16:uniqueId val="{0000000B-C56A-4115-8D50-0819846F5DD0}"/>
            </c:ext>
          </c:extLst>
        </c:ser>
        <c:ser>
          <c:idx val="1"/>
          <c:order val="1"/>
          <c:tx>
            <c:strRef>
              <c:f>Лист1!$C$1</c:f>
              <c:strCache>
                <c:ptCount val="1"/>
                <c:pt idx="0">
                  <c:v>Children 15-17 years</c:v>
                </c:pt>
              </c:strCache>
            </c:strRef>
          </c:tx>
          <c:spPr>
            <a:solidFill>
              <a:srgbClr val="9437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105.4</c:v>
                </c:pt>
                <c:pt idx="1">
                  <c:v>97.4</c:v>
                </c:pt>
                <c:pt idx="2">
                  <c:v>90.9</c:v>
                </c:pt>
                <c:pt idx="3">
                  <c:v>76.3</c:v>
                </c:pt>
                <c:pt idx="4">
                  <c:v>80.5</c:v>
                </c:pt>
                <c:pt idx="5">
                  <c:v>75.099999999999994</c:v>
                </c:pt>
                <c:pt idx="6">
                  <c:v>59.9</c:v>
                </c:pt>
                <c:pt idx="7">
                  <c:v>52.2</c:v>
                </c:pt>
                <c:pt idx="8">
                  <c:v>47.9</c:v>
                </c:pt>
                <c:pt idx="9">
                  <c:v>44.8</c:v>
                </c:pt>
                <c:pt idx="10">
                  <c:v>30.5</c:v>
                </c:pt>
              </c:numCache>
            </c:numRef>
          </c:val>
          <c:extLst>
            <c:ext xmlns:c16="http://schemas.microsoft.com/office/drawing/2014/chart" uri="{C3380CC4-5D6E-409C-BE32-E72D297353CC}">
              <c16:uniqueId val="{0000000C-C56A-4115-8D50-0819846F5DD0}"/>
            </c:ext>
          </c:extLst>
        </c:ser>
        <c:dLbls>
          <c:showLegendKey val="0"/>
          <c:showVal val="0"/>
          <c:showCatName val="0"/>
          <c:showSerName val="0"/>
          <c:showPercent val="0"/>
          <c:showBubbleSize val="0"/>
        </c:dLbls>
        <c:gapWidth val="150"/>
        <c:shape val="box"/>
        <c:axId val="649530760"/>
        <c:axId val="649531936"/>
        <c:axId val="0"/>
      </c:bar3DChart>
      <c:catAx>
        <c:axId val="649530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crossAx val="649531936"/>
        <c:crosses val="autoZero"/>
        <c:auto val="1"/>
        <c:lblAlgn val="ctr"/>
        <c:lblOffset val="100"/>
        <c:noMultiLvlLbl val="0"/>
      </c:catAx>
      <c:valAx>
        <c:axId val="649531936"/>
        <c:scaling>
          <c:orientation val="minMax"/>
        </c:scaling>
        <c:delete val="1"/>
        <c:axPos val="l"/>
        <c:numFmt formatCode="General" sourceLinked="1"/>
        <c:majorTickMark val="none"/>
        <c:minorTickMark val="none"/>
        <c:tickLblPos val="nextTo"/>
        <c:crossAx val="649530760"/>
        <c:crosses val="autoZero"/>
        <c:crossBetween val="between"/>
      </c:valAx>
      <c:spPr>
        <a:noFill/>
        <a:ln>
          <a:noFill/>
        </a:ln>
        <a:effectLst/>
      </c:spPr>
    </c:plotArea>
    <c:legend>
      <c:legendPos val="b"/>
      <c:layout>
        <c:manualLayout>
          <c:xMode val="edge"/>
          <c:yMode val="edge"/>
          <c:x val="0.103742347410529"/>
          <c:y val="0.86146242589241495"/>
          <c:w val="0.65741565416905701"/>
          <c:h val="8.748985723942380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566632172308701E-2"/>
          <c:y val="0.14317911061611999"/>
          <c:w val="0.93475250907428198"/>
          <c:h val="0.46297511059999802"/>
        </c:manualLayout>
      </c:layout>
      <c:bar3DChart>
        <c:barDir val="col"/>
        <c:grouping val="clustered"/>
        <c:varyColors val="0"/>
        <c:ser>
          <c:idx val="0"/>
          <c:order val="0"/>
          <c:tx>
            <c:strRef>
              <c:f>Лист1!$B$1</c:f>
              <c:strCache>
                <c:ptCount val="1"/>
                <c:pt idx="0">
                  <c:v>General population</c:v>
                </c:pt>
              </c:strCache>
            </c:strRef>
          </c:tx>
          <c:spPr>
            <a:solidFill>
              <a:srgbClr val="0432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10.5</c:v>
                </c:pt>
                <c:pt idx="1">
                  <c:v>10.1</c:v>
                </c:pt>
                <c:pt idx="2">
                  <c:v>10.7</c:v>
                </c:pt>
                <c:pt idx="3">
                  <c:v>11.8</c:v>
                </c:pt>
                <c:pt idx="4">
                  <c:v>12.2</c:v>
                </c:pt>
                <c:pt idx="5">
                  <c:v>13.5</c:v>
                </c:pt>
                <c:pt idx="6">
                  <c:v>13</c:v>
                </c:pt>
                <c:pt idx="7">
                  <c:v>13.2</c:v>
                </c:pt>
                <c:pt idx="8">
                  <c:v>12.1</c:v>
                </c:pt>
                <c:pt idx="9">
                  <c:v>12.6</c:v>
                </c:pt>
                <c:pt idx="10">
                  <c:v>9.4</c:v>
                </c:pt>
              </c:numCache>
            </c:numRef>
          </c:val>
          <c:extLst>
            <c:ext xmlns:c16="http://schemas.microsoft.com/office/drawing/2014/chart" uri="{C3380CC4-5D6E-409C-BE32-E72D297353CC}">
              <c16:uniqueId val="{00000000-936C-465B-ABFC-22E07DD941A0}"/>
            </c:ext>
          </c:extLst>
        </c:ser>
        <c:ser>
          <c:idx val="1"/>
          <c:order val="1"/>
          <c:tx>
            <c:strRef>
              <c:f>Лист1!$C$1</c:f>
              <c:strCache>
                <c:ptCount val="1"/>
                <c:pt idx="0">
                  <c:v>Children (0-17 years)</c:v>
                </c:pt>
              </c:strCache>
            </c:strRef>
          </c:tx>
          <c:spPr>
            <a:solidFill>
              <a:srgbClr val="FF7E79"/>
            </a:solidFill>
            <a:ln>
              <a:noFill/>
            </a:ln>
            <a:effectLst/>
            <a:sp3d/>
          </c:spPr>
          <c:invertIfNegative val="0"/>
          <c:dLbls>
            <c:dLbl>
              <c:idx val="0"/>
              <c:layout>
                <c:manualLayout>
                  <c:x val="2.63724634933463E-2"/>
                  <c:y val="1.355793240463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C-465B-ABFC-22E07DD941A0}"/>
                </c:ext>
              </c:extLst>
            </c:dLbl>
            <c:dLbl>
              <c:idx val="1"/>
              <c:layout>
                <c:manualLayout>
                  <c:x val="2.1097970794677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6C-465B-ABFC-22E07DD941A0}"/>
                </c:ext>
              </c:extLst>
            </c:dLbl>
            <c:dLbl>
              <c:idx val="2"/>
              <c:layout>
                <c:manualLayout>
                  <c:x val="2.3735217144011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6C-465B-ABFC-22E07DD941A0}"/>
                </c:ext>
              </c:extLst>
            </c:dLbl>
            <c:dLbl>
              <c:idx val="3"/>
              <c:layout>
                <c:manualLayout>
                  <c:x val="1.58234780960078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6C-465B-ABFC-22E07DD941A0}"/>
                </c:ext>
              </c:extLst>
            </c:dLbl>
            <c:dLbl>
              <c:idx val="4"/>
              <c:layout>
                <c:manualLayout>
                  <c:x val="1.84607244453424E-2"/>
                  <c:y val="4.51931080154424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C-465B-ABFC-22E07DD941A0}"/>
                </c:ext>
              </c:extLst>
            </c:dLbl>
            <c:dLbl>
              <c:idx val="5"/>
              <c:layout>
                <c:manualLayout>
                  <c:x val="2.63724634933463E-2"/>
                  <c:y val="-4.519310801544249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0564258583873501E-2"/>
                      <c:h val="0.102882288322777"/>
                    </c:manualLayout>
                  </c15:layout>
                </c:ext>
                <c:ext xmlns:c16="http://schemas.microsoft.com/office/drawing/2014/chart" uri="{C3380CC4-5D6E-409C-BE32-E72D297353CC}">
                  <c16:uniqueId val="{00000006-936C-465B-ABFC-22E07DD941A0}"/>
                </c:ext>
              </c:extLst>
            </c:dLbl>
            <c:dLbl>
              <c:idx val="6"/>
              <c:layout>
                <c:manualLayout>
                  <c:x val="2.63724634933463E-2"/>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9024983029215901E-2"/>
                      <c:h val="7.5766423513511497E-2"/>
                    </c:manualLayout>
                  </c15:layout>
                </c:ext>
                <c:ext xmlns:c16="http://schemas.microsoft.com/office/drawing/2014/chart" uri="{C3380CC4-5D6E-409C-BE32-E72D297353CC}">
                  <c16:uniqueId val="{00000007-936C-465B-ABFC-22E07DD941A0}"/>
                </c:ext>
              </c:extLst>
            </c:dLbl>
            <c:dLbl>
              <c:idx val="7"/>
              <c:layout>
                <c:manualLayout>
                  <c:x val="2.1097970794677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6C-465B-ABFC-22E07DD941A0}"/>
                </c:ext>
              </c:extLst>
            </c:dLbl>
            <c:dLbl>
              <c:idx val="8"/>
              <c:layout>
                <c:manualLayout>
                  <c:x val="1.8460724445342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6C-465B-ABFC-22E07DD941A0}"/>
                </c:ext>
              </c:extLst>
            </c:dLbl>
            <c:dLbl>
              <c:idx val="9"/>
              <c:layout>
                <c:manualLayout>
                  <c:x val="2.2472535601397101E-2"/>
                  <c:y val="9.0388206409744605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3276372368347571E-2"/>
                      <c:h val="9.3843819981217949E-2"/>
                    </c:manualLayout>
                  </c15:layout>
                </c:ext>
                <c:ext xmlns:c16="http://schemas.microsoft.com/office/drawing/2014/chart" uri="{C3380CC4-5D6E-409C-BE32-E72D297353CC}">
                  <c16:uniqueId val="{00000000-BC90-43FB-A8DE-6EEB8B78BCA5}"/>
                </c:ext>
              </c:extLst>
            </c:dLbl>
            <c:dLbl>
              <c:idx val="10"/>
              <c:layout>
                <c:manualLayout>
                  <c:x val="2.5053840318679001E-2"/>
                  <c:y val="-2.2596554007722099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299475727885195E-2"/>
                      <c:h val="7.1247112711967195E-2"/>
                    </c:manualLayout>
                  </c15:layout>
                </c:ext>
                <c:ext xmlns:c16="http://schemas.microsoft.com/office/drawing/2014/chart" uri="{C3380CC4-5D6E-409C-BE32-E72D297353CC}">
                  <c16:uniqueId val="{0000000B-936C-465B-ABFC-22E07DD941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3.5</c:v>
                </c:pt>
                <c:pt idx="1">
                  <c:v>3.1</c:v>
                </c:pt>
                <c:pt idx="2">
                  <c:v>2.7</c:v>
                </c:pt>
                <c:pt idx="3">
                  <c:v>2.6</c:v>
                </c:pt>
                <c:pt idx="4">
                  <c:v>3</c:v>
                </c:pt>
                <c:pt idx="5">
                  <c:v>3.1</c:v>
                </c:pt>
                <c:pt idx="6">
                  <c:v>2.6</c:v>
                </c:pt>
                <c:pt idx="7">
                  <c:v>2</c:v>
                </c:pt>
                <c:pt idx="8">
                  <c:v>1.8</c:v>
                </c:pt>
                <c:pt idx="9">
                  <c:v>1.8</c:v>
                </c:pt>
                <c:pt idx="10">
                  <c:v>1.3</c:v>
                </c:pt>
              </c:numCache>
            </c:numRef>
          </c:val>
          <c:extLst>
            <c:ext xmlns:c16="http://schemas.microsoft.com/office/drawing/2014/chart" uri="{C3380CC4-5D6E-409C-BE32-E72D297353CC}">
              <c16:uniqueId val="{0000000C-936C-465B-ABFC-22E07DD941A0}"/>
            </c:ext>
          </c:extLst>
        </c:ser>
        <c:dLbls>
          <c:showLegendKey val="0"/>
          <c:showVal val="0"/>
          <c:showCatName val="0"/>
          <c:showSerName val="0"/>
          <c:showPercent val="0"/>
          <c:showBubbleSize val="0"/>
        </c:dLbls>
        <c:gapWidth val="150"/>
        <c:shape val="box"/>
        <c:axId val="648978648"/>
        <c:axId val="648980216"/>
        <c:axId val="0"/>
      </c:bar3DChart>
      <c:catAx>
        <c:axId val="64897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Times New Roman" charset="0"/>
                <a:cs typeface="Times New Roman" panose="02020603050405020304" pitchFamily="18" charset="0"/>
              </a:defRPr>
            </a:pPr>
            <a:endParaRPr lang="en-US"/>
          </a:p>
        </c:txPr>
        <c:crossAx val="648980216"/>
        <c:crosses val="autoZero"/>
        <c:auto val="1"/>
        <c:lblAlgn val="ctr"/>
        <c:lblOffset val="100"/>
        <c:noMultiLvlLbl val="0"/>
      </c:catAx>
      <c:valAx>
        <c:axId val="648980216"/>
        <c:scaling>
          <c:orientation val="minMax"/>
        </c:scaling>
        <c:delete val="1"/>
        <c:axPos val="l"/>
        <c:numFmt formatCode="General" sourceLinked="1"/>
        <c:majorTickMark val="none"/>
        <c:minorTickMark val="none"/>
        <c:tickLblPos val="nextTo"/>
        <c:crossAx val="648978648"/>
        <c:crosses val="autoZero"/>
        <c:crossBetween val="between"/>
      </c:valAx>
      <c:spPr>
        <a:noFill/>
        <a:ln>
          <a:noFill/>
        </a:ln>
        <a:effectLst/>
      </c:spPr>
    </c:plotArea>
    <c:legend>
      <c:legendPos val="b"/>
      <c:layout>
        <c:manualLayout>
          <c:xMode val="edge"/>
          <c:yMode val="edge"/>
          <c:x val="0.10337541031914101"/>
          <c:y val="0.89528369764590299"/>
          <c:w val="0.80248213731294904"/>
          <c:h val="8.598709907024329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509810539282799E-2"/>
          <c:y val="0.16915619175018901"/>
          <c:w val="0.93498037892143404"/>
          <c:h val="0.50759238180175303"/>
        </c:manualLayout>
      </c:layout>
      <c:bar3DChart>
        <c:barDir val="col"/>
        <c:grouping val="clustered"/>
        <c:varyColors val="0"/>
        <c:ser>
          <c:idx val="0"/>
          <c:order val="0"/>
          <c:tx>
            <c:strRef>
              <c:f>Лист1!$B$1</c:f>
              <c:strCache>
                <c:ptCount val="1"/>
                <c:pt idx="0">
                  <c:v>Children (0-14 years)</c:v>
                </c:pt>
              </c:strCache>
            </c:strRef>
          </c:tx>
          <c:spPr>
            <a:solidFill>
              <a:schemeClr val="accent6">
                <a:lumMod val="75000"/>
              </a:schemeClr>
            </a:solidFill>
            <a:ln>
              <a:noFill/>
            </a:ln>
            <a:effectLst/>
            <a:sp3d/>
          </c:spPr>
          <c:invertIfNegative val="0"/>
          <c:dLbls>
            <c:dLbl>
              <c:idx val="0"/>
              <c:layout>
                <c:manualLayout>
                  <c:x val="-1.0510275967157499E-2"/>
                  <c:y val="1.37153668986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CF-4357-9989-4B31BCFBB68B}"/>
                </c:ext>
              </c:extLst>
            </c:dLbl>
            <c:dLbl>
              <c:idx val="1"/>
              <c:layout>
                <c:manualLayout>
                  <c:x val="-1.31378449589468E-2"/>
                  <c:y val="1.371536689866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CF-4357-9989-4B31BCFBB68B}"/>
                </c:ext>
              </c:extLst>
            </c:dLbl>
            <c:dLbl>
              <c:idx val="2"/>
              <c:layout>
                <c:manualLayout>
                  <c:x val="-5.2551379835787298E-3"/>
                  <c:y val="1.371536689866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CF-4357-9989-4B31BCFBB68B}"/>
                </c:ext>
              </c:extLst>
            </c:dLbl>
            <c:dLbl>
              <c:idx val="3"/>
              <c:layout>
                <c:manualLayout>
                  <c:x val="-1.0510275967157499E-2"/>
                  <c:y val="9.1435779324426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CF-4357-9989-4B31BCFBB68B}"/>
                </c:ext>
              </c:extLst>
            </c:dLbl>
            <c:dLbl>
              <c:idx val="4"/>
              <c:layout>
                <c:manualLayout>
                  <c:x val="-5.2551379835787298E-3"/>
                  <c:y val="4.11461006959919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7256724869733598E-2"/>
                      <c:h val="0.113220533740163"/>
                    </c:manualLayout>
                  </c15:layout>
                </c:ext>
                <c:ext xmlns:c16="http://schemas.microsoft.com/office/drawing/2014/chart" uri="{C3380CC4-5D6E-409C-BE32-E72D297353CC}">
                  <c16:uniqueId val="{00000004-9BCF-4357-9989-4B31BCFBB68B}"/>
                </c:ext>
              </c:extLst>
            </c:dLbl>
            <c:dLbl>
              <c:idx val="5"/>
              <c:layout>
                <c:manualLayout>
                  <c:x val="-1.05102759671574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CF-4357-9989-4B31BCFBB68B}"/>
                </c:ext>
              </c:extLst>
            </c:dLbl>
            <c:dLbl>
              <c:idx val="6"/>
              <c:layout>
                <c:manualLayout>
                  <c:x val="-7.88270697536819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CF-4357-9989-4B31BCFBB68B}"/>
                </c:ext>
              </c:extLst>
            </c:dLbl>
            <c:dLbl>
              <c:idx val="7"/>
              <c:layout>
                <c:manualLayout>
                  <c:x val="-1.0510275967157499E-2"/>
                  <c:y val="-8.38151628074862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CF-4357-9989-4B31BCFBB68B}"/>
                </c:ext>
              </c:extLst>
            </c:dLbl>
            <c:dLbl>
              <c:idx val="8"/>
              <c:layout>
                <c:manualLayout>
                  <c:x val="-7.8827069753680899E-3"/>
                  <c:y val="-8.38151628074862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CF-4357-9989-4B31BCFBB68B}"/>
                </c:ext>
              </c:extLst>
            </c:dLbl>
            <c:dLbl>
              <c:idx val="9"/>
              <c:layout>
                <c:manualLayout>
                  <c:x val="-1.31378449589468E-2"/>
                  <c:y val="1.8287155864885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CF-4357-9989-4B31BCFBB68B}"/>
                </c:ext>
              </c:extLst>
            </c:dLbl>
            <c:dLbl>
              <c:idx val="10"/>
              <c:layout>
                <c:manualLayout>
                  <c:x val="-1.051027596715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CF-4357-9989-4B31BCFBB6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1.1000000000000001</c:v>
                </c:pt>
                <c:pt idx="1">
                  <c:v>0.9</c:v>
                </c:pt>
                <c:pt idx="2">
                  <c:v>0.7</c:v>
                </c:pt>
                <c:pt idx="3">
                  <c:v>0.7</c:v>
                </c:pt>
                <c:pt idx="4">
                  <c:v>3</c:v>
                </c:pt>
                <c:pt idx="5">
                  <c:v>1.1000000000000001</c:v>
                </c:pt>
                <c:pt idx="6">
                  <c:v>1</c:v>
                </c:pt>
                <c:pt idx="7">
                  <c:v>0.8</c:v>
                </c:pt>
                <c:pt idx="8">
                  <c:v>0.7</c:v>
                </c:pt>
                <c:pt idx="9">
                  <c:v>0.7</c:v>
                </c:pt>
                <c:pt idx="10">
                  <c:v>0.5</c:v>
                </c:pt>
              </c:numCache>
            </c:numRef>
          </c:val>
          <c:extLst>
            <c:ext xmlns:c16="http://schemas.microsoft.com/office/drawing/2014/chart" uri="{C3380CC4-5D6E-409C-BE32-E72D297353CC}">
              <c16:uniqueId val="{0000000B-9BCF-4357-9989-4B31BCFBB68B}"/>
            </c:ext>
          </c:extLst>
        </c:ser>
        <c:ser>
          <c:idx val="1"/>
          <c:order val="1"/>
          <c:tx>
            <c:strRef>
              <c:f>Лист1!$C$1</c:f>
              <c:strCache>
                <c:ptCount val="1"/>
                <c:pt idx="0">
                  <c:v>Children (15-17 years)</c:v>
                </c:pt>
              </c:strCache>
            </c:strRef>
          </c:tx>
          <c:spPr>
            <a:solidFill>
              <a:srgbClr val="FF9300">
                <a:alpha val="74902"/>
              </a:srgb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13.4</c:v>
                </c:pt>
                <c:pt idx="1">
                  <c:v>14.1</c:v>
                </c:pt>
                <c:pt idx="2">
                  <c:v>13.8</c:v>
                </c:pt>
                <c:pt idx="3">
                  <c:v>13.6</c:v>
                </c:pt>
                <c:pt idx="4">
                  <c:v>17.5</c:v>
                </c:pt>
                <c:pt idx="5">
                  <c:v>16.600000000000001</c:v>
                </c:pt>
                <c:pt idx="6">
                  <c:v>14.3</c:v>
                </c:pt>
                <c:pt idx="7">
                  <c:v>11</c:v>
                </c:pt>
                <c:pt idx="8">
                  <c:v>10</c:v>
                </c:pt>
                <c:pt idx="9">
                  <c:v>10.1</c:v>
                </c:pt>
                <c:pt idx="10">
                  <c:v>7.3</c:v>
                </c:pt>
              </c:numCache>
            </c:numRef>
          </c:val>
          <c:extLst>
            <c:ext xmlns:c16="http://schemas.microsoft.com/office/drawing/2014/chart" uri="{C3380CC4-5D6E-409C-BE32-E72D297353CC}">
              <c16:uniqueId val="{0000000C-9BCF-4357-9989-4B31BCFBB68B}"/>
            </c:ext>
          </c:extLst>
        </c:ser>
        <c:dLbls>
          <c:showLegendKey val="0"/>
          <c:showVal val="0"/>
          <c:showCatName val="0"/>
          <c:showSerName val="0"/>
          <c:showPercent val="0"/>
          <c:showBubbleSize val="0"/>
        </c:dLbls>
        <c:gapWidth val="150"/>
        <c:shape val="box"/>
        <c:axId val="648979040"/>
        <c:axId val="648981392"/>
        <c:axId val="0"/>
      </c:bar3DChart>
      <c:catAx>
        <c:axId val="64897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Times New Roman" charset="0"/>
                <a:cs typeface="Times New Roman" charset="0"/>
              </a:defRPr>
            </a:pPr>
            <a:endParaRPr lang="en-US"/>
          </a:p>
        </c:txPr>
        <c:crossAx val="648981392"/>
        <c:crosses val="autoZero"/>
        <c:auto val="1"/>
        <c:lblAlgn val="ctr"/>
        <c:lblOffset val="100"/>
        <c:noMultiLvlLbl val="0"/>
      </c:catAx>
      <c:valAx>
        <c:axId val="648981392"/>
        <c:scaling>
          <c:orientation val="minMax"/>
        </c:scaling>
        <c:delete val="1"/>
        <c:axPos val="l"/>
        <c:numFmt formatCode="General" sourceLinked="1"/>
        <c:majorTickMark val="none"/>
        <c:minorTickMark val="none"/>
        <c:tickLblPos val="nextTo"/>
        <c:crossAx val="648979040"/>
        <c:crosses val="autoZero"/>
        <c:crossBetween val="between"/>
      </c:valAx>
      <c:spPr>
        <a:noFill/>
        <a:ln>
          <a:noFill/>
        </a:ln>
        <a:effectLst/>
      </c:spPr>
    </c:plotArea>
    <c:legend>
      <c:legendPos val="b"/>
      <c:layout>
        <c:manualLayout>
          <c:xMode val="edge"/>
          <c:yMode val="edge"/>
          <c:x val="0.10589037587031699"/>
          <c:y val="0.87428635745349403"/>
          <c:w val="0.796668762412303"/>
          <c:h val="9.530001724237019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Sheet1!$C$97</c:f>
              <c:strCache>
                <c:ptCount val="1"/>
                <c:pt idx="0">
                  <c:v>Children 0-14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Sheet1!$B$98:$B$102</c:f>
              <c:numCache>
                <c:formatCode>General</c:formatCode>
                <c:ptCount val="5"/>
                <c:pt idx="0">
                  <c:v>2017</c:v>
                </c:pt>
                <c:pt idx="1">
                  <c:v>2018</c:v>
                </c:pt>
                <c:pt idx="2">
                  <c:v>2019</c:v>
                </c:pt>
                <c:pt idx="3">
                  <c:v>2020</c:v>
                </c:pt>
                <c:pt idx="4">
                  <c:v>2021</c:v>
                </c:pt>
              </c:numCache>
            </c:numRef>
          </c:cat>
          <c:val>
            <c:numRef>
              <c:f>Sheet1!$C$98:$C$102</c:f>
              <c:numCache>
                <c:formatCode>General</c:formatCode>
                <c:ptCount val="5"/>
                <c:pt idx="0">
                  <c:v>6.7</c:v>
                </c:pt>
                <c:pt idx="1">
                  <c:v>5.5</c:v>
                </c:pt>
                <c:pt idx="2">
                  <c:v>5.0999999999999996</c:v>
                </c:pt>
                <c:pt idx="3">
                  <c:v>3.7</c:v>
                </c:pt>
                <c:pt idx="4">
                  <c:v>4.2</c:v>
                </c:pt>
              </c:numCache>
            </c:numRef>
          </c:val>
          <c:extLst>
            <c:ext xmlns:c16="http://schemas.microsoft.com/office/drawing/2014/chart" uri="{C3380CC4-5D6E-409C-BE32-E72D297353CC}">
              <c16:uniqueId val="{00000000-1A08-48CF-8DBA-52675B33DDC0}"/>
            </c:ext>
          </c:extLst>
        </c:ser>
        <c:ser>
          <c:idx val="1"/>
          <c:order val="1"/>
          <c:tx>
            <c:strRef>
              <c:f>Sheet1!$D$97</c:f>
              <c:strCache>
                <c:ptCount val="1"/>
                <c:pt idx="0">
                  <c:v>Children 15-17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Sheet1!$B$98:$B$102</c:f>
              <c:numCache>
                <c:formatCode>General</c:formatCode>
                <c:ptCount val="5"/>
                <c:pt idx="0">
                  <c:v>2017</c:v>
                </c:pt>
                <c:pt idx="1">
                  <c:v>2018</c:v>
                </c:pt>
                <c:pt idx="2">
                  <c:v>2019</c:v>
                </c:pt>
                <c:pt idx="3">
                  <c:v>2020</c:v>
                </c:pt>
                <c:pt idx="4">
                  <c:v>2021</c:v>
                </c:pt>
              </c:numCache>
            </c:numRef>
          </c:cat>
          <c:val>
            <c:numRef>
              <c:f>Sheet1!$D$98:$D$102</c:f>
              <c:numCache>
                <c:formatCode>General</c:formatCode>
                <c:ptCount val="5"/>
                <c:pt idx="0">
                  <c:v>38</c:v>
                </c:pt>
                <c:pt idx="1">
                  <c:v>28.6</c:v>
                </c:pt>
                <c:pt idx="2">
                  <c:v>27.3</c:v>
                </c:pt>
                <c:pt idx="3">
                  <c:v>23.3</c:v>
                </c:pt>
                <c:pt idx="4">
                  <c:v>26.2</c:v>
                </c:pt>
              </c:numCache>
            </c:numRef>
          </c:val>
          <c:extLst>
            <c:ext xmlns:c16="http://schemas.microsoft.com/office/drawing/2014/chart" uri="{C3380CC4-5D6E-409C-BE32-E72D297353CC}">
              <c16:uniqueId val="{00000001-1A08-48CF-8DBA-52675B33DDC0}"/>
            </c:ext>
          </c:extLst>
        </c:ser>
        <c:ser>
          <c:idx val="2"/>
          <c:order val="2"/>
          <c:tx>
            <c:strRef>
              <c:f>Sheet1!$E$97</c:f>
              <c:strCache>
                <c:ptCount val="1"/>
                <c:pt idx="0">
                  <c:v>Children 0-17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Sheet1!$B$98:$B$102</c:f>
              <c:numCache>
                <c:formatCode>General</c:formatCode>
                <c:ptCount val="5"/>
                <c:pt idx="0">
                  <c:v>2017</c:v>
                </c:pt>
                <c:pt idx="1">
                  <c:v>2018</c:v>
                </c:pt>
                <c:pt idx="2">
                  <c:v>2019</c:v>
                </c:pt>
                <c:pt idx="3">
                  <c:v>2020</c:v>
                </c:pt>
                <c:pt idx="4">
                  <c:v>2021</c:v>
                </c:pt>
              </c:numCache>
            </c:numRef>
          </c:cat>
          <c:val>
            <c:numRef>
              <c:f>Sheet1!$E$98:$E$102</c:f>
              <c:numCache>
                <c:formatCode>General</c:formatCode>
                <c:ptCount val="5"/>
                <c:pt idx="0">
                  <c:v>10.7</c:v>
                </c:pt>
                <c:pt idx="1">
                  <c:v>9.1</c:v>
                </c:pt>
                <c:pt idx="2">
                  <c:v>8.7000000000000011</c:v>
                </c:pt>
                <c:pt idx="3">
                  <c:v>6</c:v>
                </c:pt>
                <c:pt idx="4">
                  <c:v>6.8</c:v>
                </c:pt>
              </c:numCache>
            </c:numRef>
          </c:val>
          <c:extLst>
            <c:ext xmlns:c16="http://schemas.microsoft.com/office/drawing/2014/chart" uri="{C3380CC4-5D6E-409C-BE32-E72D297353CC}">
              <c16:uniqueId val="{00000002-1A08-48CF-8DBA-52675B33DDC0}"/>
            </c:ext>
          </c:extLst>
        </c:ser>
        <c:dLbls>
          <c:dLblPos val="outEnd"/>
          <c:showLegendKey val="0"/>
          <c:showVal val="1"/>
          <c:showCatName val="0"/>
          <c:showSerName val="0"/>
          <c:showPercent val="0"/>
          <c:showBubbleSize val="0"/>
        </c:dLbls>
        <c:gapWidth val="219"/>
        <c:overlap val="-27"/>
        <c:axId val="648981000"/>
        <c:axId val="648977864"/>
      </c:barChart>
      <c:catAx>
        <c:axId val="64898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8977864"/>
        <c:crosses val="autoZero"/>
        <c:auto val="1"/>
        <c:lblAlgn val="ctr"/>
        <c:lblOffset val="100"/>
        <c:noMultiLvlLbl val="0"/>
      </c:catAx>
      <c:valAx>
        <c:axId val="64897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898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Sheet1!$D$75</c:f>
              <c:strCache>
                <c:ptCount val="1"/>
                <c:pt idx="0">
                  <c:v>New cases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Sheet1!$C$76:$C$87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Sheet1!$D$76:$D$87</c:f>
              <c:numCache>
                <c:formatCode>0.0</c:formatCode>
                <c:ptCount val="12"/>
                <c:pt idx="0">
                  <c:v>20.399999999999999</c:v>
                </c:pt>
                <c:pt idx="1">
                  <c:v>25.3</c:v>
                </c:pt>
                <c:pt idx="2">
                  <c:v>19.100000000000001</c:v>
                </c:pt>
                <c:pt idx="3">
                  <c:v>20.8</c:v>
                </c:pt>
                <c:pt idx="4">
                  <c:v>25.2</c:v>
                </c:pt>
                <c:pt idx="5">
                  <c:v>23.8</c:v>
                </c:pt>
                <c:pt idx="6">
                  <c:v>24.6</c:v>
                </c:pt>
                <c:pt idx="7">
                  <c:v>26.2</c:v>
                </c:pt>
                <c:pt idx="8">
                  <c:v>24.3</c:v>
                </c:pt>
                <c:pt idx="9">
                  <c:v>27.2</c:v>
                </c:pt>
                <c:pt idx="10">
                  <c:v>26.1</c:v>
                </c:pt>
                <c:pt idx="11">
                  <c:v>26.3</c:v>
                </c:pt>
              </c:numCache>
            </c:numRef>
          </c:val>
          <c:extLst>
            <c:ext xmlns:c16="http://schemas.microsoft.com/office/drawing/2014/chart" uri="{C3380CC4-5D6E-409C-BE32-E72D297353CC}">
              <c16:uniqueId val="{00000000-4F30-4C60-9032-DB49A2A3957B}"/>
            </c:ext>
          </c:extLst>
        </c:ser>
        <c:ser>
          <c:idx val="1"/>
          <c:order val="1"/>
          <c:tx>
            <c:strRef>
              <c:f>Sheet1!$E$75</c:f>
              <c:strCache>
                <c:ptCount val="1"/>
                <c:pt idx="0">
                  <c:v>Previously treated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Sheet1!$C$76:$C$87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Sheet1!$E$76:$E$87</c:f>
              <c:numCache>
                <c:formatCode>0.0</c:formatCode>
                <c:ptCount val="12"/>
                <c:pt idx="0">
                  <c:v>35.6</c:v>
                </c:pt>
                <c:pt idx="1">
                  <c:v>37.299999999999997</c:v>
                </c:pt>
                <c:pt idx="2">
                  <c:v>53.3</c:v>
                </c:pt>
                <c:pt idx="3">
                  <c:v>53.6</c:v>
                </c:pt>
                <c:pt idx="4">
                  <c:v>48.6</c:v>
                </c:pt>
                <c:pt idx="5">
                  <c:v>40</c:v>
                </c:pt>
                <c:pt idx="6">
                  <c:v>41.9</c:v>
                </c:pt>
                <c:pt idx="7">
                  <c:v>51</c:v>
                </c:pt>
                <c:pt idx="8">
                  <c:v>49.8</c:v>
                </c:pt>
                <c:pt idx="9">
                  <c:v>52.5</c:v>
                </c:pt>
                <c:pt idx="10">
                  <c:v>52.6</c:v>
                </c:pt>
                <c:pt idx="11">
                  <c:v>53.1</c:v>
                </c:pt>
              </c:numCache>
            </c:numRef>
          </c:val>
          <c:extLst>
            <c:ext xmlns:c16="http://schemas.microsoft.com/office/drawing/2014/chart" uri="{C3380CC4-5D6E-409C-BE32-E72D297353CC}">
              <c16:uniqueId val="{00000001-4F30-4C60-9032-DB49A2A3957B}"/>
            </c:ext>
          </c:extLst>
        </c:ser>
        <c:dLbls>
          <c:showLegendKey val="0"/>
          <c:showVal val="0"/>
          <c:showCatName val="0"/>
          <c:showSerName val="0"/>
          <c:showPercent val="0"/>
          <c:showBubbleSize val="0"/>
        </c:dLbls>
        <c:gapWidth val="219"/>
        <c:overlap val="-27"/>
        <c:axId val="716603864"/>
        <c:axId val="716606216"/>
      </c:barChart>
      <c:catAx>
        <c:axId val="71660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716606216"/>
        <c:crosses val="autoZero"/>
        <c:auto val="1"/>
        <c:lblAlgn val="ctr"/>
        <c:lblOffset val="100"/>
        <c:noMultiLvlLbl val="0"/>
      </c:catAx>
      <c:valAx>
        <c:axId val="716606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716603864"/>
        <c:crosses val="autoZero"/>
        <c:crossBetween val="between"/>
      </c:valAx>
      <c:spPr>
        <a:noFill/>
        <a:ln>
          <a:noFill/>
        </a:ln>
        <a:effectLst/>
      </c:spPr>
    </c:plotArea>
    <c:legend>
      <c:legendPos val="b"/>
      <c:layout>
        <c:manualLayout>
          <c:xMode val="edge"/>
          <c:yMode val="edge"/>
          <c:x val="0.157153839225979"/>
          <c:y val="0.83274889897237403"/>
          <c:w val="0.61216258813236601"/>
          <c:h val="0.160188762482787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RR/MDR-TB</c:v>
                </c:pt>
              </c:strCache>
            </c:strRef>
          </c:tx>
          <c:spPr>
            <a:ln w="19050" cap="rnd">
              <a:solidFill>
                <a:schemeClr val="accent1"/>
              </a:solidFill>
              <a:round/>
            </a:ln>
            <a:effectLst/>
          </c:spPr>
          <c:invertIfNegative val="0"/>
          <c:dLbls>
            <c:spPr>
              <a:noFill/>
              <a:ln>
                <a:noFill/>
              </a:ln>
              <a:effectLst/>
            </c:spPr>
            <c:txPr>
              <a:bodyPr rot="0" vert="horz"/>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5817</c:v>
                </c:pt>
                <c:pt idx="1">
                  <c:v>5382</c:v>
                </c:pt>
                <c:pt idx="2">
                  <c:v>4869</c:v>
                </c:pt>
                <c:pt idx="3">
                  <c:v>5073</c:v>
                </c:pt>
                <c:pt idx="4">
                  <c:v>3114</c:v>
                </c:pt>
              </c:numCache>
            </c:numRef>
          </c:val>
          <c:extLst>
            <c:ext xmlns:c16="http://schemas.microsoft.com/office/drawing/2014/chart" uri="{C3380CC4-5D6E-409C-BE32-E72D297353CC}">
              <c16:uniqueId val="{00000000-1006-411A-8797-02B074109D33}"/>
            </c:ext>
          </c:extLst>
        </c:ser>
        <c:dLbls>
          <c:showLegendKey val="0"/>
          <c:showVal val="0"/>
          <c:showCatName val="0"/>
          <c:showSerName val="0"/>
          <c:showPercent val="0"/>
          <c:showBubbleSize val="0"/>
        </c:dLbls>
        <c:gapWidth val="38"/>
        <c:axId val="716607000"/>
        <c:axId val="716604256"/>
      </c:barChart>
      <c:lineChart>
        <c:grouping val="standard"/>
        <c:varyColors val="0"/>
        <c:ser>
          <c:idx val="1"/>
          <c:order val="1"/>
          <c:tx>
            <c:strRef>
              <c:f>Лист1!$C$1</c:f>
              <c:strCache>
                <c:ptCount val="1"/>
                <c:pt idx="0">
                  <c:v>per 100 000 pop</c:v>
                </c:pt>
              </c:strCache>
            </c:strRef>
          </c:tx>
          <c:dLbls>
            <c:spPr>
              <a:noFill/>
              <a:ln>
                <a:noFill/>
              </a:ln>
              <a:effectLst/>
            </c:spPr>
            <c:txPr>
              <a:bodyPr wrap="square" lIns="38100" tIns="19050" rIns="38100" bIns="19050" anchor="ctr">
                <a:spAutoFit/>
              </a:bodyPr>
              <a:lstStyle/>
              <a:p>
                <a:pPr>
                  <a:defRPr sz="6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c:formatCode>
                <c:ptCount val="5"/>
                <c:pt idx="0">
                  <c:v>32.860391128473971</c:v>
                </c:pt>
                <c:pt idx="1">
                  <c:v>29.972456749054349</c:v>
                </c:pt>
                <c:pt idx="2">
                  <c:v>26.751565480294168</c:v>
                </c:pt>
                <c:pt idx="3">
                  <c:v>27.516105980129069</c:v>
                </c:pt>
                <c:pt idx="4">
                  <c:v>16.683915821125922</c:v>
                </c:pt>
              </c:numCache>
            </c:numRef>
          </c:val>
          <c:smooth val="0"/>
          <c:extLst>
            <c:ext xmlns:c16="http://schemas.microsoft.com/office/drawing/2014/chart" uri="{C3380CC4-5D6E-409C-BE32-E72D297353CC}">
              <c16:uniqueId val="{00000001-1006-411A-8797-02B074109D33}"/>
            </c:ext>
          </c:extLst>
        </c:ser>
        <c:dLbls>
          <c:showLegendKey val="0"/>
          <c:showVal val="0"/>
          <c:showCatName val="0"/>
          <c:showSerName val="0"/>
          <c:showPercent val="0"/>
          <c:showBubbleSize val="0"/>
        </c:dLbls>
        <c:marker val="1"/>
        <c:smooth val="0"/>
        <c:axId val="716604648"/>
        <c:axId val="716605040"/>
      </c:lineChart>
      <c:catAx>
        <c:axId val="716607000"/>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vert="horz"/>
          <a:lstStyle/>
          <a:p>
            <a:pPr>
              <a:defRPr sz="700" b="1"/>
            </a:pPr>
            <a:endParaRPr lang="en-US"/>
          </a:p>
        </c:txPr>
        <c:crossAx val="716604256"/>
        <c:crosses val="autoZero"/>
        <c:auto val="1"/>
        <c:lblAlgn val="ctr"/>
        <c:lblOffset val="100"/>
        <c:noMultiLvlLbl val="0"/>
      </c:catAx>
      <c:valAx>
        <c:axId val="716604256"/>
        <c:scaling>
          <c:orientation val="minMax"/>
          <c:max val="8000"/>
          <c:min val="0"/>
        </c:scaling>
        <c:delete val="0"/>
        <c:axPos val="l"/>
        <c:title>
          <c:tx>
            <c:rich>
              <a:bodyPr rot="-5400000" vert="horz"/>
              <a:lstStyle/>
              <a:p>
                <a:pPr>
                  <a:defRPr b="1">
                    <a:latin typeface="Calibri" panose="020F0502020204030204" pitchFamily="34" charset="0"/>
                    <a:cs typeface="Calibri" panose="020F0502020204030204" pitchFamily="34" charset="0"/>
                  </a:defRPr>
                </a:pPr>
                <a:r>
                  <a:rPr lang="en-GB" b="1">
                    <a:latin typeface="Calibri" panose="020F0502020204030204" pitchFamily="34" charset="0"/>
                    <a:cs typeface="Calibri" panose="020F0502020204030204" pitchFamily="34" charset="0"/>
                  </a:rPr>
                  <a:t>Number</a:t>
                </a:r>
                <a:endParaRPr lang="ru-RU" b="1">
                  <a:latin typeface="Calibri" panose="020F0502020204030204" pitchFamily="34" charset="0"/>
                  <a:cs typeface="Calibri" panose="020F0502020204030204" pitchFamily="34" charset="0"/>
                </a:endParaRPr>
              </a:p>
            </c:rich>
          </c:tx>
          <c:layout>
            <c:manualLayout>
              <c:xMode val="edge"/>
              <c:yMode val="edge"/>
              <c:x val="2.6460859977949301E-2"/>
              <c:y val="0.32776687512958602"/>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b="1"/>
            </a:pPr>
            <a:endParaRPr lang="en-US"/>
          </a:p>
        </c:txPr>
        <c:crossAx val="716607000"/>
        <c:crosses val="autoZero"/>
        <c:crossBetween val="between"/>
        <c:majorUnit val="1000"/>
      </c:valAx>
      <c:valAx>
        <c:axId val="716605040"/>
        <c:scaling>
          <c:orientation val="minMax"/>
        </c:scaling>
        <c:delete val="0"/>
        <c:axPos val="r"/>
        <c:title>
          <c:tx>
            <c:rich>
              <a:bodyPr/>
              <a:lstStyle/>
              <a:p>
                <a:pPr>
                  <a:defRPr b="1">
                    <a:latin typeface="+mn-lt"/>
                  </a:defRPr>
                </a:pPr>
                <a:r>
                  <a:rPr lang="en-US" b="1">
                    <a:latin typeface="+mn-lt"/>
                  </a:rPr>
                  <a:t>Cases per 100,000 pop</a:t>
                </a:r>
              </a:p>
            </c:rich>
          </c:tx>
          <c:layout>
            <c:manualLayout>
              <c:xMode val="edge"/>
              <c:yMode val="edge"/>
              <c:x val="0.93308836395450601"/>
              <c:y val="0.21685081281007501"/>
            </c:manualLayout>
          </c:layout>
          <c:overlay val="0"/>
        </c:title>
        <c:numFmt formatCode="0" sourceLinked="0"/>
        <c:majorTickMark val="out"/>
        <c:minorTickMark val="none"/>
        <c:tickLblPos val="nextTo"/>
        <c:txPr>
          <a:bodyPr/>
          <a:lstStyle/>
          <a:p>
            <a:pPr>
              <a:defRPr b="1"/>
            </a:pPr>
            <a:endParaRPr lang="en-US"/>
          </a:p>
        </c:txPr>
        <c:crossAx val="716604648"/>
        <c:crosses val="max"/>
        <c:crossBetween val="between"/>
      </c:valAx>
      <c:catAx>
        <c:axId val="716604648"/>
        <c:scaling>
          <c:orientation val="minMax"/>
        </c:scaling>
        <c:delete val="1"/>
        <c:axPos val="b"/>
        <c:numFmt formatCode="General" sourceLinked="1"/>
        <c:majorTickMark val="out"/>
        <c:minorTickMark val="none"/>
        <c:tickLblPos val="nextTo"/>
        <c:crossAx val="716605040"/>
        <c:crosses val="autoZero"/>
        <c:auto val="1"/>
        <c:lblAlgn val="ctr"/>
        <c:lblOffset val="100"/>
        <c:noMultiLvlLbl val="0"/>
      </c:catAx>
      <c:spPr>
        <a:noFill/>
        <a:ln>
          <a:noFill/>
        </a:ln>
        <a:effectLst/>
      </c:spPr>
    </c:plotArea>
    <c:legend>
      <c:legendPos val="b"/>
      <c:overlay val="0"/>
      <c:txPr>
        <a:bodyPr/>
        <a:lstStyle/>
        <a:p>
          <a:pPr>
            <a:defRPr b="1"/>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mj-lt"/>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88776624160903E-2"/>
          <c:y val="5.0925925925925902E-2"/>
          <c:w val="0.92065093292882305"/>
          <c:h val="0.56627963877396703"/>
        </c:manualLayout>
      </c:layout>
      <c:barChart>
        <c:barDir val="col"/>
        <c:grouping val="clustered"/>
        <c:varyColors val="0"/>
        <c:ser>
          <c:idx val="0"/>
          <c:order val="0"/>
          <c:tx>
            <c:strRef>
              <c:f>Sheet1!$C$40</c:f>
              <c:strCache>
                <c:ptCount val="1"/>
                <c:pt idx="0">
                  <c:v>HIV notification rate per 100,000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Sheet1!$B$41:$B$50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Sheet1!$C$41:$C$50</c:f>
              <c:numCache>
                <c:formatCode>General</c:formatCode>
                <c:ptCount val="10"/>
                <c:pt idx="0">
                  <c:v>11.1</c:v>
                </c:pt>
                <c:pt idx="1">
                  <c:v>11.1</c:v>
                </c:pt>
                <c:pt idx="2">
                  <c:v>11.6</c:v>
                </c:pt>
                <c:pt idx="3">
                  <c:v>12.7</c:v>
                </c:pt>
                <c:pt idx="4">
                  <c:v>13.3</c:v>
                </c:pt>
                <c:pt idx="5">
                  <c:v>15.5</c:v>
                </c:pt>
                <c:pt idx="6">
                  <c:v>15.9</c:v>
                </c:pt>
                <c:pt idx="7">
                  <c:v>16.8</c:v>
                </c:pt>
                <c:pt idx="8">
                  <c:v>18.899999999999999</c:v>
                </c:pt>
                <c:pt idx="9">
                  <c:v>17.899999999999999</c:v>
                </c:pt>
              </c:numCache>
            </c:numRef>
          </c:val>
          <c:extLst>
            <c:ext xmlns:c16="http://schemas.microsoft.com/office/drawing/2014/chart" uri="{C3380CC4-5D6E-409C-BE32-E72D297353CC}">
              <c16:uniqueId val="{00000000-60AF-49AE-99C8-B785F1615E75}"/>
            </c:ext>
          </c:extLst>
        </c:ser>
        <c:dLbls>
          <c:showLegendKey val="0"/>
          <c:showVal val="0"/>
          <c:showCatName val="0"/>
          <c:showSerName val="0"/>
          <c:showPercent val="0"/>
          <c:showBubbleSize val="0"/>
        </c:dLbls>
        <c:gapWidth val="150"/>
        <c:axId val="648426360"/>
        <c:axId val="648427144"/>
      </c:barChart>
      <c:lineChart>
        <c:grouping val="standard"/>
        <c:varyColors val="0"/>
        <c:ser>
          <c:idx val="1"/>
          <c:order val="1"/>
          <c:tx>
            <c:strRef>
              <c:f>Sheet1!$D$40</c:f>
              <c:strCache>
                <c:ptCount val="1"/>
                <c:pt idx="0">
                  <c:v>TB/HIV coinfection rate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Sheet1!$B$41:$B$50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Sheet1!$D$41:$D$50</c:f>
              <c:numCache>
                <c:formatCode>General</c:formatCode>
                <c:ptCount val="10"/>
                <c:pt idx="0">
                  <c:v>3.3</c:v>
                </c:pt>
                <c:pt idx="1">
                  <c:v>3.3</c:v>
                </c:pt>
                <c:pt idx="2">
                  <c:v>3.3</c:v>
                </c:pt>
                <c:pt idx="3" formatCode="0.0">
                  <c:v>4</c:v>
                </c:pt>
                <c:pt idx="4" formatCode="0.0">
                  <c:v>4.5</c:v>
                </c:pt>
                <c:pt idx="5" formatCode="0.0">
                  <c:v>7.2</c:v>
                </c:pt>
                <c:pt idx="6" formatCode="0.0">
                  <c:v>5.2</c:v>
                </c:pt>
                <c:pt idx="7" formatCode="0.0">
                  <c:v>5.5</c:v>
                </c:pt>
                <c:pt idx="8" formatCode="0.0">
                  <c:v>4.7</c:v>
                </c:pt>
                <c:pt idx="9" formatCode="0.0">
                  <c:v>4</c:v>
                </c:pt>
              </c:numCache>
            </c:numRef>
          </c:val>
          <c:smooth val="0"/>
          <c:extLst>
            <c:ext xmlns:c16="http://schemas.microsoft.com/office/drawing/2014/chart" uri="{C3380CC4-5D6E-409C-BE32-E72D297353CC}">
              <c16:uniqueId val="{00000001-60AF-49AE-99C8-B785F1615E75}"/>
            </c:ext>
          </c:extLst>
        </c:ser>
        <c:dLbls>
          <c:showLegendKey val="0"/>
          <c:showVal val="0"/>
          <c:showCatName val="0"/>
          <c:showSerName val="0"/>
          <c:showPercent val="0"/>
          <c:showBubbleSize val="0"/>
        </c:dLbls>
        <c:marker val="1"/>
        <c:smooth val="0"/>
        <c:axId val="648426360"/>
        <c:axId val="648427144"/>
      </c:lineChart>
      <c:catAx>
        <c:axId val="64842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48427144"/>
        <c:crosses val="autoZero"/>
        <c:auto val="1"/>
        <c:lblAlgn val="ctr"/>
        <c:lblOffset val="100"/>
        <c:noMultiLvlLbl val="0"/>
      </c:catAx>
      <c:valAx>
        <c:axId val="64842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48426360"/>
        <c:crosses val="autoZero"/>
        <c:crossBetween val="between"/>
      </c:valAx>
      <c:spPr>
        <a:noFill/>
        <a:ln>
          <a:noFill/>
        </a:ln>
        <a:effectLst/>
      </c:spPr>
    </c:plotArea>
    <c:legend>
      <c:legendPos val="b"/>
      <c:layout>
        <c:manualLayout>
          <c:xMode val="edge"/>
          <c:yMode val="edge"/>
          <c:x val="0.17187025933684899"/>
          <c:y val="0.75796155738946103"/>
          <c:w val="0.64030415623655301"/>
          <c:h val="0.1251145513590460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Sheet3!$C$42</c:f>
              <c:strCache>
                <c:ptCount val="1"/>
                <c:pt idx="0">
                  <c:v>TB diagnosis and treatment</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7CC7-4E99-9C6A-FA40F63F0A9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C7-4E99-9C6A-FA40F63F0A9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C7-4E99-9C6A-FA40F63F0A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Sheet3!$D$41:$E$41</c:f>
              <c:strCache>
                <c:ptCount val="2"/>
                <c:pt idx="0">
                  <c:v>Results (2018-2020)</c:v>
                </c:pt>
                <c:pt idx="1">
                  <c:v>Targets (2018-2022)</c:v>
                </c:pt>
              </c:strCache>
            </c:strRef>
          </c:cat>
          <c:val>
            <c:numRef>
              <c:f>Sheet3!$D$42:$E$42</c:f>
              <c:numCache>
                <c:formatCode>#,##0</c:formatCode>
                <c:ptCount val="2"/>
                <c:pt idx="0">
                  <c:v>34936</c:v>
                </c:pt>
                <c:pt idx="1">
                  <c:v>64500</c:v>
                </c:pt>
              </c:numCache>
            </c:numRef>
          </c:val>
          <c:extLst>
            <c:ext xmlns:c16="http://schemas.microsoft.com/office/drawing/2014/chart" uri="{C3380CC4-5D6E-409C-BE32-E72D297353CC}">
              <c16:uniqueId val="{00000003-7CC7-4E99-9C6A-FA40F63F0A9E}"/>
            </c:ext>
          </c:extLst>
        </c:ser>
        <c:dLbls>
          <c:showLegendKey val="0"/>
          <c:showVal val="0"/>
          <c:showCatName val="0"/>
          <c:showSerName val="0"/>
          <c:showPercent val="0"/>
          <c:showBubbleSize val="0"/>
        </c:dLbls>
        <c:gapWidth val="219"/>
        <c:overlap val="-27"/>
        <c:axId val="656791960"/>
        <c:axId val="656792352"/>
      </c:barChart>
      <c:catAx>
        <c:axId val="65679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56792352"/>
        <c:crosses val="autoZero"/>
        <c:auto val="1"/>
        <c:lblAlgn val="ctr"/>
        <c:lblOffset val="100"/>
        <c:noMultiLvlLbl val="0"/>
      </c:catAx>
      <c:valAx>
        <c:axId val="65679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679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50364732230902E-2"/>
          <c:y val="9.3728000713791795E-2"/>
          <c:w val="0.83844962268715395"/>
          <c:h val="0.51481608708259896"/>
        </c:manualLayout>
      </c:layout>
      <c:barChart>
        <c:barDir val="col"/>
        <c:grouping val="clustered"/>
        <c:varyColors val="0"/>
        <c:ser>
          <c:idx val="0"/>
          <c:order val="0"/>
          <c:tx>
            <c:strRef>
              <c:f>'Total RK'!$D$28</c:f>
              <c:strCache>
                <c:ptCount val="1"/>
                <c:pt idx="0">
                  <c:v>Suspects estimated </c:v>
                </c:pt>
              </c:strCache>
            </c:strRef>
          </c:tx>
          <c:spPr>
            <a:solidFill>
              <a:schemeClr val="accent2">
                <a:lumMod val="60000"/>
                <a:lumOff val="40000"/>
              </a:schemeClr>
            </a:solidFill>
            <a:ln>
              <a:noFill/>
            </a:ln>
            <a:effectLst/>
          </c:spPr>
          <c:invertIfNegative val="0"/>
          <c:dLbls>
            <c:dLbl>
              <c:idx val="5"/>
              <c:layout>
                <c:manualLayout>
                  <c:x val="0"/>
                  <c:y val="-6.619411303996990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D-4137-8513-F0ECB410C353}"/>
                </c:ext>
              </c:extLst>
            </c:dLbl>
            <c:dLbl>
              <c:idx val="7"/>
              <c:layout>
                <c:manualLayout>
                  <c:x val="-1.7605633802816999E-2"/>
                  <c:y val="-1.0649627263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D-4137-8513-F0ECB410C353}"/>
                </c:ext>
              </c:extLst>
            </c:dLbl>
            <c:dLbl>
              <c:idx val="8"/>
              <c:layout>
                <c:manualLayout>
                  <c:x val="0"/>
                  <c:y val="4.1580041580041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2B-46B6-824E-C7F7C087C6F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RK'!$D$29:$D$37</c:f>
              <c:numCache>
                <c:formatCode>General</c:formatCode>
                <c:ptCount val="9"/>
                <c:pt idx="5" formatCode="#,##0">
                  <c:v>89010</c:v>
                </c:pt>
                <c:pt idx="6" formatCode="#,##0">
                  <c:v>85616</c:v>
                </c:pt>
                <c:pt idx="7" formatCode="#,##0">
                  <c:v>83856</c:v>
                </c:pt>
                <c:pt idx="8" formatCode="#,##0">
                  <c:v>81296</c:v>
                </c:pt>
              </c:numCache>
            </c:numRef>
          </c:val>
          <c:extLst>
            <c:ext xmlns:c16="http://schemas.microsoft.com/office/drawing/2014/chart" uri="{C3380CC4-5D6E-409C-BE32-E72D297353CC}">
              <c16:uniqueId val="{00000002-B2DD-4137-8513-F0ECB410C353}"/>
            </c:ext>
          </c:extLst>
        </c:ser>
        <c:ser>
          <c:idx val="1"/>
          <c:order val="1"/>
          <c:tx>
            <c:strRef>
              <c:f>'Total RK'!$E$28</c:f>
              <c:strCache>
                <c:ptCount val="1"/>
                <c:pt idx="0">
                  <c:v>Suspects investigated</c:v>
                </c:pt>
              </c:strCache>
            </c:strRef>
          </c:tx>
          <c:spPr>
            <a:solidFill>
              <a:schemeClr val="accent5">
                <a:lumMod val="60000"/>
                <a:lumOff val="40000"/>
              </a:schemeClr>
            </a:solidFill>
            <a:ln>
              <a:solidFill>
                <a:schemeClr val="accent1">
                  <a:alpha val="96000"/>
                </a:schemeClr>
              </a:solidFill>
            </a:ln>
            <a:effectLst/>
          </c:spPr>
          <c:invertIfNegative val="0"/>
          <c:dLbls>
            <c:dLbl>
              <c:idx val="5"/>
              <c:layout>
                <c:manualLayout>
                  <c:x val="-3.3389092208544299E-3"/>
                  <c:y val="0.12863803636330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D-4137-8513-F0ECB410C353}"/>
                </c:ext>
              </c:extLst>
            </c:dLbl>
            <c:dLbl>
              <c:idx val="6"/>
              <c:layout>
                <c:manualLayout>
                  <c:x val="-2.23281948911323E-3"/>
                  <c:y val="0.153563776798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D-4137-8513-F0ECB410C353}"/>
                </c:ext>
              </c:extLst>
            </c:dLbl>
            <c:dLbl>
              <c:idx val="7"/>
              <c:layout>
                <c:manualLayout>
                  <c:x val="-6.6981504072554298E-3"/>
                  <c:y val="9.649285607063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DD-4137-8513-F0ECB410C353}"/>
                </c:ext>
              </c:extLst>
            </c:dLbl>
            <c:dLbl>
              <c:idx val="8"/>
              <c:layout>
                <c:manualLayout>
                  <c:x val="4.7958470916940202E-3"/>
                  <c:y val="8.7049617758279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D-4137-8513-F0ECB410C35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RK'!$E$29:$E$37</c:f>
              <c:numCache>
                <c:formatCode>General</c:formatCode>
                <c:ptCount val="9"/>
                <c:pt idx="5" formatCode="#,##0">
                  <c:v>60822</c:v>
                </c:pt>
                <c:pt idx="6" formatCode="#,##0">
                  <c:v>64803</c:v>
                </c:pt>
                <c:pt idx="7" formatCode="#,##0">
                  <c:v>74447</c:v>
                </c:pt>
                <c:pt idx="8" formatCode="#,##0">
                  <c:v>74220</c:v>
                </c:pt>
              </c:numCache>
            </c:numRef>
          </c:val>
          <c:extLst>
            <c:ext xmlns:c16="http://schemas.microsoft.com/office/drawing/2014/chart" uri="{C3380CC4-5D6E-409C-BE32-E72D297353CC}">
              <c16:uniqueId val="{00000007-B2DD-4137-8513-F0ECB410C353}"/>
            </c:ext>
          </c:extLst>
        </c:ser>
        <c:ser>
          <c:idx val="2"/>
          <c:order val="2"/>
          <c:tx>
            <c:strRef>
              <c:f>'Total RK'!$F$28</c:f>
              <c:strCache>
                <c:ptCount val="1"/>
                <c:pt idx="0">
                  <c:v>Xpert tests performed</c:v>
                </c:pt>
              </c:strCache>
            </c:strRef>
          </c:tx>
          <c:spPr>
            <a:solidFill>
              <a:schemeClr val="accent6">
                <a:lumMod val="60000"/>
                <a:lumOff val="40000"/>
              </a:schemeClr>
            </a:solidFill>
            <a:ln>
              <a:noFill/>
            </a:ln>
            <a:effectLst/>
          </c:spPr>
          <c:invertIfNegative val="0"/>
          <c:dLbls>
            <c:dLbl>
              <c:idx val="4"/>
              <c:layout>
                <c:manualLayout>
                  <c:x val="-4.2357067647814297E-3"/>
                  <c:y val="-2.6532898340978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D-4137-8513-F0ECB410C353}"/>
                </c:ext>
              </c:extLst>
            </c:dLbl>
            <c:dLbl>
              <c:idx val="5"/>
              <c:layout>
                <c:manualLayout>
                  <c:x val="1.95618153364625E-3"/>
                  <c:y val="7.104582031232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D-4137-8513-F0ECB410C353}"/>
                </c:ext>
              </c:extLst>
            </c:dLbl>
            <c:dLbl>
              <c:idx val="6"/>
              <c:layout>
                <c:manualLayout>
                  <c:x val="1.9561815336461802E-3"/>
                  <c:y val="9.712195854201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DD-4137-8513-F0ECB410C353}"/>
                </c:ext>
              </c:extLst>
            </c:dLbl>
            <c:dLbl>
              <c:idx val="7"/>
              <c:layout>
                <c:manualLayout>
                  <c:x val="2.2085696949171699E-3"/>
                  <c:y val="3.65495113526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D-4137-8513-F0ECB410C353}"/>
                </c:ext>
              </c:extLst>
            </c:dLbl>
            <c:dLbl>
              <c:idx val="8"/>
              <c:layout>
                <c:manualLayout>
                  <c:x val="1.5933416589055401E-2"/>
                  <c:y val="2.0790020790020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DD-4137-8513-F0ECB410C35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RK'!$F$29:$F$37</c:f>
              <c:numCache>
                <c:formatCode>#,##0</c:formatCode>
                <c:ptCount val="9"/>
                <c:pt idx="0">
                  <c:v>14500</c:v>
                </c:pt>
                <c:pt idx="1">
                  <c:v>28487</c:v>
                </c:pt>
                <c:pt idx="2">
                  <c:v>33601</c:v>
                </c:pt>
                <c:pt idx="3">
                  <c:v>30973</c:v>
                </c:pt>
                <c:pt idx="4">
                  <c:v>37919</c:v>
                </c:pt>
                <c:pt idx="5">
                  <c:v>64308</c:v>
                </c:pt>
                <c:pt idx="6">
                  <c:v>68450</c:v>
                </c:pt>
                <c:pt idx="7">
                  <c:v>78723</c:v>
                </c:pt>
                <c:pt idx="8">
                  <c:v>78722</c:v>
                </c:pt>
              </c:numCache>
            </c:numRef>
          </c:val>
          <c:extLst>
            <c:ext xmlns:c16="http://schemas.microsoft.com/office/drawing/2014/chart" uri="{C3380CC4-5D6E-409C-BE32-E72D297353CC}">
              <c16:uniqueId val="{0000000D-B2DD-4137-8513-F0ECB410C353}"/>
            </c:ext>
          </c:extLst>
        </c:ser>
        <c:dLbls>
          <c:showLegendKey val="0"/>
          <c:showVal val="0"/>
          <c:showCatName val="0"/>
          <c:showSerName val="0"/>
          <c:showPercent val="0"/>
          <c:showBubbleSize val="0"/>
        </c:dLbls>
        <c:gapWidth val="150"/>
        <c:axId val="553136352"/>
        <c:axId val="553133216"/>
      </c:barChart>
      <c:lineChart>
        <c:grouping val="standard"/>
        <c:varyColors val="0"/>
        <c:ser>
          <c:idx val="3"/>
          <c:order val="3"/>
          <c:tx>
            <c:strRef>
              <c:f>'Total RK'!$G$28</c:f>
              <c:strCache>
                <c:ptCount val="1"/>
                <c:pt idx="0">
                  <c:v>Coverage with Xpert tests (%)</c:v>
                </c:pt>
              </c:strCache>
            </c:strRef>
          </c:tx>
          <c:spPr>
            <a:ln w="28575" cap="rnd">
              <a:solidFill>
                <a:srgbClr val="7030A0"/>
              </a:solidFill>
              <a:round/>
            </a:ln>
            <a:effectLst/>
          </c:spPr>
          <c:marker>
            <c:symbol val="none"/>
          </c:marker>
          <c:dPt>
            <c:idx val="6"/>
            <c:bubble3D val="0"/>
            <c:extLst>
              <c:ext xmlns:c16="http://schemas.microsoft.com/office/drawing/2014/chart" uri="{C3380CC4-5D6E-409C-BE32-E72D297353CC}">
                <c16:uniqueId val="{0000000E-B2DD-4137-8513-F0ECB410C353}"/>
              </c:ext>
            </c:extLst>
          </c:dPt>
          <c:dPt>
            <c:idx val="7"/>
            <c:bubble3D val="0"/>
            <c:extLst>
              <c:ext xmlns:c16="http://schemas.microsoft.com/office/drawing/2014/chart" uri="{C3380CC4-5D6E-409C-BE32-E72D297353CC}">
                <c16:uniqueId val="{0000000F-B2DD-4137-8513-F0ECB410C353}"/>
              </c:ext>
            </c:extLst>
          </c:dPt>
          <c:dLbls>
            <c:dLbl>
              <c:idx val="5"/>
              <c:layout>
                <c:manualLayout>
                  <c:x val="-6.4553990610328696E-2"/>
                  <c:y val="-8.4285174925058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DD-4137-8513-F0ECB410C353}"/>
                </c:ext>
              </c:extLst>
            </c:dLbl>
            <c:dLbl>
              <c:idx val="6"/>
              <c:layout>
                <c:manualLayout>
                  <c:x val="-2.5430359937402201E-2"/>
                  <c:y val="-5.0498323758057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DD-4137-8513-F0ECB410C353}"/>
                </c:ext>
              </c:extLst>
            </c:dLbl>
            <c:dLbl>
              <c:idx val="7"/>
              <c:layout>
                <c:manualLayout>
                  <c:x val="-1.9561815336463201E-2"/>
                  <c:y val="-6.708242925440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DD-4137-8513-F0ECB410C353}"/>
                </c:ext>
              </c:extLst>
            </c:dLbl>
            <c:dLbl>
              <c:idx val="8"/>
              <c:layout>
                <c:manualLayout>
                  <c:x val="3.9123630672926396E-3"/>
                  <c:y val="-7.099751508697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2DD-4137-8513-F0ECB410C3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RK'!$G$29:$G$37</c:f>
              <c:numCache>
                <c:formatCode>General</c:formatCode>
                <c:ptCount val="9"/>
                <c:pt idx="5" formatCode="0%">
                  <c:v>0.68331648129423594</c:v>
                </c:pt>
                <c:pt idx="6" formatCode="0%">
                  <c:v>0.75690291534292597</c:v>
                </c:pt>
                <c:pt idx="7" formatCode="0%">
                  <c:v>0.88779574508681602</c:v>
                </c:pt>
                <c:pt idx="8" formatCode="0%">
                  <c:v>0.91296004723479596</c:v>
                </c:pt>
              </c:numCache>
            </c:numRef>
          </c:val>
          <c:smooth val="0"/>
          <c:extLst>
            <c:ext xmlns:c16="http://schemas.microsoft.com/office/drawing/2014/chart" uri="{C3380CC4-5D6E-409C-BE32-E72D297353CC}">
              <c16:uniqueId val="{00000012-B2DD-4137-8513-F0ECB410C353}"/>
            </c:ext>
          </c:extLst>
        </c:ser>
        <c:dLbls>
          <c:showLegendKey val="0"/>
          <c:showVal val="0"/>
          <c:showCatName val="0"/>
          <c:showSerName val="0"/>
          <c:showPercent val="0"/>
          <c:showBubbleSize val="0"/>
        </c:dLbls>
        <c:marker val="1"/>
        <c:smooth val="0"/>
        <c:axId val="628977544"/>
        <c:axId val="648425968"/>
      </c:lineChart>
      <c:catAx>
        <c:axId val="5531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553133216"/>
        <c:crosses val="autoZero"/>
        <c:auto val="1"/>
        <c:lblAlgn val="ctr"/>
        <c:lblOffset val="100"/>
        <c:noMultiLvlLbl val="0"/>
      </c:catAx>
      <c:valAx>
        <c:axId val="5531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553136352"/>
        <c:crosses val="autoZero"/>
        <c:crossBetween val="between"/>
      </c:valAx>
      <c:valAx>
        <c:axId val="648425968"/>
        <c:scaling>
          <c:orientation val="minMax"/>
          <c:max val="1"/>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28977544"/>
        <c:crosses val="max"/>
        <c:crossBetween val="between"/>
      </c:valAx>
      <c:catAx>
        <c:axId val="628977544"/>
        <c:scaling>
          <c:orientation val="minMax"/>
        </c:scaling>
        <c:delete val="1"/>
        <c:axPos val="b"/>
        <c:numFmt formatCode="General" sourceLinked="1"/>
        <c:majorTickMark val="out"/>
        <c:minorTickMark val="none"/>
        <c:tickLblPos val="nextTo"/>
        <c:crossAx val="648425968"/>
        <c:crosses val="autoZero"/>
        <c:auto val="1"/>
        <c:lblAlgn val="ctr"/>
        <c:lblOffset val="100"/>
        <c:noMultiLvlLbl val="0"/>
      </c:catAx>
      <c:spPr>
        <a:noFill/>
        <a:ln>
          <a:noFill/>
        </a:ln>
        <a:effectLst/>
      </c:spPr>
    </c:plotArea>
    <c:legend>
      <c:legendPos val="b"/>
      <c:layout>
        <c:manualLayout>
          <c:xMode val="edge"/>
          <c:yMode val="edge"/>
          <c:x val="2.6797001030194299E-2"/>
          <c:y val="0.76179712349040496"/>
          <c:w val="0.95803697953248801"/>
          <c:h val="0.2382029746281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9492563429601"/>
          <c:y val="2.54283318751823E-2"/>
          <c:w val="0.85612729658792697"/>
          <c:h val="0.69350583996549298"/>
        </c:manualLayout>
      </c:layout>
      <c:barChart>
        <c:barDir val="bar"/>
        <c:grouping val="percentStacked"/>
        <c:varyColors val="0"/>
        <c:ser>
          <c:idx val="0"/>
          <c:order val="0"/>
          <c:tx>
            <c:strRef>
              <c:f>Sheet1!$N$132</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Sheet1!$N$133:$N$137</c:f>
              <c:numCache>
                <c:formatCode>0.0%</c:formatCode>
                <c:ptCount val="5"/>
                <c:pt idx="0">
                  <c:v>0.88</c:v>
                </c:pt>
                <c:pt idx="1">
                  <c:v>3.8523985239852399E-2</c:v>
                </c:pt>
                <c:pt idx="2">
                  <c:v>6.5239852398524006E-2</c:v>
                </c:pt>
                <c:pt idx="3">
                  <c:v>1.29889298892989E-2</c:v>
                </c:pt>
                <c:pt idx="4">
                  <c:v>3.2472324723247202E-3</c:v>
                </c:pt>
              </c:numCache>
            </c:numRef>
          </c:val>
          <c:extLst>
            <c:ext xmlns:c16="http://schemas.microsoft.com/office/drawing/2014/chart" uri="{C3380CC4-5D6E-409C-BE32-E72D297353CC}">
              <c16:uniqueId val="{00000000-A1D1-4AFE-8142-B11E43FC3D11}"/>
            </c:ext>
          </c:extLst>
        </c:ser>
        <c:ser>
          <c:idx val="1"/>
          <c:order val="1"/>
          <c:tx>
            <c:strRef>
              <c:f>Sheet1!$O$132</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Sheet1!$O$133:$O$137</c:f>
              <c:numCache>
                <c:formatCode>0.0%</c:formatCode>
                <c:ptCount val="5"/>
                <c:pt idx="0">
                  <c:v>0.911165444172779</c:v>
                </c:pt>
                <c:pt idx="1">
                  <c:v>2.7011293514961E-2</c:v>
                </c:pt>
                <c:pt idx="2">
                  <c:v>4.9481895447665597E-2</c:v>
                </c:pt>
                <c:pt idx="3">
                  <c:v>9.5470951216672494E-3</c:v>
                </c:pt>
                <c:pt idx="4">
                  <c:v>2.7942717429269999E-3</c:v>
                </c:pt>
              </c:numCache>
            </c:numRef>
          </c:val>
          <c:extLst>
            <c:ext xmlns:c16="http://schemas.microsoft.com/office/drawing/2014/chart" uri="{C3380CC4-5D6E-409C-BE32-E72D297353CC}">
              <c16:uniqueId val="{00000001-A1D1-4AFE-8142-B11E43FC3D11}"/>
            </c:ext>
          </c:extLst>
        </c:ser>
        <c:ser>
          <c:idx val="2"/>
          <c:order val="2"/>
          <c:tx>
            <c:strRef>
              <c:f>Sheet1!$P$132</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Sheet1!$P$133:$P$137</c:f>
              <c:numCache>
                <c:formatCode>0.0%</c:formatCode>
                <c:ptCount val="5"/>
                <c:pt idx="0">
                  <c:v>0.90253212876956301</c:v>
                </c:pt>
                <c:pt idx="1">
                  <c:v>2.7102684819951602E-2</c:v>
                </c:pt>
                <c:pt idx="2">
                  <c:v>5.9804046316325202E-2</c:v>
                </c:pt>
                <c:pt idx="3">
                  <c:v>8.9069856215803506E-3</c:v>
                </c:pt>
                <c:pt idx="4">
                  <c:v>1.6541544725792101E-3</c:v>
                </c:pt>
              </c:numCache>
            </c:numRef>
          </c:val>
          <c:extLst>
            <c:ext xmlns:c16="http://schemas.microsoft.com/office/drawing/2014/chart" uri="{C3380CC4-5D6E-409C-BE32-E72D297353CC}">
              <c16:uniqueId val="{00000002-A1D1-4AFE-8142-B11E43FC3D11}"/>
            </c:ext>
          </c:extLst>
        </c:ser>
        <c:ser>
          <c:idx val="3"/>
          <c:order val="3"/>
          <c:tx>
            <c:strRef>
              <c:f>Sheet1!$Q$132</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Sheet1!$Q$133:$Q$137</c:f>
              <c:numCache>
                <c:formatCode>0.0%</c:formatCode>
                <c:ptCount val="5"/>
                <c:pt idx="0">
                  <c:v>0.90301694448271097</c:v>
                </c:pt>
                <c:pt idx="1">
                  <c:v>2.4934563989530201E-2</c:v>
                </c:pt>
                <c:pt idx="2">
                  <c:v>5.8134729301556699E-2</c:v>
                </c:pt>
                <c:pt idx="3">
                  <c:v>1.32249621159939E-2</c:v>
                </c:pt>
                <c:pt idx="4">
                  <c:v>6.88800110208018E-4</c:v>
                </c:pt>
              </c:numCache>
            </c:numRef>
          </c:val>
          <c:extLst>
            <c:ext xmlns:c16="http://schemas.microsoft.com/office/drawing/2014/chart" uri="{C3380CC4-5D6E-409C-BE32-E72D297353CC}">
              <c16:uniqueId val="{00000003-A1D1-4AFE-8142-B11E43FC3D11}"/>
            </c:ext>
          </c:extLst>
        </c:ser>
        <c:dLbls>
          <c:showLegendKey val="0"/>
          <c:showVal val="0"/>
          <c:showCatName val="0"/>
          <c:showSerName val="0"/>
          <c:showPercent val="0"/>
          <c:showBubbleSize val="0"/>
        </c:dLbls>
        <c:gapWidth val="150"/>
        <c:overlap val="100"/>
        <c:axId val="628977152"/>
        <c:axId val="628970096"/>
      </c:barChart>
      <c:catAx>
        <c:axId val="62897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8970096"/>
        <c:crosses val="autoZero"/>
        <c:auto val="1"/>
        <c:lblAlgn val="ctr"/>
        <c:lblOffset val="100"/>
        <c:noMultiLvlLbl val="0"/>
      </c:catAx>
      <c:valAx>
        <c:axId val="62897009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89771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ayout>
        <c:manualLayout>
          <c:xMode val="edge"/>
          <c:yMode val="edge"/>
          <c:x val="0.34242697274780898"/>
          <c:y val="0.85413999002004504"/>
          <c:w val="0.49756728170172798"/>
          <c:h val="0.10244989677914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58409468236898"/>
          <c:y val="7.6832151300236406E-2"/>
          <c:w val="0.58673197601224603"/>
          <c:h val="0.63566184865989495"/>
        </c:manualLayout>
      </c:layout>
      <c:barChart>
        <c:barDir val="bar"/>
        <c:grouping val="percentStacked"/>
        <c:varyColors val="0"/>
        <c:ser>
          <c:idx val="0"/>
          <c:order val="0"/>
          <c:tx>
            <c:strRef>
              <c:f>Sheet1!$N$160</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Sheet1!$N$161:$N$165</c:f>
              <c:numCache>
                <c:formatCode>0.0%</c:formatCode>
                <c:ptCount val="5"/>
                <c:pt idx="0">
                  <c:v>0.80081300813008105</c:v>
                </c:pt>
                <c:pt idx="1">
                  <c:v>5.2845528455284597E-2</c:v>
                </c:pt>
                <c:pt idx="2">
                  <c:v>9.7560975609756101E-2</c:v>
                </c:pt>
                <c:pt idx="3">
                  <c:v>4.0650406504064998E-2</c:v>
                </c:pt>
                <c:pt idx="4">
                  <c:v>8.1300813008130107E-3</c:v>
                </c:pt>
              </c:numCache>
            </c:numRef>
          </c:val>
          <c:extLst>
            <c:ext xmlns:c16="http://schemas.microsoft.com/office/drawing/2014/chart" uri="{C3380CC4-5D6E-409C-BE32-E72D297353CC}">
              <c16:uniqueId val="{00000000-FCC2-460F-B9CA-0718A2E5FA00}"/>
            </c:ext>
          </c:extLst>
        </c:ser>
        <c:ser>
          <c:idx val="1"/>
          <c:order val="1"/>
          <c:tx>
            <c:strRef>
              <c:f>Sheet1!$O$160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Sheet1!$O$161:$O$165</c:f>
              <c:numCache>
                <c:formatCode>0.0%</c:formatCode>
                <c:ptCount val="5"/>
                <c:pt idx="0">
                  <c:v>0.81599999999999995</c:v>
                </c:pt>
                <c:pt idx="1">
                  <c:v>5.6000000000000001E-2</c:v>
                </c:pt>
                <c:pt idx="2">
                  <c:v>7.1999999999999995E-2</c:v>
                </c:pt>
                <c:pt idx="3">
                  <c:v>5.1999999999999998E-2</c:v>
                </c:pt>
                <c:pt idx="4">
                  <c:v>4.0000000000000001E-3</c:v>
                </c:pt>
              </c:numCache>
            </c:numRef>
          </c:val>
          <c:extLst>
            <c:ext xmlns:c16="http://schemas.microsoft.com/office/drawing/2014/chart" uri="{C3380CC4-5D6E-409C-BE32-E72D297353CC}">
              <c16:uniqueId val="{00000001-FCC2-460F-B9CA-0718A2E5FA00}"/>
            </c:ext>
          </c:extLst>
        </c:ser>
        <c:ser>
          <c:idx val="2"/>
          <c:order val="2"/>
          <c:tx>
            <c:strRef>
              <c:f>Sheet1!$P$160</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Sheet1!$P$161:$P$165</c:f>
              <c:numCache>
                <c:formatCode>0.0%</c:formatCode>
                <c:ptCount val="5"/>
                <c:pt idx="0">
                  <c:v>0.74698795180722899</c:v>
                </c:pt>
                <c:pt idx="1">
                  <c:v>7.2289156626505993E-2</c:v>
                </c:pt>
                <c:pt idx="2">
                  <c:v>0.108433734939759</c:v>
                </c:pt>
                <c:pt idx="3">
                  <c:v>6.6265060240963805E-2</c:v>
                </c:pt>
                <c:pt idx="4">
                  <c:v>6.0240963855421699E-3</c:v>
                </c:pt>
              </c:numCache>
            </c:numRef>
          </c:val>
          <c:extLst>
            <c:ext xmlns:c16="http://schemas.microsoft.com/office/drawing/2014/chart" uri="{C3380CC4-5D6E-409C-BE32-E72D297353CC}">
              <c16:uniqueId val="{00000002-FCC2-460F-B9CA-0718A2E5FA00}"/>
            </c:ext>
          </c:extLst>
        </c:ser>
        <c:ser>
          <c:idx val="3"/>
          <c:order val="3"/>
          <c:tx>
            <c:strRef>
              <c:f>Sheet1!$Q$160</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Sheet1!$Q$161:$Q$165</c:f>
              <c:numCache>
                <c:formatCode>0.0%</c:formatCode>
                <c:ptCount val="5"/>
                <c:pt idx="0">
                  <c:v>0.69230769230769196</c:v>
                </c:pt>
                <c:pt idx="1">
                  <c:v>6.5934065934065894E-2</c:v>
                </c:pt>
                <c:pt idx="2">
                  <c:v>0.15384615384615399</c:v>
                </c:pt>
                <c:pt idx="3">
                  <c:v>8.7912087912087905E-2</c:v>
                </c:pt>
                <c:pt idx="4">
                  <c:v>0</c:v>
                </c:pt>
              </c:numCache>
            </c:numRef>
          </c:val>
          <c:extLst>
            <c:ext xmlns:c16="http://schemas.microsoft.com/office/drawing/2014/chart" uri="{C3380CC4-5D6E-409C-BE32-E72D297353CC}">
              <c16:uniqueId val="{00000003-FCC2-460F-B9CA-0718A2E5FA00}"/>
            </c:ext>
          </c:extLst>
        </c:ser>
        <c:dLbls>
          <c:showLegendKey val="0"/>
          <c:showVal val="0"/>
          <c:showCatName val="0"/>
          <c:showSerName val="0"/>
          <c:showPercent val="0"/>
          <c:showBubbleSize val="0"/>
        </c:dLbls>
        <c:gapWidth val="150"/>
        <c:overlap val="100"/>
        <c:axId val="628975584"/>
        <c:axId val="628975192"/>
      </c:barChart>
      <c:catAx>
        <c:axId val="62897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8975192"/>
        <c:crosses val="autoZero"/>
        <c:auto val="1"/>
        <c:lblAlgn val="ctr"/>
        <c:lblOffset val="100"/>
        <c:noMultiLvlLbl val="0"/>
      </c:catAx>
      <c:valAx>
        <c:axId val="628975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8975584"/>
        <c:crosses val="autoZero"/>
        <c:crossBetween val="between"/>
      </c:valAx>
      <c:spPr>
        <a:noFill/>
        <a:ln>
          <a:noFill/>
        </a:ln>
        <a:effectLst/>
      </c:spPr>
    </c:plotArea>
    <c:legend>
      <c:legendPos val="b"/>
      <c:layout>
        <c:manualLayout>
          <c:xMode val="edge"/>
          <c:yMode val="edge"/>
          <c:x val="0.32318287587664402"/>
          <c:y val="0.85162893172188103"/>
          <c:w val="0.50981970348650896"/>
          <c:h val="8.852469022767510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58398950131196E-2"/>
          <c:y val="6.4814814814814797E-2"/>
          <c:w val="0.84528962181614098"/>
          <c:h val="0.61771047849787997"/>
        </c:manualLayout>
      </c:layout>
      <c:barChart>
        <c:barDir val="bar"/>
        <c:grouping val="percentStacked"/>
        <c:varyColors val="0"/>
        <c:ser>
          <c:idx val="0"/>
          <c:order val="0"/>
          <c:tx>
            <c:strRef>
              <c:f>Sheet1!$M$184</c:f>
              <c:strCache>
                <c:ptCount val="1"/>
                <c:pt idx="0">
                  <c:v>Treatment success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Sheet1!$N$184:$O$184</c:f>
              <c:numCache>
                <c:formatCode>0.0%</c:formatCode>
                <c:ptCount val="2"/>
                <c:pt idx="0">
                  <c:v>0.96330275229357798</c:v>
                </c:pt>
                <c:pt idx="1">
                  <c:v>0.94545454545454499</c:v>
                </c:pt>
              </c:numCache>
            </c:numRef>
          </c:val>
          <c:extLst>
            <c:ext xmlns:c16="http://schemas.microsoft.com/office/drawing/2014/chart" uri="{C3380CC4-5D6E-409C-BE32-E72D297353CC}">
              <c16:uniqueId val="{00000000-D105-40F0-9147-D19FFACC3FE7}"/>
            </c:ext>
          </c:extLst>
        </c:ser>
        <c:ser>
          <c:idx val="1"/>
          <c:order val="1"/>
          <c:tx>
            <c:strRef>
              <c:f>Sheet1!$M$185</c:f>
              <c:strCache>
                <c:ptCount val="1"/>
                <c:pt idx="0">
                  <c:v>Treatment failure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Sheet1!$N$185:$O$185</c:f>
              <c:numCache>
                <c:formatCode>0.0%</c:formatCode>
                <c:ptCount val="2"/>
                <c:pt idx="0">
                  <c:v>9.1743119266054999E-3</c:v>
                </c:pt>
                <c:pt idx="1">
                  <c:v>1.8181818181818198E-2</c:v>
                </c:pt>
              </c:numCache>
            </c:numRef>
          </c:val>
          <c:extLst>
            <c:ext xmlns:c16="http://schemas.microsoft.com/office/drawing/2014/chart" uri="{C3380CC4-5D6E-409C-BE32-E72D297353CC}">
              <c16:uniqueId val="{00000001-D105-40F0-9147-D19FFACC3FE7}"/>
            </c:ext>
          </c:extLst>
        </c:ser>
        <c:ser>
          <c:idx val="2"/>
          <c:order val="2"/>
          <c:tx>
            <c:strRef>
              <c:f>Sheet1!$M$186</c:f>
              <c:strCache>
                <c:ptCount val="1"/>
                <c:pt idx="0">
                  <c:v>Death </c:v>
                </c:pt>
              </c:strCache>
            </c:strRef>
          </c:tx>
          <c:spPr>
            <a:solidFill>
              <a:schemeClr val="accent3"/>
            </a:solidFill>
            <a:ln>
              <a:noFill/>
            </a:ln>
            <a:effectLst/>
          </c:spPr>
          <c:invertIfNegative val="0"/>
          <c:dLbls>
            <c:dLbl>
              <c:idx val="1"/>
              <c:layout>
                <c:manualLayout>
                  <c:x val="-2.7777777777778798E-3"/>
                  <c:y val="-2.3148148148148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05-40F0-9147-D19FFACC3F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Sheet1!$N$186:$O$186</c:f>
              <c:numCache>
                <c:formatCode>0.0%</c:formatCode>
                <c:ptCount val="2"/>
                <c:pt idx="0">
                  <c:v>1.2232415902140701E-2</c:v>
                </c:pt>
                <c:pt idx="1">
                  <c:v>0</c:v>
                </c:pt>
              </c:numCache>
            </c:numRef>
          </c:val>
          <c:extLst>
            <c:ext xmlns:c16="http://schemas.microsoft.com/office/drawing/2014/chart" uri="{C3380CC4-5D6E-409C-BE32-E72D297353CC}">
              <c16:uniqueId val="{00000003-D105-40F0-9147-D19FFACC3FE7}"/>
            </c:ext>
          </c:extLst>
        </c:ser>
        <c:ser>
          <c:idx val="3"/>
          <c:order val="3"/>
          <c:tx>
            <c:strRef>
              <c:f>Sheet1!$M$187</c:f>
              <c:strCache>
                <c:ptCount val="1"/>
                <c:pt idx="0">
                  <c:v>LTFU </c:v>
                </c:pt>
              </c:strCache>
            </c:strRef>
          </c:tx>
          <c:spPr>
            <a:solidFill>
              <a:schemeClr val="accent4"/>
            </a:solidFill>
            <a:ln>
              <a:noFill/>
            </a:ln>
            <a:effectLst/>
          </c:spPr>
          <c:invertIfNegative val="0"/>
          <c:dLbls>
            <c:dLbl>
              <c:idx val="1"/>
              <c:layout>
                <c:manualLayout>
                  <c:x val="-1.0185067526416E-16"/>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05-40F0-9147-D19FFACC3F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Sheet1!$N$187:$O$187</c:f>
              <c:numCache>
                <c:formatCode>0.0%</c:formatCode>
                <c:ptCount val="2"/>
                <c:pt idx="0">
                  <c:v>1.2232415902140701E-2</c:v>
                </c:pt>
                <c:pt idx="1">
                  <c:v>0</c:v>
                </c:pt>
              </c:numCache>
            </c:numRef>
          </c:val>
          <c:extLst>
            <c:ext xmlns:c16="http://schemas.microsoft.com/office/drawing/2014/chart" uri="{C3380CC4-5D6E-409C-BE32-E72D297353CC}">
              <c16:uniqueId val="{00000005-D105-40F0-9147-D19FFACC3FE7}"/>
            </c:ext>
          </c:extLst>
        </c:ser>
        <c:ser>
          <c:idx val="4"/>
          <c:order val="4"/>
          <c:tx>
            <c:strRef>
              <c:f>Sheet1!$M$188</c:f>
              <c:strCache>
                <c:ptCount val="1"/>
                <c:pt idx="0">
                  <c:v>On treatment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Sheet1!$N$188:$O$188</c:f>
              <c:numCache>
                <c:formatCode>0.0%</c:formatCode>
                <c:ptCount val="2"/>
                <c:pt idx="0">
                  <c:v>3.05810397553517E-3</c:v>
                </c:pt>
                <c:pt idx="1">
                  <c:v>1.8181818181818198E-2</c:v>
                </c:pt>
              </c:numCache>
            </c:numRef>
          </c:val>
          <c:extLst>
            <c:ext xmlns:c16="http://schemas.microsoft.com/office/drawing/2014/chart" uri="{C3380CC4-5D6E-409C-BE32-E72D297353CC}">
              <c16:uniqueId val="{00000006-D105-40F0-9147-D19FFACC3FE7}"/>
            </c:ext>
          </c:extLst>
        </c:ser>
        <c:ser>
          <c:idx val="5"/>
          <c:order val="5"/>
          <c:tx>
            <c:strRef>
              <c:f>Sheet1!$M$189</c:f>
              <c:strCache>
                <c:ptCount val="1"/>
                <c:pt idx="0">
                  <c:v>Transferred</c:v>
                </c:pt>
              </c:strCache>
            </c:strRef>
          </c:tx>
          <c:spPr>
            <a:solidFill>
              <a:schemeClr val="accent6"/>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05-40F0-9147-D19FFACC3F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Sheet1!$N$189:$O$189</c:f>
              <c:numCache>
                <c:formatCode>0.0%</c:formatCode>
                <c:ptCount val="2"/>
                <c:pt idx="0">
                  <c:v>0</c:v>
                </c:pt>
                <c:pt idx="1">
                  <c:v>1.8181818181818198E-2</c:v>
                </c:pt>
              </c:numCache>
            </c:numRef>
          </c:val>
          <c:extLst>
            <c:ext xmlns:c16="http://schemas.microsoft.com/office/drawing/2014/chart" uri="{C3380CC4-5D6E-409C-BE32-E72D297353CC}">
              <c16:uniqueId val="{00000008-D105-40F0-9147-D19FFACC3FE7}"/>
            </c:ext>
          </c:extLst>
        </c:ser>
        <c:dLbls>
          <c:showLegendKey val="0"/>
          <c:showVal val="0"/>
          <c:showCatName val="0"/>
          <c:showSerName val="0"/>
          <c:showPercent val="0"/>
          <c:showBubbleSize val="0"/>
        </c:dLbls>
        <c:gapWidth val="150"/>
        <c:overlap val="100"/>
        <c:axId val="628976760"/>
        <c:axId val="628971664"/>
      </c:barChart>
      <c:catAx>
        <c:axId val="62897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28971664"/>
        <c:crosses val="autoZero"/>
        <c:auto val="1"/>
        <c:lblAlgn val="ctr"/>
        <c:lblOffset val="100"/>
        <c:noMultiLvlLbl val="0"/>
      </c:catAx>
      <c:valAx>
        <c:axId val="628971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28976760"/>
        <c:crosses val="autoZero"/>
        <c:crossBetween val="between"/>
      </c:valAx>
      <c:spPr>
        <a:noFill/>
        <a:ln>
          <a:noFill/>
        </a:ln>
        <a:effectLst/>
      </c:spPr>
    </c:plotArea>
    <c:legend>
      <c:legendPos val="b"/>
      <c:layout>
        <c:manualLayout>
          <c:xMode val="edge"/>
          <c:yMode val="edge"/>
          <c:x val="8.5278589213575506E-2"/>
          <c:y val="0.84552951591110304"/>
          <c:w val="0.86635221630102999"/>
          <c:h val="0.11305045202683001"/>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2806211723534E-2"/>
          <c:y val="5.0925925925925902E-2"/>
          <c:w val="0.86087904636920398"/>
          <c:h val="0.62725900386711997"/>
        </c:manualLayout>
      </c:layout>
      <c:barChart>
        <c:barDir val="bar"/>
        <c:grouping val="percentStacked"/>
        <c:varyColors val="0"/>
        <c:ser>
          <c:idx val="0"/>
          <c:order val="0"/>
          <c:tx>
            <c:strRef>
              <c:f>Sheet1!$M$210</c:f>
              <c:strCache>
                <c:ptCount val="1"/>
                <c:pt idx="0">
                  <c:v>Treatment success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Sheet1!$N$210:$P$210</c:f>
              <c:numCache>
                <c:formatCode>0.0%</c:formatCode>
                <c:ptCount val="3"/>
                <c:pt idx="0">
                  <c:v>0.79536741214057505</c:v>
                </c:pt>
                <c:pt idx="1">
                  <c:v>0.81303859123267097</c:v>
                </c:pt>
                <c:pt idx="2">
                  <c:v>0.78243275410616497</c:v>
                </c:pt>
              </c:numCache>
            </c:numRef>
          </c:val>
          <c:extLst>
            <c:ext xmlns:c16="http://schemas.microsoft.com/office/drawing/2014/chart" uri="{C3380CC4-5D6E-409C-BE32-E72D297353CC}">
              <c16:uniqueId val="{00000000-F33F-4866-8252-57FC8B5E350C}"/>
            </c:ext>
          </c:extLst>
        </c:ser>
        <c:ser>
          <c:idx val="1"/>
          <c:order val="1"/>
          <c:tx>
            <c:strRef>
              <c:f>Sheet1!$M$211</c:f>
              <c:strCache>
                <c:ptCount val="1"/>
                <c:pt idx="0">
                  <c:v>Treatment failure </c:v>
                </c:pt>
              </c:strCache>
            </c:strRef>
          </c:tx>
          <c:spPr>
            <a:solidFill>
              <a:schemeClr val="accent2"/>
            </a:solidFill>
            <a:ln>
              <a:noFill/>
            </a:ln>
            <a:effectLst/>
          </c:spPr>
          <c:invertIfNegative val="0"/>
          <c:dLbls>
            <c:dLbl>
              <c:idx val="0"/>
              <c:layout>
                <c:manualLayout>
                  <c:x val="-1.2406947890818899E-2"/>
                  <c:y val="9.259259259259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3F-4866-8252-57FC8B5E350C}"/>
                </c:ext>
              </c:extLst>
            </c:dLbl>
            <c:dLbl>
              <c:idx val="1"/>
              <c:layout>
                <c:manualLayout>
                  <c:x val="-3.3147391935809699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3F-4866-8252-57FC8B5E350C}"/>
                </c:ext>
              </c:extLst>
            </c:dLbl>
            <c:dLbl>
              <c:idx val="2"/>
              <c:layout>
                <c:manualLayout>
                  <c:x val="4.1356492969396204E-3"/>
                  <c:y val="-9.25925925925926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3F-4866-8252-57FC8B5E3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Sheet1!$N$211:$P$211</c:f>
              <c:numCache>
                <c:formatCode>0.0%</c:formatCode>
                <c:ptCount val="3"/>
                <c:pt idx="0">
                  <c:v>5.0958466453674099E-2</c:v>
                </c:pt>
                <c:pt idx="1">
                  <c:v>4.1963282128137901E-2</c:v>
                </c:pt>
                <c:pt idx="2">
                  <c:v>4.42751725779576E-2</c:v>
                </c:pt>
              </c:numCache>
            </c:numRef>
          </c:val>
          <c:extLst>
            <c:ext xmlns:c16="http://schemas.microsoft.com/office/drawing/2014/chart" uri="{C3380CC4-5D6E-409C-BE32-E72D297353CC}">
              <c16:uniqueId val="{00000004-F33F-4866-8252-57FC8B5E350C}"/>
            </c:ext>
          </c:extLst>
        </c:ser>
        <c:ser>
          <c:idx val="2"/>
          <c:order val="2"/>
          <c:tx>
            <c:strRef>
              <c:f>Sheet1!$M$212</c:f>
              <c:strCache>
                <c:ptCount val="1"/>
                <c:pt idx="0">
                  <c:v>Death </c:v>
                </c:pt>
              </c:strCache>
            </c:strRef>
          </c:tx>
          <c:spPr>
            <a:solidFill>
              <a:schemeClr val="accent3"/>
            </a:solidFill>
            <a:ln>
              <a:noFill/>
            </a:ln>
            <a:effectLst/>
          </c:spPr>
          <c:invertIfNegative val="0"/>
          <c:dLbls>
            <c:dLbl>
              <c:idx val="1"/>
              <c:layout>
                <c:manualLayout>
                  <c:x val="-1.25310173697272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3F-4866-8252-57FC8B5E350C}"/>
                </c:ext>
              </c:extLst>
            </c:dLbl>
            <c:dLbl>
              <c:idx val="2"/>
              <c:layout>
                <c:manualLayout>
                  <c:x val="-8.2712985938792408E-3"/>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3F-4866-8252-57FC8B5E3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Sheet1!$N$212:$P$212</c:f>
              <c:numCache>
                <c:formatCode>0.0%</c:formatCode>
                <c:ptCount val="3"/>
                <c:pt idx="0">
                  <c:v>8.9137380191693302E-2</c:v>
                </c:pt>
                <c:pt idx="1">
                  <c:v>8.8984638441363798E-2</c:v>
                </c:pt>
                <c:pt idx="2">
                  <c:v>0.10449892882646999</c:v>
                </c:pt>
              </c:numCache>
            </c:numRef>
          </c:val>
          <c:extLst>
            <c:ext xmlns:c16="http://schemas.microsoft.com/office/drawing/2014/chart" uri="{C3380CC4-5D6E-409C-BE32-E72D297353CC}">
              <c16:uniqueId val="{00000007-F33F-4866-8252-57FC8B5E350C}"/>
            </c:ext>
          </c:extLst>
        </c:ser>
        <c:ser>
          <c:idx val="3"/>
          <c:order val="3"/>
          <c:tx>
            <c:strRef>
              <c:f>Sheet1!$M$213</c:f>
              <c:strCache>
                <c:ptCount val="1"/>
                <c:pt idx="0">
                  <c:v>LTFU </c:v>
                </c:pt>
              </c:strCache>
            </c:strRef>
          </c:tx>
          <c:spPr>
            <a:solidFill>
              <a:schemeClr val="accent4"/>
            </a:solidFill>
            <a:ln>
              <a:noFill/>
            </a:ln>
            <a:effectLst/>
          </c:spPr>
          <c:invertIfNegative val="0"/>
          <c:dLbls>
            <c:dLbl>
              <c:idx val="0"/>
              <c:layout>
                <c:manualLayout>
                  <c:x val="-1.1111111111111099E-2"/>
                  <c:y val="2.3148148148148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3F-4866-8252-57FC8B5E350C}"/>
                </c:ext>
              </c:extLst>
            </c:dLbl>
            <c:dLbl>
              <c:idx val="1"/>
              <c:layout>
                <c:manualLayout>
                  <c:x val="-2.5000000000000001E-2"/>
                  <c:y val="-9.25925925925926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3F-4866-8252-57FC8B5E350C}"/>
                </c:ext>
              </c:extLst>
            </c:dLbl>
            <c:dLbl>
              <c:idx val="2"/>
              <c:layout>
                <c:manualLayout>
                  <c:x val="1.09871501794286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3F-4866-8252-57FC8B5E3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Sheet1!$N$213:$P$213</c:f>
              <c:numCache>
                <c:formatCode>0.0%</c:formatCode>
                <c:ptCount val="3"/>
                <c:pt idx="0">
                  <c:v>4.1054313099041499E-2</c:v>
                </c:pt>
                <c:pt idx="1">
                  <c:v>4.92693892843762E-2</c:v>
                </c:pt>
                <c:pt idx="2">
                  <c:v>5.4034753630088098E-2</c:v>
                </c:pt>
              </c:numCache>
            </c:numRef>
          </c:val>
          <c:extLst>
            <c:ext xmlns:c16="http://schemas.microsoft.com/office/drawing/2014/chart" uri="{C3380CC4-5D6E-409C-BE32-E72D297353CC}">
              <c16:uniqueId val="{0000000B-F33F-4866-8252-57FC8B5E350C}"/>
            </c:ext>
          </c:extLst>
        </c:ser>
        <c:ser>
          <c:idx val="4"/>
          <c:order val="4"/>
          <c:tx>
            <c:strRef>
              <c:f>Sheet1!$M$214</c:f>
              <c:strCache>
                <c:ptCount val="1"/>
                <c:pt idx="0">
                  <c:v>On treatment</c:v>
                </c:pt>
              </c:strCache>
            </c:strRef>
          </c:tx>
          <c:spPr>
            <a:solidFill>
              <a:schemeClr val="accent5"/>
            </a:solidFill>
            <a:ln>
              <a:noFill/>
            </a:ln>
            <a:effectLst/>
          </c:spPr>
          <c:invertIfNegative val="0"/>
          <c:dLbls>
            <c:dLbl>
              <c:idx val="0"/>
              <c:layout>
                <c:manualLayout>
                  <c:x val="-8.3333333333333297E-3"/>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3F-4866-8252-57FC8B5E350C}"/>
                </c:ext>
              </c:extLst>
            </c:dLbl>
            <c:dLbl>
              <c:idx val="1"/>
              <c:layout>
                <c:manualLayout>
                  <c:x val="-1.1111111111111099E-2"/>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3F-4866-8252-57FC8B5E350C}"/>
                </c:ext>
              </c:extLst>
            </c:dLbl>
            <c:dLbl>
              <c:idx val="2"/>
              <c:layout>
                <c:manualLayout>
                  <c:x val="-8.3333333333332291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3F-4866-8252-57FC8B5E3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Sheet1!$N$214:$P$214</c:f>
              <c:numCache>
                <c:formatCode>0.0%</c:formatCode>
                <c:ptCount val="3"/>
                <c:pt idx="0">
                  <c:v>0</c:v>
                </c:pt>
                <c:pt idx="1">
                  <c:v>0</c:v>
                </c:pt>
                <c:pt idx="2">
                  <c:v>1.0473696738871699E-2</c:v>
                </c:pt>
              </c:numCache>
            </c:numRef>
          </c:val>
          <c:extLst>
            <c:ext xmlns:c16="http://schemas.microsoft.com/office/drawing/2014/chart" uri="{C3380CC4-5D6E-409C-BE32-E72D297353CC}">
              <c16:uniqueId val="{0000000F-F33F-4866-8252-57FC8B5E350C}"/>
            </c:ext>
          </c:extLst>
        </c:ser>
        <c:ser>
          <c:idx val="5"/>
          <c:order val="5"/>
          <c:tx>
            <c:strRef>
              <c:f>Sheet1!$M$215</c:f>
              <c:strCache>
                <c:ptCount val="1"/>
                <c:pt idx="0">
                  <c:v>Transferred</c:v>
                </c:pt>
              </c:strCache>
            </c:strRef>
          </c:tx>
          <c:spPr>
            <a:solidFill>
              <a:schemeClr val="accent6"/>
            </a:solidFill>
            <a:ln>
              <a:noFill/>
            </a:ln>
            <a:effectLst/>
          </c:spPr>
          <c:invertIfNegative val="0"/>
          <c:dLbls>
            <c:dLbl>
              <c:idx val="0"/>
              <c:layout>
                <c:manualLayout>
                  <c:x val="2.2222222222222199E-2"/>
                  <c:y val="-4.6296296296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3F-4866-8252-57FC8B5E350C}"/>
                </c:ext>
              </c:extLst>
            </c:dLbl>
            <c:dLbl>
              <c:idx val="1"/>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3F-4866-8252-57FC8B5E350C}"/>
                </c:ext>
              </c:extLst>
            </c:dLbl>
            <c:dLbl>
              <c:idx val="2"/>
              <c:layout>
                <c:manualLayout>
                  <c:x val="1.11112196583368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33F-4866-8252-57FC8B5E350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Sheet1!$N$215:$P$215</c:f>
              <c:numCache>
                <c:formatCode>0.0%</c:formatCode>
                <c:ptCount val="3"/>
                <c:pt idx="0">
                  <c:v>2.3482428115016E-2</c:v>
                </c:pt>
                <c:pt idx="1">
                  <c:v>6.7440989134507296E-3</c:v>
                </c:pt>
                <c:pt idx="2">
                  <c:v>4.28469412044751E-3</c:v>
                </c:pt>
              </c:numCache>
            </c:numRef>
          </c:val>
          <c:extLst>
            <c:ext xmlns:c16="http://schemas.microsoft.com/office/drawing/2014/chart" uri="{C3380CC4-5D6E-409C-BE32-E72D297353CC}">
              <c16:uniqueId val="{00000013-F33F-4866-8252-57FC8B5E350C}"/>
            </c:ext>
          </c:extLst>
        </c:ser>
        <c:dLbls>
          <c:showLegendKey val="0"/>
          <c:showVal val="0"/>
          <c:showCatName val="0"/>
          <c:showSerName val="0"/>
          <c:showPercent val="0"/>
          <c:showBubbleSize val="0"/>
        </c:dLbls>
        <c:gapWidth val="150"/>
        <c:overlap val="100"/>
        <c:axId val="628972448"/>
        <c:axId val="628974408"/>
      </c:barChart>
      <c:catAx>
        <c:axId val="62897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28974408"/>
        <c:crosses val="autoZero"/>
        <c:auto val="1"/>
        <c:lblAlgn val="ctr"/>
        <c:lblOffset val="100"/>
        <c:noMultiLvlLbl val="0"/>
      </c:catAx>
      <c:valAx>
        <c:axId val="628974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28972448"/>
        <c:crosses val="autoZero"/>
        <c:crossBetween val="between"/>
      </c:valAx>
      <c:spPr>
        <a:noFill/>
        <a:ln>
          <a:noFill/>
        </a:ln>
        <a:effectLst/>
      </c:spPr>
    </c:plotArea>
    <c:legend>
      <c:legendPos val="b"/>
      <c:layout>
        <c:manualLayout>
          <c:xMode val="edge"/>
          <c:yMode val="edge"/>
          <c:x val="2.5297799313547299E-2"/>
          <c:y val="0.83820807901970795"/>
          <c:w val="0.94940440137290505"/>
          <c:h val="0.10853748311046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5">
                <a:lumMod val="20000"/>
                <a:lumOff val="80000"/>
              </a:schemeClr>
            </a:solidFill>
          </c:spPr>
          <c:invertIfNegative val="0"/>
          <c:dLbls>
            <c:dLbl>
              <c:idx val="0"/>
              <c:layout>
                <c:manualLayout>
                  <c:x val="-4.3516100957354201E-3"/>
                  <c:y val="2.7662517289073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9-4318-B327-63097E5C2AD0}"/>
                </c:ext>
              </c:extLst>
            </c:dLbl>
            <c:dLbl>
              <c:idx val="7"/>
              <c:layout>
                <c:manualLayout>
                  <c:x val="0"/>
                  <c:y val="2.0746887966804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99-4318-B327-63097E5C2AD0}"/>
                </c:ext>
              </c:extLst>
            </c:dLbl>
            <c:dLbl>
              <c:idx val="11"/>
              <c:layout>
                <c:manualLayout>
                  <c:x val="-4.3516100957354999E-3"/>
                  <c:y val="1.383125864453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99-4318-B327-63097E5C2AD0}"/>
                </c:ext>
              </c:extLst>
            </c:dLbl>
            <c:dLbl>
              <c:idx val="14"/>
              <c:layout>
                <c:manualLayout>
                  <c:x val="-4.3516100957354999E-3"/>
                  <c:y val="1.383125864453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9-4318-B327-63097E5C2AD0}"/>
                </c:ext>
              </c:extLst>
            </c:dLbl>
            <c:dLbl>
              <c:idx val="16"/>
              <c:layout>
                <c:manualLayout>
                  <c:x val="-1.5955719362531601E-16"/>
                  <c:y val="2.0746887966804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99-4318-B327-63097E5C2AD0}"/>
                </c:ext>
              </c:extLst>
            </c:dLbl>
            <c:dLbl>
              <c:idx val="20"/>
              <c:layout>
                <c:manualLayout>
                  <c:x val="2.1758050478677099E-2"/>
                  <c:y val="1.38312586445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9-4318-B327-63097E5C2AD0}"/>
                </c:ext>
              </c:extLst>
            </c:dLbl>
            <c:spPr>
              <a:noFill/>
              <a:ln w="25400">
                <a:noFill/>
              </a:ln>
            </c:spPr>
            <c:txPr>
              <a:bodyPr/>
              <a:lstStyle/>
              <a:p>
                <a:pPr>
                  <a:defRPr lang="en-US" sz="5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2020-2021'!$B$9:$B$32</c:f>
              <c:strCache>
                <c:ptCount val="21"/>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pt idx="18">
                  <c:v>JUL-2021</c:v>
                </c:pt>
                <c:pt idx="19">
                  <c:v>AUG-2021</c:v>
                </c:pt>
                <c:pt idx="20">
                  <c:v>SEP-2021</c:v>
                </c:pt>
              </c:strCache>
              <c:extLst/>
            </c:strRef>
          </c:cat>
          <c:val>
            <c:numRef>
              <c:f>'Data 2020-2021'!$N$9:$N$32</c:f>
              <c:numCache>
                <c:formatCode>0</c:formatCode>
                <c:ptCount val="21"/>
                <c:pt idx="0">
                  <c:v>8045</c:v>
                </c:pt>
                <c:pt idx="1">
                  <c:v>8233</c:v>
                </c:pt>
                <c:pt idx="2">
                  <c:v>7296</c:v>
                </c:pt>
                <c:pt idx="3">
                  <c:v>5054</c:v>
                </c:pt>
                <c:pt idx="4">
                  <c:v>3873</c:v>
                </c:pt>
                <c:pt idx="5">
                  <c:v>6235</c:v>
                </c:pt>
                <c:pt idx="6">
                  <c:v>4860</c:v>
                </c:pt>
                <c:pt idx="7">
                  <c:v>4421</c:v>
                </c:pt>
                <c:pt idx="8">
                  <c:v>5845</c:v>
                </c:pt>
                <c:pt idx="9">
                  <c:v>6824</c:v>
                </c:pt>
                <c:pt idx="10">
                  <c:v>7419</c:v>
                </c:pt>
                <c:pt idx="11">
                  <c:v>6342</c:v>
                </c:pt>
                <c:pt idx="12">
                  <c:v>6623</c:v>
                </c:pt>
                <c:pt idx="13">
                  <c:v>8307</c:v>
                </c:pt>
                <c:pt idx="14">
                  <c:v>7955</c:v>
                </c:pt>
                <c:pt idx="15">
                  <c:v>10325</c:v>
                </c:pt>
                <c:pt idx="16">
                  <c:v>8301</c:v>
                </c:pt>
                <c:pt idx="17">
                  <c:v>8785</c:v>
                </c:pt>
                <c:pt idx="18">
                  <c:v>7500</c:v>
                </c:pt>
                <c:pt idx="19">
                  <c:v>8137</c:v>
                </c:pt>
                <c:pt idx="20">
                  <c:v>8287</c:v>
                </c:pt>
              </c:numCache>
              <c:extLst/>
            </c:numRef>
          </c:val>
          <c:extLst>
            <c:ext xmlns:c16="http://schemas.microsoft.com/office/drawing/2014/chart" uri="{C3380CC4-5D6E-409C-BE32-E72D297353CC}">
              <c16:uniqueId val="{00000000-E70F-4301-8AEB-B2F6702DA8CE}"/>
            </c:ext>
          </c:extLst>
        </c:ser>
        <c:dLbls>
          <c:showLegendKey val="0"/>
          <c:showVal val="0"/>
          <c:showCatName val="0"/>
          <c:showSerName val="0"/>
          <c:showPercent val="0"/>
          <c:showBubbleSize val="0"/>
        </c:dLbls>
        <c:gapWidth val="67"/>
        <c:axId val="628972056"/>
        <c:axId val="628975976"/>
      </c:barChart>
      <c:catAx>
        <c:axId val="628972056"/>
        <c:scaling>
          <c:orientation val="minMax"/>
        </c:scaling>
        <c:delete val="0"/>
        <c:axPos val="b"/>
        <c:numFmt formatCode="General" sourceLinked="1"/>
        <c:majorTickMark val="out"/>
        <c:minorTickMark val="none"/>
        <c:tickLblPos val="nextTo"/>
        <c:txPr>
          <a:bodyPr/>
          <a:lstStyle/>
          <a:p>
            <a:pPr>
              <a:defRPr lang="en-US" sz="600" b="0"/>
            </a:pPr>
            <a:endParaRPr lang="en-US"/>
          </a:p>
        </c:txPr>
        <c:crossAx val="628975976"/>
        <c:crosses val="autoZero"/>
        <c:auto val="1"/>
        <c:lblAlgn val="ctr"/>
        <c:lblOffset val="100"/>
        <c:noMultiLvlLbl val="0"/>
      </c:catAx>
      <c:valAx>
        <c:axId val="628975976"/>
        <c:scaling>
          <c:orientation val="minMax"/>
        </c:scaling>
        <c:delete val="0"/>
        <c:axPos val="l"/>
        <c:majorGridlines>
          <c:spPr>
            <a:ln>
              <a:prstDash val="dash"/>
            </a:ln>
          </c:spPr>
        </c:majorGridlines>
        <c:numFmt formatCode="0" sourceLinked="1"/>
        <c:majorTickMark val="out"/>
        <c:minorTickMark val="none"/>
        <c:tickLblPos val="nextTo"/>
        <c:txPr>
          <a:bodyPr/>
          <a:lstStyle/>
          <a:p>
            <a:pPr>
              <a:defRPr lang="en-US" sz="600"/>
            </a:pPr>
            <a:endParaRPr lang="en-US"/>
          </a:p>
        </c:txPr>
        <c:crossAx val="628972056"/>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101083518406"/>
          <c:y val="9.0845562543675706E-2"/>
          <c:w val="0.83312887171154903"/>
          <c:h val="0.67760995284394498"/>
        </c:manualLayout>
      </c:layout>
      <c:barChart>
        <c:barDir val="col"/>
        <c:grouping val="clustered"/>
        <c:varyColors val="0"/>
        <c:ser>
          <c:idx val="0"/>
          <c:order val="0"/>
          <c:spPr>
            <a:solidFill>
              <a:schemeClr val="accent5">
                <a:lumMod val="20000"/>
                <a:lumOff val="80000"/>
              </a:schemeClr>
            </a:solidFill>
          </c:spPr>
          <c:invertIfNegative val="0"/>
          <c:dLbls>
            <c:dLbl>
              <c:idx val="0"/>
              <c:layout>
                <c:manualLayout>
                  <c:x val="-1.22100122100122E-2"/>
                  <c:y val="6.988120195667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D5-4545-B9FD-A99EB351BDB3}"/>
                </c:ext>
              </c:extLst>
            </c:dLbl>
            <c:dLbl>
              <c:idx val="6"/>
              <c:layout>
                <c:manualLayout>
                  <c:x val="-7.4615879314409105E-17"/>
                  <c:y val="-6.988120195667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5-4545-B9FD-A99EB351BDB3}"/>
                </c:ext>
              </c:extLst>
            </c:dLbl>
            <c:dLbl>
              <c:idx val="7"/>
              <c:layout>
                <c:manualLayout>
                  <c:x val="8.1400081400081394E-3"/>
                  <c:y val="1.39762403913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D5-4545-B9FD-A99EB351BDB3}"/>
                </c:ext>
              </c:extLst>
            </c:dLbl>
            <c:dLbl>
              <c:idx val="11"/>
              <c:layout>
                <c:manualLayout>
                  <c:x val="0"/>
                  <c:y val="2.0964360587002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D5-4545-B9FD-A99EB351BDB3}"/>
                </c:ext>
              </c:extLst>
            </c:dLbl>
            <c:dLbl>
              <c:idx val="14"/>
              <c:layout>
                <c:manualLayout>
                  <c:x val="4.0700040700041504E-3"/>
                  <c:y val="3.494060097833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D5-4545-B9FD-A99EB351BDB3}"/>
                </c:ext>
              </c:extLst>
            </c:dLbl>
            <c:dLbl>
              <c:idx val="16"/>
              <c:layout>
                <c:manualLayout>
                  <c:x val="4.0700040700040697E-3"/>
                  <c:y val="2.7952480782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D5-4545-B9FD-A99EB351BDB3}"/>
                </c:ext>
              </c:extLst>
            </c:dLbl>
            <c:dLbl>
              <c:idx val="20"/>
              <c:layout>
                <c:manualLayout>
                  <c:x val="1.6687526074259499E-2"/>
                  <c:y val="1.39762403913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D5-4545-B9FD-A99EB351BDB3}"/>
                </c:ext>
              </c:extLst>
            </c:dLbl>
            <c:spPr>
              <a:noFill/>
              <a:ln w="25400">
                <a:noFill/>
              </a:ln>
            </c:spPr>
            <c:txPr>
              <a:bodyPr/>
              <a:lstStyle/>
              <a:p>
                <a:pPr>
                  <a:defRPr lang="en-US" sz="5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2020-2021'!$B$9:$B$32</c:f>
              <c:strCache>
                <c:ptCount val="21"/>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pt idx="18">
                  <c:v>JUL-2021</c:v>
                </c:pt>
                <c:pt idx="19">
                  <c:v>AUG-2021</c:v>
                </c:pt>
                <c:pt idx="20">
                  <c:v>SEP-2021</c:v>
                </c:pt>
              </c:strCache>
              <c:extLst/>
            </c:strRef>
          </c:cat>
          <c:val>
            <c:numRef>
              <c:f>'Data 2020-2021'!$C$9:$C$32</c:f>
              <c:numCache>
                <c:formatCode>#,##0</c:formatCode>
                <c:ptCount val="21"/>
                <c:pt idx="0">
                  <c:v>8482</c:v>
                </c:pt>
                <c:pt idx="1">
                  <c:v>8639</c:v>
                </c:pt>
                <c:pt idx="2">
                  <c:v>7662</c:v>
                </c:pt>
                <c:pt idx="3">
                  <c:v>5306</c:v>
                </c:pt>
                <c:pt idx="4">
                  <c:v>4148</c:v>
                </c:pt>
                <c:pt idx="5">
                  <c:v>6531</c:v>
                </c:pt>
                <c:pt idx="6">
                  <c:v>5023</c:v>
                </c:pt>
                <c:pt idx="7">
                  <c:v>4587</c:v>
                </c:pt>
                <c:pt idx="8">
                  <c:v>6286</c:v>
                </c:pt>
                <c:pt idx="9">
                  <c:v>7312</c:v>
                </c:pt>
                <c:pt idx="10">
                  <c:v>7910</c:v>
                </c:pt>
                <c:pt idx="11">
                  <c:v>6837</c:v>
                </c:pt>
                <c:pt idx="12">
                  <c:v>7043</c:v>
                </c:pt>
                <c:pt idx="13">
                  <c:v>8827</c:v>
                </c:pt>
                <c:pt idx="14">
                  <c:v>8483</c:v>
                </c:pt>
                <c:pt idx="15">
                  <c:v>10845</c:v>
                </c:pt>
                <c:pt idx="16">
                  <c:v>8773</c:v>
                </c:pt>
                <c:pt idx="17">
                  <c:v>9390</c:v>
                </c:pt>
                <c:pt idx="18">
                  <c:v>7890</c:v>
                </c:pt>
                <c:pt idx="19">
                  <c:v>8667</c:v>
                </c:pt>
                <c:pt idx="20">
                  <c:v>8804</c:v>
                </c:pt>
              </c:numCache>
              <c:extLst/>
            </c:numRef>
          </c:val>
          <c:extLst>
            <c:ext xmlns:c16="http://schemas.microsoft.com/office/drawing/2014/chart" uri="{C3380CC4-5D6E-409C-BE32-E72D297353CC}">
              <c16:uniqueId val="{00000000-CF32-44E1-AA02-7A69E9E6ACF3}"/>
            </c:ext>
          </c:extLst>
        </c:ser>
        <c:dLbls>
          <c:showLegendKey val="0"/>
          <c:showVal val="0"/>
          <c:showCatName val="0"/>
          <c:showSerName val="0"/>
          <c:showPercent val="0"/>
          <c:showBubbleSize val="0"/>
        </c:dLbls>
        <c:gapWidth val="67"/>
        <c:axId val="628974016"/>
        <c:axId val="628976368"/>
      </c:barChart>
      <c:catAx>
        <c:axId val="628974016"/>
        <c:scaling>
          <c:orientation val="minMax"/>
        </c:scaling>
        <c:delete val="0"/>
        <c:axPos val="b"/>
        <c:numFmt formatCode="General" sourceLinked="1"/>
        <c:majorTickMark val="out"/>
        <c:minorTickMark val="none"/>
        <c:tickLblPos val="nextTo"/>
        <c:txPr>
          <a:bodyPr/>
          <a:lstStyle/>
          <a:p>
            <a:pPr>
              <a:defRPr lang="en-US" sz="600" b="0"/>
            </a:pPr>
            <a:endParaRPr lang="en-US"/>
          </a:p>
        </c:txPr>
        <c:crossAx val="628976368"/>
        <c:crosses val="autoZero"/>
        <c:auto val="1"/>
        <c:lblAlgn val="ctr"/>
        <c:lblOffset val="100"/>
        <c:noMultiLvlLbl val="0"/>
      </c:catAx>
      <c:valAx>
        <c:axId val="628976368"/>
        <c:scaling>
          <c:orientation val="minMax"/>
        </c:scaling>
        <c:delete val="0"/>
        <c:axPos val="l"/>
        <c:majorGridlines>
          <c:spPr>
            <a:ln>
              <a:prstDash val="dash"/>
            </a:ln>
          </c:spPr>
        </c:majorGridlines>
        <c:numFmt formatCode="#,##0" sourceLinked="1"/>
        <c:majorTickMark val="out"/>
        <c:minorTickMark val="none"/>
        <c:tickLblPos val="nextTo"/>
        <c:txPr>
          <a:bodyPr/>
          <a:lstStyle/>
          <a:p>
            <a:pPr>
              <a:defRPr lang="en-US" sz="600"/>
            </a:pPr>
            <a:endParaRPr lang="en-US"/>
          </a:p>
        </c:txPr>
        <c:crossAx val="628974016"/>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tx>
            <c:strRef>
              <c:f>Summary!$S$31</c:f>
              <c:strCache>
                <c:ptCount val="1"/>
                <c:pt idx="0">
                  <c:v>GF funding</c:v>
                </c:pt>
              </c:strCache>
            </c:strRef>
          </c:tx>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Summary!$T$30:$Y$30</c:f>
              <c:numCache>
                <c:formatCode>General</c:formatCode>
                <c:ptCount val="3"/>
                <c:pt idx="0">
                  <c:v>2023</c:v>
                </c:pt>
                <c:pt idx="1">
                  <c:v>2024</c:v>
                </c:pt>
                <c:pt idx="2">
                  <c:v>2025</c:v>
                </c:pt>
              </c:numCache>
            </c:numRef>
          </c:cat>
          <c:val>
            <c:numRef>
              <c:f>Summary!$T$31:$Y$31</c:f>
              <c:numCache>
                <c:formatCode>#,##0\ [$₸-43F]</c:formatCode>
                <c:ptCount val="3"/>
                <c:pt idx="0">
                  <c:v>2651893735.5</c:v>
                </c:pt>
                <c:pt idx="1">
                  <c:v>1452046890.1500001</c:v>
                </c:pt>
                <c:pt idx="2">
                  <c:v>913864383</c:v>
                </c:pt>
              </c:numCache>
            </c:numRef>
          </c:val>
          <c:extLst>
            <c:ext xmlns:c16="http://schemas.microsoft.com/office/drawing/2014/chart" uri="{C3380CC4-5D6E-409C-BE32-E72D297353CC}">
              <c16:uniqueId val="{00000000-126F-4AC4-8A58-5EE9DD75CEEB}"/>
            </c:ext>
          </c:extLst>
        </c:ser>
        <c:ser>
          <c:idx val="1"/>
          <c:order val="1"/>
          <c:tx>
            <c:strRef>
              <c:f>Summary!$S$32</c:f>
              <c:strCache>
                <c:ptCount val="1"/>
                <c:pt idx="0">
                  <c:v>Domestic funding</c:v>
                </c:pt>
              </c:strCache>
            </c:strRef>
          </c:tx>
          <c:invertIfNegative val="0"/>
          <c:dLbls>
            <c:spPr>
              <a:noFill/>
              <a:ln>
                <a:noFill/>
              </a:ln>
              <a:effectLst/>
            </c:spPr>
            <c:txPr>
              <a:bodyPr/>
              <a:lstStyle/>
              <a:p>
                <a:pPr>
                  <a:defRPr sz="800" b="1">
                    <a:solidFill>
                      <a:schemeClr val="tx1">
                        <a:lumMod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Summary!$T$30:$Y$30</c:f>
              <c:numCache>
                <c:formatCode>General</c:formatCode>
                <c:ptCount val="3"/>
                <c:pt idx="0">
                  <c:v>2023</c:v>
                </c:pt>
                <c:pt idx="1">
                  <c:v>2024</c:v>
                </c:pt>
                <c:pt idx="2">
                  <c:v>2025</c:v>
                </c:pt>
              </c:numCache>
            </c:numRef>
          </c:cat>
          <c:val>
            <c:numRef>
              <c:f>Summary!$T$32:$Y$32</c:f>
              <c:numCache>
                <c:formatCode>#,##0\ [$₸-43F]</c:formatCode>
                <c:ptCount val="3"/>
                <c:pt idx="0">
                  <c:v>52838576605.5</c:v>
                </c:pt>
                <c:pt idx="1">
                  <c:v>52581917399.25</c:v>
                </c:pt>
                <c:pt idx="2">
                  <c:v>52595437296.125</c:v>
                </c:pt>
              </c:numCache>
            </c:numRef>
          </c:val>
          <c:extLst>
            <c:ext xmlns:c16="http://schemas.microsoft.com/office/drawing/2014/chart" uri="{C3380CC4-5D6E-409C-BE32-E72D297353CC}">
              <c16:uniqueId val="{00000001-126F-4AC4-8A58-5EE9DD75CEEB}"/>
            </c:ext>
          </c:extLst>
        </c:ser>
        <c:dLbls>
          <c:showLegendKey val="0"/>
          <c:showVal val="1"/>
          <c:showCatName val="0"/>
          <c:showSerName val="0"/>
          <c:showPercent val="0"/>
          <c:showBubbleSize val="0"/>
        </c:dLbls>
        <c:gapWidth val="150"/>
        <c:overlap val="-25"/>
        <c:axId val="648979824"/>
        <c:axId val="641256232"/>
      </c:barChart>
      <c:catAx>
        <c:axId val="648979824"/>
        <c:scaling>
          <c:orientation val="minMax"/>
        </c:scaling>
        <c:delete val="0"/>
        <c:axPos val="b"/>
        <c:numFmt formatCode="General" sourceLinked="1"/>
        <c:majorTickMark val="none"/>
        <c:minorTickMark val="none"/>
        <c:tickLblPos val="nextTo"/>
        <c:txPr>
          <a:bodyPr/>
          <a:lstStyle/>
          <a:p>
            <a:pPr>
              <a:defRPr b="1">
                <a:solidFill>
                  <a:srgbClr val="202020"/>
                </a:solidFill>
              </a:defRPr>
            </a:pPr>
            <a:endParaRPr lang="en-US"/>
          </a:p>
        </c:txPr>
        <c:crossAx val="641256232"/>
        <c:crosses val="autoZero"/>
        <c:auto val="1"/>
        <c:lblAlgn val="ctr"/>
        <c:lblOffset val="100"/>
        <c:noMultiLvlLbl val="0"/>
      </c:catAx>
      <c:valAx>
        <c:axId val="641256232"/>
        <c:scaling>
          <c:orientation val="minMax"/>
        </c:scaling>
        <c:delete val="1"/>
        <c:axPos val="l"/>
        <c:numFmt formatCode="#,##0\ [$₸-43F]" sourceLinked="1"/>
        <c:majorTickMark val="none"/>
        <c:minorTickMark val="none"/>
        <c:tickLblPos val="nextTo"/>
        <c:crossAx val="648979824"/>
        <c:crosses val="autoZero"/>
        <c:crossBetween val="between"/>
      </c:valAx>
    </c:plotArea>
    <c:legend>
      <c:legendPos val="t"/>
      <c:overlay val="0"/>
      <c:txPr>
        <a:bodyPr/>
        <a:lstStyle/>
        <a:p>
          <a:pPr>
            <a:defRPr b="1">
              <a:solidFill>
                <a:srgbClr val="202020"/>
              </a:solidFill>
            </a:defRPr>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52608340624088701"/>
          <c:y val="6.0465116279069801E-2"/>
          <c:w val="0.43007643781369398"/>
          <c:h val="0.78838556075760802"/>
        </c:manualLayout>
      </c:layout>
      <c:barChart>
        <c:barDir val="bar"/>
        <c:grouping val="clustered"/>
        <c:varyColors val="0"/>
        <c:ser>
          <c:idx val="0"/>
          <c:order val="0"/>
          <c:tx>
            <c:strRef>
              <c:f>Sheet3!$B$24</c:f>
              <c:strCache>
                <c:ptCount val="1"/>
                <c:pt idx="0">
                  <c:v>Government</c:v>
                </c:pt>
              </c:strCache>
            </c:strRef>
          </c:tx>
          <c:spPr>
            <a:solidFill>
              <a:srgbClr val="5C729B"/>
            </a:solidFill>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Sheet3!$B$25:$B$29</c:f>
              <c:numCache>
                <c:formatCode>0.0%</c:formatCode>
                <c:ptCount val="5"/>
                <c:pt idx="0">
                  <c:v>1</c:v>
                </c:pt>
                <c:pt idx="1">
                  <c:v>0.97086608615480197</c:v>
                </c:pt>
                <c:pt idx="2">
                  <c:v>0.81554367445714604</c:v>
                </c:pt>
                <c:pt idx="3">
                  <c:v>0.93965583398947095</c:v>
                </c:pt>
                <c:pt idx="4">
                  <c:v>0</c:v>
                </c:pt>
              </c:numCache>
            </c:numRef>
          </c:val>
          <c:extLst>
            <c:ext xmlns:c16="http://schemas.microsoft.com/office/drawing/2014/chart" uri="{C3380CC4-5D6E-409C-BE32-E72D297353CC}">
              <c16:uniqueId val="{00000000-9CF5-44B9-AC50-DCE604C6DCA2}"/>
            </c:ext>
          </c:extLst>
        </c:ser>
        <c:ser>
          <c:idx val="1"/>
          <c:order val="1"/>
          <c:tx>
            <c:strRef>
              <c:f>Sheet3!$C$24</c:f>
              <c:strCache>
                <c:ptCount val="1"/>
                <c:pt idx="0">
                  <c:v>Partners</c:v>
                </c:pt>
              </c:strCache>
            </c:strRef>
          </c:tx>
          <c:spPr>
            <a:solidFill>
              <a:schemeClr val="accent4">
                <a:lumMod val="60000"/>
                <a:lumOff val="40000"/>
              </a:schemeClr>
            </a:solidFill>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Sheet3!$C$25:$C$29</c:f>
              <c:numCache>
                <c:formatCode>0.0%</c:formatCode>
                <c:ptCount val="5"/>
                <c:pt idx="0">
                  <c:v>0</c:v>
                </c:pt>
                <c:pt idx="1">
                  <c:v>1.0507224128604499E-2</c:v>
                </c:pt>
                <c:pt idx="2">
                  <c:v>2.2926209310665999E-2</c:v>
                </c:pt>
                <c:pt idx="3">
                  <c:v>6.5042085900383099E-3</c:v>
                </c:pt>
                <c:pt idx="4">
                  <c:v>0.110933678095118</c:v>
                </c:pt>
              </c:numCache>
            </c:numRef>
          </c:val>
          <c:extLst>
            <c:ext xmlns:c16="http://schemas.microsoft.com/office/drawing/2014/chart" uri="{C3380CC4-5D6E-409C-BE32-E72D297353CC}">
              <c16:uniqueId val="{00000001-9CF5-44B9-AC50-DCE604C6DCA2}"/>
            </c:ext>
          </c:extLst>
        </c:ser>
        <c:ser>
          <c:idx val="2"/>
          <c:order val="2"/>
          <c:tx>
            <c:strRef>
              <c:f>Sheet3!$D$24</c:f>
              <c:strCache>
                <c:ptCount val="1"/>
                <c:pt idx="0">
                  <c:v>Global Fund</c:v>
                </c:pt>
              </c:strCache>
            </c:strRef>
          </c:tx>
          <c:spPr>
            <a:solidFill>
              <a:schemeClr val="accent5">
                <a:lumMod val="75000"/>
              </a:schemeClr>
            </a:solidFill>
            <a:ln>
              <a:solidFill>
                <a:schemeClr val="accent5">
                  <a:lumMod val="75000"/>
                </a:schemeClr>
              </a:solidFill>
            </a:ln>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Sheet3!$D$25:$D$29</c:f>
              <c:numCache>
                <c:formatCode>0.0%</c:formatCode>
                <c:ptCount val="5"/>
                <c:pt idx="0">
                  <c:v>0</c:v>
                </c:pt>
                <c:pt idx="1">
                  <c:v>1.46484025662941E-2</c:v>
                </c:pt>
                <c:pt idx="2">
                  <c:v>0.16153011623218799</c:v>
                </c:pt>
                <c:pt idx="3">
                  <c:v>5.3839957420490997E-2</c:v>
                </c:pt>
                <c:pt idx="4">
                  <c:v>0.423330741620007</c:v>
                </c:pt>
              </c:numCache>
            </c:numRef>
          </c:val>
          <c:extLst>
            <c:ext xmlns:c16="http://schemas.microsoft.com/office/drawing/2014/chart" uri="{C3380CC4-5D6E-409C-BE32-E72D297353CC}">
              <c16:uniqueId val="{00000002-9CF5-44B9-AC50-DCE604C6DCA2}"/>
            </c:ext>
          </c:extLst>
        </c:ser>
        <c:ser>
          <c:idx val="3"/>
          <c:order val="3"/>
          <c:tx>
            <c:strRef>
              <c:f>Sheet3!$E$24</c:f>
              <c:strCache>
                <c:ptCount val="1"/>
                <c:pt idx="0">
                  <c:v>Funding shortfalls </c:v>
                </c:pt>
              </c:strCache>
            </c:strRef>
          </c:tx>
          <c:spPr>
            <a:solidFill>
              <a:srgbClr val="99BF98"/>
            </a:solidFill>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Sheet3!$E$25:$E$29</c:f>
              <c:numCache>
                <c:formatCode>0.0%</c:formatCode>
                <c:ptCount val="5"/>
                <c:pt idx="0" formatCode="General">
                  <c:v>0</c:v>
                </c:pt>
                <c:pt idx="1">
                  <c:v>3.9782871502996899E-3</c:v>
                </c:pt>
                <c:pt idx="2">
                  <c:v>0</c:v>
                </c:pt>
                <c:pt idx="3">
                  <c:v>0</c:v>
                </c:pt>
                <c:pt idx="4">
                  <c:v>0.46573558028487499</c:v>
                </c:pt>
              </c:numCache>
            </c:numRef>
          </c:val>
          <c:extLst>
            <c:ext xmlns:c16="http://schemas.microsoft.com/office/drawing/2014/chart" uri="{C3380CC4-5D6E-409C-BE32-E72D297353CC}">
              <c16:uniqueId val="{00000003-9CF5-44B9-AC50-DCE604C6DCA2}"/>
            </c:ext>
          </c:extLst>
        </c:ser>
        <c:dLbls>
          <c:showLegendKey val="0"/>
          <c:showVal val="0"/>
          <c:showCatName val="0"/>
          <c:showSerName val="0"/>
          <c:showPercent val="0"/>
          <c:showBubbleSize val="0"/>
        </c:dLbls>
        <c:gapWidth val="150"/>
        <c:axId val="641257016"/>
        <c:axId val="641254272"/>
      </c:barChart>
      <c:catAx>
        <c:axId val="641257016"/>
        <c:scaling>
          <c:orientation val="minMax"/>
        </c:scaling>
        <c:delete val="0"/>
        <c:axPos val="l"/>
        <c:numFmt formatCode="General" sourceLinked="0"/>
        <c:majorTickMark val="out"/>
        <c:minorTickMark val="none"/>
        <c:tickLblPos val="nextTo"/>
        <c:txPr>
          <a:bodyPr/>
          <a:lstStyle/>
          <a:p>
            <a:pPr>
              <a:defRPr sz="900" b="0">
                <a:solidFill>
                  <a:srgbClr val="202020"/>
                </a:solidFill>
                <a:latin typeface="+mj-lt"/>
              </a:defRPr>
            </a:pPr>
            <a:endParaRPr lang="en-US"/>
          </a:p>
        </c:txPr>
        <c:crossAx val="641254272"/>
        <c:crosses val="autoZero"/>
        <c:auto val="1"/>
        <c:lblAlgn val="ctr"/>
        <c:lblOffset val="100"/>
        <c:noMultiLvlLbl val="0"/>
      </c:catAx>
      <c:valAx>
        <c:axId val="641254272"/>
        <c:scaling>
          <c:orientation val="minMax"/>
        </c:scaling>
        <c:delete val="0"/>
        <c:axPos val="b"/>
        <c:majorGridlines>
          <c:spPr>
            <a:ln>
              <a:solidFill>
                <a:schemeClr val="bg1"/>
              </a:solidFill>
            </a:ln>
          </c:spPr>
        </c:majorGridlines>
        <c:numFmt formatCode="0.0%" sourceLinked="1"/>
        <c:majorTickMark val="out"/>
        <c:minorTickMark val="none"/>
        <c:tickLblPos val="nextTo"/>
        <c:txPr>
          <a:bodyPr/>
          <a:lstStyle/>
          <a:p>
            <a:pPr>
              <a:defRPr sz="800" b="1">
                <a:solidFill>
                  <a:srgbClr val="202020"/>
                </a:solidFill>
              </a:defRPr>
            </a:pPr>
            <a:endParaRPr lang="en-US"/>
          </a:p>
        </c:txPr>
        <c:crossAx val="641257016"/>
        <c:crosses val="autoZero"/>
        <c:crossBetween val="between"/>
      </c:valAx>
    </c:plotArea>
    <c:legend>
      <c:legendPos val="r"/>
      <c:layout>
        <c:manualLayout>
          <c:xMode val="edge"/>
          <c:yMode val="edge"/>
          <c:x val="5.2314776442418401E-2"/>
          <c:y val="0.84698872100446898"/>
          <c:w val="0.45450783564335101"/>
          <c:h val="0.105714112658995"/>
        </c:manualLayout>
      </c:layout>
      <c:overlay val="0"/>
      <c:txPr>
        <a:bodyPr/>
        <a:lstStyle/>
        <a:p>
          <a:pPr>
            <a:defRPr sz="900" b="1">
              <a:solidFill>
                <a:srgbClr val="202020"/>
              </a:solidFill>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07961504812"/>
          <c:y val="0.164502405949256"/>
          <c:w val="0.86235870516185498"/>
          <c:h val="0.72877697579469203"/>
        </c:manualLayout>
      </c:layout>
      <c:barChart>
        <c:barDir val="col"/>
        <c:grouping val="clustered"/>
        <c:varyColors val="0"/>
        <c:ser>
          <c:idx val="0"/>
          <c:order val="0"/>
          <c:tx>
            <c:strRef>
              <c:f>Sheet3!$C$38</c:f>
              <c:strCache>
                <c:ptCount val="1"/>
                <c:pt idx="0">
                  <c:v>Childhood (0-14 years) TB diagnosis and treatment</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8B7B-40DA-B8C9-65D45BAA86C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Sheet3!$D$37:$E$37</c:f>
              <c:strCache>
                <c:ptCount val="2"/>
                <c:pt idx="0">
                  <c:v>Results (2018-2020)</c:v>
                </c:pt>
                <c:pt idx="1">
                  <c:v>Targets (2018-2022)</c:v>
                </c:pt>
              </c:strCache>
            </c:strRef>
          </c:cat>
          <c:val>
            <c:numRef>
              <c:f>Sheet3!$D$38:$E$38</c:f>
              <c:numCache>
                <c:formatCode>#,##0</c:formatCode>
                <c:ptCount val="2"/>
                <c:pt idx="0">
                  <c:v>1021</c:v>
                </c:pt>
                <c:pt idx="1">
                  <c:v>1800</c:v>
                </c:pt>
              </c:numCache>
            </c:numRef>
          </c:val>
          <c:extLst>
            <c:ext xmlns:c16="http://schemas.microsoft.com/office/drawing/2014/chart" uri="{C3380CC4-5D6E-409C-BE32-E72D297353CC}">
              <c16:uniqueId val="{00000002-8B7B-40DA-B8C9-65D45BAA86CF}"/>
            </c:ext>
          </c:extLst>
        </c:ser>
        <c:dLbls>
          <c:showLegendKey val="0"/>
          <c:showVal val="0"/>
          <c:showCatName val="0"/>
          <c:showSerName val="0"/>
          <c:showPercent val="0"/>
          <c:showBubbleSize val="0"/>
        </c:dLbls>
        <c:gapWidth val="219"/>
        <c:overlap val="-27"/>
        <c:axId val="557495544"/>
        <c:axId val="557494760"/>
      </c:barChart>
      <c:catAx>
        <c:axId val="55749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57494760"/>
        <c:crosses val="autoZero"/>
        <c:auto val="1"/>
        <c:lblAlgn val="ctr"/>
        <c:lblOffset val="100"/>
        <c:noMultiLvlLbl val="0"/>
      </c:catAx>
      <c:valAx>
        <c:axId val="557494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495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44934282130699"/>
          <c:y val="0.155497207087404"/>
          <c:w val="0.83794856244862104"/>
          <c:h val="0.72833311060138395"/>
        </c:manualLayout>
      </c:layout>
      <c:barChart>
        <c:barDir val="col"/>
        <c:grouping val="clustered"/>
        <c:varyColors val="0"/>
        <c:ser>
          <c:idx val="0"/>
          <c:order val="0"/>
          <c:tx>
            <c:strRef>
              <c:f>Sheet3!$C$40</c:f>
              <c:strCache>
                <c:ptCount val="1"/>
                <c:pt idx="0">
                  <c:v>RR/MDR-TB diagnosis and treatment </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32A6-4855-BDE2-47EA40B00E44}"/>
              </c:ext>
            </c:extLst>
          </c:dPt>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Sheet3!$D$39:$E$39</c:f>
              <c:strCache>
                <c:ptCount val="2"/>
                <c:pt idx="0">
                  <c:v>Results (2018-2020)</c:v>
                </c:pt>
                <c:pt idx="1">
                  <c:v>Targets (2018-2022)</c:v>
                </c:pt>
              </c:strCache>
            </c:strRef>
          </c:cat>
          <c:val>
            <c:numRef>
              <c:f>Sheet3!$D$40:$E$40</c:f>
              <c:numCache>
                <c:formatCode>#,##0</c:formatCode>
                <c:ptCount val="2"/>
                <c:pt idx="0">
                  <c:v>17343</c:v>
                </c:pt>
                <c:pt idx="1">
                  <c:v>29428</c:v>
                </c:pt>
              </c:numCache>
            </c:numRef>
          </c:val>
          <c:extLst>
            <c:ext xmlns:c16="http://schemas.microsoft.com/office/drawing/2014/chart" uri="{C3380CC4-5D6E-409C-BE32-E72D297353CC}">
              <c16:uniqueId val="{00000002-32A6-4855-BDE2-47EA40B00E44}"/>
            </c:ext>
          </c:extLst>
        </c:ser>
        <c:dLbls>
          <c:showLegendKey val="0"/>
          <c:showVal val="0"/>
          <c:showCatName val="0"/>
          <c:showSerName val="0"/>
          <c:showPercent val="0"/>
          <c:showBubbleSize val="0"/>
        </c:dLbls>
        <c:gapWidth val="219"/>
        <c:overlap val="-27"/>
        <c:axId val="718798336"/>
        <c:axId val="718794808"/>
      </c:barChart>
      <c:catAx>
        <c:axId val="71879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718794808"/>
        <c:crosses val="autoZero"/>
        <c:auto val="1"/>
        <c:lblAlgn val="ctr"/>
        <c:lblOffset val="100"/>
        <c:noMultiLvlLbl val="0"/>
      </c:catAx>
      <c:valAx>
        <c:axId val="718794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900"/>
            </a:pPr>
            <a:endParaRPr lang="en-US"/>
          </a:p>
        </c:txPr>
        <c:crossAx val="71879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51189620893201"/>
          <c:y val="0.13043478260869601"/>
          <c:w val="0.782003719222788"/>
          <c:h val="0.62810065781133295"/>
        </c:manualLayout>
      </c:layout>
      <c:barChart>
        <c:barDir val="col"/>
        <c:grouping val="clustered"/>
        <c:varyColors val="0"/>
        <c:ser>
          <c:idx val="0"/>
          <c:order val="0"/>
          <c:tx>
            <c:strRef>
              <c:f>Sheet3!$C$98</c:f>
              <c:strCache>
                <c:ptCount val="1"/>
                <c:pt idx="0">
                  <c:v>TB Preventive Therapy (TPT), all cases </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8CCE-4397-ADB2-CC7E2C410B4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Sheet3!$D$97:$E$97</c:f>
              <c:strCache>
                <c:ptCount val="2"/>
                <c:pt idx="0">
                  <c:v>Results</c:v>
                </c:pt>
                <c:pt idx="1">
                  <c:v>Targets </c:v>
                </c:pt>
              </c:strCache>
            </c:strRef>
          </c:cat>
          <c:val>
            <c:numRef>
              <c:f>Sheet3!$D$98:$E$98</c:f>
              <c:numCache>
                <c:formatCode>#,##0</c:formatCode>
                <c:ptCount val="2"/>
                <c:pt idx="0">
                  <c:v>14433</c:v>
                </c:pt>
                <c:pt idx="1">
                  <c:v>48659</c:v>
                </c:pt>
              </c:numCache>
            </c:numRef>
          </c:val>
          <c:extLst>
            <c:ext xmlns:c16="http://schemas.microsoft.com/office/drawing/2014/chart" uri="{C3380CC4-5D6E-409C-BE32-E72D297353CC}">
              <c16:uniqueId val="{00000002-8CCE-4397-ADB2-CC7E2C410B40}"/>
            </c:ext>
          </c:extLst>
        </c:ser>
        <c:dLbls>
          <c:showLegendKey val="0"/>
          <c:showVal val="0"/>
          <c:showCatName val="0"/>
          <c:showSerName val="0"/>
          <c:showPercent val="0"/>
          <c:showBubbleSize val="0"/>
        </c:dLbls>
        <c:gapWidth val="219"/>
        <c:overlap val="-27"/>
        <c:axId val="718795200"/>
        <c:axId val="718797160"/>
      </c:barChart>
      <c:catAx>
        <c:axId val="7187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18797160"/>
        <c:crosses val="autoZero"/>
        <c:auto val="1"/>
        <c:lblAlgn val="ctr"/>
        <c:lblOffset val="100"/>
        <c:noMultiLvlLbl val="0"/>
      </c:catAx>
      <c:valAx>
        <c:axId val="718797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879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92422525567599"/>
          <c:y val="9.4821298322392403E-2"/>
          <c:w val="0.782003719222788"/>
          <c:h val="0.65346519868823805"/>
        </c:manualLayout>
      </c:layout>
      <c:barChart>
        <c:barDir val="col"/>
        <c:grouping val="clustered"/>
        <c:varyColors val="0"/>
        <c:ser>
          <c:idx val="0"/>
          <c:order val="0"/>
          <c:tx>
            <c:strRef>
              <c:f>Sheet3!$C$92</c:f>
              <c:strCache>
                <c:ptCount val="1"/>
                <c:pt idx="0">
                  <c:v>TPT results for under-five Child Contacts</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903F-4FC7-B2E3-B005A6B549D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Sheet3!$D$91:$E$91</c:f>
              <c:strCache>
                <c:ptCount val="2"/>
                <c:pt idx="0">
                  <c:v>Results</c:v>
                </c:pt>
                <c:pt idx="1">
                  <c:v>Targets </c:v>
                </c:pt>
              </c:strCache>
            </c:strRef>
          </c:cat>
          <c:val>
            <c:numRef>
              <c:f>Sheet3!$D$92:$E$92</c:f>
              <c:numCache>
                <c:formatCode>#,##0</c:formatCode>
                <c:ptCount val="2"/>
                <c:pt idx="0">
                  <c:v>2364</c:v>
                </c:pt>
                <c:pt idx="1">
                  <c:v>9760</c:v>
                </c:pt>
              </c:numCache>
            </c:numRef>
          </c:val>
          <c:extLst>
            <c:ext xmlns:c16="http://schemas.microsoft.com/office/drawing/2014/chart" uri="{C3380CC4-5D6E-409C-BE32-E72D297353CC}">
              <c16:uniqueId val="{00000002-903F-4FC7-B2E3-B005A6B549D0}"/>
            </c:ext>
          </c:extLst>
        </c:ser>
        <c:dLbls>
          <c:showLegendKey val="0"/>
          <c:showVal val="0"/>
          <c:showCatName val="0"/>
          <c:showSerName val="0"/>
          <c:showPercent val="0"/>
          <c:showBubbleSize val="0"/>
        </c:dLbls>
        <c:gapWidth val="219"/>
        <c:overlap val="-27"/>
        <c:axId val="718795592"/>
        <c:axId val="718797552"/>
      </c:barChart>
      <c:catAx>
        <c:axId val="71879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18797552"/>
        <c:crosses val="autoZero"/>
        <c:auto val="1"/>
        <c:lblAlgn val="ctr"/>
        <c:lblOffset val="100"/>
        <c:noMultiLvlLbl val="0"/>
      </c:catAx>
      <c:valAx>
        <c:axId val="71879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87955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Sheet3!$C$94</c:f>
              <c:strCache>
                <c:ptCount val="1"/>
                <c:pt idx="0">
                  <c:v>TPT results in contacts older than five years</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01BA-4658-B97D-8B7D286319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Sheet3!$D$93:$E$93</c:f>
              <c:strCache>
                <c:ptCount val="2"/>
                <c:pt idx="0">
                  <c:v>Results</c:v>
                </c:pt>
                <c:pt idx="1">
                  <c:v>Targets </c:v>
                </c:pt>
              </c:strCache>
            </c:strRef>
          </c:cat>
          <c:val>
            <c:numRef>
              <c:f>Sheet3!$D$94:$E$94</c:f>
              <c:numCache>
                <c:formatCode>#,##0</c:formatCode>
                <c:ptCount val="2"/>
                <c:pt idx="0">
                  <c:v>7674</c:v>
                </c:pt>
                <c:pt idx="1">
                  <c:v>30851</c:v>
                </c:pt>
              </c:numCache>
            </c:numRef>
          </c:val>
          <c:extLst>
            <c:ext xmlns:c16="http://schemas.microsoft.com/office/drawing/2014/chart" uri="{C3380CC4-5D6E-409C-BE32-E72D297353CC}">
              <c16:uniqueId val="{00000002-01BA-4658-B97D-8B7D28631963}"/>
            </c:ext>
          </c:extLst>
        </c:ser>
        <c:dLbls>
          <c:showLegendKey val="0"/>
          <c:showVal val="0"/>
          <c:showCatName val="0"/>
          <c:showSerName val="0"/>
          <c:showPercent val="0"/>
          <c:showBubbleSize val="0"/>
        </c:dLbls>
        <c:gapWidth val="219"/>
        <c:overlap val="-27"/>
        <c:axId val="211068360"/>
        <c:axId val="211070320"/>
      </c:barChart>
      <c:catAx>
        <c:axId val="21106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070320"/>
        <c:crosses val="autoZero"/>
        <c:auto val="1"/>
        <c:lblAlgn val="ctr"/>
        <c:lblOffset val="100"/>
        <c:noMultiLvlLbl val="0"/>
      </c:catAx>
      <c:valAx>
        <c:axId val="21107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068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Sheet3!$C$96</c:f>
              <c:strCache>
                <c:ptCount val="1"/>
                <c:pt idx="0">
                  <c:v>TPT results in PLHIV</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1098-4069-9E49-1289B98997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Sheet3!$D$95:$E$95</c:f>
              <c:strCache>
                <c:ptCount val="2"/>
                <c:pt idx="0">
                  <c:v>Results</c:v>
                </c:pt>
                <c:pt idx="1">
                  <c:v>Targets </c:v>
                </c:pt>
              </c:strCache>
            </c:strRef>
          </c:cat>
          <c:val>
            <c:numRef>
              <c:f>Sheet3!$D$96:$E$96</c:f>
              <c:numCache>
                <c:formatCode>#,##0</c:formatCode>
                <c:ptCount val="2"/>
                <c:pt idx="0">
                  <c:v>4395</c:v>
                </c:pt>
                <c:pt idx="1">
                  <c:v>8048</c:v>
                </c:pt>
              </c:numCache>
            </c:numRef>
          </c:val>
          <c:extLst>
            <c:ext xmlns:c16="http://schemas.microsoft.com/office/drawing/2014/chart" uri="{C3380CC4-5D6E-409C-BE32-E72D297353CC}">
              <c16:uniqueId val="{00000002-1098-4069-9E49-1289B98997B5}"/>
            </c:ext>
          </c:extLst>
        </c:ser>
        <c:dLbls>
          <c:showLegendKey val="0"/>
          <c:showVal val="0"/>
          <c:showCatName val="0"/>
          <c:showSerName val="0"/>
          <c:showPercent val="0"/>
          <c:showBubbleSize val="0"/>
        </c:dLbls>
        <c:gapWidth val="219"/>
        <c:overlap val="-27"/>
        <c:axId val="211069144"/>
        <c:axId val="211071104"/>
      </c:barChart>
      <c:catAx>
        <c:axId val="21106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071104"/>
        <c:crosses val="autoZero"/>
        <c:auto val="1"/>
        <c:lblAlgn val="ctr"/>
        <c:lblOffset val="100"/>
        <c:noMultiLvlLbl val="0"/>
      </c:catAx>
      <c:valAx>
        <c:axId val="21107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06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66172758756599E-2"/>
          <c:y val="7.7380952380952397E-2"/>
          <c:w val="0.894344796357324"/>
          <c:h val="0.44449100112485901"/>
        </c:manualLayout>
      </c:layout>
      <c:barChart>
        <c:barDir val="col"/>
        <c:grouping val="clustered"/>
        <c:varyColors val="0"/>
        <c:ser>
          <c:idx val="0"/>
          <c:order val="0"/>
          <c:tx>
            <c:strRef>
              <c:f>Sheet1!$D$53</c:f>
              <c:strCache>
                <c:ptCount val="1"/>
                <c:pt idx="0">
                  <c:v>2019</c:v>
                </c:pt>
              </c:strCache>
            </c:strRef>
          </c:tx>
          <c:spPr>
            <a:solidFill>
              <a:schemeClr val="accent1">
                <a:shade val="76000"/>
              </a:schemeClr>
            </a:solidFill>
            <a:ln>
              <a:noFill/>
            </a:ln>
            <a:effectLst/>
          </c:spPr>
          <c:invertIfNegative val="0"/>
          <c:dPt>
            <c:idx val="7"/>
            <c:invertIfNegative val="0"/>
            <c:bubble3D val="0"/>
            <c:spPr>
              <a:solidFill>
                <a:srgbClr val="FF3300"/>
              </a:solidFill>
              <a:ln>
                <a:noFill/>
              </a:ln>
              <a:effectLst/>
            </c:spPr>
            <c:extLst>
              <c:ext xmlns:c16="http://schemas.microsoft.com/office/drawing/2014/chart" uri="{C3380CC4-5D6E-409C-BE32-E72D297353CC}">
                <c16:uniqueId val="{00000001-F051-4C50-9D02-01FEC4D17C8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Sheet1!$C$54:$C$71</c:f>
              <c:strCache>
                <c:ptCount val="18"/>
                <c:pt idx="0">
                  <c:v>Shymkent city</c:v>
                </c:pt>
                <c:pt idx="1">
                  <c:v>Almaty city</c:v>
                </c:pt>
                <c:pt idx="2">
                  <c:v>Turkestan Region</c:v>
                </c:pt>
                <c:pt idx="3">
                  <c:v>Qaraghandy Region</c:v>
                </c:pt>
                <c:pt idx="4">
                  <c:v>Almaty Region</c:v>
                </c:pt>
                <c:pt idx="5">
                  <c:v>Nur-Sultan city</c:v>
                </c:pt>
                <c:pt idx="6">
                  <c:v>Zhambyl Region</c:v>
                </c:pt>
                <c:pt idx="7">
                  <c:v>Kazakhstan average</c:v>
                </c:pt>
                <c:pt idx="8">
                  <c:v>East Kazakhstan Region</c:v>
                </c:pt>
                <c:pt idx="9">
                  <c:v>Pavlodar Region</c:v>
                </c:pt>
                <c:pt idx="10">
                  <c:v>Aqtobe Region</c:v>
                </c:pt>
                <c:pt idx="11">
                  <c:v>Aqmola Region</c:v>
                </c:pt>
                <c:pt idx="12">
                  <c:v>North Kazakhstan Region</c:v>
                </c:pt>
                <c:pt idx="13">
                  <c:v>Qostanay Region</c:v>
                </c:pt>
                <c:pt idx="14">
                  <c:v>Mangghystau Region</c:v>
                </c:pt>
                <c:pt idx="15">
                  <c:v>West Kazakhstan Region</c:v>
                </c:pt>
                <c:pt idx="16">
                  <c:v>Qyzylorda Region</c:v>
                </c:pt>
                <c:pt idx="17">
                  <c:v>Atyrau Region</c:v>
                </c:pt>
              </c:strCache>
            </c:strRef>
          </c:cat>
          <c:val>
            <c:numRef>
              <c:f>Sheet1!$D$54:$D$71</c:f>
              <c:numCache>
                <c:formatCode>0.0</c:formatCode>
                <c:ptCount val="18"/>
                <c:pt idx="0">
                  <c:v>51.9</c:v>
                </c:pt>
                <c:pt idx="1">
                  <c:v>43.4</c:v>
                </c:pt>
                <c:pt idx="2">
                  <c:v>43</c:v>
                </c:pt>
                <c:pt idx="3">
                  <c:v>56</c:v>
                </c:pt>
                <c:pt idx="4">
                  <c:v>55.7</c:v>
                </c:pt>
                <c:pt idx="5">
                  <c:v>64.2</c:v>
                </c:pt>
                <c:pt idx="6">
                  <c:v>60.8</c:v>
                </c:pt>
                <c:pt idx="7">
                  <c:v>65.400000000000006</c:v>
                </c:pt>
                <c:pt idx="8">
                  <c:v>69.400000000000006</c:v>
                </c:pt>
                <c:pt idx="9">
                  <c:v>65.099999999999994</c:v>
                </c:pt>
                <c:pt idx="10">
                  <c:v>81</c:v>
                </c:pt>
                <c:pt idx="11">
                  <c:v>73.099999999999994</c:v>
                </c:pt>
                <c:pt idx="12">
                  <c:v>88.8</c:v>
                </c:pt>
                <c:pt idx="13">
                  <c:v>81.099999999999994</c:v>
                </c:pt>
                <c:pt idx="14">
                  <c:v>79.400000000000006</c:v>
                </c:pt>
                <c:pt idx="15">
                  <c:v>76.5</c:v>
                </c:pt>
                <c:pt idx="16">
                  <c:v>114.9</c:v>
                </c:pt>
                <c:pt idx="17">
                  <c:v>114.4</c:v>
                </c:pt>
              </c:numCache>
            </c:numRef>
          </c:val>
          <c:extLst>
            <c:ext xmlns:c16="http://schemas.microsoft.com/office/drawing/2014/chart" uri="{C3380CC4-5D6E-409C-BE32-E72D297353CC}">
              <c16:uniqueId val="{00000002-F051-4C50-9D02-01FEC4D17C85}"/>
            </c:ext>
          </c:extLst>
        </c:ser>
        <c:ser>
          <c:idx val="1"/>
          <c:order val="1"/>
          <c:tx>
            <c:strRef>
              <c:f>Sheet1!$E$53</c:f>
              <c:strCache>
                <c:ptCount val="1"/>
                <c:pt idx="0">
                  <c:v>2020</c:v>
                </c:pt>
              </c:strCache>
            </c:strRef>
          </c:tx>
          <c:spPr>
            <a:solidFill>
              <a:schemeClr val="accent1">
                <a:tint val="77000"/>
              </a:schemeClr>
            </a:solidFill>
            <a:ln>
              <a:noFill/>
            </a:ln>
            <a:effectLst/>
          </c:spPr>
          <c:invertIfNegative val="0"/>
          <c:dPt>
            <c:idx val="7"/>
            <c:invertIfNegative val="0"/>
            <c:bubble3D val="0"/>
            <c:spPr>
              <a:solidFill>
                <a:srgbClr val="FF99FF"/>
              </a:solidFill>
              <a:ln>
                <a:noFill/>
              </a:ln>
              <a:effectLst/>
            </c:spPr>
            <c:extLst>
              <c:ext xmlns:c16="http://schemas.microsoft.com/office/drawing/2014/chart" uri="{C3380CC4-5D6E-409C-BE32-E72D297353CC}">
                <c16:uniqueId val="{00000004-F051-4C50-9D02-01FEC4D17C8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Sheet1!$C$54:$C$71</c:f>
              <c:strCache>
                <c:ptCount val="18"/>
                <c:pt idx="0">
                  <c:v>Shymkent city</c:v>
                </c:pt>
                <c:pt idx="1">
                  <c:v>Almaty city</c:v>
                </c:pt>
                <c:pt idx="2">
                  <c:v>Turkestan Region</c:v>
                </c:pt>
                <c:pt idx="3">
                  <c:v>Qaraghandy Region</c:v>
                </c:pt>
                <c:pt idx="4">
                  <c:v>Almaty Region</c:v>
                </c:pt>
                <c:pt idx="5">
                  <c:v>Nur-Sultan city</c:v>
                </c:pt>
                <c:pt idx="6">
                  <c:v>Zhambyl Region</c:v>
                </c:pt>
                <c:pt idx="7">
                  <c:v>Kazakhstan average</c:v>
                </c:pt>
                <c:pt idx="8">
                  <c:v>East Kazakhstan Region</c:v>
                </c:pt>
                <c:pt idx="9">
                  <c:v>Pavlodar Region</c:v>
                </c:pt>
                <c:pt idx="10">
                  <c:v>Aqtobe Region</c:v>
                </c:pt>
                <c:pt idx="11">
                  <c:v>Aqmola Region</c:v>
                </c:pt>
                <c:pt idx="12">
                  <c:v>North Kazakhstan Region</c:v>
                </c:pt>
                <c:pt idx="13">
                  <c:v>Qostanay Region</c:v>
                </c:pt>
                <c:pt idx="14">
                  <c:v>Mangghystau Region</c:v>
                </c:pt>
                <c:pt idx="15">
                  <c:v>West Kazakhstan Region</c:v>
                </c:pt>
                <c:pt idx="16">
                  <c:v>Qyzylorda Region</c:v>
                </c:pt>
                <c:pt idx="17">
                  <c:v>Atyrau Region</c:v>
                </c:pt>
              </c:strCache>
            </c:strRef>
          </c:cat>
          <c:val>
            <c:numRef>
              <c:f>Sheet1!$E$54:$E$71</c:f>
              <c:numCache>
                <c:formatCode>0.0</c:formatCode>
                <c:ptCount val="18"/>
                <c:pt idx="0">
                  <c:v>31.1</c:v>
                </c:pt>
                <c:pt idx="1">
                  <c:v>32.6</c:v>
                </c:pt>
                <c:pt idx="2">
                  <c:v>32.799999999999997</c:v>
                </c:pt>
                <c:pt idx="3" formatCode="General">
                  <c:v>43.4</c:v>
                </c:pt>
                <c:pt idx="4">
                  <c:v>44</c:v>
                </c:pt>
                <c:pt idx="5">
                  <c:v>46.9</c:v>
                </c:pt>
                <c:pt idx="6">
                  <c:v>48.5</c:v>
                </c:pt>
                <c:pt idx="7">
                  <c:v>49.2</c:v>
                </c:pt>
                <c:pt idx="8">
                  <c:v>50.8</c:v>
                </c:pt>
                <c:pt idx="9">
                  <c:v>54.7</c:v>
                </c:pt>
                <c:pt idx="10">
                  <c:v>56.1</c:v>
                </c:pt>
                <c:pt idx="11">
                  <c:v>59.9</c:v>
                </c:pt>
                <c:pt idx="12">
                  <c:v>60.6</c:v>
                </c:pt>
                <c:pt idx="13">
                  <c:v>62.5</c:v>
                </c:pt>
                <c:pt idx="14">
                  <c:v>63.9</c:v>
                </c:pt>
                <c:pt idx="15">
                  <c:v>64</c:v>
                </c:pt>
                <c:pt idx="16">
                  <c:v>79.599999999999994</c:v>
                </c:pt>
                <c:pt idx="17">
                  <c:v>87.4</c:v>
                </c:pt>
              </c:numCache>
            </c:numRef>
          </c:val>
          <c:extLst>
            <c:ext xmlns:c16="http://schemas.microsoft.com/office/drawing/2014/chart" uri="{C3380CC4-5D6E-409C-BE32-E72D297353CC}">
              <c16:uniqueId val="{00000005-F051-4C50-9D02-01FEC4D17C85}"/>
            </c:ext>
          </c:extLst>
        </c:ser>
        <c:dLbls>
          <c:showLegendKey val="0"/>
          <c:showVal val="0"/>
          <c:showCatName val="0"/>
          <c:showSerName val="0"/>
          <c:showPercent val="0"/>
          <c:showBubbleSize val="0"/>
        </c:dLbls>
        <c:gapWidth val="219"/>
        <c:overlap val="-27"/>
        <c:axId val="211069928"/>
        <c:axId val="211071496"/>
      </c:barChart>
      <c:catAx>
        <c:axId val="21106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71496"/>
        <c:crosses val="autoZero"/>
        <c:auto val="1"/>
        <c:lblAlgn val="ctr"/>
        <c:lblOffset val="100"/>
        <c:noMultiLvlLbl val="0"/>
      </c:catAx>
      <c:valAx>
        <c:axId val="211071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11069928"/>
        <c:crosses val="autoZero"/>
        <c:crossBetween val="between"/>
      </c:valAx>
      <c:spPr>
        <a:noFill/>
        <a:ln>
          <a:noFill/>
        </a:ln>
        <a:effectLst/>
      </c:spPr>
    </c:plotArea>
    <c:legend>
      <c:legendPos val="b"/>
      <c:layout>
        <c:manualLayout>
          <c:xMode val="edge"/>
          <c:yMode val="edge"/>
          <c:x val="0.34291414052476699"/>
          <c:y val="0"/>
          <c:w val="0.143777682741734"/>
          <c:h val="7.04009933676938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333717-4176-495D-9C6F-E82645F6AE57}" type="doc">
      <dgm:prSet loTypeId="urn:microsoft.com/office/officeart/2005/8/layout/radial3" loCatId="cycle" qsTypeId="urn:microsoft.com/office/officeart/2005/8/quickstyle/simple5" qsCatId="simple" csTypeId="urn:microsoft.com/office/officeart/2005/8/colors/accent1_5" csCatId="accent1" phldr="1"/>
      <dgm:spPr/>
      <dgm:t>
        <a:bodyPr/>
        <a:lstStyle/>
        <a:p>
          <a:endParaRPr lang="ru-RU"/>
        </a:p>
      </dgm:t>
    </dgm:pt>
    <dgm:pt modelId="{64FD0ADB-4F0B-4DE2-958F-98B0E93C6190}">
      <dgm:prSet phldrT="[Текст]" custT="1"/>
      <dgm:spPr>
        <a:xfrm>
          <a:off x="2817025" y="1804710"/>
          <a:ext cx="3495774" cy="2803492"/>
        </a:xfr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850" b="1" dirty="0">
              <a:solidFill>
                <a:sysClr val="window" lastClr="FFFFFF"/>
              </a:solidFill>
              <a:latin typeface="Century Gothic" panose="020B0502020202020204" pitchFamily="34" charset="0"/>
              <a:ea typeface="+mn-ea"/>
              <a:cs typeface="+mn-cs"/>
            </a:rPr>
            <a:t>Направления комплексного плана</a:t>
          </a:r>
        </a:p>
      </dgm:t>
    </dgm:pt>
    <dgm:pt modelId="{108A1B68-AF36-4E9A-BFB7-6062E7FA64D3}" type="parTrans" cxnId="{9D9C2250-8FF3-4D4D-A95E-BE40C125ED1B}">
      <dgm:prSet/>
      <dgm:spPr/>
      <dgm:t>
        <a:bodyPr/>
        <a:lstStyle/>
        <a:p>
          <a:pPr algn="ctr"/>
          <a:endParaRPr lang="ru-RU"/>
        </a:p>
      </dgm:t>
    </dgm:pt>
    <dgm:pt modelId="{69195092-0CB2-4AEC-8BA5-B9C6EE050C3A}" type="sibTrans" cxnId="{9D9C2250-8FF3-4D4D-A95E-BE40C125ED1B}">
      <dgm:prSet/>
      <dgm:spPr/>
      <dgm:t>
        <a:bodyPr/>
        <a:lstStyle/>
        <a:p>
          <a:pPr algn="ctr"/>
          <a:endParaRPr lang="ru-RU"/>
        </a:p>
      </dgm:t>
    </dgm:pt>
    <dgm:pt modelId="{63D36E5B-549D-4EB2-BFA1-2464BE263437}">
      <dgm:prSet phldrT="[Текст]" custT="1"/>
      <dgm:spPr>
        <a:xfrm>
          <a:off x="5794951" y="2119218"/>
          <a:ext cx="3022630" cy="2201260"/>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800" b="0" dirty="0">
              <a:solidFill>
                <a:sysClr val="window" lastClr="FFFFFF"/>
              </a:solidFill>
              <a:latin typeface="Century Gothic" panose="020B0502020202020204" pitchFamily="34" charset="0"/>
              <a:ea typeface="+mn-ea"/>
              <a:cs typeface="+mn-cs"/>
            </a:rPr>
            <a:t>3. Улучшение службы пневмологии</a:t>
          </a:r>
        </a:p>
      </dgm:t>
    </dgm:pt>
    <dgm:pt modelId="{4AA99911-47DE-4781-A9A2-BDB0EB17BADC}" type="parTrans" cxnId="{BF73FB56-09CD-4373-9BF0-585E63A2796A}">
      <dgm:prSet/>
      <dgm:spPr/>
      <dgm:t>
        <a:bodyPr/>
        <a:lstStyle/>
        <a:p>
          <a:pPr algn="ctr"/>
          <a:endParaRPr lang="ru-RU"/>
        </a:p>
      </dgm:t>
    </dgm:pt>
    <dgm:pt modelId="{E365038E-0BAA-4A25-91F6-D57E073425B4}" type="sibTrans" cxnId="{BF73FB56-09CD-4373-9BF0-585E63A2796A}">
      <dgm:prSet/>
      <dgm:spPr/>
      <dgm:t>
        <a:bodyPr/>
        <a:lstStyle/>
        <a:p>
          <a:pPr algn="ctr"/>
          <a:endParaRPr lang="ru-RU"/>
        </a:p>
      </dgm:t>
    </dgm:pt>
    <dgm:pt modelId="{C4C1CA4E-1611-4F9A-A1DE-5C81BE40E68B}">
      <dgm:prSet phldrT="[Текст]" custT="1"/>
      <dgm:spPr>
        <a:xfrm>
          <a:off x="3018744" y="4118125"/>
          <a:ext cx="3143037" cy="2103122"/>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sz="800" b="0">
              <a:solidFill>
                <a:sysClr val="window" lastClr="FFFFFF"/>
              </a:solidFill>
              <a:latin typeface="Century Gothic" panose="020B0502020202020204" pitchFamily="34" charset="0"/>
              <a:ea typeface="+mn-ea"/>
              <a:cs typeface="+mn-cs"/>
            </a:rPr>
            <a:t>4. </a:t>
          </a:r>
          <a:r>
            <a:rPr lang="ru-RU" sz="800" b="0">
              <a:solidFill>
                <a:sysClr val="window" lastClr="FFFFFF"/>
              </a:solidFill>
              <a:latin typeface="Century Gothic" panose="020B0502020202020204" pitchFamily="34" charset="0"/>
              <a:ea typeface="+mn-ea"/>
              <a:cs typeface="+mn-cs"/>
            </a:rPr>
            <a:t>Развитие и совершенствование торакальной хирургии</a:t>
          </a:r>
          <a:endParaRPr lang="ru-RU" sz="1050" b="0" dirty="0">
            <a:solidFill>
              <a:sysClr val="window" lastClr="FFFFFF"/>
            </a:solidFill>
            <a:latin typeface="Century Gothic" panose="020B0502020202020204" pitchFamily="34" charset="0"/>
            <a:ea typeface="+mn-ea"/>
            <a:cs typeface="+mn-cs"/>
          </a:endParaRPr>
        </a:p>
      </dgm:t>
    </dgm:pt>
    <dgm:pt modelId="{E403F7D0-7336-4AEA-B7C7-B719036D3D6E}" type="parTrans" cxnId="{D5DE5466-CA8D-4A03-9935-F31A95824DB8}">
      <dgm:prSet/>
      <dgm:spPr/>
      <dgm:t>
        <a:bodyPr/>
        <a:lstStyle/>
        <a:p>
          <a:pPr algn="ctr"/>
          <a:endParaRPr lang="ru-RU"/>
        </a:p>
      </dgm:t>
    </dgm:pt>
    <dgm:pt modelId="{010AD4F7-8164-40F2-BA62-3D2EB499265A}" type="sibTrans" cxnId="{D5DE5466-CA8D-4A03-9935-F31A95824DB8}">
      <dgm:prSet/>
      <dgm:spPr/>
      <dgm:t>
        <a:bodyPr/>
        <a:lstStyle/>
        <a:p>
          <a:pPr algn="ctr"/>
          <a:endParaRPr lang="ru-RU"/>
        </a:p>
      </dgm:t>
    </dgm:pt>
    <dgm:pt modelId="{3C568B09-1187-4E7E-A35F-553D62781C6E}">
      <dgm:prSet custT="1"/>
      <dgm:spPr>
        <a:xfrm>
          <a:off x="197772" y="2232257"/>
          <a:ext cx="3209288" cy="2060542"/>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sz="800" b="0" dirty="0">
              <a:solidFill>
                <a:sysClr val="window" lastClr="FFFFFF"/>
              </a:solidFill>
              <a:latin typeface="Century Gothic" panose="020B0502020202020204" pitchFamily="34" charset="0"/>
              <a:ea typeface="+mn-ea"/>
              <a:cs typeface="+mn-cs"/>
            </a:rPr>
            <a:t>2. </a:t>
          </a:r>
          <a:r>
            <a:rPr lang="ru-RU" sz="800" b="0" dirty="0">
              <a:solidFill>
                <a:sysClr val="window" lastClr="FFFFFF"/>
              </a:solidFill>
              <a:latin typeface="Century Gothic" panose="020B0502020202020204" pitchFamily="34" charset="0"/>
              <a:ea typeface="+mn-ea"/>
              <a:cs typeface="+mn-cs"/>
            </a:rPr>
            <a:t>Улучшение противотуберкулезной службы</a:t>
          </a:r>
        </a:p>
      </dgm:t>
    </dgm:pt>
    <dgm:pt modelId="{CF398F94-F8E8-4253-A247-0D1C6D8E5674}" type="parTrans" cxnId="{65734C6B-0B79-4037-9D10-5CF51A338171}">
      <dgm:prSet/>
      <dgm:spPr/>
      <dgm:t>
        <a:bodyPr/>
        <a:lstStyle/>
        <a:p>
          <a:pPr algn="ctr"/>
          <a:endParaRPr lang="ru-RU"/>
        </a:p>
      </dgm:t>
    </dgm:pt>
    <dgm:pt modelId="{0E388B2E-9084-4078-A193-72C9E8DDC2BF}" type="sibTrans" cxnId="{65734C6B-0B79-4037-9D10-5CF51A338171}">
      <dgm:prSet/>
      <dgm:spPr/>
      <dgm:t>
        <a:bodyPr/>
        <a:lstStyle/>
        <a:p>
          <a:pPr algn="ctr"/>
          <a:endParaRPr lang="ru-RU"/>
        </a:p>
      </dgm:t>
    </dgm:pt>
    <dgm:pt modelId="{D2E8BD19-F206-45C5-9EE3-81F937EAB5EB}">
      <dgm:prSet custT="1"/>
      <dgm:spPr>
        <a:xfrm>
          <a:off x="2934061" y="11"/>
          <a:ext cx="3143037" cy="1967509"/>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700" b="0" dirty="0">
              <a:solidFill>
                <a:sysClr val="window" lastClr="FFFFFF"/>
              </a:solidFill>
              <a:latin typeface="Century Gothic" panose="020B0502020202020204" pitchFamily="34" charset="0"/>
              <a:ea typeface="+mn-ea"/>
              <a:cs typeface="+mn-cs"/>
            </a:rPr>
            <a:t>1. Разработка организационной структуры службы респираторной медицины.</a:t>
          </a:r>
          <a:endParaRPr lang="ru-RU" sz="900" b="0" dirty="0">
            <a:solidFill>
              <a:sysClr val="window" lastClr="FFFFFF"/>
            </a:solidFill>
            <a:latin typeface="Century Gothic" panose="020B0502020202020204" pitchFamily="34" charset="0"/>
            <a:ea typeface="+mn-ea"/>
            <a:cs typeface="+mn-cs"/>
          </a:endParaRPr>
        </a:p>
      </dgm:t>
    </dgm:pt>
    <dgm:pt modelId="{44405A76-5900-462C-8D6B-BBDAC3285428}" type="parTrans" cxnId="{0E597208-C3FC-4674-AF9A-4353536E3FDB}">
      <dgm:prSet/>
      <dgm:spPr/>
      <dgm:t>
        <a:bodyPr/>
        <a:lstStyle/>
        <a:p>
          <a:pPr algn="ctr"/>
          <a:endParaRPr lang="ru-RU"/>
        </a:p>
      </dgm:t>
    </dgm:pt>
    <dgm:pt modelId="{5E9C582A-0D00-480E-A2FB-21E5AC9F749B}" type="sibTrans" cxnId="{0E597208-C3FC-4674-AF9A-4353536E3FDB}">
      <dgm:prSet/>
      <dgm:spPr/>
      <dgm:t>
        <a:bodyPr/>
        <a:lstStyle/>
        <a:p>
          <a:pPr algn="ctr"/>
          <a:endParaRPr lang="ru-RU"/>
        </a:p>
      </dgm:t>
    </dgm:pt>
    <dgm:pt modelId="{9DCE6FDE-8D13-4F8A-8A9E-1AFA8EA8EA94}" type="pres">
      <dgm:prSet presAssocID="{B9333717-4176-495D-9C6F-E82645F6AE57}" presName="composite" presStyleCnt="0">
        <dgm:presLayoutVars>
          <dgm:chMax val="1"/>
          <dgm:dir/>
          <dgm:resizeHandles val="exact"/>
        </dgm:presLayoutVars>
      </dgm:prSet>
      <dgm:spPr/>
    </dgm:pt>
    <dgm:pt modelId="{52F146B0-C74A-4EAE-947D-B8FA1203E559}" type="pres">
      <dgm:prSet presAssocID="{B9333717-4176-495D-9C6F-E82645F6AE57}" presName="radial" presStyleCnt="0">
        <dgm:presLayoutVars>
          <dgm:animLvl val="ctr"/>
        </dgm:presLayoutVars>
      </dgm:prSet>
      <dgm:spPr/>
    </dgm:pt>
    <dgm:pt modelId="{727FDFA4-67A8-4BCB-8B55-14784F49C758}" type="pres">
      <dgm:prSet presAssocID="{64FD0ADB-4F0B-4DE2-958F-98B0E93C6190}" presName="centerShape" presStyleLbl="vennNode1" presStyleIdx="0" presStyleCnt="5" custScaleX="101108" custScaleY="77988" custLinFactNeighborX="265" custLinFactNeighborY="-662"/>
      <dgm:spPr>
        <a:prstGeom prst="ellipse">
          <a:avLst/>
        </a:prstGeom>
      </dgm:spPr>
    </dgm:pt>
    <dgm:pt modelId="{0F67A302-F586-426A-8BFE-D1B6A9F20A4E}" type="pres">
      <dgm:prSet presAssocID="{D2E8BD19-F206-45C5-9EE3-81F937EAB5EB}" presName="node" presStyleLbl="vennNode1" presStyleIdx="1" presStyleCnt="5" custScaleX="200753" custScaleY="109465" custRadScaleRad="94979" custRadScaleInc="-1699">
        <dgm:presLayoutVars>
          <dgm:bulletEnabled val="1"/>
        </dgm:presLayoutVars>
      </dgm:prSet>
      <dgm:spPr>
        <a:prstGeom prst="ellipse">
          <a:avLst/>
        </a:prstGeom>
      </dgm:spPr>
    </dgm:pt>
    <dgm:pt modelId="{B539B15A-F26A-41B3-8E25-563F1D7B4CFD}" type="pres">
      <dgm:prSet presAssocID="{63D36E5B-549D-4EB2-BFA1-2464BE263437}" presName="node" presStyleLbl="vennNode1" presStyleIdx="2" presStyleCnt="5" custScaleX="192721" custScaleY="122470" custRadScaleRad="128036" custRadScaleInc="460">
        <dgm:presLayoutVars>
          <dgm:bulletEnabled val="1"/>
        </dgm:presLayoutVars>
      </dgm:prSet>
      <dgm:spPr>
        <a:prstGeom prst="ellipse">
          <a:avLst/>
        </a:prstGeom>
      </dgm:spPr>
    </dgm:pt>
    <dgm:pt modelId="{1B59A208-2A17-4B2D-B05D-191807DD7FBE}" type="pres">
      <dgm:prSet presAssocID="{C4C1CA4E-1611-4F9A-A1DE-5C81BE40E68B}" presName="node" presStyleLbl="vennNode1" presStyleIdx="3" presStyleCnt="5" custScaleX="201435" custScaleY="117010" custRadScaleRad="83869" custRadScaleInc="-822">
        <dgm:presLayoutVars>
          <dgm:bulletEnabled val="1"/>
        </dgm:presLayoutVars>
      </dgm:prSet>
      <dgm:spPr>
        <a:prstGeom prst="ellipse">
          <a:avLst/>
        </a:prstGeom>
      </dgm:spPr>
    </dgm:pt>
    <dgm:pt modelId="{EE40215E-4105-4F24-AE0A-7F6D96F95E4F}" type="pres">
      <dgm:prSet presAssocID="{3C568B09-1187-4E7E-A35F-553D62781C6E}" presName="node" presStyleLbl="vennNode1" presStyleIdx="4" presStyleCnt="5" custScaleX="210524" custScaleY="114641" custRadScaleRad="133874" custRadScaleInc="-175">
        <dgm:presLayoutVars>
          <dgm:bulletEnabled val="1"/>
        </dgm:presLayoutVars>
      </dgm:prSet>
      <dgm:spPr>
        <a:prstGeom prst="ellipse">
          <a:avLst/>
        </a:prstGeom>
      </dgm:spPr>
    </dgm:pt>
  </dgm:ptLst>
  <dgm:cxnLst>
    <dgm:cxn modelId="{1EEA1404-6AB5-4C38-A210-7F55C7260555}" type="presOf" srcId="{D2E8BD19-F206-45C5-9EE3-81F937EAB5EB}" destId="{0F67A302-F586-426A-8BFE-D1B6A9F20A4E}" srcOrd="0" destOrd="0" presId="urn:microsoft.com/office/officeart/2005/8/layout/radial3"/>
    <dgm:cxn modelId="{0E597208-C3FC-4674-AF9A-4353536E3FDB}" srcId="{64FD0ADB-4F0B-4DE2-958F-98B0E93C6190}" destId="{D2E8BD19-F206-45C5-9EE3-81F937EAB5EB}" srcOrd="0" destOrd="0" parTransId="{44405A76-5900-462C-8D6B-BBDAC3285428}" sibTransId="{5E9C582A-0D00-480E-A2FB-21E5AC9F749B}"/>
    <dgm:cxn modelId="{C0BB691C-08F1-47EF-84AD-2AED8501EEBA}" type="presOf" srcId="{64FD0ADB-4F0B-4DE2-958F-98B0E93C6190}" destId="{727FDFA4-67A8-4BCB-8B55-14784F49C758}" srcOrd="0" destOrd="0" presId="urn:microsoft.com/office/officeart/2005/8/layout/radial3"/>
    <dgm:cxn modelId="{2C026A23-B2EF-4111-9B8D-D28C199F343A}" type="presOf" srcId="{C4C1CA4E-1611-4F9A-A1DE-5C81BE40E68B}" destId="{1B59A208-2A17-4B2D-B05D-191807DD7FBE}" srcOrd="0" destOrd="0" presId="urn:microsoft.com/office/officeart/2005/8/layout/radial3"/>
    <dgm:cxn modelId="{CD581D62-20CA-4A14-9773-2B99EB4E23F6}" type="presOf" srcId="{B9333717-4176-495D-9C6F-E82645F6AE57}" destId="{9DCE6FDE-8D13-4F8A-8A9E-1AFA8EA8EA94}" srcOrd="0" destOrd="0" presId="urn:microsoft.com/office/officeart/2005/8/layout/radial3"/>
    <dgm:cxn modelId="{D5DE5466-CA8D-4A03-9935-F31A95824DB8}" srcId="{64FD0ADB-4F0B-4DE2-958F-98B0E93C6190}" destId="{C4C1CA4E-1611-4F9A-A1DE-5C81BE40E68B}" srcOrd="2" destOrd="0" parTransId="{E403F7D0-7336-4AEA-B7C7-B719036D3D6E}" sibTransId="{010AD4F7-8164-40F2-BA62-3D2EB499265A}"/>
    <dgm:cxn modelId="{65734C6B-0B79-4037-9D10-5CF51A338171}" srcId="{64FD0ADB-4F0B-4DE2-958F-98B0E93C6190}" destId="{3C568B09-1187-4E7E-A35F-553D62781C6E}" srcOrd="3" destOrd="0" parTransId="{CF398F94-F8E8-4253-A247-0D1C6D8E5674}" sibTransId="{0E388B2E-9084-4078-A193-72C9E8DDC2BF}"/>
    <dgm:cxn modelId="{9D9C2250-8FF3-4D4D-A95E-BE40C125ED1B}" srcId="{B9333717-4176-495D-9C6F-E82645F6AE57}" destId="{64FD0ADB-4F0B-4DE2-958F-98B0E93C6190}" srcOrd="0" destOrd="0" parTransId="{108A1B68-AF36-4E9A-BFB7-6062E7FA64D3}" sibTransId="{69195092-0CB2-4AEC-8BA5-B9C6EE050C3A}"/>
    <dgm:cxn modelId="{BF73FB56-09CD-4373-9BF0-585E63A2796A}" srcId="{64FD0ADB-4F0B-4DE2-958F-98B0E93C6190}" destId="{63D36E5B-549D-4EB2-BFA1-2464BE263437}" srcOrd="1" destOrd="0" parTransId="{4AA99911-47DE-4781-A9A2-BDB0EB17BADC}" sibTransId="{E365038E-0BAA-4A25-91F6-D57E073425B4}"/>
    <dgm:cxn modelId="{43CC2E57-5864-4860-880D-BA1DCC094F71}" type="presOf" srcId="{3C568B09-1187-4E7E-A35F-553D62781C6E}" destId="{EE40215E-4105-4F24-AE0A-7F6D96F95E4F}" srcOrd="0" destOrd="0" presId="urn:microsoft.com/office/officeart/2005/8/layout/radial3"/>
    <dgm:cxn modelId="{4CE82DB4-EB5C-47E2-B400-B06FBF6494CD}" type="presOf" srcId="{63D36E5B-549D-4EB2-BFA1-2464BE263437}" destId="{B539B15A-F26A-41B3-8E25-563F1D7B4CFD}" srcOrd="0" destOrd="0" presId="urn:microsoft.com/office/officeart/2005/8/layout/radial3"/>
    <dgm:cxn modelId="{887ED73F-6BA3-4D55-AD0A-CC06A125D00D}" type="presParOf" srcId="{9DCE6FDE-8D13-4F8A-8A9E-1AFA8EA8EA94}" destId="{52F146B0-C74A-4EAE-947D-B8FA1203E559}" srcOrd="0" destOrd="0" presId="urn:microsoft.com/office/officeart/2005/8/layout/radial3"/>
    <dgm:cxn modelId="{84A36755-F390-457C-BF3C-C640CCB4213E}" type="presParOf" srcId="{52F146B0-C74A-4EAE-947D-B8FA1203E559}" destId="{727FDFA4-67A8-4BCB-8B55-14784F49C758}" srcOrd="0" destOrd="0" presId="urn:microsoft.com/office/officeart/2005/8/layout/radial3"/>
    <dgm:cxn modelId="{59FD06DE-CEAE-420A-83D6-054C1FA3C2AE}" type="presParOf" srcId="{52F146B0-C74A-4EAE-947D-B8FA1203E559}" destId="{0F67A302-F586-426A-8BFE-D1B6A9F20A4E}" srcOrd="1" destOrd="0" presId="urn:microsoft.com/office/officeart/2005/8/layout/radial3"/>
    <dgm:cxn modelId="{95D6C3FD-EF45-49B5-A10E-2EB50EE16571}" type="presParOf" srcId="{52F146B0-C74A-4EAE-947D-B8FA1203E559}" destId="{B539B15A-F26A-41B3-8E25-563F1D7B4CFD}" srcOrd="2" destOrd="0" presId="urn:microsoft.com/office/officeart/2005/8/layout/radial3"/>
    <dgm:cxn modelId="{5D2475A7-4055-4DBF-8CD9-2420702BBB64}" type="presParOf" srcId="{52F146B0-C74A-4EAE-947D-B8FA1203E559}" destId="{1B59A208-2A17-4B2D-B05D-191807DD7FBE}" srcOrd="3" destOrd="0" presId="urn:microsoft.com/office/officeart/2005/8/layout/radial3"/>
    <dgm:cxn modelId="{E84B9A99-BD53-4202-A9DD-9A0A8C6C73A7}" type="presParOf" srcId="{52F146B0-C74A-4EAE-947D-B8FA1203E559}" destId="{EE40215E-4105-4F24-AE0A-7F6D96F95E4F}" srcOrd="4" destOrd="0" presId="urn:microsoft.com/office/officeart/2005/8/layout/radial3"/>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FDFA4-67A8-4BCB-8B55-14784F49C758}">
      <dsp:nvSpPr>
        <dsp:cNvPr id="0" name=""/>
        <dsp:cNvSpPr/>
      </dsp:nvSpPr>
      <dsp:spPr>
        <a:xfrm>
          <a:off x="1402445" y="606888"/>
          <a:ext cx="1243603" cy="959233"/>
        </a:xfrm>
        <a:prstGeom prst="ellipse">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ru-RU" sz="850" b="1" kern="1200" dirty="0">
              <a:solidFill>
                <a:sysClr val="window" lastClr="FFFFFF"/>
              </a:solidFill>
              <a:latin typeface="Century Gothic" panose="020B0502020202020204" pitchFamily="34" charset="0"/>
              <a:ea typeface="+mn-ea"/>
              <a:cs typeface="+mn-cs"/>
            </a:rPr>
            <a:t>Направления комплексного плана</a:t>
          </a:r>
        </a:p>
      </dsp:txBody>
      <dsp:txXfrm>
        <a:off x="1584566" y="747364"/>
        <a:ext cx="879361" cy="678281"/>
      </dsp:txXfrm>
    </dsp:sp>
    <dsp:sp modelId="{0F67A302-F586-426A-8BFE-D1B6A9F20A4E}">
      <dsp:nvSpPr>
        <dsp:cNvPr id="0" name=""/>
        <dsp:cNvSpPr/>
      </dsp:nvSpPr>
      <dsp:spPr>
        <a:xfrm>
          <a:off x="1382397" y="4"/>
          <a:ext cx="1234606" cy="673196"/>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b="0" kern="1200" dirty="0">
              <a:solidFill>
                <a:sysClr val="window" lastClr="FFFFFF"/>
              </a:solidFill>
              <a:latin typeface="Century Gothic" panose="020B0502020202020204" pitchFamily="34" charset="0"/>
              <a:ea typeface="+mn-ea"/>
              <a:cs typeface="+mn-cs"/>
            </a:rPr>
            <a:t>1. Разработка организационной структуры службы респираторной медицины.</a:t>
          </a:r>
          <a:endParaRPr lang="ru-RU" sz="900" b="0" kern="1200" dirty="0">
            <a:solidFill>
              <a:sysClr val="window" lastClr="FFFFFF"/>
            </a:solidFill>
            <a:latin typeface="Century Gothic" panose="020B0502020202020204" pitchFamily="34" charset="0"/>
            <a:ea typeface="+mn-ea"/>
            <a:cs typeface="+mn-cs"/>
          </a:endParaRPr>
        </a:p>
      </dsp:txBody>
      <dsp:txXfrm>
        <a:off x="1563201" y="98591"/>
        <a:ext cx="872998" cy="476022"/>
      </dsp:txXfrm>
    </dsp:sp>
    <dsp:sp modelId="{B539B15A-F26A-41B3-8E25-563F1D7B4CFD}">
      <dsp:nvSpPr>
        <dsp:cNvPr id="0" name=""/>
        <dsp:cNvSpPr/>
      </dsp:nvSpPr>
      <dsp:spPr>
        <a:xfrm>
          <a:off x="2452933" y="727932"/>
          <a:ext cx="1185210" cy="753175"/>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b="0" kern="1200" dirty="0">
              <a:solidFill>
                <a:sysClr val="window" lastClr="FFFFFF"/>
              </a:solidFill>
              <a:latin typeface="Century Gothic" panose="020B0502020202020204" pitchFamily="34" charset="0"/>
              <a:ea typeface="+mn-ea"/>
              <a:cs typeface="+mn-cs"/>
            </a:rPr>
            <a:t>3. Улучшение службы пневмологии</a:t>
          </a:r>
        </a:p>
      </dsp:txBody>
      <dsp:txXfrm>
        <a:off x="2626503" y="838232"/>
        <a:ext cx="838070" cy="532575"/>
      </dsp:txXfrm>
    </dsp:sp>
    <dsp:sp modelId="{1B59A208-2A17-4B2D-B05D-191807DD7FBE}">
      <dsp:nvSpPr>
        <dsp:cNvPr id="0" name=""/>
        <dsp:cNvSpPr/>
      </dsp:nvSpPr>
      <dsp:spPr>
        <a:xfrm>
          <a:off x="1409275" y="1409043"/>
          <a:ext cx="1238800" cy="719596"/>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 lastClr="FFFFFF"/>
              </a:solidFill>
              <a:latin typeface="Century Gothic" panose="020B0502020202020204" pitchFamily="34" charset="0"/>
              <a:ea typeface="+mn-ea"/>
              <a:cs typeface="+mn-cs"/>
            </a:rPr>
            <a:t>4. </a:t>
          </a:r>
          <a:r>
            <a:rPr lang="ru-RU" sz="800" b="0" kern="1200">
              <a:solidFill>
                <a:sysClr val="window" lastClr="FFFFFF"/>
              </a:solidFill>
              <a:latin typeface="Century Gothic" panose="020B0502020202020204" pitchFamily="34" charset="0"/>
              <a:ea typeface="+mn-ea"/>
              <a:cs typeface="+mn-cs"/>
            </a:rPr>
            <a:t>Развитие и совершенствование торакальной хирургии</a:t>
          </a:r>
          <a:endParaRPr lang="ru-RU" sz="1050" b="0" kern="1200" dirty="0">
            <a:solidFill>
              <a:sysClr val="window" lastClr="FFFFFF"/>
            </a:solidFill>
            <a:latin typeface="Century Gothic" panose="020B0502020202020204" pitchFamily="34" charset="0"/>
            <a:ea typeface="+mn-ea"/>
            <a:cs typeface="+mn-cs"/>
          </a:endParaRPr>
        </a:p>
      </dsp:txBody>
      <dsp:txXfrm>
        <a:off x="1590693" y="1514425"/>
        <a:ext cx="875964" cy="508832"/>
      </dsp:txXfrm>
    </dsp:sp>
    <dsp:sp modelId="{EE40215E-4105-4F24-AE0A-7F6D96F95E4F}">
      <dsp:nvSpPr>
        <dsp:cNvPr id="0" name=""/>
        <dsp:cNvSpPr/>
      </dsp:nvSpPr>
      <dsp:spPr>
        <a:xfrm>
          <a:off x="300331" y="747543"/>
          <a:ext cx="1294696" cy="705027"/>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kern="1200" dirty="0">
              <a:solidFill>
                <a:sysClr val="window" lastClr="FFFFFF"/>
              </a:solidFill>
              <a:latin typeface="Century Gothic" panose="020B0502020202020204" pitchFamily="34" charset="0"/>
              <a:ea typeface="+mn-ea"/>
              <a:cs typeface="+mn-cs"/>
            </a:rPr>
            <a:t>2. </a:t>
          </a:r>
          <a:r>
            <a:rPr lang="ru-RU" sz="800" b="0" kern="1200" dirty="0">
              <a:solidFill>
                <a:sysClr val="window" lastClr="FFFFFF"/>
              </a:solidFill>
              <a:latin typeface="Century Gothic" panose="020B0502020202020204" pitchFamily="34" charset="0"/>
              <a:ea typeface="+mn-ea"/>
              <a:cs typeface="+mn-cs"/>
            </a:rPr>
            <a:t>Улучшение противотуберкулезной службы</a:t>
          </a:r>
        </a:p>
      </dsp:txBody>
      <dsp:txXfrm>
        <a:off x="489935" y="850792"/>
        <a:ext cx="915488" cy="4985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0.45147</cdr:x>
      <cdr:y>0.58327</cdr:y>
    </cdr:from>
    <cdr:to>
      <cdr:x>0.67987</cdr:x>
      <cdr:y>0.78261</cdr:y>
    </cdr:to>
    <cdr:sp macro="" textlink="">
      <cdr:nvSpPr>
        <cdr:cNvPr id="2" name="Oval 1"/>
        <cdr:cNvSpPr/>
      </cdr:nvSpPr>
      <cdr:spPr>
        <a:xfrm xmlns:a="http://schemas.openxmlformats.org/drawingml/2006/main">
          <a:off x="1405316" y="1102241"/>
          <a:ext cx="710955" cy="376705"/>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1000" b="1">
              <a:solidFill>
                <a:sysClr val="windowText" lastClr="000000"/>
              </a:solidFill>
            </a:rPr>
            <a:t>54.2%</a:t>
          </a:r>
        </a:p>
      </cdr:txBody>
    </cdr:sp>
  </cdr:relSizeAnchor>
</c:userShapes>
</file>

<file path=word/drawings/drawing2.xml><?xml version="1.0" encoding="utf-8"?>
<c:userShapes xmlns:c="http://schemas.openxmlformats.org/drawingml/2006/chart">
  <cdr:relSizeAnchor xmlns:cdr="http://schemas.openxmlformats.org/drawingml/2006/chartDrawing">
    <cdr:from>
      <cdr:x>0.48039</cdr:x>
      <cdr:y>0.51797</cdr:y>
    </cdr:from>
    <cdr:to>
      <cdr:x>0.61078</cdr:x>
      <cdr:y>0.64869</cdr:y>
    </cdr:to>
    <cdr:sp macro="" textlink="">
      <cdr:nvSpPr>
        <cdr:cNvPr id="2" name="Rectangle 1"/>
        <cdr:cNvSpPr/>
      </cdr:nvSpPr>
      <cdr:spPr>
        <a:xfrm xmlns:a="http://schemas.openxmlformats.org/drawingml/2006/main">
          <a:off x="2196354" y="1420906"/>
          <a:ext cx="596153" cy="358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0.43994</cdr:x>
      <cdr:y>0.6151</cdr:y>
    </cdr:from>
    <cdr:to>
      <cdr:x>0.69734</cdr:x>
      <cdr:y>0.79157</cdr:y>
    </cdr:to>
    <cdr:sp macro="" textlink="">
      <cdr:nvSpPr>
        <cdr:cNvPr id="3" name="Oval 2"/>
        <cdr:cNvSpPr/>
      </cdr:nvSpPr>
      <cdr:spPr>
        <a:xfrm xmlns:a="http://schemas.openxmlformats.org/drawingml/2006/main">
          <a:off x="1349318" y="753055"/>
          <a:ext cx="789459" cy="216048"/>
        </a:xfrm>
        <a:prstGeom xmlns:a="http://schemas.openxmlformats.org/drawingml/2006/main" prst="ellipse">
          <a:avLst/>
        </a:prstGeom>
        <a:solidFill xmlns:a="http://schemas.openxmlformats.org/drawingml/2006/main">
          <a:schemeClr val="bg1"/>
        </a:solidFill>
        <a:ln xmlns:a="http://schemas.openxmlformats.org/drawingml/2006/main">
          <a:gradFill>
            <a:gsLst>
              <a:gs pos="13000">
                <a:schemeClr val="accent1">
                  <a:lumMod val="45000"/>
                  <a:lumOff val="5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solidFill>
                <a:sysClr val="windowText" lastClr="000000"/>
              </a:solidFill>
            </a:rPr>
            <a:t>56.7%</a:t>
          </a:r>
        </a:p>
      </cdr:txBody>
    </cdr:sp>
  </cdr:relSizeAnchor>
</c:userShapes>
</file>

<file path=word/drawings/drawing3.xml><?xml version="1.0" encoding="utf-8"?>
<c:userShapes xmlns:c="http://schemas.openxmlformats.org/drawingml/2006/chart">
  <cdr:relSizeAnchor xmlns:cdr="http://schemas.openxmlformats.org/drawingml/2006/chartDrawing">
    <cdr:from>
      <cdr:x>0.44577</cdr:x>
      <cdr:y>0.61402</cdr:y>
    </cdr:from>
    <cdr:to>
      <cdr:x>0.67654</cdr:x>
      <cdr:y>0.78785</cdr:y>
    </cdr:to>
    <cdr:sp macro="" textlink="">
      <cdr:nvSpPr>
        <cdr:cNvPr id="2" name="Oval 1"/>
        <cdr:cNvSpPr/>
      </cdr:nvSpPr>
      <cdr:spPr>
        <a:xfrm xmlns:a="http://schemas.openxmlformats.org/drawingml/2006/main">
          <a:off x="1375701" y="834390"/>
          <a:ext cx="712179" cy="236221"/>
        </a:xfrm>
        <a:prstGeom xmlns:a="http://schemas.openxmlformats.org/drawingml/2006/main" prst="ellipse">
          <a:avLst/>
        </a:prstGeom>
        <a:solidFill xmlns:a="http://schemas.openxmlformats.org/drawingml/2006/main">
          <a:schemeClr val="bg1"/>
        </a:solidFill>
        <a:ln xmlns:a="http://schemas.openxmlformats.org/drawingml/2006/main">
          <a:gradFill>
            <a:gsLst>
              <a:gs pos="0">
                <a:schemeClr val="accent1">
                  <a:lumMod val="5000"/>
                  <a:lumOff val="95000"/>
                </a:schemeClr>
              </a:gs>
              <a:gs pos="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solidFill>
                <a:sysClr val="windowText" lastClr="000000"/>
              </a:solidFill>
            </a:rPr>
            <a:t>58.9%</a:t>
          </a:r>
          <a:r>
            <a:rPr lang="en-US" sz="1000" b="1"/>
            <a:t>%</a:t>
          </a:r>
        </a:p>
      </cdr:txBody>
    </cdr:sp>
  </cdr:relSizeAnchor>
</c:userShapes>
</file>

<file path=word/drawings/drawing4.xml><?xml version="1.0" encoding="utf-8"?>
<c:userShapes xmlns:c="http://schemas.openxmlformats.org/drawingml/2006/chart">
  <cdr:relSizeAnchor xmlns:cdr="http://schemas.openxmlformats.org/drawingml/2006/chartDrawing">
    <cdr:from>
      <cdr:x>0.44458</cdr:x>
      <cdr:y>0.63707</cdr:y>
    </cdr:from>
    <cdr:to>
      <cdr:x>0.67606</cdr:x>
      <cdr:y>0.80032</cdr:y>
    </cdr:to>
    <cdr:sp macro="" textlink="">
      <cdr:nvSpPr>
        <cdr:cNvPr id="2" name="Oval 1"/>
        <cdr:cNvSpPr/>
      </cdr:nvSpPr>
      <cdr:spPr>
        <a:xfrm xmlns:a="http://schemas.openxmlformats.org/drawingml/2006/main">
          <a:off x="1383028" y="805843"/>
          <a:ext cx="720103" cy="206498"/>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a:solidFill>
                <a:sysClr val="windowText" lastClr="000000"/>
              </a:solidFill>
            </a:rPr>
            <a:t>29.7%</a:t>
          </a:r>
        </a:p>
      </cdr:txBody>
    </cdr:sp>
  </cdr:relSizeAnchor>
</c:userShapes>
</file>

<file path=word/drawings/drawing5.xml><?xml version="1.0" encoding="utf-8"?>
<c:userShapes xmlns:c="http://schemas.openxmlformats.org/drawingml/2006/chart">
  <cdr:relSizeAnchor xmlns:cdr="http://schemas.openxmlformats.org/drawingml/2006/chartDrawing">
    <cdr:from>
      <cdr:x>0.43846</cdr:x>
      <cdr:y>0.55335</cdr:y>
    </cdr:from>
    <cdr:to>
      <cdr:x>0.68341</cdr:x>
      <cdr:y>0.72898</cdr:y>
    </cdr:to>
    <cdr:sp macro="" textlink="">
      <cdr:nvSpPr>
        <cdr:cNvPr id="2" name="Oval 1"/>
        <cdr:cNvSpPr/>
      </cdr:nvSpPr>
      <cdr:spPr>
        <a:xfrm xmlns:a="http://schemas.openxmlformats.org/drawingml/2006/main">
          <a:off x="1363990" y="566420"/>
          <a:ext cx="762006" cy="179779"/>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solidFill>
                <a:sysClr val="windowText" lastClr="000000"/>
              </a:solidFill>
            </a:rPr>
            <a:t>24.2</a:t>
          </a:r>
          <a:r>
            <a:rPr lang="en-US" sz="1050" b="1">
              <a:solidFill>
                <a:sysClr val="windowText" lastClr="000000"/>
              </a:solidFill>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0.44703</cdr:x>
      <cdr:y>0.66617</cdr:y>
    </cdr:from>
    <cdr:to>
      <cdr:x>0.68585</cdr:x>
      <cdr:y>0.80227</cdr:y>
    </cdr:to>
    <cdr:sp macro="" textlink="">
      <cdr:nvSpPr>
        <cdr:cNvPr id="2" name="Oval 1"/>
        <cdr:cNvSpPr/>
      </cdr:nvSpPr>
      <cdr:spPr>
        <a:xfrm xmlns:a="http://schemas.openxmlformats.org/drawingml/2006/main">
          <a:off x="1390650" y="1140460"/>
          <a:ext cx="742937" cy="232994"/>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50" b="1">
              <a:solidFill>
                <a:sysClr val="windowText" lastClr="000000"/>
              </a:solidFill>
            </a:rPr>
            <a:t>24.9%</a:t>
          </a:r>
        </a:p>
      </cdr:txBody>
    </cdr:sp>
  </cdr:relSizeAnchor>
</c:userShapes>
</file>

<file path=word/drawings/drawing7.xml><?xml version="1.0" encoding="utf-8"?>
<c:userShapes xmlns:c="http://schemas.openxmlformats.org/drawingml/2006/chart">
  <cdr:relSizeAnchor xmlns:cdr="http://schemas.openxmlformats.org/drawingml/2006/chartDrawing">
    <cdr:from>
      <cdr:x>0.45111</cdr:x>
      <cdr:y>0.66617</cdr:y>
    </cdr:from>
    <cdr:to>
      <cdr:x>0.69075</cdr:x>
      <cdr:y>0.77835</cdr:y>
    </cdr:to>
    <cdr:sp macro="" textlink="">
      <cdr:nvSpPr>
        <cdr:cNvPr id="3" name="Oval 2"/>
        <cdr:cNvSpPr/>
      </cdr:nvSpPr>
      <cdr:spPr>
        <a:xfrm xmlns:a="http://schemas.openxmlformats.org/drawingml/2006/main">
          <a:off x="1403342" y="1140460"/>
          <a:ext cx="745488" cy="192044"/>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900" b="1">
              <a:solidFill>
                <a:sysClr val="windowText" lastClr="000000"/>
              </a:solidFill>
            </a:rPr>
            <a:t>54.6%</a:t>
          </a:r>
        </a:p>
      </cdr:txBody>
    </cdr:sp>
  </cdr:relSizeAnchor>
</c:userShapes>
</file>

<file path=word/theme/theme1.xml><?xml version="1.0" encoding="utf-8"?>
<a:theme xmlns:a="http://schemas.openxmlformats.org/drawingml/2006/main" name="Office Theme">
  <a:themeElements>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ype":"richTextContentControl","id":"12bec168-d80f-4ad3-b827-e94b457987f4","elementConfiguration":{"format":"d MMMM yyyy","binding":"Form.ReportDate","removeAndKeepContent":false,"disableUpdates":false,"type":"date"}},{"type":"richTextContentControl","id":"fe01dc37-8ac1-4b47-a65d-6e38f83aed95","elementConfiguration":{"binding":"Form.ReportLocation","removeAndKeepContent":false,"disableUpdates":false,"type":"text"}},{"type":"richTextContentControl","id":"a25d74cb-6c4b-40fa-9ec1-ddd0a35393d3","elementConfiguration":{"binding":"Form.ReportCountry","removeAndKeepContent":false,"disableUpdates":false,"type":"text"}},{"type":"richTextContentControl","id":"df3addba-5040-40ab-9b8a-156bd632013e","elementConfiguration":{"binding":"Form.ReportLocation","removeAndKeepContent":false,"disableUpdates":false,"type":"text"}},{"type":"richTextContentControl","id":"c0e2ba74-3394-4c55-b0cc-2fc8a393067e","elementConfiguration":{"binding":"Form.ReportCountry","removeAndKeepContent":false,"disableUpdates":false,"type":"text"}},{"type":"richTextContentControl","id":"227033cd-8895-47c3-9030-98457c383c51","elementConfiguration":{"format":"d MMMM yyyy","binding":"Form.ReportDate","removeAndKeepContent":false,"disableUpdates":false,"type":"date"}},{"type":"richTextContentControl","id":"15b78cde-5b03-4a4d-a494-ede7e8fb7397","elementConfiguration":{"binding":"Form.ReportLocation","removeAndKeepContent":false,"disableUpdates":false,"type":"text"}},{"type":"richTextContentControl","id":"44816cc2-e3cd-4b49-ba70-f976ad9120f6","elementConfiguration":{"binding":"Form.ReportCountry","removeAndKeepContent":false,"disableUpdates":false,"type":"text"}}],"transformationConfigurations":[{"colorTheme":"{{Form.ColourTheme.ThemeName}}","originalColorThemeXml":"<a:clrScheme name=\"GF Green\" xmlns:a=\"http://schemas.openxmlformats.org/drawingml/2006/main\"><a:dk1><a:srgbClr val=\"404040\" /></a:dk1><a:lt1><a:sysClr val=\"window\" lastClr=\"FFFFFF\" /></a:lt1><a:dk2><a:srgbClr val=\"F0F8EA\" /></a:dk2><a:lt2><a:srgbClr val=\"69BE28\" /></a:lt2><a:accent1><a:srgbClr val=\"D4EAC0\" /></a:accent1><a:accent2><a:srgbClr val=\"B7DD97\" /></a:accent2><a:accent3><a:srgbClr val=\"8CC95A\" /></a:accent3><a:accent4><a:srgbClr val=\"00B0CA\" /></a:accent4><a:accent5><a:srgbClr val=\"9A996E\" /></a:accent5><a:accent6><a:srgbClr val=\"9A996E\" /></a:accent6><a:hlink><a:srgbClr val=\"0563C1\" /></a:hlink><a:folHlink><a:srgbClr val=\"954F72\" /></a:folHlink></a:clrScheme>","disableUpdates":false,"type":"colorTheme"},{"propertyName":"Language","propertyValue":"en-US","disableUpdates":false,"type":"customDocumentProperty"},{"language":"en-US","disableUpdates":false,"type":"proofingLanguage"}],"isBaseTemplate":false,"templateName":"Report 1 Column","templateDescription":"","enableDocumentContentUpdater":true,"version":"1.3"}]]></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king Document" ma:contentTypeID="0x010100DB1926E75FE6D448A94BA4FC7E9CAC0400EB82F3FDC0493647B521A7A424B5B012" ma:contentTypeVersion="8" ma:contentTypeDescription=" Working Document (0 years retention period)" ma:contentTypeScope="" ma:versionID="2e9cd3450a7698f9077782a12829d500">
  <xsd:schema xmlns:xsd="http://www.w3.org/2001/XMLSchema" xmlns:xs="http://www.w3.org/2001/XMLSchema" xmlns:p="http://schemas.microsoft.com/office/2006/metadata/properties" xmlns:ns2="a03ac030-8fc0-429e-a59d-aec15056182b" xmlns:ns3="http://schemas.microsoft.com/sharepoint/v4" xmlns:ns4="2219519e-2df8-4e68-9bc8-47ece53c639c" targetNamespace="http://schemas.microsoft.com/office/2006/metadata/properties" ma:root="true" ma:fieldsID="32a84c95add331215c70071da39b10c5" ns2:_="" ns3:_="" ns4:_="">
    <xsd:import namespace="a03ac030-8fc0-429e-a59d-aec15056182b"/>
    <xsd:import namespace="http://schemas.microsoft.com/sharepoint/v4"/>
    <xsd:import namespace="2219519e-2df8-4e68-9bc8-47ece53c639c"/>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MediaServiceMetadata" minOccurs="0"/>
                <xsd:element ref="ns4:MediaServiceFastMetadata" minOccurs="0"/>
                <xsd:element ref="ns4:MediaServiceAutoKeyPoints" minOccurs="0"/>
                <xsd:element ref="ns4:MediaServiceKeyPoints" minOccurs="0"/>
                <xsd:element ref="ns4: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ac030-8fc0-429e-a59d-aec1505618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9519e-2df8-4e68-9bc8-47ece53c63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 ma:index="16" nillable="true" ma:displayName="Note" ma:format="Dropdown"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ote xmlns="2219519e-2df8-4e68-9bc8-47ece53c639c" xsi:nil="true"/>
    <_dlc_DocId xmlns="a03ac030-8fc0-429e-a59d-aec15056182b">3NAZ7T4E3CZ3-539361286-741</_dlc_DocId>
    <_dlc_DocIdUrl xmlns="a03ac030-8fc0-429e-a59d-aec15056182b">
      <Url>https://tgf.sharepoint.com/sites/TSA2F1/A2FD/_layouts/15/DocIdRedir.aspx?ID=3NAZ7T4E3CZ3-539361286-741</Url>
      <Description>3NAZ7T4E3CZ3-539361286-741</Description>
    </_dlc_DocIdUrl>
  </documentManagement>
</p:properties>
</file>

<file path=customXml/item5.xml><?xml version="1.0" encoding="utf-8"?>
<TemplafyFormConfiguration><![CDATA[{"formFields":[{"dataSource":"ColourThemes","displayColumn":"displayName","hideIfNoUserInteractionRequired":false,"distinct":true,"required":true,"defaultValue":"3","autoSelectFirstOption":false,"type":"dropDown","name":"ColourTheme","label":"Colour theme","helpTexts":{"prefix":"","postfix":""},"spacing":{},"fullyQualifiedName":"ColourTheme"},{"type":"heading","name":"ReportHeadingA","label":"Items for title page and footer text","helpTexts":{"prefix":"","postfix":""},"spacing":{},"fullyQualifiedName":"ReportHeadingA"},{"type":"instructions","name":"ReportInstructionsA","label":"The date, location and country will appear on the front sheet and in the footer of the main part of the document.","helpTexts":{"prefix":"","postfix":""},"spacing":{},"fullyQualifiedName":"ReportInstructionsA"},{"required":true,"type":"datePicker","name":"ReportDate","label":"Document date","helpTexts":{"prefix":"","postfix":""},"spacing":{},"fullyQualifiedName":"ReportDate"},{"required":true,"placeholder":"","lines":0,"defaultValue":"Geneva","type":"textBox","name":"ReportLocation","label":"Location","helpTexts":{"prefix":"","postfix":"The entry on the title page will not be updatable through this form."},"spacing":{},"fullyQualifiedName":"ReportLocation"},{"required":true,"placeholder":"","lines":0,"defaultValue":"Switzerland","type":"textBox","name":"ReportCountry","label":"Country","helpTexts":{"prefix":"","postfix":"The entry on the title page will not be updatable through this form."},"spacing":{},"fullyQualifiedName":"ReportCountry"}],"formDataEntries":[{"name":"ColourTheme","value":"PHxKaO3dKTWBZQ8bFHvPTA=="},{"name":"ReportLocation","value":"TWCzxzGaVv/noqKfmWFd3g=="},{"name":"ReportCountry","value":"nBoaWl++UMM5RwVrtZXUvg=="}]}]]></TemplafyForm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AE4FFB-B547-437A-A56E-613A8F346671}">
  <ds:schemaRefs/>
</ds:datastoreItem>
</file>

<file path=customXml/itemProps2.xml><?xml version="1.0" encoding="utf-8"?>
<ds:datastoreItem xmlns:ds="http://schemas.openxmlformats.org/officeDocument/2006/customXml" ds:itemID="{22310F86-9454-464A-B6A9-12945F3ED480}">
  <ds:schemaRefs>
    <ds:schemaRef ds:uri="http://schemas.microsoft.com/sharepoint/v3/contenttype/forms"/>
  </ds:schemaRefs>
</ds:datastoreItem>
</file>

<file path=customXml/itemProps3.xml><?xml version="1.0" encoding="utf-8"?>
<ds:datastoreItem xmlns:ds="http://schemas.openxmlformats.org/officeDocument/2006/customXml" ds:itemID="{3B46B8E6-D388-4781-BC1B-AC3983645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ac030-8fc0-429e-a59d-aec15056182b"/>
    <ds:schemaRef ds:uri="http://schemas.microsoft.com/sharepoint/v4"/>
    <ds:schemaRef ds:uri="2219519e-2df8-4e68-9bc8-47ece53c6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133AE-9B08-49ED-96FC-CC948069E978}">
  <ds:schemaRefs>
    <ds:schemaRef ds:uri="http://schemas.microsoft.com/office/2006/metadata/properties"/>
    <ds:schemaRef ds:uri="http://schemas.microsoft.com/office/infopath/2007/PartnerControls"/>
    <ds:schemaRef ds:uri="http://schemas.microsoft.com/sharepoint/v4"/>
    <ds:schemaRef ds:uri="2219519e-2df8-4e68-9bc8-47ece53c639c"/>
    <ds:schemaRef ds:uri="a03ac030-8fc0-429e-a59d-aec15056182b"/>
  </ds:schemaRefs>
</ds:datastoreItem>
</file>

<file path=customXml/itemProps5.xml><?xml version="1.0" encoding="utf-8"?>
<ds:datastoreItem xmlns:ds="http://schemas.openxmlformats.org/officeDocument/2006/customXml" ds:itemID="{AC9D8980-C987-48AF-BFD7-20D6444F7008}">
  <ds:schemaRefs/>
</ds:datastoreItem>
</file>

<file path=customXml/itemProps6.xml><?xml version="1.0" encoding="utf-8"?>
<ds:datastoreItem xmlns:ds="http://schemas.openxmlformats.org/officeDocument/2006/customXml" ds:itemID="{057C0E2B-85CE-43AC-9011-B17B04F7AEBD}">
  <ds:schemaRefs>
    <ds:schemaRef ds:uri="http://schemas.openxmlformats.org/officeDocument/2006/bibliography"/>
  </ds:schemaRefs>
</ds:datastoreItem>
</file>

<file path=customXml/itemProps7.xml><?xml version="1.0" encoding="utf-8"?>
<ds:datastoreItem xmlns:ds="http://schemas.openxmlformats.org/officeDocument/2006/customXml" ds:itemID="{3278A80C-D36C-457D-B684-F34B9EA23A0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291</TotalTime>
  <Pages>93</Pages>
  <Words>43309</Words>
  <Characters>246864</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fundingrequest_focusedportfolio_template_en</vt:lpstr>
    </vt:vector>
  </TitlesOfParts>
  <Company/>
  <LinksUpToDate>false</LinksUpToDate>
  <CharactersWithSpaces>289594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fundingrequest_focusedportfolio_template_en</dc:title>
  <dc:subject/>
  <dc:creator>Rebecca Phillips</dc:creator>
  <cp:keywords/>
  <dc:description/>
  <cp:lastModifiedBy>Ryssaldy Demeuova</cp:lastModifiedBy>
  <cp:revision>96</cp:revision>
  <cp:lastPrinted>2019-11-01T16:10:00Z</cp:lastPrinted>
  <dcterms:created xsi:type="dcterms:W3CDTF">2021-12-21T13:09:00Z</dcterms:created>
  <dcterms:modified xsi:type="dcterms:W3CDTF">2021-12-23T15:31:00Z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636857370821766504</vt:lpwstr>
  </property>
  <property fmtid="{D5CDD505-2E9C-101B-9397-08002B2CF9AE}" pid="4" name="TemplafyUserProfileId">
    <vt:lpwstr>636740640861854487</vt:lpwstr>
  </property>
  <property fmtid="{D5CDD505-2E9C-101B-9397-08002B2CF9AE}" pid="5" name="TemplafyLanguageCode">
    <vt:lpwstr>en-US</vt:lpwstr>
  </property>
  <property fmtid="{D5CDD505-2E9C-101B-9397-08002B2CF9AE}" pid="6" name="Language">
    <vt:lpwstr>en-US</vt:lpwstr>
  </property>
  <property fmtid="{D5CDD505-2E9C-101B-9397-08002B2CF9AE}" pid="7" name="ContentTypeId">
    <vt:lpwstr>0x010100DB1926E75FE6D448A94BA4FC7E9CAC0400EB82F3FDC0493647B521A7A424B5B012</vt:lpwstr>
  </property>
  <property fmtid="{D5CDD505-2E9C-101B-9397-08002B2CF9AE}" pid="8" name="_dlc_DocId">
    <vt:lpwstr>3NAZ7T4E3CZ3-539361286-741</vt:lpwstr>
  </property>
  <property fmtid="{D5CDD505-2E9C-101B-9397-08002B2CF9AE}" pid="9" name="_dlc_DocIdUrl">
    <vt:lpwstr>https://tgf.sharepoint.com/sites/TSA2F1/A2FT/_layouts/15/DocIdRedir.aspx?ID=3NAZ7T4E3CZ3-539361286-741, 3NAZ7T4E3CZ3-539361286-741</vt:lpwstr>
  </property>
  <property fmtid="{D5CDD505-2E9C-101B-9397-08002B2CF9AE}" pid="10" name="_dlc_DocIdItemGuid">
    <vt:lpwstr>fe5bd4ff-a96f-401e-8e5c-d1fcc5a70143</vt:lpwstr>
  </property>
  <property fmtid="{D5CDD505-2E9C-101B-9397-08002B2CF9AE}" pid="11" name="Order">
    <vt:r8>393300</vt:r8>
  </property>
  <property fmtid="{D5CDD505-2E9C-101B-9397-08002B2CF9AE}" pid="12" name="URL">
    <vt:lpwstr/>
  </property>
</Properties>
</file>