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7470F" w14:textId="77777777" w:rsidR="00E82568" w:rsidRPr="004839DE" w:rsidRDefault="00E82568" w:rsidP="00E82568">
      <w:pPr>
        <w:jc w:val="center"/>
        <w:rPr>
          <w:b/>
        </w:rPr>
      </w:pPr>
      <w:r w:rsidRPr="00522D04">
        <w:rPr>
          <w:b/>
        </w:rPr>
        <w:t>Отчет</w:t>
      </w:r>
      <w:r>
        <w:rPr>
          <w:b/>
        </w:rPr>
        <w:t xml:space="preserve"> по итогам надзорного визита в </w:t>
      </w:r>
      <w:proofErr w:type="spellStart"/>
      <w:r>
        <w:rPr>
          <w:b/>
        </w:rPr>
        <w:t>Атыраускую</w:t>
      </w:r>
      <w:proofErr w:type="spellEnd"/>
      <w:r>
        <w:rPr>
          <w:b/>
        </w:rPr>
        <w:t xml:space="preserve"> область</w:t>
      </w:r>
    </w:p>
    <w:p w14:paraId="5EFDD54D" w14:textId="77777777" w:rsidR="00671A40" w:rsidRPr="004839DE" w:rsidRDefault="00671A40" w:rsidP="00E82568">
      <w:pPr>
        <w:jc w:val="center"/>
        <w:rPr>
          <w:b/>
        </w:rPr>
      </w:pPr>
    </w:p>
    <w:p w14:paraId="4AECD66B" w14:textId="77777777" w:rsidR="00E82568" w:rsidRDefault="00E82568" w:rsidP="00E82568">
      <w:pPr>
        <w:jc w:val="center"/>
        <w:rPr>
          <w:b/>
        </w:rPr>
      </w:pPr>
    </w:p>
    <w:p w14:paraId="7AEAB2D7" w14:textId="77777777" w:rsidR="00E82568" w:rsidRPr="007D0311" w:rsidRDefault="007D0311" w:rsidP="00E82568">
      <w:pPr>
        <w:rPr>
          <w:b/>
        </w:rPr>
      </w:pPr>
      <w:r w:rsidRPr="007D0311">
        <w:rPr>
          <w:b/>
        </w:rPr>
        <w:t>1</w:t>
      </w:r>
      <w:r w:rsidRPr="00484A79">
        <w:rPr>
          <w:b/>
        </w:rPr>
        <w:t xml:space="preserve">8-20 </w:t>
      </w:r>
      <w:r>
        <w:rPr>
          <w:b/>
        </w:rPr>
        <w:t>марта 2019 года</w:t>
      </w:r>
    </w:p>
    <w:p w14:paraId="18DBD87F" w14:textId="77777777" w:rsidR="00E82568" w:rsidRPr="00574622" w:rsidRDefault="00E82568" w:rsidP="00E82568"/>
    <w:p w14:paraId="450D3350" w14:textId="77777777" w:rsidR="00E82568" w:rsidRDefault="00E82568" w:rsidP="00E82568">
      <w:pPr>
        <w:jc w:val="both"/>
        <w:rPr>
          <w:i/>
        </w:rPr>
      </w:pPr>
      <w:r w:rsidRPr="00C20FFA">
        <w:rPr>
          <w:i/>
        </w:rPr>
        <w:t>Цель визита</w:t>
      </w:r>
      <w:r w:rsidRPr="00E82568">
        <w:rPr>
          <w:i/>
        </w:rPr>
        <w:t>:</w:t>
      </w:r>
    </w:p>
    <w:p w14:paraId="2676603A" w14:textId="77777777" w:rsidR="00E82568" w:rsidRDefault="00E82568" w:rsidP="00E82568">
      <w:pPr>
        <w:jc w:val="both"/>
      </w:pPr>
      <w:r w:rsidRPr="00C20FFA">
        <w:t xml:space="preserve">Оценить прогресс </w:t>
      </w:r>
      <w:r>
        <w:t xml:space="preserve">и пробелы </w:t>
      </w:r>
      <w:r w:rsidR="00D25D76">
        <w:t>в выполнении</w:t>
      </w:r>
      <w:r>
        <w:t xml:space="preserve"> </w:t>
      </w:r>
      <w:r w:rsidRPr="00C20FFA">
        <w:t>проект</w:t>
      </w:r>
      <w:r w:rsidR="00D25D76">
        <w:t>ов</w:t>
      </w:r>
      <w:r w:rsidR="00574622">
        <w:t>,</w:t>
      </w:r>
      <w:r w:rsidR="00D25D76">
        <w:t xml:space="preserve"> ранее</w:t>
      </w:r>
      <w:r w:rsidR="00574622">
        <w:t xml:space="preserve"> финансируем</w:t>
      </w:r>
      <w:r w:rsidR="00D25D76">
        <w:t>ых по</w:t>
      </w:r>
      <w:r w:rsidR="00574622">
        <w:t xml:space="preserve"> </w:t>
      </w:r>
      <w:r>
        <w:t>грант</w:t>
      </w:r>
      <w:r w:rsidR="00D25D76">
        <w:t>у</w:t>
      </w:r>
      <w:r>
        <w:t xml:space="preserve"> Глобального фонда по борьбе со СПИДом, туберкулезом и малярией (далее </w:t>
      </w:r>
      <w:r w:rsidR="00CE1642">
        <w:t>-</w:t>
      </w:r>
      <w:r>
        <w:t xml:space="preserve"> Г</w:t>
      </w:r>
      <w:r w:rsidR="00CE1642">
        <w:t>лобальный фонд</w:t>
      </w:r>
      <w:r>
        <w:t>) с целью оказания помощи Страновому координационному комитету по работе с международными организациями</w:t>
      </w:r>
      <w:r w:rsidR="00B37EC2" w:rsidRPr="00B37EC2">
        <w:t xml:space="preserve"> </w:t>
      </w:r>
      <w:r w:rsidR="00B37EC2">
        <w:t>по вопросам ВИЧ-инфекции и туберкулеза</w:t>
      </w:r>
      <w:r>
        <w:t xml:space="preserve"> (далее </w:t>
      </w:r>
      <w:r w:rsidR="00B37EC2">
        <w:t xml:space="preserve">- </w:t>
      </w:r>
      <w:r>
        <w:t xml:space="preserve">СКК) в </w:t>
      </w:r>
      <w:r w:rsidR="00B37EC2">
        <w:t>реализации</w:t>
      </w:r>
      <w:r>
        <w:t xml:space="preserve"> </w:t>
      </w:r>
      <w:r w:rsidR="00D76950">
        <w:t>надзорной функции СКК</w:t>
      </w:r>
      <w:r>
        <w:t>.</w:t>
      </w:r>
    </w:p>
    <w:p w14:paraId="26565495" w14:textId="77777777" w:rsidR="00E82568" w:rsidRDefault="00E82568" w:rsidP="00E82568">
      <w:pPr>
        <w:jc w:val="both"/>
      </w:pPr>
    </w:p>
    <w:p w14:paraId="58F7A4DB" w14:textId="77777777" w:rsidR="00E82568" w:rsidRDefault="00E82568" w:rsidP="00E82568">
      <w:pPr>
        <w:jc w:val="both"/>
        <w:rPr>
          <w:i/>
        </w:rPr>
      </w:pPr>
      <w:r w:rsidRPr="00C47851">
        <w:rPr>
          <w:i/>
        </w:rPr>
        <w:t>Задачи:</w:t>
      </w:r>
    </w:p>
    <w:p w14:paraId="2F7C3F66" w14:textId="77777777"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Анализ отчетов </w:t>
      </w:r>
      <w:proofErr w:type="spellStart"/>
      <w:r>
        <w:t>су</w:t>
      </w:r>
      <w:r w:rsidR="00432DC2">
        <w:t>б</w:t>
      </w:r>
      <w:proofErr w:type="spellEnd"/>
      <w:r w:rsidR="00432DC2">
        <w:t xml:space="preserve"> – получателей гранта Г</w:t>
      </w:r>
      <w:r w:rsidR="00CE1642">
        <w:t xml:space="preserve">лобального фонда </w:t>
      </w:r>
      <w:r w:rsidR="00432DC2">
        <w:t xml:space="preserve">в Атырауской области </w:t>
      </w:r>
      <w:r>
        <w:t>за 201</w:t>
      </w:r>
      <w:r w:rsidR="007D0311">
        <w:t>4</w:t>
      </w:r>
      <w:r w:rsidR="00D25D76">
        <w:t xml:space="preserve">, </w:t>
      </w:r>
      <w:r w:rsidR="007D0311">
        <w:t>2018</w:t>
      </w:r>
      <w:r w:rsidR="004839DE">
        <w:t xml:space="preserve"> год и 1-ый квартал 201</w:t>
      </w:r>
      <w:r w:rsidR="007D0311">
        <w:t>9</w:t>
      </w:r>
      <w:r w:rsidR="00432DC2">
        <w:t xml:space="preserve"> года</w:t>
      </w:r>
      <w:r>
        <w:t>;</w:t>
      </w:r>
    </w:p>
    <w:p w14:paraId="4C98FDBA" w14:textId="77777777"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Встречи с </w:t>
      </w:r>
      <w:proofErr w:type="spellStart"/>
      <w:r>
        <w:t>суб</w:t>
      </w:r>
      <w:proofErr w:type="spellEnd"/>
      <w:r>
        <w:t xml:space="preserve"> - получателями гранта Г</w:t>
      </w:r>
      <w:r w:rsidR="00CE1642">
        <w:t>лобального фонда</w:t>
      </w:r>
      <w:r>
        <w:t xml:space="preserve"> в </w:t>
      </w:r>
      <w:r w:rsidR="00432DC2">
        <w:t xml:space="preserve">Атырауской области </w:t>
      </w:r>
      <w:r>
        <w:t>согласно графику встреч (см. ниже) и получение информации о ходе реализации гранта Г</w:t>
      </w:r>
      <w:r w:rsidR="00CE1642">
        <w:t>лобального фонда</w:t>
      </w:r>
      <w:r>
        <w:t>;</w:t>
      </w:r>
    </w:p>
    <w:p w14:paraId="244AA1F6" w14:textId="77777777"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Обсуждение итогов визита с основным получателем г</w:t>
      </w:r>
      <w:r w:rsidR="00CE1642">
        <w:t>ранта Глобального фонда</w:t>
      </w:r>
      <w:r>
        <w:t xml:space="preserve"> – ГУ «Республиканский центр по профилактике и борьбе со СПИД» (далее РЦСПИД)</w:t>
      </w:r>
      <w:r w:rsidR="00432DC2">
        <w:t xml:space="preserve"> и ГКП «Национальный центр проблем туберкулеза»</w:t>
      </w:r>
      <w:r>
        <w:t>;</w:t>
      </w:r>
    </w:p>
    <w:p w14:paraId="5E342897" w14:textId="77777777"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 xml:space="preserve">Разработка рекомендации по устранению проблем, связанных с выполнением проекта и распространению лучших практик для </w:t>
      </w:r>
      <w:proofErr w:type="spellStart"/>
      <w:r>
        <w:t>суб</w:t>
      </w:r>
      <w:proofErr w:type="spellEnd"/>
      <w:r>
        <w:t xml:space="preserve"> – получателей из других областей; </w:t>
      </w:r>
    </w:p>
    <w:p w14:paraId="12061AF9" w14:textId="77777777" w:rsidR="00E82568" w:rsidRDefault="00E82568" w:rsidP="00E82568">
      <w:pPr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</w:pPr>
      <w:r>
        <w:t>Распространение отчета с рекомендациями всем членам СКК и другим заинтересованным ведомствам.</w:t>
      </w:r>
    </w:p>
    <w:p w14:paraId="0F458E70" w14:textId="77777777" w:rsidR="00E82568" w:rsidRDefault="00E82568" w:rsidP="00E82568">
      <w:pPr>
        <w:jc w:val="both"/>
      </w:pPr>
    </w:p>
    <w:p w14:paraId="7A761934" w14:textId="77777777" w:rsidR="00E82568" w:rsidRDefault="00E82568" w:rsidP="00E82568">
      <w:pPr>
        <w:ind w:left="360" w:hanging="360"/>
        <w:rPr>
          <w:b/>
        </w:rPr>
      </w:pPr>
      <w:r w:rsidRPr="00632744">
        <w:rPr>
          <w:b/>
        </w:rPr>
        <w:t>Введение</w:t>
      </w:r>
    </w:p>
    <w:p w14:paraId="1FB1DAC6" w14:textId="77777777" w:rsidR="00E82568" w:rsidRDefault="00E82568" w:rsidP="00E82568">
      <w:pPr>
        <w:jc w:val="both"/>
      </w:pPr>
      <w:r>
        <w:t xml:space="preserve">С целью осуществления </w:t>
      </w:r>
      <w:r w:rsidR="00D25D76">
        <w:t>надзорной функции СКК</w:t>
      </w:r>
      <w:r>
        <w:t>, СКК</w:t>
      </w:r>
      <w:r w:rsidR="0025637F">
        <w:t xml:space="preserve"> </w:t>
      </w:r>
      <w:r w:rsidR="00D25D76">
        <w:t>создал</w:t>
      </w:r>
      <w:r w:rsidR="00432DC2">
        <w:t xml:space="preserve"> </w:t>
      </w:r>
      <w:r w:rsidR="00D25D76">
        <w:t>Надзорный комитет</w:t>
      </w:r>
      <w:r>
        <w:t xml:space="preserve"> и утвердил план мероприятий Комитета по </w:t>
      </w:r>
      <w:r w:rsidRPr="008926F7">
        <w:t xml:space="preserve">надзору </w:t>
      </w:r>
      <w:r w:rsidR="004839DE" w:rsidRPr="008926F7">
        <w:t>на 201</w:t>
      </w:r>
      <w:r w:rsidR="00D25D76" w:rsidRPr="008926F7">
        <w:t>9</w:t>
      </w:r>
      <w:r w:rsidR="00432DC2" w:rsidRPr="008926F7">
        <w:t xml:space="preserve"> </w:t>
      </w:r>
      <w:r w:rsidRPr="008926F7">
        <w:t>год (Протокол</w:t>
      </w:r>
      <w:r w:rsidR="00D25D76" w:rsidRPr="008926F7">
        <w:t xml:space="preserve"> заседания СКК от 18 января 2019 года</w:t>
      </w:r>
      <w:r w:rsidR="008926F7" w:rsidRPr="008926F7">
        <w:t xml:space="preserve"> и протокол электронного голосования СКК</w:t>
      </w:r>
      <w:r w:rsidRPr="008926F7">
        <w:t>).</w:t>
      </w:r>
      <w:r>
        <w:t xml:space="preserve">  </w:t>
      </w:r>
    </w:p>
    <w:p w14:paraId="0522B394" w14:textId="77777777" w:rsidR="00E82568" w:rsidRDefault="00432DC2" w:rsidP="00E82568">
      <w:r>
        <w:t>В</w:t>
      </w:r>
      <w:r w:rsidR="00E82568">
        <w:t xml:space="preserve">изит по надзору был проведен </w:t>
      </w:r>
      <w:r w:rsidR="00DC527C">
        <w:t>4</w:t>
      </w:r>
      <w:r w:rsidR="00E82568">
        <w:t>-мя представителями Комитета по надзору, с участием секретариата СКК:</w:t>
      </w:r>
    </w:p>
    <w:p w14:paraId="1F4FD97C" w14:textId="77777777" w:rsidR="00E82568" w:rsidRDefault="00E82568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</w:t>
      </w:r>
      <w:r w:rsidR="00CE1642">
        <w:t>Голиусов Александр</w:t>
      </w:r>
      <w:r>
        <w:t xml:space="preserve"> - </w:t>
      </w:r>
      <w:r w:rsidR="00CE1642">
        <w:t>Директор офиса ЮНЭЙДС по Казахстану -</w:t>
      </w:r>
      <w:r>
        <w:t xml:space="preserve"> </w:t>
      </w:r>
      <w:r w:rsidR="00432DC2">
        <w:t>руководитель группы по надзору за грантами Г</w:t>
      </w:r>
      <w:r w:rsidR="00CE1642">
        <w:t>лобального фонда</w:t>
      </w:r>
      <w:r>
        <w:t>, заместитель председателя СКК;</w:t>
      </w:r>
    </w:p>
    <w:p w14:paraId="55571DAC" w14:textId="77777777" w:rsidR="009D429F" w:rsidRDefault="009D429F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Аманжолов Нурали – ключевое лицо, живущее с ВИЧ;</w:t>
      </w:r>
      <w:r w:rsidR="00E82568">
        <w:t xml:space="preserve"> </w:t>
      </w:r>
    </w:p>
    <w:p w14:paraId="0A1A2F19" w14:textId="5B9AA259" w:rsidR="00E82568" w:rsidRDefault="004875B5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</w:t>
      </w:r>
      <w:r w:rsidR="00432DC2">
        <w:t xml:space="preserve">Катренова Айгуль – Главный эксперт </w:t>
      </w:r>
      <w:r w:rsidR="00E82568">
        <w:t>Министерства здравоохранени</w:t>
      </w:r>
      <w:r w:rsidR="00432DC2">
        <w:t>я Республики Казахстан</w:t>
      </w:r>
      <w:r w:rsidR="00503EC2">
        <w:t>;</w:t>
      </w:r>
    </w:p>
    <w:p w14:paraId="298D7CDE" w14:textId="77777777" w:rsidR="00E82568" w:rsidRDefault="00E82568" w:rsidP="00E82568">
      <w:pPr>
        <w:numPr>
          <w:ilvl w:val="0"/>
          <w:numId w:val="1"/>
        </w:numPr>
        <w:tabs>
          <w:tab w:val="clear" w:pos="720"/>
          <w:tab w:val="num" w:pos="360"/>
        </w:tabs>
        <w:ind w:left="180" w:firstLine="0"/>
      </w:pPr>
      <w:r>
        <w:t xml:space="preserve"> Демеуова Рысалды</w:t>
      </w:r>
      <w:r w:rsidR="004839DE">
        <w:t xml:space="preserve"> - Координатор секретариата СКК;</w:t>
      </w:r>
    </w:p>
    <w:p w14:paraId="33FC1FA0" w14:textId="77777777" w:rsidR="004839DE" w:rsidRPr="004839DE" w:rsidRDefault="004839DE" w:rsidP="004839DE">
      <w:pPr>
        <w:ind w:left="180"/>
      </w:pPr>
    </w:p>
    <w:p w14:paraId="6A5601D5" w14:textId="77777777" w:rsidR="00E82568" w:rsidRPr="005C1319" w:rsidRDefault="00E82568" w:rsidP="00E82568">
      <w:pPr>
        <w:jc w:val="both"/>
        <w:rPr>
          <w:b/>
        </w:rPr>
      </w:pPr>
      <w:r w:rsidRPr="005C1319">
        <w:rPr>
          <w:b/>
        </w:rPr>
        <w:t>Краткий обзор ситуации</w:t>
      </w:r>
    </w:p>
    <w:p w14:paraId="009137E0" w14:textId="0A31C022" w:rsidR="00706E22" w:rsidRDefault="00ED2677" w:rsidP="00706E22">
      <w:pPr>
        <w:jc w:val="both"/>
        <w:rPr>
          <w:color w:val="000000" w:themeColor="text1"/>
        </w:rPr>
      </w:pPr>
      <w:r w:rsidRPr="00ED2677">
        <w:t>Население Ат</w:t>
      </w:r>
      <w:r w:rsidR="00AC2184">
        <w:t xml:space="preserve">ырауской области составляет </w:t>
      </w:r>
      <w:r w:rsidR="00475847">
        <w:t>620 684 (</w:t>
      </w:r>
      <w:r w:rsidR="00AC2184">
        <w:t>5</w:t>
      </w:r>
      <w:r w:rsidR="00AC2184" w:rsidRPr="00AC2184">
        <w:t>61</w:t>
      </w:r>
      <w:r w:rsidR="00AC2184">
        <w:t xml:space="preserve"> тысяч</w:t>
      </w:r>
      <w:r w:rsidRPr="00ED2677">
        <w:t xml:space="preserve"> </w:t>
      </w:r>
      <w:r w:rsidR="00475847">
        <w:t>было в 20</w:t>
      </w:r>
      <w:r w:rsidR="00932E1C">
        <w:t xml:space="preserve">14 году) </w:t>
      </w:r>
      <w:r w:rsidRPr="00ED2677">
        <w:t>человек</w:t>
      </w:r>
      <w:r w:rsidR="009F0422">
        <w:t xml:space="preserve">, в том </w:t>
      </w:r>
      <w:r w:rsidR="00503EC2">
        <w:t xml:space="preserve">числе </w:t>
      </w:r>
      <w:r w:rsidR="009F0422">
        <w:t>15-49 лет 301558 человек</w:t>
      </w:r>
      <w:r w:rsidRPr="00ED2677">
        <w:t>.</w:t>
      </w:r>
      <w:r w:rsidR="009F0422">
        <w:t xml:space="preserve"> </w:t>
      </w:r>
      <w:r w:rsidR="00706E22" w:rsidRPr="00F71AA9">
        <w:rPr>
          <w:color w:val="000000" w:themeColor="text1"/>
        </w:rPr>
        <w:t xml:space="preserve">Население Атырауской области составляет </w:t>
      </w:r>
      <w:r w:rsidR="00706E22" w:rsidRPr="00D85EF6">
        <w:rPr>
          <w:color w:val="000000" w:themeColor="text1"/>
        </w:rPr>
        <w:t>627</w:t>
      </w:r>
      <w:r w:rsidR="00706E22">
        <w:rPr>
          <w:color w:val="000000" w:themeColor="text1"/>
        </w:rPr>
        <w:t xml:space="preserve"> </w:t>
      </w:r>
      <w:r w:rsidR="00706E22" w:rsidRPr="00D85EF6">
        <w:rPr>
          <w:color w:val="000000" w:themeColor="text1"/>
        </w:rPr>
        <w:t>242</w:t>
      </w:r>
      <w:r w:rsidR="00706E22" w:rsidRPr="00F71AA9">
        <w:rPr>
          <w:color w:val="000000" w:themeColor="text1"/>
        </w:rPr>
        <w:t xml:space="preserve"> человек.</w:t>
      </w:r>
      <w:r w:rsidR="00706E22">
        <w:rPr>
          <w:color w:val="000000" w:themeColor="text1"/>
        </w:rPr>
        <w:t xml:space="preserve"> </w:t>
      </w:r>
      <w:r w:rsidR="004875B5">
        <w:rPr>
          <w:color w:val="000000" w:themeColor="text1"/>
        </w:rPr>
        <w:t xml:space="preserve">Межведомственное </w:t>
      </w:r>
      <w:r w:rsidR="004875B5" w:rsidRPr="001D04AF">
        <w:t>взаимодействие в области обеспечивает координационный совет по охране здоровья при Акиме Атырауской области</w:t>
      </w:r>
      <w:r w:rsidR="004875B5">
        <w:t>. П</w:t>
      </w:r>
      <w:r w:rsidR="004875B5" w:rsidRPr="001D04AF">
        <w:t>од председательством Акима области</w:t>
      </w:r>
      <w:r w:rsidR="004875B5">
        <w:t xml:space="preserve"> </w:t>
      </w:r>
      <w:r w:rsidR="006F56A0">
        <w:rPr>
          <w:color w:val="000000" w:themeColor="text1"/>
        </w:rPr>
        <w:t>1-2 раза в год проводит заседания, включающие вопросы профилактики ВИЧ-инфекции и туберкулеза.</w:t>
      </w:r>
    </w:p>
    <w:p w14:paraId="5E194AA4" w14:textId="77777777" w:rsidR="00A12B6F" w:rsidRPr="00560001" w:rsidRDefault="00560001" w:rsidP="00A12B6F">
      <w:pPr>
        <w:jc w:val="both"/>
      </w:pPr>
      <w:r w:rsidRPr="00560001">
        <w:t xml:space="preserve">В </w:t>
      </w:r>
      <w:proofErr w:type="spellStart"/>
      <w:r w:rsidRPr="00560001">
        <w:t>Атырауском</w:t>
      </w:r>
      <w:proofErr w:type="spellEnd"/>
      <w:r w:rsidRPr="00560001">
        <w:t xml:space="preserve"> областном Центре СПИД </w:t>
      </w:r>
      <w:r>
        <w:t xml:space="preserve">и областном противотуберкулезном диспансере </w:t>
      </w:r>
      <w:r w:rsidRPr="00560001">
        <w:t>диагностические, лечебные, профилактические мероприятия про</w:t>
      </w:r>
      <w:r w:rsidRPr="00560001">
        <w:rPr>
          <w:lang w:val="kk-KZ"/>
        </w:rPr>
        <w:t>вод</w:t>
      </w:r>
      <w:r>
        <w:rPr>
          <w:lang w:val="kk-KZ"/>
        </w:rPr>
        <w:t>ятся</w:t>
      </w:r>
      <w:r w:rsidRPr="00560001">
        <w:t xml:space="preserve"> в полном объеме, кроме профилактических мер </w:t>
      </w:r>
      <w:r>
        <w:t xml:space="preserve">по ВИЧ-инфекции </w:t>
      </w:r>
      <w:r w:rsidRPr="00560001">
        <w:t>среди МСМ</w:t>
      </w:r>
      <w:r>
        <w:t xml:space="preserve"> и работы в рамках государственного социального заказа с привлечением неправительственных организаций по </w:t>
      </w:r>
      <w:r>
        <w:lastRenderedPageBreak/>
        <w:t xml:space="preserve">вопросам ВИЧ-инфекции и туберкулеза. </w:t>
      </w:r>
      <w:r w:rsidR="00A12B6F" w:rsidRPr="00560001">
        <w:t xml:space="preserve">Все выявленные случаи ВИЧ-инфекции в 2018 году (31 случай) и в текущем году (6 случаев) </w:t>
      </w:r>
      <w:r w:rsidR="00A12B6F">
        <w:t xml:space="preserve">были </w:t>
      </w:r>
      <w:r w:rsidR="00A12B6F" w:rsidRPr="006F56A0">
        <w:rPr>
          <w:b/>
          <w:u w:val="single"/>
        </w:rPr>
        <w:t>инфицированы половым путем передачи</w:t>
      </w:r>
      <w:r w:rsidR="00A12B6F" w:rsidRPr="00560001">
        <w:rPr>
          <w:bCs/>
          <w:color w:val="000000" w:themeColor="text1"/>
        </w:rPr>
        <w:t>.</w:t>
      </w:r>
    </w:p>
    <w:p w14:paraId="0B514D40" w14:textId="69CCE7E8" w:rsidR="00D1520A" w:rsidRDefault="00560001" w:rsidP="00560001">
      <w:pPr>
        <w:jc w:val="both"/>
        <w:rPr>
          <w:bCs/>
          <w:color w:val="000000" w:themeColor="text1"/>
        </w:rPr>
      </w:pPr>
      <w:r w:rsidRPr="00560001">
        <w:rPr>
          <w:bCs/>
          <w:color w:val="000000" w:themeColor="text1"/>
        </w:rPr>
        <w:t>По итогам 2018 года и 2 месяца 2019 года выявлено 3 ВИЧ-инфицированных с гомосексуальными путями передачи инфекции.</w:t>
      </w:r>
      <w:r w:rsidR="00A12B6F">
        <w:rPr>
          <w:bCs/>
          <w:color w:val="000000" w:themeColor="text1"/>
        </w:rPr>
        <w:t xml:space="preserve"> </w:t>
      </w:r>
      <w:r w:rsidRPr="00560001">
        <w:t>Наблюдается динамически рост показателей распространенности сифилиса среди ЛУИН</w:t>
      </w:r>
      <w:r w:rsidR="00D1520A">
        <w:t xml:space="preserve"> </w:t>
      </w:r>
      <w:r w:rsidRPr="00560001">
        <w:t>(с 4 в 2016году до 6 в 2018 году)</w:t>
      </w:r>
      <w:r w:rsidRPr="00560001">
        <w:rPr>
          <w:bCs/>
        </w:rPr>
        <w:t>,</w:t>
      </w:r>
      <w:r w:rsidRPr="00560001">
        <w:t xml:space="preserve"> РС</w:t>
      </w:r>
      <w:r w:rsidR="00D1520A">
        <w:t xml:space="preserve"> </w:t>
      </w:r>
      <w:r w:rsidRPr="00560001">
        <w:t>(с 4</w:t>
      </w:r>
      <w:r w:rsidRPr="00560001">
        <w:rPr>
          <w:bCs/>
        </w:rPr>
        <w:t>,13</w:t>
      </w:r>
      <w:r w:rsidRPr="00560001">
        <w:t xml:space="preserve"> в 2015</w:t>
      </w:r>
      <w:r w:rsidR="007F3956">
        <w:t xml:space="preserve"> </w:t>
      </w:r>
      <w:bookmarkStart w:id="0" w:name="_GoBack"/>
      <w:bookmarkEnd w:id="0"/>
      <w:r w:rsidRPr="00560001">
        <w:t>году до 6 в 2017 году)</w:t>
      </w:r>
      <w:r w:rsidRPr="00560001">
        <w:rPr>
          <w:bCs/>
        </w:rPr>
        <w:t xml:space="preserve">, </w:t>
      </w:r>
      <w:r w:rsidRPr="00560001">
        <w:t>осужденных</w:t>
      </w:r>
      <w:r w:rsidR="00D1520A">
        <w:t xml:space="preserve"> </w:t>
      </w:r>
      <w:r w:rsidRPr="00560001">
        <w:t>(с 6 в 2014 году до 18 в 2018 году)</w:t>
      </w:r>
      <w:r w:rsidRPr="00560001">
        <w:rPr>
          <w:bCs/>
        </w:rPr>
        <w:t>, что указывает на небезопасное половое поведение среди данных групп.</w:t>
      </w:r>
      <w:r w:rsidR="00D1520A">
        <w:rPr>
          <w:bCs/>
        </w:rPr>
        <w:t xml:space="preserve"> </w:t>
      </w:r>
      <w:r w:rsidRPr="00560001">
        <w:rPr>
          <w:bCs/>
        </w:rPr>
        <w:t>Отсутствует</w:t>
      </w:r>
      <w:r w:rsidR="00D1520A">
        <w:rPr>
          <w:bCs/>
        </w:rPr>
        <w:t xml:space="preserve"> </w:t>
      </w:r>
      <w:r w:rsidRPr="00560001">
        <w:rPr>
          <w:bCs/>
        </w:rPr>
        <w:t>планомерная</w:t>
      </w:r>
      <w:r w:rsidRPr="00560001">
        <w:rPr>
          <w:bCs/>
          <w:color w:val="000000" w:themeColor="text1"/>
        </w:rPr>
        <w:t xml:space="preserve"> поставка </w:t>
      </w:r>
      <w:r w:rsidR="00D1520A">
        <w:rPr>
          <w:bCs/>
          <w:color w:val="000000" w:themeColor="text1"/>
        </w:rPr>
        <w:t xml:space="preserve">лекарственных </w:t>
      </w:r>
      <w:r w:rsidRPr="00560001">
        <w:rPr>
          <w:bCs/>
          <w:color w:val="000000" w:themeColor="text1"/>
        </w:rPr>
        <w:t xml:space="preserve">препаратов </w:t>
      </w:r>
      <w:r w:rsidR="00D1520A">
        <w:rPr>
          <w:bCs/>
          <w:color w:val="000000" w:themeColor="text1"/>
        </w:rPr>
        <w:t xml:space="preserve">для </w:t>
      </w:r>
      <w:r w:rsidR="00D1520A" w:rsidRPr="00560001">
        <w:rPr>
          <w:bCs/>
          <w:color w:val="000000" w:themeColor="text1"/>
        </w:rPr>
        <w:t xml:space="preserve">АРТ </w:t>
      </w:r>
      <w:proofErr w:type="spellStart"/>
      <w:r w:rsidRPr="00560001">
        <w:rPr>
          <w:bCs/>
          <w:color w:val="000000" w:themeColor="text1"/>
        </w:rPr>
        <w:t>атрипла</w:t>
      </w:r>
      <w:proofErr w:type="spellEnd"/>
      <w:r w:rsidRPr="00560001">
        <w:rPr>
          <w:bCs/>
          <w:color w:val="000000" w:themeColor="text1"/>
        </w:rPr>
        <w:t xml:space="preserve"> (</w:t>
      </w:r>
      <w:proofErr w:type="spellStart"/>
      <w:r w:rsidRPr="00560001">
        <w:rPr>
          <w:bCs/>
          <w:color w:val="000000" w:themeColor="text1"/>
        </w:rPr>
        <w:t>тенофовир</w:t>
      </w:r>
      <w:proofErr w:type="spellEnd"/>
      <w:r w:rsidRPr="00560001">
        <w:rPr>
          <w:bCs/>
        </w:rPr>
        <w:t>/</w:t>
      </w:r>
      <w:proofErr w:type="spellStart"/>
      <w:r w:rsidRPr="00560001">
        <w:rPr>
          <w:bCs/>
        </w:rPr>
        <w:t>эмтрицитабин</w:t>
      </w:r>
      <w:proofErr w:type="spellEnd"/>
      <w:r w:rsidRPr="00560001">
        <w:rPr>
          <w:bCs/>
        </w:rPr>
        <w:t>/</w:t>
      </w:r>
      <w:proofErr w:type="spellStart"/>
      <w:r w:rsidRPr="00560001">
        <w:rPr>
          <w:bCs/>
          <w:color w:val="000000" w:themeColor="text1"/>
        </w:rPr>
        <w:t>эфоверенз</w:t>
      </w:r>
      <w:proofErr w:type="spellEnd"/>
      <w:r w:rsidRPr="00560001">
        <w:rPr>
          <w:bCs/>
          <w:color w:val="000000" w:themeColor="text1"/>
        </w:rPr>
        <w:t xml:space="preserve">). </w:t>
      </w:r>
    </w:p>
    <w:p w14:paraId="490D3CC2" w14:textId="77777777" w:rsidR="00560001" w:rsidRPr="00560001" w:rsidRDefault="00DC527C" w:rsidP="00560001">
      <w:pPr>
        <w:jc w:val="both"/>
        <w:rPr>
          <w:bCs/>
          <w:color w:val="000000" w:themeColor="text1"/>
        </w:rPr>
      </w:pPr>
      <w:r>
        <w:rPr>
          <w:color w:val="000000" w:themeColor="text1"/>
        </w:rPr>
        <w:t xml:space="preserve">Показатель заболеваемости туберкулезом на 100 тыс. населения увеличился с </w:t>
      </w:r>
      <w:r>
        <w:rPr>
          <w:rFonts w:eastAsia="SimSun"/>
          <w:color w:val="000000"/>
          <w:kern w:val="2"/>
        </w:rPr>
        <w:t xml:space="preserve">63,1 до </w:t>
      </w:r>
      <w:r w:rsidRPr="00F71AA9">
        <w:rPr>
          <w:color w:val="000000" w:themeColor="text1"/>
        </w:rPr>
        <w:t xml:space="preserve">74,8 на </w:t>
      </w:r>
      <w:r w:rsidRPr="008525A3">
        <w:rPr>
          <w:rFonts w:eastAsia="SimSun"/>
          <w:color w:val="000000"/>
          <w:kern w:val="2"/>
        </w:rPr>
        <w:t>18,5%</w:t>
      </w:r>
      <w:r>
        <w:rPr>
          <w:rFonts w:eastAsia="SimSun"/>
          <w:color w:val="000000"/>
          <w:kern w:val="2"/>
          <w:lang w:val="kk-KZ"/>
        </w:rPr>
        <w:t>.</w:t>
      </w:r>
      <w:r w:rsidR="00B2056B">
        <w:rPr>
          <w:rFonts w:eastAsia="SimSun"/>
          <w:color w:val="000000"/>
          <w:kern w:val="2"/>
          <w:lang w:val="kk-KZ"/>
        </w:rPr>
        <w:t xml:space="preserve"> </w:t>
      </w:r>
      <w:r w:rsidR="001231D8">
        <w:rPr>
          <w:rFonts w:eastAsia="SimSun"/>
          <w:color w:val="000000"/>
          <w:kern w:val="2"/>
        </w:rPr>
        <w:t xml:space="preserve">Показатель </w:t>
      </w:r>
      <w:r w:rsidR="001231D8" w:rsidRPr="00136C01">
        <w:rPr>
          <w:rFonts w:eastAsia="SimSun"/>
          <w:color w:val="000000"/>
          <w:kern w:val="2"/>
        </w:rPr>
        <w:t>распространённости туберкулеза на 100 тыс. населения</w:t>
      </w:r>
      <w:r w:rsidR="001231D8">
        <w:rPr>
          <w:rFonts w:eastAsia="SimSun"/>
          <w:color w:val="000000"/>
          <w:kern w:val="2"/>
        </w:rPr>
        <w:t xml:space="preserve"> за 12 месяцев </w:t>
      </w:r>
      <w:r w:rsidR="001231D8" w:rsidRPr="00136C01">
        <w:rPr>
          <w:rFonts w:eastAsia="SimSun"/>
          <w:color w:val="000000"/>
          <w:kern w:val="2"/>
        </w:rPr>
        <w:t>2018 год</w:t>
      </w:r>
      <w:r w:rsidR="001231D8">
        <w:rPr>
          <w:rFonts w:eastAsia="SimSun"/>
          <w:color w:val="000000"/>
          <w:kern w:val="2"/>
        </w:rPr>
        <w:t xml:space="preserve">а увеличился </w:t>
      </w:r>
      <w:r w:rsidR="001231D8" w:rsidRPr="00B2056B">
        <w:rPr>
          <w:rFonts w:eastAsia="SimSun"/>
          <w:color w:val="000000"/>
          <w:kern w:val="2"/>
        </w:rPr>
        <w:t>с 123,9 до 127,5 на 2,9%.</w:t>
      </w:r>
      <w:r w:rsidR="001231D8" w:rsidRPr="00136C01">
        <w:rPr>
          <w:rFonts w:eastAsia="SimSun"/>
          <w:color w:val="000000"/>
          <w:kern w:val="2"/>
        </w:rPr>
        <w:t xml:space="preserve"> </w:t>
      </w:r>
      <w:r w:rsidR="00D1520A">
        <w:rPr>
          <w:rFonts w:eastAsia="SimSun"/>
          <w:color w:val="000000"/>
          <w:kern w:val="2"/>
        </w:rPr>
        <w:t xml:space="preserve">За 2 месяца 2019 года отмечается </w:t>
      </w:r>
      <w:r w:rsidR="00D1520A" w:rsidRPr="00560001">
        <w:rPr>
          <w:rFonts w:eastAsia="SimSun"/>
          <w:b/>
          <w:color w:val="000000"/>
          <w:kern w:val="2"/>
          <w:u w:val="single"/>
        </w:rPr>
        <w:t>рост удельного веса случаев рецидива</w:t>
      </w:r>
      <w:r w:rsidR="00D1520A">
        <w:rPr>
          <w:rFonts w:eastAsia="SimSun"/>
          <w:color w:val="000000"/>
          <w:kern w:val="2"/>
        </w:rPr>
        <w:t xml:space="preserve"> туберкулеза (60 из 137 против 53 из 130 случаев).</w:t>
      </w:r>
      <w:r w:rsidR="001231D8">
        <w:rPr>
          <w:rFonts w:eastAsia="SimSun"/>
          <w:color w:val="000000"/>
          <w:kern w:val="2"/>
        </w:rPr>
        <w:t xml:space="preserve"> </w:t>
      </w:r>
      <w:r w:rsidR="001231D8" w:rsidRPr="001231D8">
        <w:rPr>
          <w:rFonts w:eastAsia="SimSun"/>
          <w:b/>
          <w:color w:val="000000"/>
          <w:kern w:val="2"/>
          <w:u w:val="single"/>
        </w:rPr>
        <w:t>Увеличился показатель заболеваемости среди детей</w:t>
      </w:r>
      <w:r w:rsidR="001231D8" w:rsidRPr="009939A3">
        <w:rPr>
          <w:rFonts w:eastAsia="SimSun"/>
          <w:color w:val="000000"/>
          <w:kern w:val="2"/>
        </w:rPr>
        <w:t xml:space="preserve"> от 0 до 1</w:t>
      </w:r>
      <w:r w:rsidR="001231D8">
        <w:rPr>
          <w:rFonts w:eastAsia="SimSun"/>
          <w:color w:val="000000"/>
          <w:kern w:val="2"/>
        </w:rPr>
        <w:t>8</w:t>
      </w:r>
      <w:r w:rsidR="001231D8" w:rsidRPr="009939A3">
        <w:rPr>
          <w:rFonts w:eastAsia="SimSun"/>
          <w:color w:val="000000"/>
          <w:kern w:val="2"/>
        </w:rPr>
        <w:t xml:space="preserve"> лет за </w:t>
      </w:r>
      <w:r w:rsidR="001231D8">
        <w:rPr>
          <w:rFonts w:eastAsia="SimSun"/>
          <w:color w:val="000000"/>
          <w:kern w:val="2"/>
        </w:rPr>
        <w:t xml:space="preserve">2 месяца </w:t>
      </w:r>
      <w:r w:rsidR="001231D8" w:rsidRPr="009939A3">
        <w:rPr>
          <w:rFonts w:eastAsia="SimSun"/>
          <w:color w:val="000000"/>
          <w:kern w:val="2"/>
        </w:rPr>
        <w:t xml:space="preserve">2019 года </w:t>
      </w:r>
      <w:r w:rsidR="001231D8">
        <w:rPr>
          <w:rFonts w:eastAsia="SimSun"/>
          <w:color w:val="000000"/>
          <w:kern w:val="2"/>
        </w:rPr>
        <w:t xml:space="preserve">по сравнению с аналогичным периодом 2018 года с </w:t>
      </w:r>
      <w:r w:rsidR="001231D8">
        <w:rPr>
          <w:rFonts w:eastAsia="SimSun"/>
          <w:color w:val="000000"/>
          <w:kern w:val="2"/>
          <w:lang w:val="kk-KZ"/>
        </w:rPr>
        <w:t>5,3</w:t>
      </w:r>
      <w:r w:rsidR="001231D8" w:rsidRPr="009939A3">
        <w:rPr>
          <w:rFonts w:eastAsia="SimSun"/>
          <w:color w:val="000000"/>
          <w:kern w:val="2"/>
          <w:lang w:val="kk-KZ"/>
        </w:rPr>
        <w:t xml:space="preserve"> </w:t>
      </w:r>
      <w:r w:rsidR="001231D8">
        <w:rPr>
          <w:rFonts w:eastAsia="SimSun"/>
          <w:color w:val="000000"/>
          <w:kern w:val="2"/>
        </w:rPr>
        <w:t xml:space="preserve">до </w:t>
      </w:r>
      <w:r w:rsidR="001231D8">
        <w:rPr>
          <w:rFonts w:eastAsia="SimSun"/>
          <w:color w:val="000000"/>
          <w:kern w:val="2"/>
          <w:lang w:val="kk-KZ"/>
        </w:rPr>
        <w:t>4,5 на 15,1%.</w:t>
      </w:r>
    </w:p>
    <w:p w14:paraId="1BE0B446" w14:textId="77777777" w:rsidR="00560001" w:rsidRPr="00560001" w:rsidRDefault="00560001" w:rsidP="00C46E0B">
      <w:pPr>
        <w:jc w:val="both"/>
        <w:rPr>
          <w:bCs/>
        </w:rPr>
      </w:pPr>
      <w:r w:rsidRPr="00560001">
        <w:rPr>
          <w:bCs/>
        </w:rPr>
        <w:t>НПО, работающих в сфере профилактики ВИЧ-инфекции</w:t>
      </w:r>
      <w:r w:rsidR="00D1520A">
        <w:rPr>
          <w:bCs/>
        </w:rPr>
        <w:t xml:space="preserve"> и Туберкулеза</w:t>
      </w:r>
      <w:r w:rsidRPr="00560001">
        <w:rPr>
          <w:bCs/>
        </w:rPr>
        <w:t>,</w:t>
      </w:r>
      <w:r w:rsidR="00D1520A">
        <w:rPr>
          <w:bCs/>
        </w:rPr>
        <w:t xml:space="preserve"> </w:t>
      </w:r>
      <w:r w:rsidRPr="00560001">
        <w:rPr>
          <w:bCs/>
        </w:rPr>
        <w:t xml:space="preserve">отсутствуют в связи с отсутствием грантов и </w:t>
      </w:r>
      <w:proofErr w:type="spellStart"/>
      <w:r w:rsidRPr="00560001">
        <w:rPr>
          <w:bCs/>
        </w:rPr>
        <w:t>госсоцзаказа</w:t>
      </w:r>
      <w:proofErr w:type="spellEnd"/>
      <w:r w:rsidRPr="00560001">
        <w:rPr>
          <w:bCs/>
        </w:rPr>
        <w:t>.</w:t>
      </w:r>
      <w:r w:rsidR="00C46E0B">
        <w:rPr>
          <w:bCs/>
        </w:rPr>
        <w:t xml:space="preserve"> </w:t>
      </w:r>
      <w:r w:rsidR="00D1520A" w:rsidRPr="00560001">
        <w:t>Проводится планомерная</w:t>
      </w:r>
      <w:r w:rsidRPr="00560001">
        <w:t xml:space="preserve"> работа по достижению показателей 90-90-90</w:t>
      </w:r>
      <w:r w:rsidRPr="00560001">
        <w:rPr>
          <w:bCs/>
        </w:rPr>
        <w:t>.</w:t>
      </w:r>
    </w:p>
    <w:p w14:paraId="16709416" w14:textId="77777777" w:rsidR="00560001" w:rsidRPr="00560001" w:rsidRDefault="00560001" w:rsidP="00706E22">
      <w:pPr>
        <w:jc w:val="both"/>
        <w:rPr>
          <w:color w:val="000000" w:themeColor="text1"/>
        </w:rPr>
      </w:pPr>
    </w:p>
    <w:p w14:paraId="77EDBB5F" w14:textId="77777777" w:rsidR="00560001" w:rsidRPr="00560001" w:rsidRDefault="00560001" w:rsidP="00706E22">
      <w:pPr>
        <w:jc w:val="both"/>
        <w:rPr>
          <w:b/>
          <w:color w:val="000000" w:themeColor="text1"/>
        </w:rPr>
      </w:pPr>
      <w:r w:rsidRPr="00560001">
        <w:rPr>
          <w:b/>
          <w:color w:val="000000" w:themeColor="text1"/>
        </w:rPr>
        <w:t xml:space="preserve">Эпидемиологическая ситуация по Туберкулезу. </w:t>
      </w:r>
    </w:p>
    <w:p w14:paraId="763A323B" w14:textId="77777777" w:rsidR="00706E22" w:rsidRDefault="00706E22" w:rsidP="00706E22">
      <w:pPr>
        <w:jc w:val="both"/>
        <w:rPr>
          <w:rFonts w:eastAsia="SimSun"/>
          <w:color w:val="000000"/>
          <w:kern w:val="2"/>
          <w:lang w:val="kk-KZ"/>
        </w:rPr>
      </w:pPr>
      <w:r w:rsidRPr="00F71AA9">
        <w:rPr>
          <w:color w:val="000000" w:themeColor="text1"/>
        </w:rPr>
        <w:t xml:space="preserve">В 2018 году выявлено 469 </w:t>
      </w:r>
      <w:r>
        <w:rPr>
          <w:color w:val="000000" w:themeColor="text1"/>
        </w:rPr>
        <w:t xml:space="preserve">новых случаев туберкулеза, а в </w:t>
      </w:r>
      <w:r w:rsidRPr="00F71AA9">
        <w:rPr>
          <w:color w:val="000000" w:themeColor="text1"/>
        </w:rPr>
        <w:t>2017 году -</w:t>
      </w:r>
      <w:r>
        <w:rPr>
          <w:color w:val="000000" w:themeColor="text1"/>
        </w:rPr>
        <w:t xml:space="preserve"> </w:t>
      </w:r>
      <w:r w:rsidRPr="00F71AA9">
        <w:rPr>
          <w:color w:val="000000" w:themeColor="text1"/>
        </w:rPr>
        <w:t>387 случаев, показатель 63,1 на 100 тыс. населения). За</w:t>
      </w:r>
      <w:r>
        <w:rPr>
          <w:color w:val="000000" w:themeColor="text1"/>
        </w:rPr>
        <w:t xml:space="preserve"> </w:t>
      </w:r>
      <w:r w:rsidRPr="00F71AA9">
        <w:rPr>
          <w:color w:val="000000" w:themeColor="text1"/>
        </w:rPr>
        <w:t>2 месяца 2019 года</w:t>
      </w:r>
      <w:r>
        <w:rPr>
          <w:color w:val="000000" w:themeColor="text1"/>
        </w:rPr>
        <w:t xml:space="preserve">, так </w:t>
      </w:r>
      <w:r w:rsidR="00C2000F">
        <w:rPr>
          <w:color w:val="000000" w:themeColor="text1"/>
        </w:rPr>
        <w:t>же,</w:t>
      </w:r>
      <w:r>
        <w:rPr>
          <w:color w:val="000000" w:themeColor="text1"/>
        </w:rPr>
        <w:t xml:space="preserve"> как и за 2 месяца 2018 года, </w:t>
      </w:r>
      <w:r w:rsidRPr="00F71AA9">
        <w:rPr>
          <w:color w:val="000000" w:themeColor="text1"/>
        </w:rPr>
        <w:t xml:space="preserve">выявлено </w:t>
      </w:r>
      <w:r>
        <w:rPr>
          <w:color w:val="000000" w:themeColor="text1"/>
        </w:rPr>
        <w:t>77</w:t>
      </w:r>
      <w:r w:rsidRPr="00F71AA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новых </w:t>
      </w:r>
      <w:r w:rsidRPr="00F71AA9">
        <w:rPr>
          <w:color w:val="000000" w:themeColor="text1"/>
        </w:rPr>
        <w:t>случаев туберкулеза</w:t>
      </w:r>
      <w:r>
        <w:rPr>
          <w:color w:val="000000" w:themeColor="text1"/>
        </w:rPr>
        <w:t xml:space="preserve">. </w:t>
      </w:r>
      <w:r w:rsidRPr="00F71AA9">
        <w:rPr>
          <w:color w:val="000000" w:themeColor="text1"/>
        </w:rPr>
        <w:t xml:space="preserve"> </w:t>
      </w:r>
      <w:r>
        <w:rPr>
          <w:color w:val="000000" w:themeColor="text1"/>
        </w:rPr>
        <w:t>При расчете показателей заболеваемости туберкулезом на 100 тыс. населения отмечается незначительное снижение с 12,5 до 12 ,3 на 1,6%.</w:t>
      </w:r>
    </w:p>
    <w:p w14:paraId="31A5F20D" w14:textId="77777777" w:rsidR="00706E22" w:rsidRDefault="00706E22" w:rsidP="00706E22">
      <w:pPr>
        <w:tabs>
          <w:tab w:val="left" w:pos="992"/>
        </w:tabs>
        <w:contextualSpacing/>
        <w:jc w:val="both"/>
        <w:textAlignment w:val="baseline"/>
        <w:rPr>
          <w:rFonts w:eastAsia="SimSun"/>
          <w:color w:val="000000"/>
          <w:kern w:val="2"/>
        </w:rPr>
      </w:pPr>
      <w:r w:rsidRPr="009939A3">
        <w:rPr>
          <w:rFonts w:eastAsia="SimSun"/>
          <w:color w:val="000000"/>
          <w:kern w:val="2"/>
        </w:rPr>
        <w:t>- Показатель заболеваемости среди детей от 0 до 1</w:t>
      </w:r>
      <w:r>
        <w:rPr>
          <w:rFonts w:eastAsia="SimSun"/>
          <w:color w:val="000000"/>
          <w:kern w:val="2"/>
        </w:rPr>
        <w:t>8</w:t>
      </w:r>
      <w:r w:rsidRPr="009939A3">
        <w:rPr>
          <w:rFonts w:eastAsia="SimSun"/>
          <w:color w:val="000000"/>
          <w:kern w:val="2"/>
        </w:rPr>
        <w:t xml:space="preserve"> лет за 12 месяцев 2018 года составил</w:t>
      </w:r>
      <w:r w:rsidRPr="009939A3">
        <w:rPr>
          <w:rFonts w:eastAsia="SimSun"/>
          <w:color w:val="000000"/>
          <w:kern w:val="2"/>
          <w:lang w:val="kk-KZ"/>
        </w:rPr>
        <w:t xml:space="preserve"> 28,6 </w:t>
      </w:r>
      <w:r w:rsidRPr="009939A3">
        <w:rPr>
          <w:rFonts w:eastAsia="SimSun"/>
          <w:color w:val="000000"/>
          <w:kern w:val="2"/>
        </w:rPr>
        <w:t xml:space="preserve">на 100 тыс. детского населения, </w:t>
      </w:r>
      <w:r w:rsidRPr="009939A3">
        <w:rPr>
          <w:rFonts w:eastAsia="SimSun"/>
          <w:color w:val="000000"/>
          <w:kern w:val="2"/>
          <w:lang w:val="kk-KZ"/>
        </w:rPr>
        <w:t>против 21,4 за 12 месяцев 2017 года.</w:t>
      </w:r>
      <w:r>
        <w:rPr>
          <w:rFonts w:eastAsia="SimSun"/>
          <w:color w:val="000000"/>
          <w:kern w:val="2"/>
          <w:lang w:val="kk-KZ"/>
        </w:rPr>
        <w:t xml:space="preserve"> За 12 мес. 2018 года выявлено 64 </w:t>
      </w:r>
      <w:r w:rsidRPr="009939A3">
        <w:rPr>
          <w:rFonts w:eastAsia="SimSun"/>
          <w:color w:val="000000"/>
          <w:kern w:val="2"/>
        </w:rPr>
        <w:t>детей от 0 до 18 лет</w:t>
      </w:r>
      <w:r>
        <w:rPr>
          <w:rFonts w:eastAsia="SimSun"/>
          <w:color w:val="000000"/>
          <w:kern w:val="2"/>
        </w:rPr>
        <w:t xml:space="preserve">, из них 30 детей 0-14 лет и 34 подростка (15-17 лет), а за аналогичный период 2017 года </w:t>
      </w:r>
      <w:r>
        <w:rPr>
          <w:rFonts w:eastAsia="SimSun"/>
          <w:color w:val="000000"/>
          <w:kern w:val="2"/>
          <w:lang w:val="kk-KZ"/>
        </w:rPr>
        <w:t xml:space="preserve">выявлено 46 </w:t>
      </w:r>
      <w:r w:rsidRPr="009939A3">
        <w:rPr>
          <w:rFonts w:eastAsia="SimSun"/>
          <w:color w:val="000000"/>
          <w:kern w:val="2"/>
        </w:rPr>
        <w:t>детей от 0 до 18 лет</w:t>
      </w:r>
      <w:r>
        <w:rPr>
          <w:rFonts w:eastAsia="SimSun"/>
          <w:color w:val="000000"/>
          <w:kern w:val="2"/>
        </w:rPr>
        <w:t>, из них 23 детей (0-14 лет) и 23 подростка (15-17 лет).</w:t>
      </w:r>
    </w:p>
    <w:p w14:paraId="4643B6DD" w14:textId="77777777" w:rsidR="00706E22" w:rsidRDefault="00706E22" w:rsidP="00706E22">
      <w:pPr>
        <w:tabs>
          <w:tab w:val="left" w:pos="992"/>
        </w:tabs>
        <w:contextualSpacing/>
        <w:jc w:val="both"/>
        <w:textAlignment w:val="baseline"/>
        <w:rPr>
          <w:rFonts w:eastAsia="SimSun"/>
          <w:color w:val="000000"/>
          <w:kern w:val="2"/>
        </w:rPr>
      </w:pPr>
      <w:r>
        <w:rPr>
          <w:rFonts w:eastAsia="SimSun"/>
          <w:color w:val="000000"/>
          <w:kern w:val="2"/>
          <w:lang w:val="kk-KZ"/>
        </w:rPr>
        <w:t xml:space="preserve">За 2 месяца 2019 года выявлено 12 </w:t>
      </w:r>
      <w:r w:rsidRPr="009939A3">
        <w:rPr>
          <w:rFonts w:eastAsia="SimSun"/>
          <w:color w:val="000000"/>
          <w:kern w:val="2"/>
        </w:rPr>
        <w:t>детей от 0 до 18 лет</w:t>
      </w:r>
      <w:r>
        <w:rPr>
          <w:rFonts w:eastAsia="SimSun"/>
          <w:color w:val="000000"/>
          <w:kern w:val="2"/>
        </w:rPr>
        <w:t xml:space="preserve">, из них 4 детей 0-14 лет и 8 подростка (15-17 лет), а за аналогичный период 2018 года </w:t>
      </w:r>
      <w:r>
        <w:rPr>
          <w:rFonts w:eastAsia="SimSun"/>
          <w:color w:val="000000"/>
          <w:kern w:val="2"/>
          <w:lang w:val="kk-KZ"/>
        </w:rPr>
        <w:t xml:space="preserve">выявлено 10 </w:t>
      </w:r>
      <w:r w:rsidRPr="009939A3">
        <w:rPr>
          <w:rFonts w:eastAsia="SimSun"/>
          <w:color w:val="000000"/>
          <w:kern w:val="2"/>
        </w:rPr>
        <w:t>детей от 0 до 18 лет</w:t>
      </w:r>
      <w:r>
        <w:rPr>
          <w:rFonts w:eastAsia="SimSun"/>
          <w:color w:val="000000"/>
          <w:kern w:val="2"/>
        </w:rPr>
        <w:t>, из них 5 детей (0-14 лет) и 5 подростков (15-17 лет).</w:t>
      </w:r>
    </w:p>
    <w:p w14:paraId="2ECB0378" w14:textId="77777777" w:rsidR="00706E22" w:rsidRDefault="00706E22" w:rsidP="00706E22">
      <w:pPr>
        <w:contextualSpacing/>
        <w:jc w:val="both"/>
        <w:rPr>
          <w:color w:val="000000"/>
          <w:lang w:val="kk-KZ"/>
        </w:rPr>
      </w:pPr>
      <w:r w:rsidRPr="00333F19">
        <w:rPr>
          <w:color w:val="000000"/>
          <w:lang w:val="kk-KZ"/>
        </w:rPr>
        <w:t xml:space="preserve">Всего зарегистрированных М/ШЛУ ТБ случаев по </w:t>
      </w:r>
      <w:r w:rsidRPr="00333F19">
        <w:rPr>
          <w:color w:val="000000"/>
          <w:lang w:val="en-US"/>
        </w:rPr>
        <w:t>IV</w:t>
      </w:r>
      <w:r w:rsidRPr="00333F19">
        <w:rPr>
          <w:color w:val="000000"/>
          <w:lang w:val="kk-KZ"/>
        </w:rPr>
        <w:t xml:space="preserve">  категории за 12 месяцев </w:t>
      </w:r>
      <w:r>
        <w:rPr>
          <w:color w:val="000000"/>
          <w:lang w:val="kk-KZ"/>
        </w:rPr>
        <w:t xml:space="preserve">    </w:t>
      </w:r>
      <w:r w:rsidRPr="00333F19">
        <w:rPr>
          <w:color w:val="000000"/>
          <w:lang w:val="kk-KZ"/>
        </w:rPr>
        <w:t xml:space="preserve">2018 года  – 141, из них  МЛУ ТБ -130 (подтвержден 125 – 92,3%), ШЛУ ТБ – 11 (подтвержден 7 – 63,6%).  </w:t>
      </w:r>
      <w:r>
        <w:rPr>
          <w:color w:val="000000"/>
          <w:lang w:val="kk-KZ"/>
        </w:rPr>
        <w:t>З</w:t>
      </w:r>
      <w:r w:rsidRPr="00333F19">
        <w:rPr>
          <w:color w:val="000000"/>
          <w:lang w:val="kk-KZ"/>
        </w:rPr>
        <w:t xml:space="preserve">а 12 месяцев </w:t>
      </w:r>
      <w:r>
        <w:rPr>
          <w:color w:val="000000"/>
          <w:lang w:val="kk-KZ"/>
        </w:rPr>
        <w:t xml:space="preserve">    </w:t>
      </w:r>
      <w:r w:rsidRPr="00333F19">
        <w:rPr>
          <w:color w:val="000000"/>
          <w:lang w:val="kk-KZ"/>
        </w:rPr>
        <w:t>201</w:t>
      </w:r>
      <w:r>
        <w:rPr>
          <w:color w:val="000000"/>
          <w:lang w:val="kk-KZ"/>
        </w:rPr>
        <w:t>7</w:t>
      </w:r>
      <w:r w:rsidRPr="00333F19">
        <w:rPr>
          <w:color w:val="000000"/>
          <w:lang w:val="kk-KZ"/>
        </w:rPr>
        <w:t xml:space="preserve"> года  – </w:t>
      </w:r>
      <w:r>
        <w:rPr>
          <w:color w:val="000000"/>
          <w:lang w:val="kk-KZ"/>
        </w:rPr>
        <w:t>138</w:t>
      </w:r>
      <w:r w:rsidRPr="00333F19">
        <w:rPr>
          <w:color w:val="000000"/>
          <w:lang w:val="kk-KZ"/>
        </w:rPr>
        <w:t>, из них  МЛУ ТБ -1</w:t>
      </w:r>
      <w:r>
        <w:rPr>
          <w:color w:val="000000"/>
          <w:lang w:val="kk-KZ"/>
        </w:rPr>
        <w:t>35</w:t>
      </w:r>
      <w:r w:rsidRPr="00333F19">
        <w:rPr>
          <w:color w:val="000000"/>
          <w:lang w:val="kk-KZ"/>
        </w:rPr>
        <w:t xml:space="preserve"> (подтвержден 12</w:t>
      </w:r>
      <w:r>
        <w:rPr>
          <w:color w:val="000000"/>
          <w:lang w:val="kk-KZ"/>
        </w:rPr>
        <w:t>8</w:t>
      </w:r>
      <w:r w:rsidRPr="00333F19">
        <w:rPr>
          <w:color w:val="000000"/>
          <w:lang w:val="kk-KZ"/>
        </w:rPr>
        <w:t xml:space="preserve"> – 9</w:t>
      </w:r>
      <w:r>
        <w:rPr>
          <w:color w:val="000000"/>
          <w:lang w:val="kk-KZ"/>
        </w:rPr>
        <w:t>4,8</w:t>
      </w:r>
      <w:r w:rsidRPr="00333F19">
        <w:rPr>
          <w:color w:val="000000"/>
          <w:lang w:val="kk-KZ"/>
        </w:rPr>
        <w:t xml:space="preserve">%), ШЛУ ТБ – </w:t>
      </w:r>
      <w:r>
        <w:rPr>
          <w:color w:val="000000"/>
          <w:lang w:val="kk-KZ"/>
        </w:rPr>
        <w:t>3</w:t>
      </w:r>
      <w:r w:rsidRPr="00333F19">
        <w:rPr>
          <w:color w:val="000000"/>
          <w:lang w:val="kk-KZ"/>
        </w:rPr>
        <w:t xml:space="preserve"> (подтвержден </w:t>
      </w:r>
      <w:r>
        <w:rPr>
          <w:color w:val="000000"/>
          <w:lang w:val="kk-KZ"/>
        </w:rPr>
        <w:t>2</w:t>
      </w:r>
      <w:r w:rsidRPr="00333F19">
        <w:rPr>
          <w:color w:val="000000"/>
          <w:lang w:val="kk-KZ"/>
        </w:rPr>
        <w:t xml:space="preserve"> – 6</w:t>
      </w:r>
      <w:r>
        <w:rPr>
          <w:color w:val="000000"/>
          <w:lang w:val="kk-KZ"/>
        </w:rPr>
        <w:t>6,7</w:t>
      </w:r>
      <w:r w:rsidRPr="00333F19">
        <w:rPr>
          <w:color w:val="000000"/>
          <w:lang w:val="kk-KZ"/>
        </w:rPr>
        <w:t xml:space="preserve">%).  </w:t>
      </w:r>
    </w:p>
    <w:p w14:paraId="3D50DB80" w14:textId="77777777" w:rsidR="00706E22" w:rsidRDefault="00706E22" w:rsidP="001231D8">
      <w:pPr>
        <w:contextualSpacing/>
        <w:jc w:val="both"/>
        <w:rPr>
          <w:rFonts w:eastAsia="SimSun"/>
          <w:color w:val="000000"/>
          <w:kern w:val="2"/>
        </w:rPr>
      </w:pPr>
      <w:r w:rsidRPr="00333F19">
        <w:rPr>
          <w:color w:val="000000"/>
          <w:lang w:val="kk-KZ"/>
        </w:rPr>
        <w:t xml:space="preserve">За </w:t>
      </w:r>
      <w:r>
        <w:rPr>
          <w:color w:val="000000"/>
          <w:lang w:val="kk-KZ"/>
        </w:rPr>
        <w:t>2</w:t>
      </w:r>
      <w:r w:rsidRPr="00333F19">
        <w:rPr>
          <w:color w:val="000000"/>
          <w:lang w:val="kk-KZ"/>
        </w:rPr>
        <w:t xml:space="preserve"> месяц</w:t>
      </w:r>
      <w:r>
        <w:rPr>
          <w:color w:val="000000"/>
          <w:lang w:val="kk-KZ"/>
        </w:rPr>
        <w:t xml:space="preserve">а </w:t>
      </w:r>
      <w:r w:rsidRPr="00333F19">
        <w:rPr>
          <w:color w:val="000000"/>
          <w:lang w:val="kk-KZ"/>
        </w:rPr>
        <w:t xml:space="preserve">2019 года зарегистрировано случаев МЛУ ТБ – 6 (подтвержден 5 – 83,3%), ШЛУ ТБ – 0, а за аналогичный период 2018 </w:t>
      </w:r>
      <w:r w:rsidRPr="00BB22D5">
        <w:rPr>
          <w:color w:val="000000"/>
          <w:lang w:val="kk-KZ"/>
        </w:rPr>
        <w:t>года</w:t>
      </w:r>
      <w:r>
        <w:rPr>
          <w:color w:val="000000"/>
          <w:lang w:val="kk-KZ"/>
        </w:rPr>
        <w:t xml:space="preserve"> </w:t>
      </w:r>
      <w:r w:rsidRPr="00333F19">
        <w:rPr>
          <w:color w:val="000000"/>
          <w:lang w:val="kk-KZ"/>
        </w:rPr>
        <w:t>случаев МЛУ ТБ</w:t>
      </w:r>
      <w:r>
        <w:rPr>
          <w:color w:val="000000"/>
          <w:lang w:val="kk-KZ"/>
        </w:rPr>
        <w:t xml:space="preserve"> </w:t>
      </w:r>
      <w:r w:rsidRPr="00333F19">
        <w:rPr>
          <w:color w:val="000000"/>
          <w:lang w:val="kk-KZ"/>
        </w:rPr>
        <w:t>–</w:t>
      </w:r>
      <w:r>
        <w:rPr>
          <w:color w:val="000000"/>
          <w:lang w:val="kk-KZ"/>
        </w:rPr>
        <w:t xml:space="preserve">  15 (подтвержден  93,3%), </w:t>
      </w:r>
      <w:r w:rsidRPr="00BB22D5">
        <w:rPr>
          <w:color w:val="000000"/>
          <w:lang w:val="kk-KZ"/>
        </w:rPr>
        <w:t>случаев ШЛУ ТБ  - 0.</w:t>
      </w:r>
      <w:r w:rsidR="001231D8">
        <w:rPr>
          <w:color w:val="000000"/>
          <w:lang w:val="kk-KZ"/>
        </w:rPr>
        <w:t xml:space="preserve"> </w:t>
      </w:r>
    </w:p>
    <w:p w14:paraId="62018D39" w14:textId="77777777" w:rsidR="00706E22" w:rsidRDefault="00706E22" w:rsidP="00706E22">
      <w:pPr>
        <w:widowControl w:val="0"/>
        <w:tabs>
          <w:tab w:val="left" w:pos="992"/>
        </w:tabs>
        <w:contextualSpacing/>
        <w:jc w:val="both"/>
        <w:textAlignment w:val="baseline"/>
        <w:rPr>
          <w:rFonts w:eastAsia="SimSun"/>
          <w:color w:val="000000"/>
          <w:kern w:val="2"/>
        </w:rPr>
      </w:pPr>
      <w:r w:rsidRPr="00136C01">
        <w:rPr>
          <w:rFonts w:eastAsia="SimSun"/>
          <w:color w:val="000000"/>
          <w:kern w:val="2"/>
        </w:rPr>
        <w:t xml:space="preserve">За </w:t>
      </w:r>
      <w:r>
        <w:rPr>
          <w:rFonts w:eastAsia="SimSun"/>
          <w:color w:val="000000"/>
          <w:kern w:val="2"/>
        </w:rPr>
        <w:t xml:space="preserve">2 месяца 2019 </w:t>
      </w:r>
      <w:r w:rsidRPr="00136C01">
        <w:rPr>
          <w:rFonts w:eastAsia="SimSun"/>
          <w:color w:val="000000"/>
          <w:kern w:val="2"/>
        </w:rPr>
        <w:t xml:space="preserve">года </w:t>
      </w:r>
      <w:r>
        <w:rPr>
          <w:rFonts w:eastAsia="SimSun"/>
          <w:color w:val="000000"/>
          <w:kern w:val="2"/>
        </w:rPr>
        <w:t xml:space="preserve">показатель </w:t>
      </w:r>
      <w:r w:rsidRPr="00136C01">
        <w:rPr>
          <w:rFonts w:eastAsia="SimSun"/>
          <w:color w:val="000000"/>
          <w:kern w:val="2"/>
        </w:rPr>
        <w:t xml:space="preserve">распространённости туберкулеза </w:t>
      </w:r>
      <w:r>
        <w:rPr>
          <w:rFonts w:eastAsia="SimSun"/>
          <w:color w:val="000000"/>
          <w:kern w:val="2"/>
        </w:rPr>
        <w:t>увеличился с 20,7 до 22,3 на 7,2%.</w:t>
      </w:r>
    </w:p>
    <w:p w14:paraId="7093A7BC" w14:textId="77777777" w:rsidR="00706E22" w:rsidRDefault="00706E22" w:rsidP="00706E22">
      <w:pPr>
        <w:widowControl w:val="0"/>
        <w:tabs>
          <w:tab w:val="left" w:pos="992"/>
        </w:tabs>
        <w:contextualSpacing/>
        <w:jc w:val="both"/>
        <w:textAlignment w:val="baseline"/>
        <w:rPr>
          <w:rFonts w:eastAsia="SimSun"/>
          <w:color w:val="000000"/>
          <w:kern w:val="2"/>
        </w:rPr>
      </w:pPr>
      <w:r>
        <w:rPr>
          <w:rFonts w:eastAsia="SimSun"/>
          <w:color w:val="000000"/>
          <w:kern w:val="2"/>
        </w:rPr>
        <w:t>При сравнении данных за 2017-2018гг. отмечается снижение удельного веса случаев рецидива туберкулеза. Из числа зарегистрированных в 2018 году 800 случаев туберкулеза 331 случаев рецидива, то есть 41% (в 2017 г. из 756 зарегистрированных случаев 369 рецидивов, то есть 48,8%). Из 331 случаев рецидива 161 рецидивы с МЛУ/ТБ (48,6%), а за аналогичный период 2017 года из 369 случаев рецидива 174 рецидивов с МЛУ ТБ (47,2%).</w:t>
      </w:r>
    </w:p>
    <w:p w14:paraId="6B96C3F1" w14:textId="77777777" w:rsidR="00706E22" w:rsidRDefault="00706E22" w:rsidP="00706E22">
      <w:pPr>
        <w:widowControl w:val="0"/>
        <w:tabs>
          <w:tab w:val="left" w:pos="992"/>
        </w:tabs>
        <w:contextualSpacing/>
        <w:jc w:val="both"/>
        <w:textAlignment w:val="baseline"/>
        <w:rPr>
          <w:rFonts w:eastAsia="SimSun"/>
          <w:color w:val="000000"/>
          <w:kern w:val="2"/>
        </w:rPr>
      </w:pPr>
      <w:r>
        <w:rPr>
          <w:rFonts w:eastAsia="SimSun"/>
          <w:color w:val="000000"/>
          <w:kern w:val="2"/>
        </w:rPr>
        <w:t>За 2 мес. 2019 г. из 60 случаев рецидива 32 рецидивы с МЛУ/ТБ (53,3%), а за аналогичный период 2018г. из 130 случаев рецидива 29 рецидивов с МЛУ ТБ (54,7%)</w:t>
      </w:r>
    </w:p>
    <w:p w14:paraId="11E7DD14" w14:textId="77777777" w:rsidR="00706E22" w:rsidRPr="00D74E3F" w:rsidRDefault="00706E22" w:rsidP="00560001">
      <w:pPr>
        <w:widowControl w:val="0"/>
        <w:tabs>
          <w:tab w:val="left" w:pos="992"/>
        </w:tabs>
        <w:contextualSpacing/>
        <w:jc w:val="both"/>
        <w:textAlignment w:val="baseline"/>
        <w:rPr>
          <w:rFonts w:eastAsia="SimSun"/>
          <w:color w:val="000000"/>
          <w:kern w:val="2"/>
        </w:rPr>
      </w:pPr>
      <w:r w:rsidRPr="00136C01">
        <w:rPr>
          <w:rFonts w:eastAsia="SimSun"/>
          <w:color w:val="000000"/>
          <w:kern w:val="2"/>
        </w:rPr>
        <w:t xml:space="preserve"> </w:t>
      </w:r>
      <w:r w:rsidRPr="00136C01">
        <w:rPr>
          <w:rFonts w:eastAsia="SimSun"/>
          <w:color w:val="000000"/>
          <w:kern w:val="2"/>
          <w:lang w:val="kk-KZ"/>
        </w:rPr>
        <w:t>- Смертность в 2018 году составила 1,9 на 100 тыс.населения против 2,3 за 12 месяцев 2017 года (</w:t>
      </w:r>
      <w:r w:rsidRPr="00136C01">
        <w:rPr>
          <w:rFonts w:eastAsia="SimSun"/>
          <w:color w:val="000000"/>
          <w:kern w:val="2"/>
        </w:rPr>
        <w:t>по РК в 2018 году – 2,4).</w:t>
      </w:r>
      <w:r>
        <w:rPr>
          <w:rFonts w:eastAsia="SimSun"/>
          <w:color w:val="000000"/>
          <w:kern w:val="2"/>
        </w:rPr>
        <w:t xml:space="preserve"> </w:t>
      </w:r>
      <w:r w:rsidRPr="00D74E3F">
        <w:rPr>
          <w:rFonts w:eastAsia="SimSun"/>
          <w:color w:val="000000"/>
          <w:kern w:val="2"/>
        </w:rPr>
        <w:t xml:space="preserve">За </w:t>
      </w:r>
      <w:r>
        <w:rPr>
          <w:rFonts w:eastAsia="SimSun"/>
          <w:color w:val="000000"/>
          <w:kern w:val="2"/>
        </w:rPr>
        <w:t xml:space="preserve">2 месяца </w:t>
      </w:r>
      <w:r w:rsidRPr="00D74E3F">
        <w:rPr>
          <w:rFonts w:eastAsia="SimSun"/>
          <w:color w:val="000000"/>
          <w:kern w:val="2"/>
        </w:rPr>
        <w:t xml:space="preserve">2019 года показатель смертности </w:t>
      </w:r>
      <w:r>
        <w:rPr>
          <w:rFonts w:eastAsia="SimSun"/>
          <w:color w:val="000000"/>
          <w:kern w:val="2"/>
        </w:rPr>
        <w:t xml:space="preserve">так же, как и за аналогичный период 2018 года </w:t>
      </w:r>
      <w:r w:rsidRPr="00D74E3F">
        <w:rPr>
          <w:rFonts w:eastAsia="SimSun"/>
          <w:color w:val="000000"/>
          <w:kern w:val="2"/>
        </w:rPr>
        <w:t xml:space="preserve">составил </w:t>
      </w:r>
      <w:r w:rsidRPr="00D74E3F">
        <w:rPr>
          <w:rFonts w:eastAsia="SimSun"/>
          <w:color w:val="000000"/>
          <w:kern w:val="2"/>
          <w:lang w:val="kk-KZ"/>
        </w:rPr>
        <w:t xml:space="preserve">0,3 </w:t>
      </w:r>
      <w:r w:rsidRPr="00D74E3F">
        <w:rPr>
          <w:rFonts w:eastAsia="SimSun"/>
          <w:color w:val="000000"/>
          <w:kern w:val="2"/>
        </w:rPr>
        <w:t>на 100 ты</w:t>
      </w:r>
      <w:r>
        <w:rPr>
          <w:rFonts w:eastAsia="SimSun"/>
          <w:color w:val="000000"/>
          <w:kern w:val="2"/>
        </w:rPr>
        <w:t>с.</w:t>
      </w:r>
      <w:r w:rsidR="006F56A0">
        <w:rPr>
          <w:rFonts w:eastAsia="SimSun"/>
          <w:color w:val="000000"/>
          <w:kern w:val="2"/>
        </w:rPr>
        <w:t xml:space="preserve"> </w:t>
      </w:r>
      <w:r>
        <w:rPr>
          <w:rFonts w:eastAsia="SimSun"/>
          <w:color w:val="000000"/>
          <w:kern w:val="2"/>
        </w:rPr>
        <w:t xml:space="preserve">населения (от туберкулеза за 2 </w:t>
      </w:r>
      <w:r>
        <w:rPr>
          <w:rFonts w:eastAsia="SimSun"/>
          <w:color w:val="000000"/>
          <w:kern w:val="2"/>
        </w:rPr>
        <w:lastRenderedPageBreak/>
        <w:t>месяца 2018 г. и 2019 г. умерло по 2 человека).</w:t>
      </w:r>
    </w:p>
    <w:p w14:paraId="07190ABB" w14:textId="77777777" w:rsidR="00560001" w:rsidRDefault="00560001" w:rsidP="00560001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14:paraId="66BD5FD4" w14:textId="77777777" w:rsidR="006F56A0" w:rsidRDefault="006F56A0" w:rsidP="00560001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6A0">
        <w:rPr>
          <w:rFonts w:ascii="Times New Roman" w:hAnsi="Times New Roman" w:cs="Times New Roman"/>
          <w:b/>
          <w:sz w:val="24"/>
          <w:szCs w:val="24"/>
        </w:rPr>
        <w:t>Эпидемиологическая ситуация по ВИЧ/СПИДу</w:t>
      </w:r>
    </w:p>
    <w:p w14:paraId="0A123531" w14:textId="77777777" w:rsidR="00560001" w:rsidRPr="006F56A0" w:rsidRDefault="00560001" w:rsidP="00560001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A0">
        <w:rPr>
          <w:rFonts w:ascii="Times New Roman" w:hAnsi="Times New Roman" w:cs="Times New Roman"/>
          <w:sz w:val="24"/>
          <w:szCs w:val="24"/>
        </w:rPr>
        <w:t>В 2018 году в Атырауской области зарегистрирован 31 случай ВИЧ- инфекции (показатель - 5,1)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. В сравнении с 2017 годом (33 случая,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пок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 - ль 5,4) снижение на 2 случая.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Куммулятивно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Атырауской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 области зарегистрировано 236 ВИЧ-инфицированных, с вычетом умерших и иностранцев на учете состоят 206 ВИЧ-инфицированных. Распространенность ВИЧ-инфекции среди населения 15-49 лет по итогам 2018 года составляет 0,06, при республиканском -0,23.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Атырауская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 область входит в число регионов по республике с низкой распространенностью ВИЧ-инфекции.</w:t>
      </w:r>
    </w:p>
    <w:p w14:paraId="778F3EDC" w14:textId="77777777" w:rsidR="00560001" w:rsidRPr="006F56A0" w:rsidRDefault="00560001" w:rsidP="00F41567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По итогам 2 месяцев 2019 года в регионе зарегистрировано 6 случаев ВИЧ-инфекции, по сравнению с аналогичным периодом 2017 года количество ВИЧ-инфицированных осталось на одном уровне (2017 год - 6,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пок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>-ль -1,0).</w:t>
      </w:r>
    </w:p>
    <w:p w14:paraId="4D6B889D" w14:textId="77777777" w:rsidR="00560001" w:rsidRPr="006F56A0" w:rsidRDefault="00560001" w:rsidP="00F41567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A0">
        <w:rPr>
          <w:rFonts w:ascii="Times New Roman" w:eastAsia="Times New Roman" w:hAnsi="Times New Roman" w:cs="Times New Roman"/>
          <w:sz w:val="24"/>
          <w:szCs w:val="24"/>
        </w:rPr>
        <w:t>Распределение  выявленных  ВИЧ - инфицированных  по  месту  жительства</w:t>
      </w:r>
      <w:r w:rsidRPr="006F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2018 году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: 51% ВИЧ-инфицированных (16 человек) выявлено в                                     г. </w:t>
      </w:r>
      <w:r w:rsidRPr="006F56A0">
        <w:rPr>
          <w:rFonts w:ascii="Times New Roman" w:eastAsia="Times New Roman" w:hAnsi="Times New Roman" w:cs="Times New Roman"/>
          <w:sz w:val="24"/>
          <w:szCs w:val="24"/>
          <w:lang w:val="kk-KZ"/>
        </w:rPr>
        <w:t>Атырау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>, 12% (4 человек</w:t>
      </w:r>
      <w:r w:rsidRPr="006F56A0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) в </w:t>
      </w:r>
      <w:r w:rsidRPr="006F56A0">
        <w:rPr>
          <w:rFonts w:ascii="Times New Roman" w:eastAsia="Times New Roman" w:hAnsi="Times New Roman" w:cs="Times New Roman"/>
          <w:sz w:val="24"/>
          <w:szCs w:val="24"/>
          <w:lang w:val="kk-KZ"/>
        </w:rPr>
        <w:t>Курмангазинском районе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,   16% (5 человек) </w:t>
      </w:r>
      <w:r w:rsidRPr="006F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Махамбетском 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районе, 9,6% (по 3 человека)  в  </w:t>
      </w:r>
      <w:r w:rsidRPr="006F56A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Жылойском и 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районе,   3,2% (по  1  человеку)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Макатском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Кызылкогинском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 районах, в </w:t>
      </w:r>
      <w:proofErr w:type="spellStart"/>
      <w:r w:rsidRPr="006F56A0">
        <w:rPr>
          <w:rFonts w:ascii="Times New Roman" w:eastAsia="Times New Roman" w:hAnsi="Times New Roman" w:cs="Times New Roman"/>
          <w:sz w:val="24"/>
          <w:szCs w:val="24"/>
        </w:rPr>
        <w:t>Исатайском</w:t>
      </w:r>
      <w:proofErr w:type="spellEnd"/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 районе  случаев  ВИЧ  не  зарегистрировано.</w:t>
      </w:r>
    </w:p>
    <w:p w14:paraId="3164D144" w14:textId="77777777" w:rsidR="00560001" w:rsidRPr="006F56A0" w:rsidRDefault="00560001" w:rsidP="00F41567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A0">
        <w:rPr>
          <w:rFonts w:ascii="Times New Roman" w:eastAsia="Times New Roman" w:hAnsi="Times New Roman" w:cs="Times New Roman"/>
          <w:sz w:val="24"/>
          <w:szCs w:val="24"/>
        </w:rPr>
        <w:t>Распределение по полу: 18 мужчин</w:t>
      </w:r>
      <w:r w:rsidR="00F4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 xml:space="preserve">(58%),13 женщин (42%).  </w:t>
      </w:r>
    </w:p>
    <w:p w14:paraId="03BCFC91" w14:textId="77777777" w:rsidR="00560001" w:rsidRPr="006F56A0" w:rsidRDefault="00560001" w:rsidP="00F41567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A0">
        <w:rPr>
          <w:rFonts w:ascii="Times New Roman" w:eastAsia="Times New Roman" w:hAnsi="Times New Roman" w:cs="Times New Roman"/>
          <w:sz w:val="24"/>
          <w:szCs w:val="24"/>
        </w:rPr>
        <w:t>Распределение выявленных   в ВИЧ-инфицированных за 2 месяца 2019 года: 84% ВИЧ-инфицированных (5 человек) выявлены в г. Атырау,16% (1 человек) в районе.</w:t>
      </w:r>
    </w:p>
    <w:p w14:paraId="0431F882" w14:textId="77777777" w:rsidR="00560001" w:rsidRPr="006F56A0" w:rsidRDefault="00560001" w:rsidP="00F41567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A0">
        <w:rPr>
          <w:rFonts w:ascii="Times New Roman" w:eastAsia="Times New Roman" w:hAnsi="Times New Roman" w:cs="Times New Roman"/>
          <w:sz w:val="24"/>
          <w:szCs w:val="24"/>
        </w:rPr>
        <w:t>По путям и факторам передачи в 2018 году половой путь передачи составляет 100% (31 человек). За 2 месяца 2019 года удельный вес полового пути составил 83,4%</w:t>
      </w:r>
      <w:r w:rsidR="00F415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56A0">
        <w:rPr>
          <w:rFonts w:ascii="Times New Roman" w:eastAsia="Times New Roman" w:hAnsi="Times New Roman" w:cs="Times New Roman"/>
          <w:sz w:val="24"/>
          <w:szCs w:val="24"/>
        </w:rPr>
        <w:t>(5 случаев), инъекционного пути 16,7% (1 случай).</w:t>
      </w:r>
    </w:p>
    <w:p w14:paraId="0C173EB0" w14:textId="77777777" w:rsidR="00560001" w:rsidRPr="006F56A0" w:rsidRDefault="00560001" w:rsidP="00F41567">
      <w:pPr>
        <w:pStyle w:val="ab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56A0">
        <w:rPr>
          <w:rFonts w:ascii="Times New Roman" w:hAnsi="Times New Roman" w:cs="Times New Roman"/>
          <w:sz w:val="24"/>
          <w:szCs w:val="24"/>
        </w:rPr>
        <w:t>По республике только 7 центров СПИД имеют полный набор оборудования для клинико-биохимических исследований (гематологический, биохимический анализатор, анализатор мочи)</w:t>
      </w:r>
      <w:r w:rsidRPr="006F56A0">
        <w:rPr>
          <w:sz w:val="24"/>
          <w:szCs w:val="24"/>
        </w:rPr>
        <w:t>,</w:t>
      </w:r>
      <w:r w:rsidR="00F41567">
        <w:rPr>
          <w:sz w:val="24"/>
          <w:szCs w:val="24"/>
        </w:rPr>
        <w:t xml:space="preserve"> </w:t>
      </w:r>
      <w:r w:rsidRPr="006F56A0">
        <w:rPr>
          <w:rFonts w:ascii="Times New Roman" w:hAnsi="Times New Roman" w:cs="Times New Roman"/>
          <w:sz w:val="24"/>
          <w:szCs w:val="24"/>
        </w:rPr>
        <w:t>в том числе Атырауской области.</w:t>
      </w:r>
    </w:p>
    <w:p w14:paraId="72CCA6E6" w14:textId="77777777" w:rsidR="00F41567" w:rsidRDefault="00F41567" w:rsidP="00E82568">
      <w:pPr>
        <w:jc w:val="both"/>
      </w:pPr>
    </w:p>
    <w:p w14:paraId="302BB1E7" w14:textId="77777777" w:rsidR="00F41567" w:rsidRPr="00F41567" w:rsidRDefault="00F41567" w:rsidP="00E82568">
      <w:pPr>
        <w:jc w:val="both"/>
        <w:rPr>
          <w:b/>
        </w:rPr>
      </w:pPr>
      <w:r w:rsidRPr="00F41567">
        <w:rPr>
          <w:b/>
        </w:rPr>
        <w:t>Координация работы по ВИЧ-ин</w:t>
      </w:r>
      <w:r>
        <w:rPr>
          <w:b/>
        </w:rPr>
        <w:t>ф</w:t>
      </w:r>
      <w:r w:rsidRPr="00F41567">
        <w:rPr>
          <w:b/>
        </w:rPr>
        <w:t>екции и туберкулезу в области</w:t>
      </w:r>
    </w:p>
    <w:p w14:paraId="1754B793" w14:textId="77777777" w:rsidR="00E82568" w:rsidRDefault="004839DE" w:rsidP="00E82568">
      <w:pPr>
        <w:jc w:val="both"/>
      </w:pPr>
      <w:r w:rsidRPr="001D04AF">
        <w:t xml:space="preserve">Последнее </w:t>
      </w:r>
      <w:r w:rsidR="00F41567" w:rsidRPr="001D04AF">
        <w:t xml:space="preserve">Межведомственное </w:t>
      </w:r>
      <w:r w:rsidRPr="001D04AF">
        <w:t>заседание</w:t>
      </w:r>
      <w:r w:rsidR="00E82568" w:rsidRPr="001D04AF">
        <w:t xml:space="preserve"> </w:t>
      </w:r>
      <w:r w:rsidR="001D04AF" w:rsidRPr="001D04AF">
        <w:t xml:space="preserve">по ВИЧ/СПИДу проводилось </w:t>
      </w:r>
      <w:r w:rsidR="00977A0A">
        <w:t xml:space="preserve">26 июня 2018 </w:t>
      </w:r>
      <w:r w:rsidR="00B956BD" w:rsidRPr="001D04AF">
        <w:t>года</w:t>
      </w:r>
      <w:r w:rsidR="001D04AF" w:rsidRPr="001D04AF">
        <w:t xml:space="preserve">, </w:t>
      </w:r>
      <w:r w:rsidR="001D04AF" w:rsidRPr="00F41567">
        <w:t>по туберкулезу в первом квартале 201</w:t>
      </w:r>
      <w:r w:rsidR="008926F7" w:rsidRPr="00F41567">
        <w:t>8</w:t>
      </w:r>
      <w:r w:rsidR="001D04AF" w:rsidRPr="00F41567">
        <w:t xml:space="preserve"> года два раза вопросы выносились на заседание</w:t>
      </w:r>
      <w:r w:rsidR="00B956BD" w:rsidRPr="001D04AF">
        <w:t xml:space="preserve"> </w:t>
      </w:r>
      <w:r w:rsidR="001D04AF" w:rsidRPr="001D04AF">
        <w:t>Областного координационного совета.</w:t>
      </w:r>
      <w:r w:rsidR="00854DF9">
        <w:t xml:space="preserve"> На заседании координационного совета 26 июня 2018 года было дано задание ОЦСПИД подготовить на следующее заседание Маслихата области проект запроса с бюджетной сметой, включающей информацию по обследованию населения и проведения профилактических работ</w:t>
      </w:r>
      <w:r w:rsidR="00013C1D">
        <w:t>.</w:t>
      </w:r>
    </w:p>
    <w:p w14:paraId="28132EE9" w14:textId="77777777" w:rsidR="001231D8" w:rsidRDefault="001231D8" w:rsidP="00C5664D">
      <w:pPr>
        <w:jc w:val="both"/>
      </w:pPr>
    </w:p>
    <w:p w14:paraId="02FB7671" w14:textId="77777777" w:rsidR="001231D8" w:rsidRPr="001231D8" w:rsidRDefault="001231D8" w:rsidP="00C5664D">
      <w:pPr>
        <w:jc w:val="both"/>
        <w:rPr>
          <w:b/>
        </w:rPr>
      </w:pPr>
      <w:r w:rsidRPr="001231D8">
        <w:rPr>
          <w:b/>
        </w:rPr>
        <w:t>Финансирование</w:t>
      </w:r>
    </w:p>
    <w:p w14:paraId="03FB7FB5" w14:textId="77777777" w:rsidR="00C5664D" w:rsidRPr="006F56A0" w:rsidRDefault="00C5664D" w:rsidP="00C5664D">
      <w:pPr>
        <w:jc w:val="both"/>
      </w:pPr>
      <w:r w:rsidRPr="006F56A0">
        <w:t>На 2018 год для работы ОЦ СПИД всего выделено финансовых средств    187655,0 тысяч тенге:</w:t>
      </w:r>
    </w:p>
    <w:p w14:paraId="625EEE23" w14:textId="77777777" w:rsidR="00C5664D" w:rsidRPr="006F56A0" w:rsidRDefault="00C5664D" w:rsidP="00C5664D">
      <w:pPr>
        <w:jc w:val="both"/>
      </w:pPr>
      <w:r w:rsidRPr="006F56A0">
        <w:t xml:space="preserve">-  по программе РБ 008011 «Реализация мероприятий по профилактике и борьбе со СПИД в Республике Казахстан» -119926,0 тысяч тенге. </w:t>
      </w:r>
    </w:p>
    <w:p w14:paraId="6EE2AC10" w14:textId="77777777" w:rsidR="00C5664D" w:rsidRPr="006F56A0" w:rsidRDefault="00C5664D" w:rsidP="00C5664D">
      <w:pPr>
        <w:jc w:val="both"/>
      </w:pPr>
      <w:r w:rsidRPr="006F56A0">
        <w:t>-  в рамках ОСМС – 25240,0 тысяч тенге.</w:t>
      </w:r>
    </w:p>
    <w:p w14:paraId="08EFE04C" w14:textId="77777777" w:rsidR="00C5664D" w:rsidRPr="006F56A0" w:rsidRDefault="00C5664D" w:rsidP="00C5664D">
      <w:pPr>
        <w:jc w:val="both"/>
      </w:pPr>
      <w:r w:rsidRPr="006F56A0">
        <w:t xml:space="preserve">Из местного бюджета- 18740,0 тысяч тенге. </w:t>
      </w:r>
    </w:p>
    <w:p w14:paraId="757C6819" w14:textId="77777777" w:rsidR="00C5664D" w:rsidRPr="006F56A0" w:rsidRDefault="00C5664D" w:rsidP="00C5664D">
      <w:pPr>
        <w:jc w:val="both"/>
      </w:pPr>
      <w:r w:rsidRPr="006F56A0">
        <w:t xml:space="preserve">- по программе 033 «капитальные расходы мед. организации»- 23749,0 тысяч тенге. </w:t>
      </w:r>
    </w:p>
    <w:p w14:paraId="40B27288" w14:textId="77777777" w:rsidR="00C5664D" w:rsidRPr="006F56A0" w:rsidRDefault="00C5664D" w:rsidP="00C5664D">
      <w:pPr>
        <w:jc w:val="both"/>
      </w:pPr>
      <w:r w:rsidRPr="006F56A0">
        <w:t xml:space="preserve">На 2019 год для работы ОЦ СПИД всего выделено финансовых средств    156376,0 тысяч тенге.           </w:t>
      </w:r>
    </w:p>
    <w:p w14:paraId="18E0912B" w14:textId="77777777" w:rsidR="00C5664D" w:rsidRPr="006F56A0" w:rsidRDefault="00C5664D" w:rsidP="00C5664D">
      <w:pPr>
        <w:jc w:val="both"/>
      </w:pPr>
      <w:r w:rsidRPr="006F56A0">
        <w:t xml:space="preserve">-  по программе РБ 008011 «Реализация мероприятий по профилактике и борьбе со СПИД в Республике Казахстан» -119926,0 тысяч тенге. </w:t>
      </w:r>
    </w:p>
    <w:p w14:paraId="7A2DD637" w14:textId="77777777" w:rsidR="00C5664D" w:rsidRPr="006F56A0" w:rsidRDefault="00C5664D" w:rsidP="00C5664D">
      <w:pPr>
        <w:jc w:val="both"/>
      </w:pPr>
      <w:r w:rsidRPr="006F56A0">
        <w:t xml:space="preserve"> -  в рамках ОСМС – 36450,0 тысяч тенге.</w:t>
      </w:r>
    </w:p>
    <w:p w14:paraId="4B7FF3A4" w14:textId="77777777" w:rsidR="00B72A1B" w:rsidRPr="00A73C68" w:rsidRDefault="00B72A1B" w:rsidP="00B72A1B">
      <w:pPr>
        <w:spacing w:after="200"/>
        <w:contextualSpacing/>
        <w:jc w:val="both"/>
        <w:rPr>
          <w:color w:val="000000"/>
        </w:rPr>
      </w:pPr>
      <w:r>
        <w:rPr>
          <w:bCs/>
          <w:color w:val="000000"/>
          <w:lang w:val="kk-KZ"/>
        </w:rPr>
        <w:lastRenderedPageBreak/>
        <w:t xml:space="preserve">В 2018 году на </w:t>
      </w:r>
      <w:r w:rsidRPr="00123C42">
        <w:rPr>
          <w:color w:val="000000" w:themeColor="text1"/>
        </w:rPr>
        <w:t>по гранту</w:t>
      </w:r>
      <w:r>
        <w:rPr>
          <w:color w:val="000000" w:themeColor="text1"/>
        </w:rPr>
        <w:t xml:space="preserve"> </w:t>
      </w:r>
      <w:r w:rsidRPr="00123C42">
        <w:rPr>
          <w:color w:val="000000" w:themeColor="text1"/>
        </w:rPr>
        <w:t>Глобального фонда</w:t>
      </w:r>
      <w:r>
        <w:rPr>
          <w:color w:val="000000" w:themeColor="text1"/>
        </w:rPr>
        <w:t xml:space="preserve"> для аппарата </w:t>
      </w:r>
      <w:proofErr w:type="spellStart"/>
      <w:r w:rsidRPr="00123C42">
        <w:rPr>
          <w:color w:val="000000" w:themeColor="text1"/>
          <w:lang w:val="en-US"/>
        </w:rPr>
        <w:t>GeneExpert</w:t>
      </w:r>
      <w:proofErr w:type="spellEnd"/>
      <w:r>
        <w:rPr>
          <w:color w:val="000000" w:themeColor="text1"/>
        </w:rPr>
        <w:t xml:space="preserve"> в </w:t>
      </w:r>
      <w:proofErr w:type="spellStart"/>
      <w:r>
        <w:rPr>
          <w:color w:val="000000" w:themeColor="text1"/>
        </w:rPr>
        <w:t>баклабораторию</w:t>
      </w:r>
      <w:proofErr w:type="spellEnd"/>
      <w:r>
        <w:rPr>
          <w:color w:val="000000" w:themeColor="text1"/>
        </w:rPr>
        <w:t xml:space="preserve"> ОПТД получены реактивы на сумму 27 млн. 351 тыс. 565,9 тенге и картриджи на сумму </w:t>
      </w:r>
      <w:r w:rsidRPr="00A73C68">
        <w:t>26 946,00</w:t>
      </w:r>
      <w:r>
        <w:t xml:space="preserve"> долларов</w:t>
      </w:r>
    </w:p>
    <w:p w14:paraId="06B2B791" w14:textId="77777777" w:rsidR="00B72A1B" w:rsidRDefault="00B72A1B" w:rsidP="00B72A1B">
      <w:pPr>
        <w:jc w:val="both"/>
        <w:rPr>
          <w:color w:val="000000"/>
          <w:lang w:val="kk-KZ"/>
        </w:rPr>
      </w:pPr>
      <w:r>
        <w:rPr>
          <w:bCs/>
          <w:color w:val="000000"/>
          <w:lang w:val="kk-KZ"/>
        </w:rPr>
        <w:t xml:space="preserve">В 2018 году на </w:t>
      </w:r>
      <w:r w:rsidRPr="00123C42">
        <w:rPr>
          <w:color w:val="000000"/>
          <w:lang w:val="kk-KZ"/>
        </w:rPr>
        <w:t>средства выделенные из областного бюджеты</w:t>
      </w:r>
      <w:r>
        <w:rPr>
          <w:color w:val="000000"/>
          <w:lang w:val="kk-KZ"/>
        </w:rPr>
        <w:t xml:space="preserve"> закуплены:</w:t>
      </w:r>
    </w:p>
    <w:p w14:paraId="1138F91D" w14:textId="77777777" w:rsidR="00B72A1B" w:rsidRDefault="00B72A1B" w:rsidP="00B72A1B">
      <w:pPr>
        <w:pStyle w:val="a3"/>
        <w:numPr>
          <w:ilvl w:val="0"/>
          <w:numId w:val="15"/>
        </w:numPr>
        <w:jc w:val="both"/>
        <w:rPr>
          <w:color w:val="000000" w:themeColor="text1"/>
        </w:rPr>
      </w:pPr>
      <w:r w:rsidRPr="001C7C3F">
        <w:rPr>
          <w:color w:val="000000" w:themeColor="text1"/>
        </w:rPr>
        <w:t xml:space="preserve">для аппарата </w:t>
      </w:r>
      <w:proofErr w:type="spellStart"/>
      <w:r w:rsidRPr="001C7C3F">
        <w:rPr>
          <w:color w:val="000000" w:themeColor="text1"/>
          <w:lang w:val="en-US"/>
        </w:rPr>
        <w:t>GeneExpert</w:t>
      </w:r>
      <w:proofErr w:type="spellEnd"/>
      <w:r w:rsidRPr="001C7C3F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- </w:t>
      </w:r>
      <w:r w:rsidRPr="001C7C3F">
        <w:rPr>
          <w:color w:val="000000" w:themeColor="text1"/>
        </w:rPr>
        <w:t>картриджи на сумму 52 млн. 500 тыс. тенге</w:t>
      </w:r>
      <w:r>
        <w:rPr>
          <w:color w:val="000000" w:themeColor="text1"/>
        </w:rPr>
        <w:t>;</w:t>
      </w:r>
    </w:p>
    <w:p w14:paraId="51B9934B" w14:textId="77777777" w:rsidR="00B72A1B" w:rsidRDefault="00B72A1B" w:rsidP="00B72A1B">
      <w:pPr>
        <w:pStyle w:val="a3"/>
        <w:numPr>
          <w:ilvl w:val="0"/>
          <w:numId w:val="15"/>
        </w:numPr>
        <w:jc w:val="both"/>
        <w:rPr>
          <w:color w:val="000000" w:themeColor="text1"/>
        </w:rPr>
      </w:pPr>
      <w:r w:rsidRPr="001C7C3F">
        <w:rPr>
          <w:color w:val="000000" w:themeColor="text1"/>
        </w:rPr>
        <w:t xml:space="preserve">для аппарата </w:t>
      </w:r>
      <w:r w:rsidRPr="001C7C3F">
        <w:rPr>
          <w:color w:val="000000" w:themeColor="text1"/>
          <w:lang w:val="en-US"/>
        </w:rPr>
        <w:t>BACTEC</w:t>
      </w:r>
      <w:r w:rsidRPr="001C7C3F">
        <w:rPr>
          <w:color w:val="000000" w:themeColor="text1"/>
        </w:rPr>
        <w:t xml:space="preserve"> </w:t>
      </w:r>
      <w:r w:rsidRPr="001C7C3F">
        <w:rPr>
          <w:color w:val="000000" w:themeColor="text1"/>
          <w:lang w:val="en-US"/>
        </w:rPr>
        <w:t>MGIT</w:t>
      </w:r>
      <w:r w:rsidRPr="001C7C3F">
        <w:rPr>
          <w:color w:val="000000" w:themeColor="text1"/>
        </w:rPr>
        <w:t xml:space="preserve"> </w:t>
      </w:r>
      <w:r>
        <w:rPr>
          <w:color w:val="000000" w:themeColor="text1"/>
        </w:rPr>
        <w:t>-</w:t>
      </w:r>
      <w:r w:rsidRPr="001C7C3F">
        <w:rPr>
          <w:color w:val="000000" w:themeColor="text1"/>
        </w:rPr>
        <w:t xml:space="preserve"> реактивы и расходные материалы на сумму                                   53 млн. 764 тыс. 160 тенге</w:t>
      </w:r>
      <w:r>
        <w:rPr>
          <w:color w:val="000000" w:themeColor="text1"/>
        </w:rPr>
        <w:t xml:space="preserve">; </w:t>
      </w:r>
    </w:p>
    <w:p w14:paraId="57548234" w14:textId="77777777" w:rsidR="00B72A1B" w:rsidRDefault="00B72A1B" w:rsidP="00B72A1B">
      <w:pPr>
        <w:pStyle w:val="a3"/>
        <w:numPr>
          <w:ilvl w:val="0"/>
          <w:numId w:val="15"/>
        </w:numPr>
        <w:jc w:val="both"/>
        <w:rPr>
          <w:color w:val="000000" w:themeColor="text1"/>
        </w:rPr>
      </w:pPr>
      <w:r w:rsidRPr="001C7C3F">
        <w:rPr>
          <w:color w:val="000000" w:themeColor="text1"/>
        </w:rPr>
        <w:t xml:space="preserve">для аппарата </w:t>
      </w:r>
      <w:r w:rsidRPr="00123C42">
        <w:rPr>
          <w:color w:val="000000"/>
          <w:lang w:val="kk-KZ"/>
        </w:rPr>
        <w:t>«</w:t>
      </w:r>
      <w:r w:rsidRPr="00123C42">
        <w:rPr>
          <w:bCs/>
          <w:color w:val="000000"/>
          <w:lang w:val="kk-KZ"/>
        </w:rPr>
        <w:t>Bioneer</w:t>
      </w:r>
      <w:r>
        <w:rPr>
          <w:color w:val="000000"/>
          <w:lang w:val="kk-KZ"/>
        </w:rPr>
        <w:t xml:space="preserve">» </w:t>
      </w:r>
      <w:r>
        <w:rPr>
          <w:color w:val="000000" w:themeColor="text1"/>
        </w:rPr>
        <w:t>-</w:t>
      </w:r>
      <w:r w:rsidRPr="001C7C3F">
        <w:rPr>
          <w:color w:val="000000" w:themeColor="text1"/>
        </w:rPr>
        <w:t xml:space="preserve"> реактивы и расходные материалы на сумму                                   </w:t>
      </w:r>
      <w:r>
        <w:rPr>
          <w:color w:val="000000" w:themeColor="text1"/>
        </w:rPr>
        <w:t>77</w:t>
      </w:r>
      <w:r w:rsidRPr="001C7C3F">
        <w:rPr>
          <w:color w:val="000000" w:themeColor="text1"/>
        </w:rPr>
        <w:t xml:space="preserve"> млн. тенге</w:t>
      </w:r>
      <w:r>
        <w:rPr>
          <w:color w:val="000000" w:themeColor="text1"/>
        </w:rPr>
        <w:t xml:space="preserve">; </w:t>
      </w:r>
    </w:p>
    <w:p w14:paraId="6013FC8D" w14:textId="77777777" w:rsidR="00C5664D" w:rsidRPr="006F56A0" w:rsidRDefault="00C5664D" w:rsidP="00C5664D">
      <w:pPr>
        <w:jc w:val="both"/>
      </w:pPr>
    </w:p>
    <w:p w14:paraId="79CC8A21" w14:textId="77777777" w:rsidR="00E82568" w:rsidRDefault="00E82568" w:rsidP="00E82568">
      <w:pPr>
        <w:jc w:val="both"/>
      </w:pPr>
    </w:p>
    <w:p w14:paraId="36DC1D2F" w14:textId="77777777" w:rsidR="00C5664D" w:rsidRDefault="00C5664D" w:rsidP="00E82568">
      <w:pPr>
        <w:jc w:val="both"/>
      </w:pPr>
    </w:p>
    <w:p w14:paraId="35585E08" w14:textId="77777777" w:rsidR="00F91D15" w:rsidRPr="00F91D15" w:rsidRDefault="00F91D15" w:rsidP="00E82568">
      <w:pPr>
        <w:jc w:val="both"/>
        <w:rPr>
          <w:b/>
        </w:rPr>
      </w:pPr>
      <w:r w:rsidRPr="00F91D15">
        <w:rPr>
          <w:b/>
        </w:rPr>
        <w:t xml:space="preserve">Государственный социальный заказ </w:t>
      </w:r>
    </w:p>
    <w:p w14:paraId="1A1C1719" w14:textId="77777777" w:rsidR="003D463C" w:rsidRDefault="009D1364" w:rsidP="00DC0E08">
      <w:pPr>
        <w:jc w:val="both"/>
      </w:pPr>
      <w:r>
        <w:t>В Атырауской области с</w:t>
      </w:r>
      <w:r w:rsidR="00286E92" w:rsidRPr="00DC0E08">
        <w:t xml:space="preserve"> 2009 года </w:t>
      </w:r>
      <w:r>
        <w:t xml:space="preserve">по 2015 годы в рамках государственного социального заказа финансирование выделялось для профилактических программ по ВИЧ/СПИДу. </w:t>
      </w:r>
      <w:r w:rsidR="003D463C" w:rsidRPr="00DC0E08">
        <w:t>С 2009 года по 2015 годы всегда участвовал в реализации проектов по государственному социальному заказу</w:t>
      </w:r>
      <w:r w:rsidR="003D463C">
        <w:t xml:space="preserve"> </w:t>
      </w:r>
      <w:r w:rsidR="00D4732D" w:rsidRPr="00DC0E08">
        <w:t>ОФ</w:t>
      </w:r>
      <w:r w:rsidR="00286E92" w:rsidRPr="00DC0E08">
        <w:t xml:space="preserve"> «Стражники здоровья»</w:t>
      </w:r>
      <w:r w:rsidR="00D4732D" w:rsidRPr="00DC0E08">
        <w:t>, котор</w:t>
      </w:r>
      <w:r w:rsidR="003D463C">
        <w:t>ый</w:t>
      </w:r>
      <w:r w:rsidR="00D4732D" w:rsidRPr="00DC0E08">
        <w:t xml:space="preserve"> был создан</w:t>
      </w:r>
      <w:r w:rsidR="003D463C">
        <w:t xml:space="preserve"> в</w:t>
      </w:r>
      <w:r w:rsidR="00D4732D" w:rsidRPr="00DC0E08">
        <w:t xml:space="preserve"> 2008 году.</w:t>
      </w:r>
      <w:r w:rsidR="00DC0E08" w:rsidRPr="00DC0E08">
        <w:t xml:space="preserve"> </w:t>
      </w:r>
      <w:r w:rsidR="008379A8" w:rsidRPr="00DC0E08">
        <w:t xml:space="preserve">Основной целью Фонда является содействие расширению информационного обмена и сотрудничества между гражданами, общественными объединениями Казахстана. </w:t>
      </w:r>
      <w:r w:rsidR="003D463C">
        <w:t xml:space="preserve">В 2014 году ОФ «Стражники здоровья» не участвовали в конкурсе и </w:t>
      </w:r>
      <w:r w:rsidR="00697592" w:rsidRPr="00B02C37">
        <w:t>были письменно уведомлены, о том, что решением № 4146779 от 17</w:t>
      </w:r>
      <w:r w:rsidR="00697592">
        <w:t xml:space="preserve"> апреля 2014 года конкурс на выполнение государственного социального заказа </w:t>
      </w:r>
      <w:r w:rsidR="00697592" w:rsidRPr="00B02C37">
        <w:t xml:space="preserve">в рамках программы </w:t>
      </w:r>
      <w:proofErr w:type="spellStart"/>
      <w:r w:rsidR="00697592" w:rsidRPr="00B02C37">
        <w:t>Саламатты</w:t>
      </w:r>
      <w:proofErr w:type="spellEnd"/>
      <w:r w:rsidR="00697592" w:rsidRPr="00B02C37">
        <w:t xml:space="preserve"> </w:t>
      </w:r>
      <w:r w:rsidR="00697592" w:rsidRPr="00B02C37">
        <w:rPr>
          <w:lang w:val="kk-KZ"/>
        </w:rPr>
        <w:t>Қ</w:t>
      </w:r>
      <w:r w:rsidR="00697592" w:rsidRPr="00B02C37">
        <w:t>аза</w:t>
      </w:r>
      <w:r w:rsidR="00697592" w:rsidRPr="00B02C37">
        <w:rPr>
          <w:lang w:val="kk-KZ"/>
        </w:rPr>
        <w:t>қ</w:t>
      </w:r>
      <w:r w:rsidR="00697592" w:rsidRPr="00B02C37">
        <w:t xml:space="preserve">стан на 2011 -2015 годы (п. 62 Плана мероприятий) </w:t>
      </w:r>
      <w:r w:rsidR="00697592">
        <w:t>выиграло частное некоммерческое учреждение «Координационный центр по проблемам детства «</w:t>
      </w:r>
      <w:proofErr w:type="spellStart"/>
      <w:r w:rsidR="00697592">
        <w:t>Демеу</w:t>
      </w:r>
      <w:proofErr w:type="spellEnd"/>
      <w:r w:rsidR="00697592">
        <w:t>»</w:t>
      </w:r>
      <w:r w:rsidR="00697592" w:rsidRPr="00DC0E08">
        <w:t>)</w:t>
      </w:r>
      <w:r w:rsidR="00697592">
        <w:t xml:space="preserve">. </w:t>
      </w:r>
    </w:p>
    <w:p w14:paraId="42AEEAC8" w14:textId="77777777" w:rsidR="00DC0E08" w:rsidRDefault="00DC0E08" w:rsidP="00DC0E08">
      <w:pPr>
        <w:jc w:val="both"/>
      </w:pPr>
      <w:r>
        <w:t>В штате организации: исполнительный директор -1,0</w:t>
      </w:r>
      <w:r w:rsidR="003D463C">
        <w:t xml:space="preserve">, </w:t>
      </w:r>
      <w:r>
        <w:t>юрист-1,0, бухгалтер-1,0, врач -1,0.</w:t>
      </w:r>
    </w:p>
    <w:p w14:paraId="4B71C62F" w14:textId="77777777" w:rsidR="00F91D15" w:rsidRPr="00DC0E08" w:rsidRDefault="003D463C" w:rsidP="00F91D1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В </w:t>
      </w:r>
      <w:r w:rsidR="00F91D15" w:rsidRPr="00DC0E08">
        <w:rPr>
          <w:rFonts w:ascii="Times New Roman" w:hAnsi="Times New Roman" w:cs="Times New Roman"/>
          <w:sz w:val="24"/>
          <w:szCs w:val="24"/>
          <w:lang w:val="kk-KZ"/>
        </w:rPr>
        <w:t xml:space="preserve">2009 году -реализовался проект обявленный </w:t>
      </w:r>
      <w:r w:rsidR="00F91D15" w:rsidRPr="00DC0E08">
        <w:rPr>
          <w:rFonts w:ascii="Times New Roman" w:hAnsi="Times New Roman" w:cs="Times New Roman"/>
          <w:sz w:val="24"/>
          <w:szCs w:val="24"/>
        </w:rPr>
        <w:t xml:space="preserve">Глобальным фондом по борьбе со СПИД, туберкулезом и малярией «Профилактика ВИЧ инфекции среди потребителей инъекционных наркотиков в Атырауской области». </w:t>
      </w:r>
    </w:p>
    <w:p w14:paraId="66CCD682" w14:textId="77777777" w:rsidR="00F91D15" w:rsidRPr="00DC0E08" w:rsidRDefault="00F91D15" w:rsidP="00F91D15">
      <w:pPr>
        <w:pStyle w:val="ab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C0E08">
        <w:rPr>
          <w:rFonts w:ascii="Times New Roman" w:hAnsi="Times New Roman" w:cs="Times New Roman"/>
          <w:sz w:val="24"/>
          <w:szCs w:val="24"/>
        </w:rPr>
        <w:t xml:space="preserve">2011г. </w:t>
      </w:r>
      <w:r w:rsidR="003D463C">
        <w:rPr>
          <w:rFonts w:ascii="Times New Roman" w:hAnsi="Times New Roman" w:cs="Times New Roman"/>
          <w:sz w:val="24"/>
          <w:szCs w:val="24"/>
        </w:rPr>
        <w:t xml:space="preserve">- </w:t>
      </w:r>
      <w:r w:rsidRPr="00DC0E08">
        <w:rPr>
          <w:rFonts w:ascii="Times New Roman" w:hAnsi="Times New Roman" w:cs="Times New Roman"/>
          <w:sz w:val="24"/>
          <w:szCs w:val="24"/>
        </w:rPr>
        <w:t>Реализация пункта 62 «Повышение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потенциала неправительственных организации (НПО), работающих по вопросам ВИЧ/СПИД, укрепление взаимодействия  между государственными и неправительственными организациями»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Государственной программы  развития здравоохранения РК «</w:t>
      </w:r>
      <w:proofErr w:type="spellStart"/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>Саламатты</w:t>
      </w:r>
      <w:proofErr w:type="spellEnd"/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Казахстан» на 2011-2015 годы, с целью  удержания распространенности  ВИЧ-инфекции на низком уровне, обеспечения универсального доступа уязвимых групп населения к профилактическим  программам по Атырауской области фондом проведена профилактическая работа среди потребителей инъекционных наркотиков.</w:t>
      </w:r>
    </w:p>
    <w:p w14:paraId="5B4E2678" w14:textId="77777777" w:rsidR="00F91D15" w:rsidRPr="00DC0E08" w:rsidRDefault="00F91D15" w:rsidP="00F91D15">
      <w:pPr>
        <w:pStyle w:val="ab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>2012 г.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3D463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так же,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реализации Государственной программы по реформированию системы здравоохранения на 2011-2015 годы «</w:t>
      </w:r>
      <w:proofErr w:type="spellStart"/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>Саламатты</w:t>
      </w:r>
      <w:proofErr w:type="spellEnd"/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Казахстан», с целью удержания распространенности ВИЧ-инфекции на низком уровне, обеспечения универсального доступа уязвимых групп населения к профилактическим программам по Атырауской области фондом проведена профилактическая работа среди потребителей инъекционных наркотиков. </w:t>
      </w:r>
    </w:p>
    <w:p w14:paraId="6026C35A" w14:textId="77777777" w:rsidR="00F91D15" w:rsidRPr="00DC0E08" w:rsidRDefault="00F91D15" w:rsidP="00F91D15">
      <w:pPr>
        <w:pStyle w:val="ab"/>
        <w:jc w:val="both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>2013 г.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="003D463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- 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Реализация пункта 62 «Повышение потенциала неправительственных организации (НПО), работающих по вопросам ВИЧ/СПИД, укрепление взаимодействия  между государственными и неправительственными организациями»</w:t>
      </w:r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Государственной программы  развития здравоохранения РК «</w:t>
      </w:r>
      <w:proofErr w:type="spellStart"/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>Саламатты</w:t>
      </w:r>
      <w:proofErr w:type="spellEnd"/>
      <w:r w:rsidRPr="00DC0E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Казахстан» на 2011-2015 годы, с целью  удержания распространенности  ВИЧ-инфекции на низком уровне, обеспечения универсального доступа уязвимых групп населения к профилактическим  программам по Атырауской области фондом проведена профилактическая работа среди потребителей инъекционных наркотиков. </w:t>
      </w:r>
    </w:p>
    <w:p w14:paraId="4A2133E7" w14:textId="77777777" w:rsidR="00F91D15" w:rsidRPr="00DC0E08" w:rsidRDefault="00F91D15" w:rsidP="00F91D15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DC0E08">
        <w:rPr>
          <w:rFonts w:ascii="Times New Roman" w:hAnsi="Times New Roman" w:cs="Times New Roman"/>
          <w:sz w:val="24"/>
          <w:szCs w:val="24"/>
        </w:rPr>
        <w:t>2015 год</w:t>
      </w:r>
      <w:r w:rsidRPr="00DC0E08">
        <w:rPr>
          <w:rFonts w:ascii="Times New Roman" w:hAnsi="Times New Roman" w:cs="Times New Roman"/>
          <w:sz w:val="24"/>
          <w:szCs w:val="24"/>
          <w:lang w:val="kk-KZ"/>
        </w:rPr>
        <w:t xml:space="preserve">- «Реализация </w:t>
      </w:r>
      <w:r w:rsidRPr="00DC0E08">
        <w:rPr>
          <w:rFonts w:ascii="Times New Roman" w:hAnsi="Times New Roman" w:cs="Times New Roman"/>
          <w:sz w:val="24"/>
          <w:szCs w:val="24"/>
        </w:rPr>
        <w:t xml:space="preserve">социальных проектов на профилактику ВИЧ-инфекции среди лиц находящихся и освободившихся из мест лишения свободы в рамках Государственной </w:t>
      </w:r>
      <w:r w:rsidRPr="00DC0E08">
        <w:rPr>
          <w:rFonts w:ascii="Times New Roman" w:hAnsi="Times New Roman" w:cs="Times New Roman"/>
          <w:sz w:val="24"/>
          <w:szCs w:val="24"/>
        </w:rPr>
        <w:lastRenderedPageBreak/>
        <w:t>программы «</w:t>
      </w:r>
      <w:proofErr w:type="spellStart"/>
      <w:r w:rsidRPr="00DC0E08">
        <w:rPr>
          <w:rFonts w:ascii="Times New Roman" w:hAnsi="Times New Roman" w:cs="Times New Roman"/>
          <w:sz w:val="24"/>
          <w:szCs w:val="24"/>
        </w:rPr>
        <w:t>Саламатты</w:t>
      </w:r>
      <w:proofErr w:type="spellEnd"/>
      <w:r w:rsidRPr="00DC0E08">
        <w:rPr>
          <w:rFonts w:ascii="Times New Roman" w:hAnsi="Times New Roman" w:cs="Times New Roman"/>
          <w:sz w:val="24"/>
          <w:szCs w:val="24"/>
        </w:rPr>
        <w:t xml:space="preserve"> Казахстан» на 2011-2015 годы»</w:t>
      </w:r>
      <w:r w:rsidRPr="00DC0E08">
        <w:rPr>
          <w:rFonts w:ascii="Times New Roman" w:hAnsi="Times New Roman" w:cs="Times New Roman"/>
          <w:sz w:val="24"/>
          <w:szCs w:val="24"/>
          <w:lang w:val="kk-KZ"/>
        </w:rPr>
        <w:t>, по программе 011 «За счет трансфертов из республиканского бюджета», по специфике 155 «Оплата услуг в рамках государственного социального заказа». Сумма -</w:t>
      </w:r>
      <w:r w:rsidR="00DC0E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E08">
        <w:rPr>
          <w:rFonts w:ascii="Times New Roman" w:hAnsi="Times New Roman" w:cs="Times New Roman"/>
          <w:sz w:val="24"/>
          <w:szCs w:val="24"/>
          <w:lang w:val="kk-KZ"/>
        </w:rPr>
        <w:t>505200,00 (пятьсот пять тысяч двести тг, 00 тиын).</w:t>
      </w:r>
      <w:r w:rsidR="00DC0E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C0E08">
        <w:rPr>
          <w:rFonts w:ascii="Times New Roman" w:hAnsi="Times New Roman" w:cs="Times New Roman"/>
          <w:sz w:val="24"/>
          <w:szCs w:val="24"/>
        </w:rPr>
        <w:t>Основная цель проекта- профилактика распространения ВИЧ инфекции в пенитенциарных учреждениях Атырауской области</w:t>
      </w:r>
      <w:r w:rsidR="003D463C">
        <w:rPr>
          <w:rFonts w:ascii="Times New Roman" w:hAnsi="Times New Roman" w:cs="Times New Roman"/>
          <w:sz w:val="24"/>
          <w:szCs w:val="24"/>
        </w:rPr>
        <w:t>, р</w:t>
      </w:r>
      <w:r w:rsidRPr="00DC0E08">
        <w:rPr>
          <w:rFonts w:ascii="Times New Roman" w:hAnsi="Times New Roman" w:cs="Times New Roman"/>
          <w:sz w:val="24"/>
          <w:szCs w:val="24"/>
        </w:rPr>
        <w:t>аздача информационных материалов, дезинфицирующих средств, презервативов через аутрич-работников из числа осужденных.</w:t>
      </w:r>
    </w:p>
    <w:p w14:paraId="76D10772" w14:textId="77777777" w:rsidR="009E490D" w:rsidRPr="002954E9" w:rsidRDefault="009E490D" w:rsidP="00E82568">
      <w:pPr>
        <w:jc w:val="both"/>
      </w:pPr>
      <w:r w:rsidRPr="002954E9">
        <w:t xml:space="preserve">В настоящее время, </w:t>
      </w:r>
      <w:r w:rsidR="00EE766D" w:rsidRPr="002954E9">
        <w:t>НПО проектов не реализует. В ходе визита было отмечено, что в Атырауской области в рамках государственного социального заказа из бюджета выделя</w:t>
      </w:r>
      <w:r w:rsidR="00BF2469" w:rsidRPr="002954E9">
        <w:t>ю</w:t>
      </w:r>
      <w:r w:rsidR="00EE766D" w:rsidRPr="002954E9">
        <w:t xml:space="preserve">тся </w:t>
      </w:r>
      <w:r w:rsidR="00BF2469" w:rsidRPr="003D463C">
        <w:rPr>
          <w:b/>
          <w:u w:val="single"/>
        </w:rPr>
        <w:t>около 500 млн. тенге</w:t>
      </w:r>
      <w:r w:rsidR="00BF2469" w:rsidRPr="002954E9">
        <w:t xml:space="preserve">, </w:t>
      </w:r>
      <w:r w:rsidR="000C2158" w:rsidRPr="002954E9">
        <w:t>которые</w:t>
      </w:r>
      <w:r w:rsidR="00BF2469" w:rsidRPr="002954E9">
        <w:t xml:space="preserve"> не распределяются для программ по ВИЧ/СПИДу и туберкулезу. Руководство здравоохранения области </w:t>
      </w:r>
      <w:r w:rsidR="000C2158" w:rsidRPr="002954E9">
        <w:t xml:space="preserve">в ходе встречи с Надзорным комитетом СКК </w:t>
      </w:r>
      <w:r w:rsidR="00BF2469" w:rsidRPr="002954E9">
        <w:t>дало поручение руководителям областного центра по борьбе со СПИД и противотуберкулезного диспансера Атырауской области, чтобы решили</w:t>
      </w:r>
      <w:r w:rsidR="000C2158" w:rsidRPr="002954E9">
        <w:t xml:space="preserve"> включение вопросов профилактики ВИЧ и туберкулеза в государственный социальны</w:t>
      </w:r>
      <w:r w:rsidR="005F1121" w:rsidRPr="002954E9">
        <w:t>й</w:t>
      </w:r>
      <w:r w:rsidR="000C2158" w:rsidRPr="002954E9">
        <w:t xml:space="preserve"> заказ области совместно </w:t>
      </w:r>
      <w:r w:rsidR="00BF2469" w:rsidRPr="002954E9">
        <w:t>с представителями внутренней политики акимата Атырауской области.</w:t>
      </w:r>
    </w:p>
    <w:p w14:paraId="4C179B25" w14:textId="77777777" w:rsidR="00EE4851" w:rsidRDefault="009C094B" w:rsidP="00E82568">
      <w:pPr>
        <w:jc w:val="both"/>
      </w:pPr>
      <w:r w:rsidRPr="002954E9">
        <w:rPr>
          <w:b/>
          <w:u w:val="single"/>
        </w:rPr>
        <w:t>Рекомендации ОЦСПИД</w:t>
      </w:r>
      <w:r w:rsidR="00303CCA" w:rsidRPr="002954E9">
        <w:rPr>
          <w:b/>
          <w:u w:val="single"/>
        </w:rPr>
        <w:t>, ОПТД</w:t>
      </w:r>
      <w:r w:rsidR="00577B17" w:rsidRPr="002954E9">
        <w:rPr>
          <w:b/>
          <w:u w:val="single"/>
        </w:rPr>
        <w:t xml:space="preserve"> и ОЗУ</w:t>
      </w:r>
      <w:r w:rsidR="00577B17" w:rsidRPr="002954E9">
        <w:rPr>
          <w:b/>
        </w:rPr>
        <w:t>:</w:t>
      </w:r>
      <w:r w:rsidR="00577B17" w:rsidRPr="00577B17">
        <w:t xml:space="preserve"> </w:t>
      </w:r>
      <w:r w:rsidR="00C5664D" w:rsidRPr="00C5664D">
        <w:t>подготовить проект гранта и тех</w:t>
      </w:r>
      <w:r w:rsidR="009E766F">
        <w:t xml:space="preserve">ническую </w:t>
      </w:r>
      <w:r w:rsidR="00C5664D" w:rsidRPr="00C5664D">
        <w:t xml:space="preserve">спецификацию для получения </w:t>
      </w:r>
      <w:proofErr w:type="spellStart"/>
      <w:r w:rsidR="00C5664D" w:rsidRPr="00C5664D">
        <w:t>госсоцзаказа</w:t>
      </w:r>
      <w:proofErr w:type="spellEnd"/>
      <w:r w:rsidR="00C5664D" w:rsidRPr="00C5664D">
        <w:t xml:space="preserve"> и </w:t>
      </w:r>
      <w:r w:rsidR="00C5664D">
        <w:t>п</w:t>
      </w:r>
      <w:r w:rsidR="00C5664D" w:rsidRPr="00C5664D">
        <w:t>роект представить в областное управление здравоохранения.</w:t>
      </w:r>
    </w:p>
    <w:p w14:paraId="40A7C8A9" w14:textId="77777777" w:rsidR="0067297E" w:rsidRDefault="0067297E" w:rsidP="00E82568">
      <w:pPr>
        <w:jc w:val="both"/>
      </w:pPr>
    </w:p>
    <w:p w14:paraId="7FC9DCA6" w14:textId="77777777" w:rsidR="0067297E" w:rsidRPr="00B72A1B" w:rsidRDefault="0067297E" w:rsidP="0067297E">
      <w:pPr>
        <w:jc w:val="both"/>
        <w:rPr>
          <w:b/>
        </w:rPr>
      </w:pPr>
      <w:r w:rsidRPr="00B72A1B">
        <w:rPr>
          <w:b/>
        </w:rPr>
        <w:t>Областной центр по профилактике и борьбе со СПИД</w:t>
      </w:r>
    </w:p>
    <w:p w14:paraId="7E22C3A9" w14:textId="77777777" w:rsidR="0067297E" w:rsidRDefault="0067297E" w:rsidP="0067297E">
      <w:pPr>
        <w:jc w:val="both"/>
      </w:pPr>
      <w:r>
        <w:t xml:space="preserve">Здание областного центра по профилактике и борьбе со СПИД переехала в новое здание (было построено Аджип Ко) в декабре 2015 года.  </w:t>
      </w:r>
    </w:p>
    <w:p w14:paraId="16B9383D" w14:textId="77777777" w:rsidR="0067297E" w:rsidRPr="00C20004" w:rsidRDefault="0067297E" w:rsidP="0067297E">
      <w:pPr>
        <w:jc w:val="both"/>
      </w:pPr>
    </w:p>
    <w:p w14:paraId="5AAF29CA" w14:textId="77777777" w:rsidR="009C094B" w:rsidRDefault="009C094B" w:rsidP="00E82568">
      <w:pPr>
        <w:jc w:val="both"/>
        <w:rPr>
          <w:b/>
        </w:rPr>
      </w:pPr>
      <w:r w:rsidRPr="009D43EB">
        <w:rPr>
          <w:b/>
        </w:rPr>
        <w:t xml:space="preserve">Пункты доверия и </w:t>
      </w:r>
      <w:r w:rsidR="00317D2E">
        <w:rPr>
          <w:b/>
        </w:rPr>
        <w:t>ЛУИН</w:t>
      </w:r>
    </w:p>
    <w:p w14:paraId="0CE31BFA" w14:textId="77777777" w:rsidR="00763829" w:rsidRDefault="009F0422" w:rsidP="00763829">
      <w:pPr>
        <w:jc w:val="both"/>
      </w:pPr>
      <w:r w:rsidRPr="002415E9">
        <w:t xml:space="preserve">В области функционируют 1 стационарный и 1 </w:t>
      </w:r>
      <w:r w:rsidR="002415E9">
        <w:t xml:space="preserve">передвижной </w:t>
      </w:r>
      <w:r w:rsidR="002415E9" w:rsidRPr="002415E9">
        <w:t>пункт доверия.</w:t>
      </w:r>
      <w:r w:rsidR="002415E9">
        <w:t xml:space="preserve"> Всего ЛУИН по оценке (БОС) 1200 для работы с ними были выделены и привлечены 8 аутрич-работников. Аутрич – работник</w:t>
      </w:r>
      <w:r w:rsidR="00716ED0">
        <w:t xml:space="preserve">и прикреплены к стационарному пункту доверия на базе ОЦСПИД и направляют своих клиентов. 1 аутрич-работник должен охватить не менее 50 ЛУИН в год (систематический охват), таким образом общий охват ЛУИН аутрич-работниками составляет </w:t>
      </w:r>
      <w:r w:rsidR="001F77DB">
        <w:t>–</w:t>
      </w:r>
      <w:r w:rsidR="00716ED0">
        <w:t xml:space="preserve"> </w:t>
      </w:r>
      <w:r w:rsidR="001F77DB">
        <w:t xml:space="preserve">не менее 400 ЛУИН. </w:t>
      </w:r>
      <w:r w:rsidR="00763829">
        <w:t>В 2018 году прямой охват ЛУИН профилактическими программами составил 819 (68,5%</w:t>
      </w:r>
      <w:r w:rsidR="00A12A58">
        <w:t xml:space="preserve"> от БОС</w:t>
      </w:r>
      <w:r w:rsidR="00763829">
        <w:t>) человек и систематический охват составил 622 (52%</w:t>
      </w:r>
      <w:r w:rsidR="00A12A58">
        <w:t xml:space="preserve"> от БОС</w:t>
      </w:r>
      <w:r w:rsidR="00763829">
        <w:t xml:space="preserve">). </w:t>
      </w:r>
      <w:r w:rsidR="005315A6" w:rsidRPr="00CA76C8">
        <w:rPr>
          <w:b/>
          <w:u w:val="single"/>
        </w:rPr>
        <w:t xml:space="preserve">Рекомендации </w:t>
      </w:r>
      <w:r w:rsidR="00E126C7" w:rsidRPr="00CA76C8">
        <w:rPr>
          <w:b/>
          <w:u w:val="single"/>
        </w:rPr>
        <w:t>О</w:t>
      </w:r>
      <w:r w:rsidR="005315A6" w:rsidRPr="00CA76C8">
        <w:rPr>
          <w:b/>
          <w:u w:val="single"/>
        </w:rPr>
        <w:t>ЦСПИД</w:t>
      </w:r>
      <w:r w:rsidR="005315A6">
        <w:t xml:space="preserve">: </w:t>
      </w:r>
      <w:r w:rsidR="00E126C7">
        <w:t>по согласованию с РЦСПИД рассмотреть возможность проведения БОС среди ЛУИН повторно</w:t>
      </w:r>
      <w:r w:rsidR="009E766F">
        <w:t xml:space="preserve"> для достоверного определения своих потребностей</w:t>
      </w:r>
      <w:r w:rsidR="00E126C7">
        <w:t>.</w:t>
      </w:r>
    </w:p>
    <w:p w14:paraId="7FB50761" w14:textId="77777777" w:rsidR="00763829" w:rsidRDefault="00763829" w:rsidP="00763829">
      <w:pPr>
        <w:jc w:val="both"/>
      </w:pPr>
      <w:r>
        <w:t>Всего было роздано – 294482 шприцев</w:t>
      </w:r>
      <w:r w:rsidR="009E37C6">
        <w:t xml:space="preserve"> (всего 359 шприцев на систематический охват ЛУИН и 453 на прямой охват ЛУИН)</w:t>
      </w:r>
      <w:r>
        <w:t xml:space="preserve"> и 66768 </w:t>
      </w:r>
      <w:r w:rsidR="009E37C6">
        <w:t xml:space="preserve">(в месяц 10 штук на 1 ЛУИН) </w:t>
      </w:r>
      <w:r>
        <w:t>презервативов для ЛУИН.</w:t>
      </w:r>
      <w:r w:rsidR="00A41EF2">
        <w:t xml:space="preserve"> ДЭН среди ЛУИН проводился в 2018 году </w:t>
      </w:r>
      <w:r w:rsidR="000F6BD5">
        <w:t>и распространенность ВИЧ составил -</w:t>
      </w:r>
      <w:r w:rsidR="00A41EF2">
        <w:t xml:space="preserve"> </w:t>
      </w:r>
      <w:r w:rsidR="003178B5">
        <w:t>1,1</w:t>
      </w:r>
      <w:r w:rsidR="000036D6">
        <w:t>%</w:t>
      </w:r>
      <w:r w:rsidR="003178B5">
        <w:t>,</w:t>
      </w:r>
      <w:r w:rsidR="000F6BD5">
        <w:t xml:space="preserve"> вирусного гепатита С –</w:t>
      </w:r>
      <w:r w:rsidR="003178B5">
        <w:t xml:space="preserve"> </w:t>
      </w:r>
      <w:r w:rsidR="000F6BD5">
        <w:t>74,72% и сифилиса – 3,3</w:t>
      </w:r>
      <w:r w:rsidR="000036D6">
        <w:t>%</w:t>
      </w:r>
      <w:r w:rsidR="000F6BD5">
        <w:t xml:space="preserve">. ЛУИН указавшие на использование презервативов при последнем половом </w:t>
      </w:r>
      <w:r w:rsidR="00687150">
        <w:t>акте</w:t>
      </w:r>
      <w:r w:rsidR="000F6BD5">
        <w:t xml:space="preserve"> – 44,44%, </w:t>
      </w:r>
      <w:r w:rsidR="00687150">
        <w:t>ЛУИН, которые указали правильно способы передачи ВИЧ – 23,08%,</w:t>
      </w:r>
      <w:r w:rsidR="000F6BD5">
        <w:t xml:space="preserve"> </w:t>
      </w:r>
      <w:r w:rsidR="00687150">
        <w:t>ЛУИН, охваченные профилактическими программами – 59,34%.</w:t>
      </w:r>
    </w:p>
    <w:p w14:paraId="5EE911F7" w14:textId="77777777" w:rsidR="00032D6C" w:rsidRDefault="001F77DB" w:rsidP="00037984">
      <w:pPr>
        <w:jc w:val="both"/>
      </w:pPr>
      <w:r>
        <w:t xml:space="preserve">Шприцы, презервативы аутрич-работники получают в ОЦСПИД еженедельно. Согласно приказу №115 МЗ РК ЛУИНы получают шприцы и презервативы по употреблению (например, 2-3 раза в день). </w:t>
      </w:r>
      <w:r w:rsidR="00E67499" w:rsidRPr="009D43EB">
        <w:t xml:space="preserve">Общее кураторство деятельности аутрич-работников осуществляется </w:t>
      </w:r>
      <w:r>
        <w:t>врачом</w:t>
      </w:r>
      <w:r w:rsidR="00E67499" w:rsidRPr="009D43EB">
        <w:t xml:space="preserve"> эпидемиолог</w:t>
      </w:r>
      <w:r>
        <w:t>ом</w:t>
      </w:r>
      <w:r w:rsidR="00E67499" w:rsidRPr="009D43EB">
        <w:t xml:space="preserve"> и медсестрой </w:t>
      </w:r>
      <w:r w:rsidR="009D43EB" w:rsidRPr="009D43EB">
        <w:t>пункта доверия</w:t>
      </w:r>
      <w:r w:rsidR="00E67499" w:rsidRPr="009D43EB">
        <w:t xml:space="preserve">. Раз в неделю (обычно в </w:t>
      </w:r>
      <w:r>
        <w:t>вторник</w:t>
      </w:r>
      <w:r w:rsidR="00E67499" w:rsidRPr="009D43EB">
        <w:t>) проводятся встречи с аутрич-работниками. Сотрудники по аутрич-работе с</w:t>
      </w:r>
      <w:r w:rsidR="00032D6C">
        <w:t xml:space="preserve"> ЛУ</w:t>
      </w:r>
      <w:r w:rsidR="00E67499" w:rsidRPr="009D43EB">
        <w:t xml:space="preserve">ИН отметили, что их клиенты неохотно идут в </w:t>
      </w:r>
      <w:r w:rsidR="009D43EB">
        <w:t xml:space="preserve">дружественный кабинет </w:t>
      </w:r>
      <w:r w:rsidR="00E67499" w:rsidRPr="009D43EB">
        <w:t>на базе ОЦС</w:t>
      </w:r>
      <w:r w:rsidR="00EE4851" w:rsidRPr="009D43EB">
        <w:t>ПИД</w:t>
      </w:r>
      <w:r w:rsidR="00E67499" w:rsidRPr="009D43EB">
        <w:t xml:space="preserve">. </w:t>
      </w:r>
      <w:r w:rsidR="00032D6C">
        <w:t xml:space="preserve">С января 2019 года в штате ОЦСПИД работает врач-нарколог для работы ЛУИН (консультации). </w:t>
      </w:r>
    </w:p>
    <w:p w14:paraId="2E632924" w14:textId="77777777" w:rsidR="002A1FA5" w:rsidRDefault="00E67499" w:rsidP="00037984">
      <w:pPr>
        <w:jc w:val="both"/>
      </w:pPr>
      <w:r w:rsidRPr="009D43EB">
        <w:t xml:space="preserve">В прошлом </w:t>
      </w:r>
      <w:r w:rsidR="00032D6C">
        <w:t>ЛУ</w:t>
      </w:r>
      <w:r w:rsidRPr="009D43EB">
        <w:t xml:space="preserve">ИН более активно посещали офис проекта, который размещался в квартире, снятой на средства местного бюджета. Однако, больше финансирования на это </w:t>
      </w:r>
      <w:r w:rsidR="00EE4851" w:rsidRPr="009D43EB">
        <w:t xml:space="preserve">не было </w:t>
      </w:r>
      <w:r w:rsidRPr="009D43EB">
        <w:t xml:space="preserve">выделено. </w:t>
      </w:r>
      <w:r w:rsidR="00A735D4">
        <w:t xml:space="preserve">Как положительный опыт по обеспечению устойчивости </w:t>
      </w:r>
      <w:r w:rsidR="003540F2">
        <w:t xml:space="preserve">программ Глобального фонда </w:t>
      </w:r>
      <w:r w:rsidR="00A735D4">
        <w:t>можно отметить приобретение а</w:t>
      </w:r>
      <w:r w:rsidR="00782125">
        <w:t>втотранспорт</w:t>
      </w:r>
      <w:r w:rsidR="002A1FA5">
        <w:t>а</w:t>
      </w:r>
      <w:r w:rsidR="00782125">
        <w:t xml:space="preserve"> </w:t>
      </w:r>
      <w:r w:rsidR="00782125" w:rsidRPr="009D43EB">
        <w:t>для П</w:t>
      </w:r>
      <w:r w:rsidR="00782125">
        <w:t xml:space="preserve">ередвижного пункта доверия за </w:t>
      </w:r>
      <w:r w:rsidR="00782125">
        <w:lastRenderedPageBreak/>
        <w:t>счет средств</w:t>
      </w:r>
      <w:r w:rsidR="00423C96">
        <w:t xml:space="preserve"> местного бюджета</w:t>
      </w:r>
      <w:r w:rsidR="002A1FA5">
        <w:t xml:space="preserve">, взамен на </w:t>
      </w:r>
      <w:r w:rsidR="003540F2">
        <w:t xml:space="preserve">автотранспорт, </w:t>
      </w:r>
      <w:r w:rsidR="002A1FA5">
        <w:t xml:space="preserve">которая </w:t>
      </w:r>
      <w:r w:rsidR="002A1FA5" w:rsidRPr="009D43EB">
        <w:t>был</w:t>
      </w:r>
      <w:r w:rsidR="002A1FA5">
        <w:t>а</w:t>
      </w:r>
      <w:r w:rsidR="002A1FA5" w:rsidRPr="009D43EB">
        <w:t xml:space="preserve"> приобретен</w:t>
      </w:r>
      <w:r w:rsidR="002A1FA5">
        <w:t>а</w:t>
      </w:r>
      <w:r w:rsidR="002A1FA5" w:rsidRPr="009D43EB">
        <w:t xml:space="preserve"> за счёт средств гранта</w:t>
      </w:r>
      <w:r w:rsidR="002A1FA5">
        <w:t xml:space="preserve"> Глобального фонда</w:t>
      </w:r>
      <w:r w:rsidR="003540F2">
        <w:t xml:space="preserve">. </w:t>
      </w:r>
    </w:p>
    <w:p w14:paraId="2D2E1FF3" w14:textId="77777777" w:rsidR="002A1FA5" w:rsidRDefault="002A1FA5" w:rsidP="00037984">
      <w:pPr>
        <w:jc w:val="both"/>
        <w:rPr>
          <w:b/>
        </w:rPr>
      </w:pPr>
    </w:p>
    <w:p w14:paraId="5D8C66E5" w14:textId="77777777" w:rsidR="00782125" w:rsidRPr="00A735D4" w:rsidRDefault="00782125" w:rsidP="00037984">
      <w:pPr>
        <w:jc w:val="both"/>
        <w:rPr>
          <w:b/>
        </w:rPr>
      </w:pPr>
      <w:r w:rsidRPr="00A735D4">
        <w:rPr>
          <w:b/>
        </w:rPr>
        <w:t>Дружественны</w:t>
      </w:r>
      <w:r w:rsidR="00317D2E">
        <w:rPr>
          <w:b/>
        </w:rPr>
        <w:t>е</w:t>
      </w:r>
      <w:r w:rsidRPr="00A735D4">
        <w:rPr>
          <w:b/>
        </w:rPr>
        <w:t xml:space="preserve"> кабинет</w:t>
      </w:r>
      <w:r w:rsidR="00317D2E">
        <w:rPr>
          <w:b/>
        </w:rPr>
        <w:t>ы и РС</w:t>
      </w:r>
    </w:p>
    <w:p w14:paraId="6E54532E" w14:textId="77777777" w:rsidR="004608B0" w:rsidRDefault="00E126C7" w:rsidP="00782125">
      <w:pPr>
        <w:jc w:val="both"/>
      </w:pPr>
      <w:r>
        <w:t xml:space="preserve">В области всего функционируют 2 дружественных кабинета, 1 на базе ОЦСПИД в г. Атырау и 1 в г. Кульсары. В штате дружественного кабинете при ОЦСПИД </w:t>
      </w:r>
      <w:r w:rsidR="004608B0">
        <w:t xml:space="preserve">работает врач дерматовенеролог и медсестра, в г. Кульсары (на базе ПМСП) – врач эпидемиолог и гинеколог. </w:t>
      </w:r>
      <w:r w:rsidR="00037984" w:rsidRPr="009D43EB">
        <w:t xml:space="preserve">Работа </w:t>
      </w:r>
      <w:r w:rsidR="009D43EB">
        <w:t>дружественного кабинета</w:t>
      </w:r>
      <w:r w:rsidR="00037984" w:rsidRPr="009D43EB">
        <w:t xml:space="preserve"> показало, что его услуги востребованы целевыми группами. </w:t>
      </w:r>
      <w:r>
        <w:t xml:space="preserve">Дружественный кабинет в основном посещают РС, ЛУИН и молодежь. </w:t>
      </w:r>
      <w:r w:rsidR="004608B0">
        <w:t>По</w:t>
      </w:r>
      <w:r w:rsidR="0044065A">
        <w:t xml:space="preserve">следний раз обучение по </w:t>
      </w:r>
      <w:r w:rsidR="004608B0">
        <w:t>работе дружественного кабинета проводились</w:t>
      </w:r>
      <w:r w:rsidR="0044065A">
        <w:t xml:space="preserve"> в 2010 году</w:t>
      </w:r>
      <w:r w:rsidR="004608B0">
        <w:t>.</w:t>
      </w:r>
    </w:p>
    <w:p w14:paraId="3407EC72" w14:textId="77777777" w:rsidR="009C438B" w:rsidRDefault="00E51A87" w:rsidP="00782125">
      <w:pPr>
        <w:jc w:val="both"/>
      </w:pPr>
      <w:r>
        <w:t>В дружественном кабинете могут получит услуги тестирования на ВИЧ, анализ на сифилис (</w:t>
      </w:r>
      <w:r>
        <w:rPr>
          <w:lang w:val="en-US"/>
        </w:rPr>
        <w:t>RW</w:t>
      </w:r>
      <w:r>
        <w:t xml:space="preserve">), мазок на ИППП. </w:t>
      </w:r>
      <w:r w:rsidR="0019748F" w:rsidRPr="009D43EB">
        <w:t>Анализы на ИППП проводятся в сотрудничестве с областным кожно-венерологическим диспансером.</w:t>
      </w:r>
    </w:p>
    <w:p w14:paraId="2F069813" w14:textId="77777777" w:rsidR="0088139A" w:rsidRDefault="009C438B" w:rsidP="00E67499">
      <w:pPr>
        <w:jc w:val="both"/>
      </w:pPr>
      <w:r>
        <w:t xml:space="preserve">Всего в области 900 РС по БОС. </w:t>
      </w:r>
      <w:r w:rsidR="00317D2E" w:rsidRPr="009D43EB">
        <w:t xml:space="preserve">Большинство же РС прибывают из других стран (особенно Узбекистана). </w:t>
      </w:r>
      <w:r w:rsidR="00037984" w:rsidRPr="009D43EB">
        <w:t>В ДК</w:t>
      </w:r>
      <w:r>
        <w:t xml:space="preserve"> в</w:t>
      </w:r>
      <w:r w:rsidR="00037984" w:rsidRPr="009D43EB">
        <w:t xml:space="preserve"> Атырау</w:t>
      </w:r>
      <w:r w:rsidR="000F5009">
        <w:t>ской области</w:t>
      </w:r>
      <w:r w:rsidR="00037984" w:rsidRPr="009D43EB">
        <w:t xml:space="preserve"> </w:t>
      </w:r>
      <w:r>
        <w:t>в 2018 году</w:t>
      </w:r>
      <w:r w:rsidR="00037984" w:rsidRPr="009D43EB">
        <w:t xml:space="preserve"> </w:t>
      </w:r>
      <w:r w:rsidR="007F5C07">
        <w:t>обратились 746 клиентов (</w:t>
      </w:r>
      <w:r w:rsidR="00B074CA">
        <w:t>2417 посещений</w:t>
      </w:r>
      <w:r w:rsidR="007F5C07">
        <w:t>)</w:t>
      </w:r>
      <w:r w:rsidR="00B074CA">
        <w:t>, в том числе -</w:t>
      </w:r>
      <w:r w:rsidR="00037984" w:rsidRPr="009D43EB">
        <w:t xml:space="preserve"> </w:t>
      </w:r>
      <w:r>
        <w:t xml:space="preserve">746 </w:t>
      </w:r>
      <w:r w:rsidR="000F5009">
        <w:t xml:space="preserve">РС </w:t>
      </w:r>
      <w:r>
        <w:t>(83% прямой охват от БОС)</w:t>
      </w:r>
      <w:r w:rsidR="00C665E5">
        <w:t>, ЛУИН (</w:t>
      </w:r>
      <w:r w:rsidR="0019748F">
        <w:t>121</w:t>
      </w:r>
      <w:r w:rsidR="00C665E5">
        <w:t>)</w:t>
      </w:r>
      <w:r w:rsidR="0019748F">
        <w:t>, что составляет 14,7% от прямого охвата ЛУИН профилактическими</w:t>
      </w:r>
      <w:r w:rsidR="00037984" w:rsidRPr="009D43EB">
        <w:t xml:space="preserve"> </w:t>
      </w:r>
      <w:r w:rsidR="0028495D">
        <w:t xml:space="preserve">(по ДЭН при последнем половом контакте использовали презерватив -44% ЛУИН). Два последних показателя ЛУИН подтверждают о необходимости усиления аутрич-работы среди ЛУИН по профилактике ИППП и направлению за услугами в ДК. Всего было заведено </w:t>
      </w:r>
      <w:r w:rsidR="00037984" w:rsidRPr="009D43EB">
        <w:t xml:space="preserve">В среднем в ДК </w:t>
      </w:r>
      <w:r w:rsidR="00D45D6C">
        <w:t>в 2018 году посещаемость составила 2630, 9</w:t>
      </w:r>
      <w:r w:rsidR="00037984" w:rsidRPr="009D43EB">
        <w:t>-</w:t>
      </w:r>
      <w:r w:rsidR="00D45D6C">
        <w:t>10</w:t>
      </w:r>
      <w:r w:rsidR="00037984" w:rsidRPr="009D43EB">
        <w:t xml:space="preserve"> посещений в день. </w:t>
      </w:r>
      <w:r w:rsidR="00D45D6C">
        <w:t xml:space="preserve">В дружественном кабинете на 1 РС положено выдавать </w:t>
      </w:r>
      <w:r w:rsidR="000F5009">
        <w:t>88 презервативов в месяц, в 2018 году 403871 презерватив.</w:t>
      </w:r>
      <w:r w:rsidR="00F02009">
        <w:t xml:space="preserve"> В рамках проекта Глобального фонда в 2014 году осуществлялась поставка 11 видов </w:t>
      </w:r>
      <w:r w:rsidR="005A6CA8">
        <w:t>лекарственных</w:t>
      </w:r>
      <w:r w:rsidR="00F02009">
        <w:t xml:space="preserve"> препаратов </w:t>
      </w:r>
      <w:r w:rsidR="005A6CA8">
        <w:t>для лечения ИППП, в 2018 году из средств местного бюджета были закуплены 6 наименований лекарственных препаратов для лечения ИППП.</w:t>
      </w:r>
      <w:r w:rsidR="00ED774E">
        <w:t xml:space="preserve"> Рекомендация по итогам прошлого визита не выполнена: не писать </w:t>
      </w:r>
      <w:r w:rsidR="00ED774E" w:rsidRPr="00037984">
        <w:t>полное имя клиентов на амбулаторной карте, так как это идет в разрез с декларируемыми принципами конфиденциальности и/или анонимности обслуживания в ДК.</w:t>
      </w:r>
      <w:r w:rsidR="00ED774E">
        <w:t xml:space="preserve"> Вместе с тем, со слов врача дружественного кабинеты для удобства в работе все еще продолжает указывать </w:t>
      </w:r>
      <w:r w:rsidR="0088139A">
        <w:t>ФИО клиента ДК, чтобы быстро найти карту.</w:t>
      </w:r>
      <w:r w:rsidR="008000DC">
        <w:t xml:space="preserve"> </w:t>
      </w:r>
      <w:r w:rsidR="0088139A">
        <w:t>В 2018 году в ДК было пролечено клиентов с использованием синдромного метода 345 пациентов с ИППП, в том числе 344 РС</w:t>
      </w:r>
      <w:r w:rsidR="000F2AA3">
        <w:t xml:space="preserve"> (38,8%)</w:t>
      </w:r>
      <w:r w:rsidR="0088139A">
        <w:t>.</w:t>
      </w:r>
      <w:r w:rsidR="00F21B8F">
        <w:t xml:space="preserve"> </w:t>
      </w:r>
      <w:r w:rsidR="00FA04D0">
        <w:t xml:space="preserve">ДЭН среди РС последний раз проводился в 2017 году. </w:t>
      </w:r>
    </w:p>
    <w:p w14:paraId="2B04CF65" w14:textId="77777777" w:rsidR="00E67499" w:rsidRDefault="00272206" w:rsidP="00E67499">
      <w:pPr>
        <w:jc w:val="both"/>
      </w:pPr>
      <w:r w:rsidRPr="002954E9">
        <w:rPr>
          <w:b/>
          <w:u w:val="single"/>
        </w:rPr>
        <w:t>Рекомендации</w:t>
      </w:r>
      <w:r w:rsidR="00E67499" w:rsidRPr="002954E9">
        <w:rPr>
          <w:b/>
          <w:u w:val="single"/>
        </w:rPr>
        <w:t xml:space="preserve"> ОЦСПИД</w:t>
      </w:r>
      <w:r w:rsidR="00E67499" w:rsidRPr="00E67499">
        <w:rPr>
          <w:u w:val="single"/>
        </w:rPr>
        <w:t>:</w:t>
      </w:r>
      <w:r w:rsidR="00E67499">
        <w:t xml:space="preserve"> </w:t>
      </w:r>
      <w:r w:rsidR="008000DC">
        <w:t>у</w:t>
      </w:r>
      <w:r w:rsidR="00E67499" w:rsidRPr="00E67499">
        <w:t>силить систе</w:t>
      </w:r>
      <w:r w:rsidR="00E67499">
        <w:t>му контроля за аутрич-работниками</w:t>
      </w:r>
      <w:r w:rsidR="00E67499" w:rsidRPr="00E67499">
        <w:t xml:space="preserve"> путем фиксации в </w:t>
      </w:r>
      <w:r w:rsidR="009D43EB">
        <w:t>дружественных кабинетах</w:t>
      </w:r>
      <w:r w:rsidR="00E67499" w:rsidRPr="00E67499">
        <w:t xml:space="preserve"> какими аутрич-работниками направляются клиенты (это может быть одним из индикаторов эффективности работы аутрич-работников). </w:t>
      </w:r>
    </w:p>
    <w:p w14:paraId="72951BE5" w14:textId="77777777" w:rsidR="00037984" w:rsidRPr="00037984" w:rsidRDefault="00037984" w:rsidP="00037984">
      <w:pPr>
        <w:jc w:val="both"/>
        <w:rPr>
          <w:rFonts w:ascii="Calibri" w:hAnsi="Calibri" w:cs="Calibri"/>
        </w:rPr>
      </w:pPr>
    </w:p>
    <w:p w14:paraId="5D5C27F6" w14:textId="77777777" w:rsidR="00B21602" w:rsidRDefault="00B21602" w:rsidP="00E67499">
      <w:pPr>
        <w:jc w:val="both"/>
        <w:rPr>
          <w:b/>
        </w:rPr>
      </w:pPr>
      <w:r>
        <w:rPr>
          <w:b/>
        </w:rPr>
        <w:t xml:space="preserve">Аутрич -работники </w:t>
      </w:r>
    </w:p>
    <w:p w14:paraId="3375E74D" w14:textId="77777777" w:rsidR="00B21602" w:rsidRDefault="00B21602" w:rsidP="00E67499">
      <w:pPr>
        <w:jc w:val="both"/>
      </w:pPr>
      <w:r w:rsidRPr="00B21602">
        <w:t>Всего из средств местного бюджета поддерживаются 14 аутрич-работников</w:t>
      </w:r>
      <w:r w:rsidR="00D435B7">
        <w:t xml:space="preserve"> (9 ЛУИН, 5РС)</w:t>
      </w:r>
      <w:r>
        <w:t xml:space="preserve">, которые получают </w:t>
      </w:r>
      <w:r w:rsidR="00D435B7">
        <w:t>вознаграждения в размере 19350 тенге. Планируется 1 ставку ЛУИН перепрофилировать на ставку АР по работе с МСМ с вознаграждением 35000 тенге (увеличено по просьбе МСМ).</w:t>
      </w:r>
      <w:r w:rsidR="00013C1D">
        <w:t xml:space="preserve"> </w:t>
      </w:r>
      <w:r w:rsidR="00013C1D" w:rsidRPr="002954E9">
        <w:rPr>
          <w:b/>
        </w:rPr>
        <w:t>Р</w:t>
      </w:r>
      <w:r w:rsidR="00013C1D" w:rsidRPr="002954E9">
        <w:rPr>
          <w:b/>
          <w:u w:val="single"/>
        </w:rPr>
        <w:t>екомендация ОЦСПИД</w:t>
      </w:r>
      <w:r w:rsidR="00013C1D" w:rsidRPr="002954E9">
        <w:rPr>
          <w:b/>
        </w:rPr>
        <w:t>:</w:t>
      </w:r>
      <w:r w:rsidR="00013C1D">
        <w:t xml:space="preserve"> следует инициировать письменный запрос в ОУЗ Атырауской области по увеличению финансирования вознаграждений аутрич-работникам с 19350 до 42000 тенге на 1 аутрич-работника.</w:t>
      </w:r>
    </w:p>
    <w:p w14:paraId="4D375422" w14:textId="77777777" w:rsidR="00D435B7" w:rsidRPr="00B21602" w:rsidRDefault="00D435B7" w:rsidP="00E67499">
      <w:pPr>
        <w:jc w:val="both"/>
      </w:pPr>
    </w:p>
    <w:p w14:paraId="5EA36A0D" w14:textId="77777777" w:rsidR="002A7108" w:rsidRDefault="00C20004" w:rsidP="00E67499">
      <w:pPr>
        <w:jc w:val="both"/>
        <w:rPr>
          <w:b/>
        </w:rPr>
      </w:pPr>
      <w:r>
        <w:rPr>
          <w:b/>
        </w:rPr>
        <w:t>Шприцы и презервативы</w:t>
      </w:r>
    </w:p>
    <w:p w14:paraId="3E285C6D" w14:textId="77777777" w:rsidR="00D848DB" w:rsidRDefault="00D848DB" w:rsidP="00D848DB">
      <w:pPr>
        <w:jc w:val="both"/>
      </w:pPr>
      <w:r>
        <w:t>В рамках Государственной программы реформирования здравоохранения «</w:t>
      </w:r>
      <w:proofErr w:type="spellStart"/>
      <w:r w:rsidR="004E3B39">
        <w:t>Денсаулык</w:t>
      </w:r>
      <w:proofErr w:type="spellEnd"/>
      <w:r>
        <w:t>» на 20</w:t>
      </w:r>
      <w:r w:rsidR="004E3B39">
        <w:t>16</w:t>
      </w:r>
      <w:r>
        <w:t xml:space="preserve"> – 201</w:t>
      </w:r>
      <w:r w:rsidR="004E3B39">
        <w:t>9</w:t>
      </w:r>
      <w:r>
        <w:t xml:space="preserve"> годы Акимат области предусмотрел финансирование на профилактические мероприятия среди уязвимых групп населения с 2014 года. В областной бюджет </w:t>
      </w:r>
      <w:r w:rsidRPr="009C094B">
        <w:t>были заложен</w:t>
      </w:r>
      <w:r>
        <w:t>ы средства на закуп</w:t>
      </w:r>
      <w:r w:rsidRPr="009C094B">
        <w:t xml:space="preserve"> презервативов </w:t>
      </w:r>
      <w:r>
        <w:t>и лекарственных препаратов, информационно - образовательных материалов и оплата услуг аутрич-работников на 201</w:t>
      </w:r>
      <w:r w:rsidR="004E3B39">
        <w:t>8</w:t>
      </w:r>
      <w:r>
        <w:t xml:space="preserve"> год. </w:t>
      </w:r>
    </w:p>
    <w:p w14:paraId="2D6E840F" w14:textId="77777777" w:rsidR="00D848DB" w:rsidRDefault="004E3B39" w:rsidP="00D848DB">
      <w:pPr>
        <w:jc w:val="both"/>
      </w:pPr>
      <w:r>
        <w:lastRenderedPageBreak/>
        <w:t>С 2015 года</w:t>
      </w:r>
      <w:r w:rsidR="00D848DB" w:rsidRPr="009C094B">
        <w:t xml:space="preserve"> распространя</w:t>
      </w:r>
      <w:r>
        <w:t>ются</w:t>
      </w:r>
      <w:r w:rsidR="00D848DB" w:rsidRPr="009C094B">
        <w:t xml:space="preserve"> презервативы</w:t>
      </w:r>
      <w:r>
        <w:t xml:space="preserve"> и шприцы</w:t>
      </w:r>
      <w:r w:rsidR="00D848DB" w:rsidRPr="009C094B">
        <w:t xml:space="preserve">, поставленные за счёт средств </w:t>
      </w:r>
      <w:r>
        <w:t>местного бюджета. Шприцы объемом 0,2 мл (40000 штук) на сумму 366000 (по 9,15 тенге за 1 штуку), 5,0 мл (150000 штук по 9 тенге) 1350000тенге, 10 мл (90000штук по 11,5 тг) по 1035000 тенге.</w:t>
      </w:r>
      <w:r w:rsidR="00D544F8">
        <w:t xml:space="preserve"> Презервативы на сумму 5432065 тенге – 113168 штук </w:t>
      </w:r>
      <w:r w:rsidR="005D5FF0">
        <w:t>(</w:t>
      </w:r>
      <w:r w:rsidR="00D544F8">
        <w:t>по</w:t>
      </w:r>
      <w:r w:rsidR="005D5FF0">
        <w:t xml:space="preserve"> 16 тенге за 1 штуку</w:t>
      </w:r>
      <w:r w:rsidR="00D544F8">
        <w:t>)</w:t>
      </w:r>
      <w:r w:rsidR="005D5FF0">
        <w:t>.</w:t>
      </w:r>
    </w:p>
    <w:p w14:paraId="03CD11B7" w14:textId="77777777" w:rsidR="00D435B7" w:rsidRDefault="00D435B7" w:rsidP="00E67499">
      <w:pPr>
        <w:jc w:val="both"/>
        <w:rPr>
          <w:b/>
        </w:rPr>
      </w:pPr>
    </w:p>
    <w:p w14:paraId="6D2D39EC" w14:textId="77777777" w:rsidR="00307F8C" w:rsidRDefault="00307F8C" w:rsidP="00272206">
      <w:pPr>
        <w:jc w:val="both"/>
        <w:rPr>
          <w:b/>
        </w:rPr>
      </w:pPr>
      <w:r w:rsidRPr="00307F8C">
        <w:rPr>
          <w:b/>
        </w:rPr>
        <w:t>АРТ</w:t>
      </w:r>
    </w:p>
    <w:p w14:paraId="7B140585" w14:textId="77777777" w:rsidR="00307F8C" w:rsidRPr="004111F8" w:rsidRDefault="00307F8C" w:rsidP="00272206">
      <w:pPr>
        <w:jc w:val="both"/>
      </w:pPr>
      <w:r w:rsidRPr="004111F8">
        <w:t>Всего на Д учете</w:t>
      </w:r>
      <w:r w:rsidR="004111F8">
        <w:t xml:space="preserve"> на 1 марта 2019 года</w:t>
      </w:r>
      <w:r w:rsidRPr="004111F8">
        <w:t xml:space="preserve"> состояло 200 ЛЖВ, в том числе 105 мужчин (51%) и 98 женщин (49%). АРТ получают 158 ЛЖВ (79%</w:t>
      </w:r>
      <w:r w:rsidR="004111F8" w:rsidRPr="004111F8">
        <w:t xml:space="preserve"> из состоящих на Д учете</w:t>
      </w:r>
      <w:r w:rsidRPr="004111F8">
        <w:t>)</w:t>
      </w:r>
      <w:r w:rsidR="009576FA">
        <w:t>, подлежат 21% (42 ЛЖВ)</w:t>
      </w:r>
      <w:r w:rsidR="004111F8" w:rsidRPr="004111F8">
        <w:t>.</w:t>
      </w:r>
      <w:r w:rsidR="004111F8">
        <w:t xml:space="preserve"> Ко-инфекция ТБ/ЛЖВ (3%), ко-инфекция ВГС (ИФА) у ЛЖВ (11,5%). СД4 ниже 200 </w:t>
      </w:r>
      <w:proofErr w:type="spellStart"/>
      <w:r w:rsidR="004111F8">
        <w:t>кл</w:t>
      </w:r>
      <w:proofErr w:type="spellEnd"/>
      <w:r w:rsidR="004111F8">
        <w:t>/мл у 23 ЛЖВ (11,5%)</w:t>
      </w:r>
      <w:r w:rsidR="009576FA">
        <w:t xml:space="preserve">. В 2019 году были 2 ВИЧ-инфицированные беременные, в том числе у 1 было прерывание, а второй случай завершился родами. </w:t>
      </w:r>
      <w:r w:rsidR="00EE703C">
        <w:t xml:space="preserve">Всего 90% ЛЖВ свой статус, 79% ЛЖВ на лечении АРВП, 67% ЛЖВ с подавленной вирусной нагрузки. </w:t>
      </w:r>
      <w:r w:rsidR="00DD2BFB">
        <w:t>На момент визита, в ОЦСПИД отсутствуют планомерная предсказуемая поставка препаратов</w:t>
      </w:r>
      <w:r w:rsidR="00247CAF">
        <w:t xml:space="preserve">, что подтверждается отсутствием следующих АРВ препаратов: </w:t>
      </w:r>
      <w:proofErr w:type="spellStart"/>
      <w:r w:rsidR="00247CAF">
        <w:t>атриплы</w:t>
      </w:r>
      <w:proofErr w:type="spellEnd"/>
      <w:r w:rsidR="00247CAF">
        <w:t xml:space="preserve"> (</w:t>
      </w:r>
      <w:proofErr w:type="spellStart"/>
      <w:r w:rsidR="00247CAF">
        <w:t>тенофовир</w:t>
      </w:r>
      <w:proofErr w:type="spellEnd"/>
      <w:r w:rsidR="00247CAF">
        <w:t xml:space="preserve">, </w:t>
      </w:r>
      <w:proofErr w:type="spellStart"/>
      <w:r w:rsidR="00656187">
        <w:t>эмтрицитабин</w:t>
      </w:r>
      <w:proofErr w:type="spellEnd"/>
      <w:r w:rsidR="00247CAF">
        <w:t xml:space="preserve"> и </w:t>
      </w:r>
      <w:proofErr w:type="spellStart"/>
      <w:r w:rsidR="00247CAF">
        <w:t>ифаверенц</w:t>
      </w:r>
      <w:proofErr w:type="spellEnd"/>
      <w:r w:rsidR="00247CAF">
        <w:t xml:space="preserve">), а также отдельных препаратов как </w:t>
      </w:r>
      <w:proofErr w:type="spellStart"/>
      <w:r w:rsidR="00247CAF">
        <w:t>тенофовир</w:t>
      </w:r>
      <w:proofErr w:type="spellEnd"/>
      <w:r w:rsidR="00247CAF">
        <w:t xml:space="preserve">, </w:t>
      </w:r>
      <w:proofErr w:type="spellStart"/>
      <w:r w:rsidR="00656187">
        <w:t>эмтрицитабин</w:t>
      </w:r>
      <w:proofErr w:type="spellEnd"/>
      <w:r w:rsidR="00247CAF">
        <w:t xml:space="preserve"> и </w:t>
      </w:r>
      <w:proofErr w:type="spellStart"/>
      <w:r w:rsidR="00247CAF">
        <w:t>ифаверенц</w:t>
      </w:r>
      <w:proofErr w:type="spellEnd"/>
      <w:r w:rsidR="00247CAF">
        <w:t xml:space="preserve">, </w:t>
      </w:r>
      <w:proofErr w:type="spellStart"/>
      <w:r w:rsidR="00247CAF">
        <w:t>доруновир</w:t>
      </w:r>
      <w:proofErr w:type="spellEnd"/>
      <w:r w:rsidR="00247CAF">
        <w:t xml:space="preserve">, </w:t>
      </w:r>
      <w:proofErr w:type="spellStart"/>
      <w:r w:rsidR="00247CAF">
        <w:t>долутогравир</w:t>
      </w:r>
      <w:proofErr w:type="spellEnd"/>
      <w:r w:rsidR="00247CAF">
        <w:t>. В результате ОЦСПИД вынужден менять схемы лечения</w:t>
      </w:r>
      <w:r w:rsidR="00247CAF" w:rsidRPr="00247CAF">
        <w:t xml:space="preserve"> </w:t>
      </w:r>
      <w:r w:rsidR="00247CAF">
        <w:t xml:space="preserve">пациентов и переводить терапию на имеющиеся препараты, что приводит к увеличению </w:t>
      </w:r>
      <w:r w:rsidR="00784056">
        <w:t>резистентности</w:t>
      </w:r>
      <w:r w:rsidR="00247CAF">
        <w:t xml:space="preserve"> и снижения эффективности лечения</w:t>
      </w:r>
      <w:r w:rsidR="00784056">
        <w:t>, а также отказов от лечения в связи с непереносимостью. ОЦСПИД отправили запрос №09-630 от 18 марта 2019 года в ТОО «СК-Фармация»</w:t>
      </w:r>
      <w:r w:rsidR="00656187">
        <w:t xml:space="preserve"> и Казахский научный центр дерматологии и инфекционных заболеваний</w:t>
      </w:r>
      <w:r w:rsidR="00784056">
        <w:t xml:space="preserve"> на досрочную поставку препарата </w:t>
      </w:r>
      <w:proofErr w:type="spellStart"/>
      <w:r w:rsidR="00784056">
        <w:t>Тенофовир</w:t>
      </w:r>
      <w:proofErr w:type="spellEnd"/>
      <w:r w:rsidR="00784056">
        <w:t>/</w:t>
      </w:r>
      <w:proofErr w:type="spellStart"/>
      <w:r w:rsidR="00784056">
        <w:t>эмтрицитабин</w:t>
      </w:r>
      <w:proofErr w:type="spellEnd"/>
      <w:r w:rsidR="00784056">
        <w:t>/</w:t>
      </w:r>
      <w:proofErr w:type="spellStart"/>
      <w:r w:rsidR="00784056">
        <w:t>эфаверенц</w:t>
      </w:r>
      <w:proofErr w:type="spellEnd"/>
      <w:r w:rsidR="00784056">
        <w:t xml:space="preserve"> в количестве 2700 таблеток. </w:t>
      </w:r>
      <w:r w:rsidR="004A3F39" w:rsidRPr="002954E9">
        <w:rPr>
          <w:b/>
          <w:u w:val="single"/>
        </w:rPr>
        <w:t>Рекомендация СКК</w:t>
      </w:r>
      <w:r w:rsidR="004A3F39">
        <w:t>:</w:t>
      </w:r>
      <w:r w:rsidR="009F4050">
        <w:t xml:space="preserve"> </w:t>
      </w:r>
      <w:r w:rsidR="00322F78">
        <w:t>вынести на рассмотрение СКК вопрос по обеспечению закупок</w:t>
      </w:r>
      <w:r w:rsidR="00EC2965">
        <w:t xml:space="preserve"> АРВП</w:t>
      </w:r>
      <w:r w:rsidR="00322F78">
        <w:t xml:space="preserve"> с целью предотвращения перебоев в поставках. </w:t>
      </w:r>
      <w:r w:rsidR="00EC2965" w:rsidRPr="002954E9">
        <w:rPr>
          <w:b/>
          <w:u w:val="single"/>
        </w:rPr>
        <w:t>Рекомендация ОЗУ</w:t>
      </w:r>
      <w:r w:rsidR="00EC2965" w:rsidRPr="002954E9">
        <w:rPr>
          <w:b/>
        </w:rPr>
        <w:t>:</w:t>
      </w:r>
      <w:r w:rsidR="00EC2965">
        <w:t xml:space="preserve"> предусмотреть возможность закупки АРВП из средств местного бюджета в экстренных случаях при возникновении перебоев поставки в республиканском уровне. </w:t>
      </w:r>
      <w:r w:rsidR="00EC2965" w:rsidRPr="002954E9">
        <w:rPr>
          <w:b/>
          <w:u w:val="single"/>
        </w:rPr>
        <w:t>Рекомендация</w:t>
      </w:r>
      <w:r w:rsidR="00EC2965" w:rsidRPr="002954E9">
        <w:rPr>
          <w:b/>
        </w:rPr>
        <w:t xml:space="preserve"> </w:t>
      </w:r>
      <w:r w:rsidR="00EC2965" w:rsidRPr="002954E9">
        <w:rPr>
          <w:b/>
          <w:u w:val="single"/>
        </w:rPr>
        <w:t>КНЦДИБ, МЗРК</w:t>
      </w:r>
      <w:r w:rsidR="00EC2965" w:rsidRPr="002954E9">
        <w:rPr>
          <w:b/>
        </w:rPr>
        <w:t>:</w:t>
      </w:r>
      <w:r w:rsidR="00EC2965">
        <w:t xml:space="preserve"> следует провести расчет необходимых средств для закупки </w:t>
      </w:r>
      <w:r w:rsidR="001375CE">
        <w:t xml:space="preserve">АРВ </w:t>
      </w:r>
      <w:r w:rsidR="00EC2965">
        <w:t>препаратов в экстренных случаях.</w:t>
      </w:r>
      <w:r w:rsidR="00962034">
        <w:t xml:space="preserve"> </w:t>
      </w:r>
      <w:r w:rsidR="00582425">
        <w:t>В конце визита АРВП были поставлены не в полном объеме.</w:t>
      </w:r>
    </w:p>
    <w:p w14:paraId="4A24CA02" w14:textId="77777777" w:rsidR="00307F8C" w:rsidRDefault="00307F8C" w:rsidP="00272206">
      <w:pPr>
        <w:jc w:val="both"/>
        <w:rPr>
          <w:u w:val="single"/>
        </w:rPr>
      </w:pPr>
    </w:p>
    <w:p w14:paraId="006690F6" w14:textId="77777777" w:rsidR="00272206" w:rsidRDefault="00272206" w:rsidP="00E82568">
      <w:pPr>
        <w:rPr>
          <w:b/>
        </w:rPr>
      </w:pPr>
      <w:r w:rsidRPr="00A62076">
        <w:rPr>
          <w:b/>
        </w:rPr>
        <w:t>Компонент по Туберкулезу</w:t>
      </w:r>
    </w:p>
    <w:p w14:paraId="79D3E5DC" w14:textId="77777777" w:rsidR="00272206" w:rsidRDefault="00272206" w:rsidP="00272206">
      <w:pPr>
        <w:jc w:val="both"/>
      </w:pPr>
      <w:r w:rsidRPr="00272206">
        <w:t xml:space="preserve">Областной противотуберкулёзный диспансер получает по гранту </w:t>
      </w:r>
      <w:r w:rsidR="00C82612">
        <w:t>реагенты для исследований</w:t>
      </w:r>
      <w:r w:rsidRPr="00272206">
        <w:t xml:space="preserve"> </w:t>
      </w:r>
      <w:r w:rsidR="00C82612">
        <w:t>и лекарственные препараты</w:t>
      </w:r>
      <w:r w:rsidR="00C0020D">
        <w:t xml:space="preserve"> для пациентов, получающих лечение по Индивидуальному и короткому режимам лечения</w:t>
      </w:r>
      <w:r w:rsidRPr="00272206">
        <w:t xml:space="preserve">. </w:t>
      </w:r>
    </w:p>
    <w:p w14:paraId="5126277A" w14:textId="77777777" w:rsidR="00B87BF2" w:rsidRPr="00272206" w:rsidRDefault="00B87BF2" w:rsidP="00272206">
      <w:pPr>
        <w:jc w:val="both"/>
      </w:pPr>
    </w:p>
    <w:p w14:paraId="3FC5539A" w14:textId="77777777" w:rsidR="00BB664A" w:rsidRDefault="00D90E82" w:rsidP="0000361D">
      <w:pPr>
        <w:jc w:val="both"/>
        <w:rPr>
          <w:b/>
        </w:rPr>
      </w:pPr>
      <w:r w:rsidRPr="007C6986">
        <w:rPr>
          <w:b/>
        </w:rPr>
        <w:t>Лаборатория</w:t>
      </w:r>
      <w:r w:rsidR="00993B42" w:rsidRPr="00D90E82">
        <w:rPr>
          <w:b/>
        </w:rPr>
        <w:t xml:space="preserve"> </w:t>
      </w:r>
    </w:p>
    <w:p w14:paraId="10252473" w14:textId="77777777" w:rsidR="00422765" w:rsidRDefault="00422765" w:rsidP="00422765">
      <w:pPr>
        <w:spacing w:after="200"/>
        <w:contextualSpacing/>
        <w:jc w:val="both"/>
        <w:rPr>
          <w:bCs/>
          <w:color w:val="000000"/>
          <w:lang w:val="kk-KZ"/>
        </w:rPr>
      </w:pPr>
      <w:r w:rsidRPr="00123C42">
        <w:rPr>
          <w:color w:val="000000"/>
          <w:lang w:val="kk-KZ"/>
        </w:rPr>
        <w:t>В 2018 году на средства выделенные из областного бюджеты  бактериологическую лабораторию ОПТД для ускоренной диагностики ТБ и ШЛУ ТБ закуплен и внедрен аппрат «</w:t>
      </w:r>
      <w:r w:rsidRPr="00123C42">
        <w:rPr>
          <w:bCs/>
          <w:color w:val="000000"/>
          <w:lang w:val="kk-KZ"/>
        </w:rPr>
        <w:t>Bioneer</w:t>
      </w:r>
      <w:r w:rsidRPr="00123C42">
        <w:rPr>
          <w:color w:val="000000"/>
          <w:lang w:val="kk-KZ"/>
        </w:rPr>
        <w:t>».</w:t>
      </w:r>
      <w:r>
        <w:rPr>
          <w:color w:val="000000"/>
          <w:lang w:val="kk-KZ"/>
        </w:rPr>
        <w:t xml:space="preserve"> </w:t>
      </w:r>
      <w:r w:rsidRPr="00123C42">
        <w:rPr>
          <w:bCs/>
          <w:color w:val="000000"/>
          <w:lang w:val="kk-KZ"/>
        </w:rPr>
        <w:t xml:space="preserve">Наряду с этим, </w:t>
      </w:r>
      <w:r w:rsidRPr="00123C42">
        <w:rPr>
          <w:color w:val="000000"/>
          <w:lang w:val="kk-KZ"/>
        </w:rPr>
        <w:t xml:space="preserve">на средства выделенные при содействии областного акимата  в Макатскуюю, Махамбетскую и Курмангазинскую ЦРБ закуплено три 2-х модульных </w:t>
      </w:r>
      <w:r w:rsidRPr="00123C42">
        <w:rPr>
          <w:bCs/>
          <w:color w:val="000000"/>
          <w:lang w:val="kk-KZ"/>
        </w:rPr>
        <w:t>Gene Xpert аппарата. В 2019 году при поддержке Международной организации USAID планируется приобрести  4 аппарата.</w:t>
      </w:r>
    </w:p>
    <w:p w14:paraId="7BF3F9A9" w14:textId="77777777" w:rsidR="00422765" w:rsidRPr="001D2F70" w:rsidRDefault="00422765" w:rsidP="00422765">
      <w:pPr>
        <w:jc w:val="both"/>
      </w:pPr>
      <w:r w:rsidRPr="001D2F70">
        <w:t xml:space="preserve">В лаборатории ОПТД Атырауской области 2 врача и 9 лаборантов выполняют исследования с помощью аппаратов БАКТЕК, </w:t>
      </w:r>
      <w:proofErr w:type="spellStart"/>
      <w:r w:rsidRPr="001D2F70">
        <w:t>Бионер</w:t>
      </w:r>
      <w:proofErr w:type="spellEnd"/>
      <w:r w:rsidRPr="001D2F70">
        <w:t xml:space="preserve">, приобретенные по Местному бюджету и </w:t>
      </w:r>
      <w:r w:rsidRPr="00B90DD9">
        <w:rPr>
          <w:lang w:val="en-US"/>
        </w:rPr>
        <w:t>Gene</w:t>
      </w:r>
      <w:r w:rsidRPr="001D2F70">
        <w:t>-</w:t>
      </w:r>
      <w:r w:rsidRPr="00B90DD9">
        <w:rPr>
          <w:lang w:val="en-US"/>
        </w:rPr>
        <w:t>Expert</w:t>
      </w:r>
      <w:r w:rsidRPr="001D2F70">
        <w:t xml:space="preserve">, приобретенные по гранту Глобального фонда. </w:t>
      </w:r>
    </w:p>
    <w:p w14:paraId="59BDB6D6" w14:textId="77777777" w:rsidR="00422765" w:rsidRPr="001D2F70" w:rsidRDefault="00422765" w:rsidP="00422765">
      <w:pPr>
        <w:jc w:val="both"/>
      </w:pPr>
      <w:r w:rsidRPr="001D2F70">
        <w:t xml:space="preserve">За 2018 год исследовано на посев-1925 пациентов, ТЛЧ 1 ряда -771 пациентов, ТЛЧ 2 ряда 534 пациента на </w:t>
      </w:r>
      <w:proofErr w:type="spellStart"/>
      <w:r w:rsidRPr="001D2F70">
        <w:t>Бактек</w:t>
      </w:r>
      <w:proofErr w:type="spellEnd"/>
      <w:r w:rsidRPr="001D2F70">
        <w:t xml:space="preserve">. 228 пациента обследованы на </w:t>
      </w:r>
      <w:proofErr w:type="spellStart"/>
      <w:r w:rsidRPr="001D2F70">
        <w:t>Бионер</w:t>
      </w:r>
      <w:proofErr w:type="spellEnd"/>
      <w:r w:rsidRPr="001D2F70">
        <w:t xml:space="preserve">, т.к. аппарат закуплен на </w:t>
      </w:r>
      <w:proofErr w:type="spellStart"/>
      <w:r w:rsidRPr="001D2F70">
        <w:t>реагентной</w:t>
      </w:r>
      <w:proofErr w:type="spellEnd"/>
      <w:r w:rsidRPr="001D2F70">
        <w:t xml:space="preserve"> основе в сентябре 2018 года.</w:t>
      </w:r>
    </w:p>
    <w:p w14:paraId="5E1C260D" w14:textId="77777777" w:rsidR="002425F8" w:rsidRPr="00C8122D" w:rsidRDefault="00422765" w:rsidP="002954E9">
      <w:pPr>
        <w:jc w:val="both"/>
      </w:pPr>
      <w:r w:rsidRPr="001D2F70">
        <w:t>В 2018 году перебои с поставками реагентов не было. В 2018 году 1958</w:t>
      </w:r>
      <w:r w:rsidRPr="00B90DD9">
        <w:rPr>
          <w:lang w:val="kk-KZ"/>
        </w:rPr>
        <w:t xml:space="preserve"> пациентов</w:t>
      </w:r>
      <w:r w:rsidRPr="001D2F70">
        <w:t xml:space="preserve"> </w:t>
      </w:r>
      <w:r w:rsidRPr="00B90DD9">
        <w:rPr>
          <w:lang w:val="kk-KZ"/>
        </w:rPr>
        <w:t xml:space="preserve">имели доступ к услугам диагностики с помощью </w:t>
      </w:r>
      <w:r w:rsidRPr="00B90DD9">
        <w:rPr>
          <w:lang w:val="en-US"/>
        </w:rPr>
        <w:t>Gene</w:t>
      </w:r>
      <w:r w:rsidRPr="001D2F70">
        <w:t>-</w:t>
      </w:r>
      <w:r w:rsidRPr="00B90DD9">
        <w:rPr>
          <w:lang w:val="en-US"/>
        </w:rPr>
        <w:t>Exper</w:t>
      </w:r>
      <w:r>
        <w:t xml:space="preserve">. </w:t>
      </w:r>
      <w:r w:rsidR="002D78DB" w:rsidRPr="00C8122D">
        <w:rPr>
          <w:b/>
          <w:u w:val="single"/>
        </w:rPr>
        <w:t>Рекомендация для ГРП ГФ</w:t>
      </w:r>
      <w:r w:rsidR="002D78DB">
        <w:t xml:space="preserve">: следует рассмотреть </w:t>
      </w:r>
      <w:r w:rsidR="00C8122D">
        <w:t>вопросу</w:t>
      </w:r>
      <w:r w:rsidR="002D78DB">
        <w:t xml:space="preserve"> организации обучения лабораторных специалистов для </w:t>
      </w:r>
      <w:r w:rsidR="00C8122D">
        <w:lastRenderedPageBreak/>
        <w:t>усовершенствования</w:t>
      </w:r>
      <w:r w:rsidR="002D78DB">
        <w:t xml:space="preserve"> знаний по диагностике с </w:t>
      </w:r>
      <w:r w:rsidR="00C8122D">
        <w:t>использованием</w:t>
      </w:r>
      <w:r w:rsidR="002D78DB">
        <w:t xml:space="preserve"> оборудования </w:t>
      </w:r>
      <w:r w:rsidR="00C8122D">
        <w:rPr>
          <w:lang w:val="en-US"/>
        </w:rPr>
        <w:t>BIONEER</w:t>
      </w:r>
      <w:r w:rsidR="00C8122D" w:rsidRPr="00C8122D">
        <w:t xml:space="preserve">. </w:t>
      </w:r>
      <w:r w:rsidR="00C8122D">
        <w:t xml:space="preserve">Принимая во внимание </w:t>
      </w:r>
      <w:r w:rsidR="00370C1F">
        <w:t>эпидемиологическую</w:t>
      </w:r>
      <w:r w:rsidR="00C8122D">
        <w:t xml:space="preserve"> ситуацию и показатель высокой заболеваемости по ТБ следует рассмотреть возможность приобретения </w:t>
      </w:r>
      <w:r w:rsidR="00370C1F">
        <w:t>лабораторных</w:t>
      </w:r>
      <w:r w:rsidR="00C8122D">
        <w:t xml:space="preserve"> реагентов для </w:t>
      </w:r>
      <w:r w:rsidR="00C8122D">
        <w:rPr>
          <w:lang w:val="en-US"/>
        </w:rPr>
        <w:t>BIONEER</w:t>
      </w:r>
      <w:r w:rsidR="00C8122D">
        <w:t xml:space="preserve"> с целью </w:t>
      </w:r>
      <w:r w:rsidR="00370C1F">
        <w:t>обеспечения</w:t>
      </w:r>
      <w:r w:rsidR="00C8122D">
        <w:t xml:space="preserve"> </w:t>
      </w:r>
      <w:r w:rsidR="00370C1F">
        <w:t xml:space="preserve">своевременной диагностики МЛУ ШЛУ. </w:t>
      </w:r>
    </w:p>
    <w:p w14:paraId="78ECB9A7" w14:textId="77777777" w:rsidR="002D78DB" w:rsidRPr="002D78DB" w:rsidRDefault="002D78DB" w:rsidP="002954E9">
      <w:pPr>
        <w:jc w:val="both"/>
      </w:pPr>
    </w:p>
    <w:p w14:paraId="2C9B4251" w14:textId="77777777" w:rsidR="00D90E82" w:rsidRPr="00C82612" w:rsidRDefault="00C82612" w:rsidP="0000361D">
      <w:pPr>
        <w:jc w:val="both"/>
        <w:rPr>
          <w:b/>
        </w:rPr>
      </w:pPr>
      <w:r w:rsidRPr="00C82612">
        <w:rPr>
          <w:b/>
        </w:rPr>
        <w:t>Менеджмент лекарственных препаратов</w:t>
      </w:r>
    </w:p>
    <w:p w14:paraId="5B4BE0A3" w14:textId="77777777" w:rsidR="00C82612" w:rsidRDefault="00656193" w:rsidP="0000361D">
      <w:pPr>
        <w:jc w:val="both"/>
      </w:pPr>
      <w:r>
        <w:t>В рамках проекта Г</w:t>
      </w:r>
      <w:r w:rsidR="00B72A1B">
        <w:t>лобального фонда</w:t>
      </w:r>
      <w:r>
        <w:t xml:space="preserve"> с марта 2018 года в </w:t>
      </w:r>
      <w:proofErr w:type="spellStart"/>
      <w:r>
        <w:t>Атыраускую</w:t>
      </w:r>
      <w:proofErr w:type="spellEnd"/>
      <w:r>
        <w:t xml:space="preserve"> область были поставлены 18 наименований лекарственных препаратов 1-го, 2-го,3-го и 5-го рядов противотуберкулезных препаратов и 2 наименования для симптоматического лечения туберкулеза</w:t>
      </w:r>
      <w:r w:rsidR="007F38F4">
        <w:t xml:space="preserve"> на общую сумму 41365351,61 тенге</w:t>
      </w:r>
      <w:r>
        <w:t xml:space="preserve">. На момент визита лекарственных препаратов в достаточном объеме </w:t>
      </w:r>
      <w:r w:rsidR="00182264">
        <w:t>для завершения лечения больных, начавших лечение в 2018 году. В 2019 году набора пациентов на лечение не было. Сроки годности лекарственных препаратов до 2020-2022 годов. Движение лекарственных препаратов осуществляется согласно журналу №ТБ12 для центральных районных больниц</w:t>
      </w:r>
      <w:r w:rsidR="00E27D44">
        <w:t xml:space="preserve"> и ПМСП. На момент визита на ИРЛ всего 16 пациентов и 30 на КРЛ (2 переведены на ИРЛ). Поставка </w:t>
      </w:r>
      <w:r w:rsidR="00CD573F">
        <w:t xml:space="preserve">лекарственных препаратов </w:t>
      </w:r>
      <w:r w:rsidR="000E1FCC">
        <w:t>из республиканского бюджета также осуществляется без перебоев.</w:t>
      </w:r>
      <w:r w:rsidR="00C71BFF">
        <w:t xml:space="preserve"> Закуп лекарственных препаратов проводится сразу на покрытие полного курса лечения вне зависимости от календарного года</w:t>
      </w:r>
      <w:r w:rsidR="007F38F4">
        <w:t>.</w:t>
      </w:r>
      <w:r w:rsidR="00C71BFF">
        <w:t xml:space="preserve"> </w:t>
      </w:r>
      <w:r w:rsidR="00182264">
        <w:t xml:space="preserve"> </w:t>
      </w:r>
      <w:r w:rsidR="007F38F4">
        <w:t xml:space="preserve">Ежемесячно составляется сводные отчеты по форме №ТБ13 </w:t>
      </w:r>
      <w:r w:rsidR="007A726F">
        <w:t xml:space="preserve">и передается в ГРПГФ НННЦФ МЗРК. </w:t>
      </w:r>
    </w:p>
    <w:p w14:paraId="08F5A46F" w14:textId="77777777" w:rsidR="00C82612" w:rsidRDefault="00C82612" w:rsidP="0000361D">
      <w:pPr>
        <w:jc w:val="both"/>
      </w:pPr>
    </w:p>
    <w:p w14:paraId="52B1FA49" w14:textId="77777777" w:rsidR="00AC2184" w:rsidRDefault="00AC2184" w:rsidP="0000361D">
      <w:pPr>
        <w:jc w:val="both"/>
        <w:rPr>
          <w:b/>
        </w:rPr>
      </w:pPr>
      <w:r w:rsidRPr="00AC2184">
        <w:rPr>
          <w:b/>
        </w:rPr>
        <w:t>М</w:t>
      </w:r>
      <w:r>
        <w:rPr>
          <w:b/>
        </w:rPr>
        <w:t xml:space="preserve">ониторинг </w:t>
      </w:r>
      <w:r w:rsidRPr="00AC2184">
        <w:rPr>
          <w:b/>
        </w:rPr>
        <w:t>и</w:t>
      </w:r>
      <w:r>
        <w:rPr>
          <w:b/>
        </w:rPr>
        <w:t xml:space="preserve"> оценка</w:t>
      </w:r>
    </w:p>
    <w:p w14:paraId="10DB92B2" w14:textId="77777777" w:rsidR="00B87BF2" w:rsidRDefault="00AC2184" w:rsidP="001A47DE">
      <w:pPr>
        <w:jc w:val="both"/>
      </w:pPr>
      <w:r>
        <w:t>В Атырауской области</w:t>
      </w:r>
      <w:r w:rsidR="000B5DF3">
        <w:t xml:space="preserve"> всего 7 районов. Приказ</w:t>
      </w:r>
      <w:r w:rsidR="00B87BF2">
        <w:t>ом</w:t>
      </w:r>
      <w:r w:rsidR="000B5DF3">
        <w:t xml:space="preserve"> ОПТД создана группа по</w:t>
      </w:r>
      <w:r w:rsidR="00346039">
        <w:t xml:space="preserve"> </w:t>
      </w:r>
      <w:proofErr w:type="spellStart"/>
      <w:r w:rsidR="000B5DF3">
        <w:t>МиО</w:t>
      </w:r>
      <w:proofErr w:type="spellEnd"/>
      <w:r w:rsidR="000B5DF3">
        <w:t xml:space="preserve"> из </w:t>
      </w:r>
      <w:r w:rsidR="00B87BF2">
        <w:t>5</w:t>
      </w:r>
      <w:r w:rsidR="000B5DF3">
        <w:t xml:space="preserve">-ти человек, в том числе </w:t>
      </w:r>
      <w:r w:rsidR="00B87BF2">
        <w:t>4</w:t>
      </w:r>
      <w:r w:rsidR="000B5DF3">
        <w:t xml:space="preserve"> освобожденных специалистов. </w:t>
      </w:r>
      <w:r w:rsidR="00EF64AD">
        <w:t>План по</w:t>
      </w:r>
      <w:r w:rsidR="00303CCA">
        <w:t xml:space="preserve"> </w:t>
      </w:r>
      <w:proofErr w:type="spellStart"/>
      <w:r w:rsidR="00EF64AD">
        <w:t>МиО</w:t>
      </w:r>
      <w:proofErr w:type="spellEnd"/>
      <w:r w:rsidR="00EF64AD">
        <w:t xml:space="preserve"> и график визитов утверждается </w:t>
      </w:r>
      <w:r w:rsidR="00B87BF2">
        <w:t>ежегодно</w:t>
      </w:r>
      <w:r w:rsidR="00EF64AD">
        <w:t xml:space="preserve">. </w:t>
      </w:r>
    </w:p>
    <w:p w14:paraId="529777C7" w14:textId="77777777" w:rsidR="00065E68" w:rsidRDefault="00065E68" w:rsidP="00065E68">
      <w:pPr>
        <w:jc w:val="both"/>
        <w:rPr>
          <w:color w:val="FF0000"/>
          <w:highlight w:val="yellow"/>
        </w:rPr>
      </w:pPr>
      <w:r w:rsidRPr="00D860CE">
        <w:rPr>
          <w:color w:val="000000" w:themeColor="text1"/>
        </w:rPr>
        <w:t xml:space="preserve">В 2018 году группой </w:t>
      </w:r>
      <w:proofErr w:type="spellStart"/>
      <w:r w:rsidRPr="00D860CE">
        <w:rPr>
          <w:color w:val="000000" w:themeColor="text1"/>
        </w:rPr>
        <w:t>МиО</w:t>
      </w:r>
      <w:proofErr w:type="spellEnd"/>
      <w:r w:rsidRPr="00D860CE">
        <w:rPr>
          <w:color w:val="000000" w:themeColor="text1"/>
        </w:rPr>
        <w:t xml:space="preserve"> ОПТД были проведены - 42 визита, из них: по 2 раза в 7 районов, городские поликлиники №1, №2, №3, №4, в ВА </w:t>
      </w:r>
      <w:proofErr w:type="spellStart"/>
      <w:r w:rsidRPr="00D860CE">
        <w:rPr>
          <w:color w:val="000000" w:themeColor="text1"/>
        </w:rPr>
        <w:t>Еркинкала</w:t>
      </w:r>
      <w:proofErr w:type="spellEnd"/>
      <w:r w:rsidRPr="00D860CE">
        <w:rPr>
          <w:color w:val="000000" w:themeColor="text1"/>
        </w:rPr>
        <w:t xml:space="preserve">, в ВА Дамба, учреждение КУИС УГ 157/9 (СИЗО), в «Центр оказания специальных социальных услуг №1» Управления координации занятности и социальных программ </w:t>
      </w:r>
      <w:proofErr w:type="spellStart"/>
      <w:r w:rsidRPr="00D860CE">
        <w:rPr>
          <w:color w:val="000000" w:themeColor="text1"/>
        </w:rPr>
        <w:t>Атырауской</w:t>
      </w:r>
      <w:proofErr w:type="spellEnd"/>
      <w:r w:rsidRPr="00D860CE">
        <w:rPr>
          <w:color w:val="000000" w:themeColor="text1"/>
        </w:rPr>
        <w:t xml:space="preserve"> области (</w:t>
      </w:r>
      <w:proofErr w:type="spellStart"/>
      <w:r w:rsidRPr="00D860CE">
        <w:rPr>
          <w:color w:val="000000" w:themeColor="text1"/>
        </w:rPr>
        <w:t>с.Сарайчик</w:t>
      </w:r>
      <w:proofErr w:type="spellEnd"/>
      <w:r w:rsidRPr="00D860CE">
        <w:rPr>
          <w:color w:val="000000" w:themeColor="text1"/>
        </w:rPr>
        <w:t xml:space="preserve"> </w:t>
      </w:r>
      <w:proofErr w:type="spellStart"/>
      <w:r w:rsidRPr="00D860CE">
        <w:rPr>
          <w:color w:val="000000" w:themeColor="text1"/>
        </w:rPr>
        <w:t>Махамбетский</w:t>
      </w:r>
      <w:proofErr w:type="spellEnd"/>
      <w:r w:rsidRPr="00D860CE">
        <w:rPr>
          <w:color w:val="000000" w:themeColor="text1"/>
        </w:rPr>
        <w:t xml:space="preserve"> район, для умственно отсталых взрослых), «Центр оказания специальных социальных услуг №3» Управления координации занятности и социальных программ </w:t>
      </w:r>
      <w:proofErr w:type="spellStart"/>
      <w:r w:rsidRPr="00D860CE">
        <w:rPr>
          <w:color w:val="000000" w:themeColor="text1"/>
        </w:rPr>
        <w:t>Атырауской</w:t>
      </w:r>
      <w:proofErr w:type="spellEnd"/>
      <w:r w:rsidRPr="00D860CE">
        <w:rPr>
          <w:color w:val="000000" w:themeColor="text1"/>
        </w:rPr>
        <w:t xml:space="preserve"> области (</w:t>
      </w:r>
      <w:proofErr w:type="spellStart"/>
      <w:r w:rsidRPr="00D860CE">
        <w:rPr>
          <w:color w:val="000000" w:themeColor="text1"/>
        </w:rPr>
        <w:t>г.Атырау</w:t>
      </w:r>
      <w:proofErr w:type="spellEnd"/>
      <w:r w:rsidRPr="00D860CE">
        <w:rPr>
          <w:color w:val="000000" w:themeColor="text1"/>
        </w:rPr>
        <w:t xml:space="preserve"> для умственно отсталых детей), по 1 разу в городские поликлиники №5, №7, ВА </w:t>
      </w:r>
      <w:proofErr w:type="spellStart"/>
      <w:r w:rsidRPr="00D860CE">
        <w:rPr>
          <w:color w:val="000000" w:themeColor="text1"/>
        </w:rPr>
        <w:t>Салимжан</w:t>
      </w:r>
      <w:proofErr w:type="spellEnd"/>
      <w:r w:rsidRPr="00D860CE">
        <w:rPr>
          <w:color w:val="000000" w:themeColor="text1"/>
        </w:rPr>
        <w:t xml:space="preserve">, </w:t>
      </w:r>
      <w:proofErr w:type="spellStart"/>
      <w:r w:rsidRPr="00D860CE">
        <w:rPr>
          <w:color w:val="000000" w:themeColor="text1"/>
        </w:rPr>
        <w:t>Геологскую</w:t>
      </w:r>
      <w:proofErr w:type="spellEnd"/>
      <w:r w:rsidRPr="00D860CE">
        <w:rPr>
          <w:color w:val="000000" w:themeColor="text1"/>
        </w:rPr>
        <w:t xml:space="preserve"> поликлинику</w:t>
      </w:r>
      <w:r>
        <w:rPr>
          <w:color w:val="000000" w:themeColor="text1"/>
        </w:rPr>
        <w:t>.</w:t>
      </w:r>
      <w:r>
        <w:rPr>
          <w:color w:val="FF0000"/>
          <w:highlight w:val="yellow"/>
        </w:rPr>
        <w:t xml:space="preserve"> </w:t>
      </w:r>
    </w:p>
    <w:p w14:paraId="17DAE137" w14:textId="77777777" w:rsidR="000F6C6E" w:rsidRDefault="00260492" w:rsidP="001A47DE">
      <w:pPr>
        <w:jc w:val="both"/>
      </w:pPr>
      <w:r w:rsidRPr="0000361D">
        <w:t xml:space="preserve">По результатам визитов группы мониторинга и оценки составляется отчет. </w:t>
      </w:r>
      <w:r w:rsidR="00EF64AD">
        <w:t>Выборочно ознакомились с тре</w:t>
      </w:r>
      <w:r w:rsidR="002549D0">
        <w:t>мя отчетами</w:t>
      </w:r>
      <w:r w:rsidR="0036489D">
        <w:t xml:space="preserve">: 1) </w:t>
      </w:r>
      <w:proofErr w:type="spellStart"/>
      <w:r w:rsidR="0036489D">
        <w:t>МиО</w:t>
      </w:r>
      <w:proofErr w:type="spellEnd"/>
      <w:r w:rsidR="0036489D">
        <w:t xml:space="preserve"> в</w:t>
      </w:r>
      <w:r w:rsidR="00B87BF2">
        <w:t xml:space="preserve"> </w:t>
      </w:r>
      <w:proofErr w:type="spellStart"/>
      <w:r w:rsidR="00B87BF2">
        <w:t>Жылойской</w:t>
      </w:r>
      <w:proofErr w:type="spellEnd"/>
      <w:r w:rsidR="0036489D">
        <w:t xml:space="preserve"> район</w:t>
      </w:r>
      <w:r w:rsidR="000F6C6E">
        <w:t xml:space="preserve"> (2017 и 2018 годы)</w:t>
      </w:r>
      <w:r w:rsidR="002549D0">
        <w:t xml:space="preserve">; </w:t>
      </w:r>
      <w:r w:rsidR="000F6C6E">
        <w:t xml:space="preserve">Визиты в </w:t>
      </w:r>
      <w:proofErr w:type="spellStart"/>
      <w:r w:rsidR="000F6C6E">
        <w:t>Жылойский</w:t>
      </w:r>
      <w:proofErr w:type="spellEnd"/>
      <w:r w:rsidR="000F6C6E">
        <w:t xml:space="preserve"> район проводился в 6-7 сентября 2017 года и 13-14 сентября 2018 года. </w:t>
      </w:r>
      <w:r w:rsidR="002549D0">
        <w:t>2)</w:t>
      </w:r>
      <w:r w:rsidR="0036489D">
        <w:t xml:space="preserve"> </w:t>
      </w:r>
      <w:proofErr w:type="spellStart"/>
      <w:r w:rsidR="0036489D">
        <w:t>МиО</w:t>
      </w:r>
      <w:proofErr w:type="spellEnd"/>
      <w:r w:rsidR="0036489D">
        <w:t xml:space="preserve"> в пенитенциарное учреждение</w:t>
      </w:r>
      <w:r w:rsidR="000F6C6E">
        <w:t xml:space="preserve"> (2017-2018 годы)</w:t>
      </w:r>
      <w:r w:rsidR="0036489D">
        <w:t xml:space="preserve">. </w:t>
      </w:r>
      <w:r w:rsidR="000F6C6E">
        <w:t xml:space="preserve"> Визит в СИЗО в г. Атырау 20 января 2017 года и 20 июня 2018 года.</w:t>
      </w:r>
    </w:p>
    <w:p w14:paraId="42FEBF3E" w14:textId="77777777" w:rsidR="001A47DE" w:rsidRDefault="005146A1" w:rsidP="001A47DE">
      <w:pPr>
        <w:jc w:val="both"/>
      </w:pPr>
      <w:r>
        <w:t xml:space="preserve">Отчет </w:t>
      </w:r>
      <w:r w:rsidR="00A12963">
        <w:t xml:space="preserve">в 2017 году </w:t>
      </w:r>
      <w:r>
        <w:t xml:space="preserve">включал </w:t>
      </w:r>
      <w:r w:rsidR="00A12963">
        <w:t>9</w:t>
      </w:r>
      <w:r>
        <w:t xml:space="preserve"> рекомендаций</w:t>
      </w:r>
      <w:r w:rsidR="005A6860">
        <w:t xml:space="preserve">. </w:t>
      </w:r>
      <w:r>
        <w:t xml:space="preserve">Группой проводится отслеживание выполненных рекомендаций, ответ на рекомендации в отчете по </w:t>
      </w:r>
      <w:proofErr w:type="spellStart"/>
      <w:r w:rsidR="005A6860">
        <w:t>Жылойскому</w:t>
      </w:r>
      <w:proofErr w:type="spellEnd"/>
      <w:r>
        <w:t xml:space="preserve"> району были представлены через 15 рабочих дней. </w:t>
      </w:r>
      <w:r w:rsidR="001A47DE" w:rsidRPr="0000361D">
        <w:t xml:space="preserve">По </w:t>
      </w:r>
      <w:r w:rsidR="001A47DE">
        <w:t xml:space="preserve">результату одного из отчетов </w:t>
      </w:r>
      <w:r w:rsidR="001A47DE" w:rsidRPr="0000361D">
        <w:t>(</w:t>
      </w:r>
      <w:r w:rsidR="005A6860">
        <w:t>ЦРБ</w:t>
      </w:r>
      <w:r w:rsidR="001A47DE" w:rsidRPr="0000361D">
        <w:t xml:space="preserve">) был получен ответ о принятых мерах. </w:t>
      </w:r>
    </w:p>
    <w:p w14:paraId="41FB7335" w14:textId="77777777" w:rsidR="00D90E82" w:rsidRPr="0000361D" w:rsidRDefault="00D90E82" w:rsidP="001A47DE">
      <w:pPr>
        <w:jc w:val="both"/>
      </w:pPr>
    </w:p>
    <w:p w14:paraId="667F8F3E" w14:textId="77777777" w:rsidR="006850CB" w:rsidRPr="0047438C" w:rsidRDefault="006850CB" w:rsidP="006850CB">
      <w:pPr>
        <w:jc w:val="both"/>
        <w:rPr>
          <w:b/>
          <w:color w:val="000000" w:themeColor="text1"/>
        </w:rPr>
      </w:pPr>
      <w:r w:rsidRPr="0047438C">
        <w:rPr>
          <w:b/>
          <w:color w:val="000000" w:themeColor="text1"/>
        </w:rPr>
        <w:t xml:space="preserve">Обучение </w:t>
      </w:r>
      <w:r>
        <w:rPr>
          <w:b/>
          <w:color w:val="000000" w:themeColor="text1"/>
        </w:rPr>
        <w:t>ПТО</w:t>
      </w:r>
    </w:p>
    <w:p w14:paraId="46A7394E" w14:textId="77777777" w:rsidR="006850CB" w:rsidRDefault="006850CB" w:rsidP="0027024A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гранта Глобального фонда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2018-2019гг.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прошли обучение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специалистов ОПТД</w:t>
      </w:r>
      <w:r w:rsidR="00090F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В 2018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6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специалистов, из них: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 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Атырауского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ОПТД 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Турыбеков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К.Т.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тема «Актуальные вопросы реформирования противот</w:t>
      </w:r>
      <w:r w:rsidR="00090FE2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беркулезной службы в Республике Казахстан» (г. Астана 09.11.2018г.)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2)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бактериологической лабораторией 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Естурлина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Г.Ж. – тема «Методика постановки ТЛЧ к новым ПТП: 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Бедаквилин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Деломанид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Минезолид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19-22.11.2018г.)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3)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фтизиатр отделения М/ШЛУ ТБ 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Аймурзаев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А.И. – тема «Новые подходы к управлению Ко-инфекции ТБ/ВИЧ: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филактика, диагностика, лечение»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(г. Астана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25-27.11.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2018г.)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4)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аудит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Тайпанова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Д.А.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тема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Роль АКС в контроле за туберкулезом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21-25.05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.2018г.)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5)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Специалист Группы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ОПТД –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Шаменов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– тема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режимы лечения М/ШЛУ ТБ в Республике Казахстан. Обоснование 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рассчеты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потребности ПТП»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24-26 09.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2018г.)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6)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Врач статистик организационно-методического отдела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Ашербаев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С.Т.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– тема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Новые аспекты менеджмента ТБ препаратов в РК»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(г.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5-6.12.2018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4E41E0" w14:textId="77777777" w:rsidR="006850CB" w:rsidRPr="00D860CE" w:rsidRDefault="006850CB" w:rsidP="0027024A">
      <w:pPr>
        <w:pStyle w:val="ab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В 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 году 4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специалист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, из них: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Заведующий организационно-методическим отделом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Куанышева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А.Х.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– тема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Актуальные вопросы 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НРБТ РК – диспансерный модуль»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(г.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19-20.02.2019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2)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Заместитель директора по лечебной работе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Бекболатова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Г.С.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тема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Пришло время внести свой вклад в борьбу с туберкулезом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» (г. 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лматы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9.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03.2019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3)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Баклаборант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Шарафиденов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тема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Актуальные вопросы совершенствования НРБТ: Лабораторный модуль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19-2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0.03.2019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4)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Специалист Группы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МиО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ОПТД –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Шаменов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Т.С.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– тема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потребности новых ПТП на 2020-2022гг» 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г.Алматы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18-20.03.2019г</w:t>
      </w:r>
      <w:r w:rsidRPr="00D860CE">
        <w:rPr>
          <w:rFonts w:ascii="Times New Roman" w:hAnsi="Times New Roman" w:cs="Times New Roman"/>
          <w:color w:val="000000" w:themeColor="text1"/>
          <w:sz w:val="24"/>
          <w:szCs w:val="24"/>
        </w:rPr>
        <w:t>.)</w:t>
      </w:r>
      <w:r w:rsidR="0027024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41EE5E" w14:textId="77777777" w:rsidR="009D43EB" w:rsidRDefault="009D43EB" w:rsidP="001A47DE">
      <w:pPr>
        <w:pStyle w:val="ab"/>
        <w:jc w:val="both"/>
        <w:rPr>
          <w:rFonts w:ascii="Times New Roman" w:hAnsi="Times New Roman" w:cs="Times New Roman"/>
        </w:rPr>
      </w:pPr>
    </w:p>
    <w:p w14:paraId="35624445" w14:textId="77777777" w:rsidR="00495532" w:rsidRDefault="00134414" w:rsidP="007A4847">
      <w:pPr>
        <w:jc w:val="both"/>
        <w:rPr>
          <w:b/>
        </w:rPr>
      </w:pPr>
      <w:r>
        <w:rPr>
          <w:b/>
        </w:rPr>
        <w:t xml:space="preserve">Непосредственный контроль за лечением (далее - </w:t>
      </w:r>
      <w:r w:rsidR="00495532" w:rsidRPr="00495532">
        <w:rPr>
          <w:b/>
        </w:rPr>
        <w:t>НКЛ на дому</w:t>
      </w:r>
      <w:r>
        <w:rPr>
          <w:b/>
        </w:rPr>
        <w:t>)</w:t>
      </w:r>
    </w:p>
    <w:p w14:paraId="15E1E6C8" w14:textId="77777777" w:rsidR="00D61042" w:rsidRDefault="00D61042" w:rsidP="00473A79">
      <w:pPr>
        <w:pStyle w:val="Standard"/>
        <w:widowControl w:val="0"/>
        <w:tabs>
          <w:tab w:val="clear" w:pos="992"/>
          <w:tab w:val="left" w:pos="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lang w:val="kk-KZ"/>
        </w:rPr>
      </w:pPr>
      <w:r w:rsidRPr="005C70C6">
        <w:rPr>
          <w:rFonts w:ascii="Times New Roman" w:hAnsi="Times New Roman" w:cs="Times New Roman"/>
          <w:color w:val="000000"/>
          <w:sz w:val="24"/>
          <w:lang w:val="kk-KZ"/>
        </w:rPr>
        <w:t xml:space="preserve">Впервые по Республике Казахстан, в Атырауской области составлена </w:t>
      </w:r>
      <w:r w:rsidRPr="005C70C6">
        <w:rPr>
          <w:rFonts w:ascii="Times New Roman" w:hAnsi="Times New Roman" w:cs="Times New Roman"/>
          <w:bCs/>
          <w:color w:val="000000"/>
          <w:sz w:val="24"/>
          <w:lang w:val="kk-KZ"/>
        </w:rPr>
        <w:t>google-карта больных туберкулезом состоящих на учете в активных и неактивных диспансерных группах. google-карта больных. Благодаря Google-карте появилась возможность определить домашний адрес, условия лечения (стационарное, амбулаторное, видеоконтролируемое, стационар на дому).</w:t>
      </w:r>
    </w:p>
    <w:p w14:paraId="165F46B9" w14:textId="77777777" w:rsidR="00D61042" w:rsidRPr="00D61042" w:rsidRDefault="00D61042" w:rsidP="00473A79">
      <w:pPr>
        <w:widowControl w:val="0"/>
        <w:tabs>
          <w:tab w:val="left" w:pos="0"/>
        </w:tabs>
        <w:spacing w:after="200"/>
        <w:contextualSpacing/>
        <w:jc w:val="both"/>
        <w:rPr>
          <w:color w:val="000000"/>
          <w:lang w:val="kk-KZ"/>
        </w:rPr>
      </w:pPr>
      <w:r w:rsidRPr="00D61042">
        <w:rPr>
          <w:color w:val="000000" w:themeColor="text1"/>
          <w:lang w:val="kk-KZ"/>
        </w:rPr>
        <w:t>В рамках проекта End Tb НПО «</w:t>
      </w:r>
      <w:r w:rsidRPr="00D61042">
        <w:rPr>
          <w:color w:val="000000" w:themeColor="text1"/>
        </w:rPr>
        <w:t>Во имя здоровья» с</w:t>
      </w:r>
      <w:r w:rsidRPr="00D61042">
        <w:rPr>
          <w:bCs/>
          <w:color w:val="000000" w:themeColor="text1"/>
          <w:lang w:val="kk-KZ"/>
        </w:rPr>
        <w:t xml:space="preserve"> 15 декабря 2018 года</w:t>
      </w:r>
      <w:r w:rsidRPr="00D61042">
        <w:rPr>
          <w:bCs/>
          <w:color w:val="FF0000"/>
          <w:lang w:val="kk-KZ"/>
        </w:rPr>
        <w:t xml:space="preserve"> </w:t>
      </w:r>
      <w:r w:rsidRPr="00D61042">
        <w:rPr>
          <w:bCs/>
          <w:color w:val="000000"/>
          <w:lang w:val="kk-KZ"/>
        </w:rPr>
        <w:t>ОПТД внедрено видеоконтролируемое лечение, в ходе которого взято на ежедне</w:t>
      </w:r>
      <w:r>
        <w:rPr>
          <w:bCs/>
          <w:color w:val="000000"/>
          <w:lang w:val="kk-KZ"/>
        </w:rPr>
        <w:t>в</w:t>
      </w:r>
      <w:r w:rsidRPr="00D61042">
        <w:rPr>
          <w:bCs/>
          <w:color w:val="000000"/>
          <w:lang w:val="kk-KZ"/>
        </w:rPr>
        <w:t>ный контроль лечение 67 больных. В 2019 года планируется охватить 25% больных находящихся на амбулаторном лечении.</w:t>
      </w:r>
    </w:p>
    <w:p w14:paraId="6028E64C" w14:textId="77777777" w:rsidR="00F813E0" w:rsidRDefault="00F813E0" w:rsidP="00A1307E">
      <w:pPr>
        <w:jc w:val="both"/>
      </w:pPr>
    </w:p>
    <w:p w14:paraId="1C17C934" w14:textId="77777777" w:rsidR="00F813E0" w:rsidRPr="00F813E0" w:rsidRDefault="00F813E0" w:rsidP="00A1307E">
      <w:pPr>
        <w:jc w:val="both"/>
        <w:rPr>
          <w:b/>
        </w:rPr>
      </w:pPr>
      <w:proofErr w:type="spellStart"/>
      <w:r w:rsidRPr="00F813E0">
        <w:rPr>
          <w:b/>
        </w:rPr>
        <w:t>Видеоконтролируемое</w:t>
      </w:r>
      <w:proofErr w:type="spellEnd"/>
      <w:r w:rsidRPr="00F813E0">
        <w:rPr>
          <w:b/>
        </w:rPr>
        <w:t xml:space="preserve"> лечение</w:t>
      </w:r>
    </w:p>
    <w:p w14:paraId="578E9054" w14:textId="77777777" w:rsidR="00F813E0" w:rsidRDefault="00F813E0" w:rsidP="00A1307E">
      <w:pPr>
        <w:jc w:val="both"/>
      </w:pPr>
      <w:proofErr w:type="spellStart"/>
      <w:r>
        <w:t>Видеоконтролируемое</w:t>
      </w:r>
      <w:proofErr w:type="spellEnd"/>
      <w:r>
        <w:t xml:space="preserve"> лечение </w:t>
      </w:r>
      <w:r w:rsidR="00C11DD7">
        <w:t xml:space="preserve">(далее - ВКЛ) </w:t>
      </w:r>
      <w:r>
        <w:t xml:space="preserve">осуществляется </w:t>
      </w:r>
      <w:r w:rsidR="00C11DD7">
        <w:t>6</w:t>
      </w:r>
      <w:r w:rsidR="00D61042">
        <w:t>7</w:t>
      </w:r>
      <w:r>
        <w:t xml:space="preserve"> пациент</w:t>
      </w:r>
      <w:r w:rsidR="00C11DD7">
        <w:t>ам</w:t>
      </w:r>
      <w:r>
        <w:t xml:space="preserve"> с МЛУ ТБ. Для поддержки этого способа лечения НПО «Партнеры во имя здоровья» </w:t>
      </w:r>
      <w:r w:rsidR="00C11DD7">
        <w:t xml:space="preserve">приобрели 1 планшет </w:t>
      </w:r>
      <w:r w:rsidR="00803424">
        <w:t xml:space="preserve">(штук) </w:t>
      </w:r>
      <w:r w:rsidR="00C11DD7">
        <w:t xml:space="preserve">для фтизиатра ОПТД и ежемесячно поддерживают оплату мобильной связи с доступом к интернету, которая позволяет с помощью мобильного приложения (мессенджер) </w:t>
      </w:r>
      <w:proofErr w:type="spellStart"/>
      <w:r w:rsidR="00803424">
        <w:rPr>
          <w:lang w:val="en-US"/>
        </w:rPr>
        <w:t>Whats</w:t>
      </w:r>
      <w:proofErr w:type="spellEnd"/>
      <w:r w:rsidR="00C11DD7" w:rsidRPr="00C11DD7">
        <w:t xml:space="preserve"> </w:t>
      </w:r>
      <w:r w:rsidR="00C11DD7">
        <w:rPr>
          <w:lang w:val="en-US"/>
        </w:rPr>
        <w:t>App</w:t>
      </w:r>
      <w:r w:rsidR="00C11DD7">
        <w:t xml:space="preserve"> проводит контроль за лечением.</w:t>
      </w:r>
      <w:r w:rsidR="00803424">
        <w:t xml:space="preserve"> Специалисты отметили данный способ лечения более эффективным чем непосредственный контроль с выездом на дом к пациенту. ВКЛ работает даже в выходные дни, что не всегда было возможно при НКЛ на дому. Для усиления работы ПМСП по ведению пациентов, находящихся </w:t>
      </w:r>
      <w:r w:rsidR="00280EEC">
        <w:t>на амбулаторном лечении,</w:t>
      </w:r>
      <w:r w:rsidR="00803424">
        <w:t xml:space="preserve"> </w:t>
      </w:r>
      <w:r w:rsidR="00280EEC">
        <w:t xml:space="preserve">было отмечено необходимость приобретения планшетов и поддержка мобильной связи с интернетом. </w:t>
      </w:r>
      <w:r w:rsidR="00280EEC" w:rsidRPr="00706E22">
        <w:rPr>
          <w:u w:val="single"/>
        </w:rPr>
        <w:t>Рекомендация ГРПГФ</w:t>
      </w:r>
      <w:r w:rsidR="00280EEC">
        <w:t>:</w:t>
      </w:r>
      <w:r w:rsidR="00280EEC" w:rsidRPr="00280EEC">
        <w:t xml:space="preserve"> </w:t>
      </w:r>
      <w:r w:rsidR="00280EEC">
        <w:t xml:space="preserve">следует рассмотреть вопрос приобретения планшетов с поддержкой мобильной связи с интернетом для </w:t>
      </w:r>
      <w:r w:rsidR="00706E22">
        <w:t>ВКЛ в ПМСП.</w:t>
      </w:r>
    </w:p>
    <w:p w14:paraId="1343C873" w14:textId="77777777" w:rsidR="00D61042" w:rsidRPr="00C11DD7" w:rsidRDefault="00D61042" w:rsidP="00A1307E">
      <w:pPr>
        <w:jc w:val="both"/>
      </w:pPr>
    </w:p>
    <w:p w14:paraId="2A6DA6C4" w14:textId="77777777" w:rsidR="00D61042" w:rsidRPr="00757727" w:rsidRDefault="00D61042" w:rsidP="00D61042">
      <w:pPr>
        <w:jc w:val="both"/>
        <w:rPr>
          <w:b/>
          <w:color w:val="000000" w:themeColor="text1"/>
        </w:rPr>
      </w:pPr>
      <w:r w:rsidRPr="00757727">
        <w:rPr>
          <w:b/>
          <w:color w:val="000000" w:themeColor="text1"/>
        </w:rPr>
        <w:t>Социальная помощь</w:t>
      </w:r>
    </w:p>
    <w:p w14:paraId="4BA36F84" w14:textId="77777777" w:rsidR="00D61042" w:rsidRPr="00757727" w:rsidRDefault="00D61042" w:rsidP="00D61042">
      <w:pPr>
        <w:pStyle w:val="Standard"/>
        <w:widowControl w:val="0"/>
        <w:tabs>
          <w:tab w:val="clear" w:pos="992"/>
          <w:tab w:val="left" w:pos="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 w:rsidRPr="00757727">
        <w:rPr>
          <w:rFonts w:ascii="Times New Roman" w:hAnsi="Times New Roman" w:cs="Times New Roman"/>
          <w:color w:val="000000"/>
          <w:sz w:val="24"/>
          <w:lang w:val="kk-KZ"/>
        </w:rPr>
        <w:t>В городе Атырау, в</w:t>
      </w:r>
      <w:r w:rsidRPr="00757727">
        <w:rPr>
          <w:rFonts w:ascii="Times New Roman" w:hAnsi="Times New Roman" w:cs="Times New Roman"/>
          <w:bCs/>
          <w:color w:val="000000"/>
          <w:sz w:val="24"/>
          <w:lang w:val="kk-KZ"/>
        </w:rPr>
        <w:t>о всех 7 районах решением местных Маслихатов</w:t>
      </w:r>
      <w:r w:rsidR="008C579C">
        <w:rPr>
          <w:rFonts w:ascii="Times New Roman" w:hAnsi="Times New Roman" w:cs="Times New Roman"/>
          <w:bCs/>
          <w:color w:val="000000"/>
          <w:sz w:val="24"/>
          <w:lang w:val="kk-KZ"/>
        </w:rPr>
        <w:t xml:space="preserve"> </w:t>
      </w:r>
      <w:r w:rsidRPr="00757727">
        <w:rPr>
          <w:rFonts w:ascii="Times New Roman" w:hAnsi="Times New Roman" w:cs="Times New Roman"/>
          <w:bCs/>
          <w:color w:val="000000"/>
          <w:sz w:val="24"/>
          <w:lang w:val="kk-KZ"/>
        </w:rPr>
        <w:t xml:space="preserve">утверждены «Правилам оказания помощи социально значимым больным </w:t>
      </w:r>
      <w:r w:rsidRPr="00757727">
        <w:rPr>
          <w:rFonts w:ascii="Times New Roman" w:hAnsi="Times New Roman" w:cs="Times New Roman"/>
          <w:color w:val="000000"/>
          <w:sz w:val="24"/>
          <w:lang w:val="kk-KZ"/>
        </w:rPr>
        <w:t>без учета среднедушевого месячного дохода семьи ежемесячно».</w:t>
      </w:r>
    </w:p>
    <w:p w14:paraId="57F9EB46" w14:textId="77777777" w:rsidR="00D61042" w:rsidRPr="00757727" w:rsidRDefault="00D61042" w:rsidP="00D61042">
      <w:pPr>
        <w:pStyle w:val="Standard"/>
        <w:widowControl w:val="0"/>
        <w:tabs>
          <w:tab w:val="clear" w:pos="992"/>
          <w:tab w:val="left" w:pos="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 w:rsidRPr="00757727">
        <w:rPr>
          <w:rFonts w:ascii="Times New Roman" w:hAnsi="Times New Roman" w:cs="Times New Roman"/>
          <w:color w:val="000000"/>
          <w:sz w:val="24"/>
          <w:lang w:val="kk-KZ"/>
        </w:rPr>
        <w:t>В области все больные туберкулезом на амбулаторном этапе лечения  ежемесячно в размере 10 МРП (22690 тенге) получают социальную помощь.</w:t>
      </w:r>
    </w:p>
    <w:p w14:paraId="29C3D1D8" w14:textId="77777777" w:rsidR="00D61042" w:rsidRPr="00757727" w:rsidRDefault="00D61042" w:rsidP="00D61042">
      <w:pPr>
        <w:pStyle w:val="Standard"/>
        <w:widowControl w:val="0"/>
        <w:tabs>
          <w:tab w:val="clear" w:pos="992"/>
          <w:tab w:val="left" w:pos="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 w:rsidRPr="00757727">
        <w:rPr>
          <w:rFonts w:ascii="Times New Roman" w:hAnsi="Times New Roman" w:cs="Times New Roman"/>
          <w:color w:val="000000"/>
          <w:sz w:val="24"/>
          <w:lang w:val="kk-KZ"/>
        </w:rPr>
        <w:t>В 2018 году всего по области на оказание социальной помощи 1322 больным туберкулезом из местного бюджета выделено 197,0 млн. тенге. Это составило 10,6% (стандарт 3%) от общей суммы финансирования на противотуберкулезные мероприятия.</w:t>
      </w:r>
    </w:p>
    <w:p w14:paraId="58561725" w14:textId="77777777" w:rsidR="00D61042" w:rsidRPr="00757727" w:rsidRDefault="00D61042" w:rsidP="00D61042">
      <w:pPr>
        <w:pStyle w:val="Standard"/>
        <w:widowControl w:val="0"/>
        <w:tabs>
          <w:tab w:val="clear" w:pos="992"/>
          <w:tab w:val="left" w:pos="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 w:rsidRPr="00757727">
        <w:rPr>
          <w:rFonts w:ascii="Times New Roman" w:hAnsi="Times New Roman" w:cs="Times New Roman"/>
          <w:color w:val="000000"/>
          <w:sz w:val="24"/>
          <w:lang w:val="kk-KZ"/>
        </w:rPr>
        <w:t>В Жылыойском районе 1  и в Исатайском районе 2 нуждающихся больных получили жилье.</w:t>
      </w:r>
    </w:p>
    <w:p w14:paraId="79C2D1CF" w14:textId="77777777" w:rsidR="00D61042" w:rsidRPr="00757727" w:rsidRDefault="00D61042" w:rsidP="00D61042">
      <w:pPr>
        <w:jc w:val="both"/>
        <w:rPr>
          <w:color w:val="FF0000"/>
          <w:lang w:val="kk-KZ"/>
        </w:rPr>
      </w:pPr>
    </w:p>
    <w:p w14:paraId="41F7FD91" w14:textId="77777777" w:rsidR="00D61042" w:rsidRPr="00757727" w:rsidRDefault="00D61042" w:rsidP="00D61042">
      <w:pPr>
        <w:jc w:val="both"/>
        <w:rPr>
          <w:b/>
          <w:color w:val="000000" w:themeColor="text1"/>
        </w:rPr>
      </w:pPr>
      <w:r w:rsidRPr="00757727">
        <w:rPr>
          <w:b/>
          <w:color w:val="000000" w:themeColor="text1"/>
        </w:rPr>
        <w:t>Транспортные расходы</w:t>
      </w:r>
    </w:p>
    <w:p w14:paraId="61C777D2" w14:textId="77777777" w:rsidR="00D61042" w:rsidRPr="00757727" w:rsidRDefault="00D61042" w:rsidP="00D61042">
      <w:pPr>
        <w:pStyle w:val="Standard"/>
        <w:widowControl w:val="0"/>
        <w:tabs>
          <w:tab w:val="clear" w:pos="992"/>
          <w:tab w:val="left" w:pos="0"/>
        </w:tabs>
        <w:spacing w:line="240" w:lineRule="auto"/>
        <w:ind w:left="0"/>
        <w:contextualSpacing/>
        <w:jc w:val="both"/>
        <w:rPr>
          <w:rFonts w:ascii="Times New Roman" w:hAnsi="Times New Roman" w:cs="Times New Roman"/>
          <w:color w:val="000000"/>
          <w:sz w:val="24"/>
          <w:lang w:val="kk-KZ"/>
        </w:rPr>
      </w:pPr>
      <w:r w:rsidRPr="00757727">
        <w:rPr>
          <w:rFonts w:ascii="Times New Roman" w:hAnsi="Times New Roman" w:cs="Times New Roman"/>
          <w:color w:val="000000"/>
          <w:sz w:val="24"/>
          <w:lang w:val="kk-KZ"/>
        </w:rPr>
        <w:t>В области все больные туберкулезом на амбулаторном этапе лечения  ежемесячно в размере 10 МРП (22690 тенге) получают социальную помощь.</w:t>
      </w:r>
    </w:p>
    <w:p w14:paraId="3C4C8C74" w14:textId="77777777" w:rsidR="00D61042" w:rsidRPr="00757727" w:rsidRDefault="00D61042" w:rsidP="00D61042">
      <w:pPr>
        <w:jc w:val="both"/>
        <w:rPr>
          <w:color w:val="FF0000"/>
          <w:lang w:val="kk-KZ"/>
        </w:rPr>
      </w:pPr>
    </w:p>
    <w:p w14:paraId="5FB51DD3" w14:textId="77777777" w:rsidR="00D61042" w:rsidRDefault="00D61042" w:rsidP="00D61042">
      <w:pPr>
        <w:jc w:val="both"/>
        <w:rPr>
          <w:b/>
        </w:rPr>
      </w:pPr>
      <w:r w:rsidRPr="00E8087D">
        <w:rPr>
          <w:b/>
        </w:rPr>
        <w:t>Школа пациентов</w:t>
      </w:r>
    </w:p>
    <w:p w14:paraId="4245FFC5" w14:textId="77777777" w:rsidR="00D61042" w:rsidRDefault="00D61042" w:rsidP="00D61042">
      <w:pPr>
        <w:jc w:val="both"/>
      </w:pPr>
      <w:r>
        <w:t>Для пациентов, находящиеся на стационарном лечении, в ОПТД имеется функционирует кабинет «Школа пациента». В целях психологической и эмоциональной поддержки пациента врач психолог проводит с пациентами разъяснительную беседу. За 12 месяце 2018 года в кабинете «Школа пациента» проведены беседы 745 пациентам (в 2017 году – 560 пациентам). В 2019 году проведены беседы только 12 пациентам (в связи отсутствием врача психолога, кабинет «Школа пациента» начал работу с 11.03.2019г.).</w:t>
      </w:r>
    </w:p>
    <w:p w14:paraId="1271F36C" w14:textId="77777777" w:rsidR="00D61042" w:rsidRPr="000473E7" w:rsidRDefault="00D61042" w:rsidP="00D61042">
      <w:pPr>
        <w:jc w:val="both"/>
        <w:rPr>
          <w:b/>
          <w:color w:val="FF0000"/>
        </w:rPr>
      </w:pPr>
    </w:p>
    <w:p w14:paraId="38943B52" w14:textId="77777777" w:rsidR="00D61042" w:rsidRPr="00037643" w:rsidRDefault="00D61042" w:rsidP="00D61042">
      <w:pPr>
        <w:jc w:val="both"/>
        <w:rPr>
          <w:b/>
          <w:color w:val="000000" w:themeColor="text1"/>
        </w:rPr>
      </w:pPr>
      <w:r w:rsidRPr="00037643">
        <w:rPr>
          <w:b/>
          <w:color w:val="000000" w:themeColor="text1"/>
        </w:rPr>
        <w:t>МЛУ и ШЛУ ТБ</w:t>
      </w:r>
    </w:p>
    <w:p w14:paraId="29B47E66" w14:textId="77777777" w:rsidR="00D61042" w:rsidRDefault="00D61042" w:rsidP="00D61042">
      <w:pPr>
        <w:jc w:val="both"/>
        <w:rPr>
          <w:color w:val="000000" w:themeColor="text1"/>
        </w:rPr>
      </w:pPr>
      <w:r w:rsidRPr="00037643">
        <w:rPr>
          <w:color w:val="000000" w:themeColor="text1"/>
        </w:rPr>
        <w:t xml:space="preserve">На момент визита, специалисты отмечают увеличение числа случаев с МЛУ и ШЛУТБ, что связано с усовершенствованием лабораторной диагностики. В отделении 100 коек МЛУ ТБ, из них 25 коек для ШЛУ ТБ. </w:t>
      </w:r>
    </w:p>
    <w:p w14:paraId="0C61DF15" w14:textId="77777777" w:rsidR="00D61042" w:rsidRDefault="00D61042" w:rsidP="00D61042">
      <w:pPr>
        <w:contextualSpacing/>
        <w:jc w:val="both"/>
        <w:rPr>
          <w:color w:val="000000"/>
          <w:lang w:val="kk-KZ"/>
        </w:rPr>
      </w:pPr>
      <w:r w:rsidRPr="00333F19">
        <w:rPr>
          <w:color w:val="000000"/>
          <w:lang w:val="kk-KZ"/>
        </w:rPr>
        <w:t xml:space="preserve">Всего зарегистрированных М/ШЛУ ТБ случаев по </w:t>
      </w:r>
      <w:r w:rsidRPr="00333F19">
        <w:rPr>
          <w:color w:val="000000"/>
          <w:lang w:val="en-US"/>
        </w:rPr>
        <w:t>IV</w:t>
      </w:r>
      <w:r w:rsidRPr="00333F19">
        <w:rPr>
          <w:color w:val="000000"/>
          <w:lang w:val="kk-KZ"/>
        </w:rPr>
        <w:t xml:space="preserve">  категории за 12 месяцев </w:t>
      </w:r>
      <w:r>
        <w:rPr>
          <w:color w:val="000000"/>
          <w:lang w:val="kk-KZ"/>
        </w:rPr>
        <w:t xml:space="preserve">    </w:t>
      </w:r>
      <w:r w:rsidRPr="00333F19">
        <w:rPr>
          <w:color w:val="000000"/>
          <w:lang w:val="kk-KZ"/>
        </w:rPr>
        <w:t xml:space="preserve">2018 года  – 141, из них  МЛУ ТБ -130 (подтвержден 125 – 92,3%), ШЛУ ТБ – 11 (подтвержден 7 – 63,6%).  За январь месяц 2019 года зарегистрировано случаев МЛУ ТБ – 6 (подтвержден 5 – 83,3%), ШЛУ ТБ – 0, а за аналогичный период 2018 </w:t>
      </w:r>
      <w:r w:rsidRPr="00BB22D5">
        <w:rPr>
          <w:color w:val="000000"/>
          <w:lang w:val="kk-KZ"/>
        </w:rPr>
        <w:t>года - 15 (подтвержден  93,3%), случаев ШЛУ ТБ  - 0.</w:t>
      </w:r>
    </w:p>
    <w:p w14:paraId="21B7DBCF" w14:textId="77777777" w:rsidR="00D61042" w:rsidRPr="006276C3" w:rsidRDefault="00D61042" w:rsidP="00D61042">
      <w:pPr>
        <w:contextualSpacing/>
        <w:jc w:val="both"/>
        <w:rPr>
          <w:color w:val="000000"/>
        </w:rPr>
      </w:pPr>
      <w:r w:rsidRPr="00763028">
        <w:rPr>
          <w:color w:val="000000"/>
          <w:lang w:val="kk-KZ"/>
        </w:rPr>
        <w:t>Снижение удельного веса первичного МЛУ ТБ с 33,6% в 2017г до 30,1% в 2018 году.</w:t>
      </w:r>
      <w:r>
        <w:rPr>
          <w:color w:val="000000"/>
        </w:rPr>
        <w:t xml:space="preserve"> </w:t>
      </w:r>
      <w:r w:rsidRPr="00CE3C09">
        <w:rPr>
          <w:color w:val="000000"/>
          <w:lang w:val="kk-KZ"/>
        </w:rPr>
        <w:t xml:space="preserve">Таким образом, имеется тенденция к улучшению в динамике показателей регистрации подтвержденных случаев МЛУ ТБ. Удельный вес подтвержденного МЛУ ТБ на момент регистрации  категории  </w:t>
      </w:r>
      <w:r w:rsidRPr="00CE3C09">
        <w:rPr>
          <w:color w:val="000000"/>
          <w:lang w:val="en-US"/>
        </w:rPr>
        <w:t>IV</w:t>
      </w:r>
      <w:r w:rsidRPr="00CE3C09">
        <w:rPr>
          <w:color w:val="000000"/>
          <w:lang w:val="kk-KZ"/>
        </w:rPr>
        <w:t xml:space="preserve"> составляет 83,3% за </w:t>
      </w:r>
      <w:r>
        <w:rPr>
          <w:color w:val="000000"/>
          <w:lang w:val="kk-KZ"/>
        </w:rPr>
        <w:t xml:space="preserve">2 месяца </w:t>
      </w:r>
      <w:r w:rsidRPr="00CE3C09">
        <w:rPr>
          <w:color w:val="000000"/>
          <w:lang w:val="kk-KZ"/>
        </w:rPr>
        <w:t>2019</w:t>
      </w:r>
      <w:r>
        <w:rPr>
          <w:color w:val="000000"/>
          <w:lang w:val="kk-KZ"/>
        </w:rPr>
        <w:t xml:space="preserve"> </w:t>
      </w:r>
      <w:r w:rsidRPr="00CE3C09">
        <w:rPr>
          <w:color w:val="000000"/>
          <w:lang w:val="kk-KZ"/>
        </w:rPr>
        <w:t>г</w:t>
      </w:r>
      <w:r>
        <w:rPr>
          <w:color w:val="000000"/>
          <w:lang w:val="kk-KZ"/>
        </w:rPr>
        <w:t>ода</w:t>
      </w:r>
      <w:r w:rsidRPr="00CE3C09">
        <w:rPr>
          <w:color w:val="000000"/>
          <w:lang w:val="kk-KZ"/>
        </w:rPr>
        <w:t xml:space="preserve"> удельный вес подтвержденнного ШЛУ ТБ – 93,3%. </w:t>
      </w:r>
    </w:p>
    <w:p w14:paraId="25784A00" w14:textId="77777777" w:rsidR="00D61042" w:rsidRDefault="00D61042" w:rsidP="00D61042">
      <w:pPr>
        <w:contextualSpacing/>
        <w:jc w:val="both"/>
        <w:rPr>
          <w:color w:val="000000"/>
        </w:rPr>
      </w:pPr>
      <w:r>
        <w:rPr>
          <w:color w:val="000000"/>
          <w:lang w:val="kk-KZ"/>
        </w:rPr>
        <w:t>Число з</w:t>
      </w:r>
      <w:r w:rsidRPr="004B0D47">
        <w:rPr>
          <w:color w:val="000000"/>
          <w:lang w:val="kk-KZ"/>
        </w:rPr>
        <w:t>арегистриованны</w:t>
      </w:r>
      <w:r>
        <w:rPr>
          <w:color w:val="000000"/>
          <w:lang w:val="kk-KZ"/>
        </w:rPr>
        <w:t>х</w:t>
      </w:r>
      <w:r w:rsidRPr="004B0D47">
        <w:rPr>
          <w:color w:val="000000"/>
          <w:lang w:val="kk-KZ"/>
        </w:rPr>
        <w:t xml:space="preserve"> случа</w:t>
      </w:r>
      <w:r>
        <w:rPr>
          <w:color w:val="000000"/>
          <w:lang w:val="kk-KZ"/>
        </w:rPr>
        <w:t>ев</w:t>
      </w:r>
      <w:r w:rsidRPr="004B0D47">
        <w:rPr>
          <w:color w:val="000000"/>
          <w:lang w:val="kk-KZ"/>
        </w:rPr>
        <w:t xml:space="preserve"> М/ШЛУ ТБ  категории </w:t>
      </w:r>
      <w:r w:rsidRPr="004B0D47">
        <w:rPr>
          <w:color w:val="000000"/>
          <w:lang w:val="en-US"/>
        </w:rPr>
        <w:t>IV</w:t>
      </w:r>
      <w:r w:rsidRPr="004B0D47">
        <w:rPr>
          <w:color w:val="000000"/>
        </w:rPr>
        <w:t xml:space="preserve"> в течение 2016-2018гг</w:t>
      </w:r>
      <w:r>
        <w:rPr>
          <w:color w:val="000000"/>
        </w:rPr>
        <w:t xml:space="preserve">. </w:t>
      </w:r>
      <w:r w:rsidRPr="004B0D47">
        <w:rPr>
          <w:color w:val="000000"/>
        </w:rPr>
        <w:t>увелич</w:t>
      </w:r>
      <w:r>
        <w:rPr>
          <w:color w:val="000000"/>
        </w:rPr>
        <w:t xml:space="preserve">ились </w:t>
      </w:r>
      <w:r w:rsidRPr="004B0D47">
        <w:rPr>
          <w:color w:val="000000"/>
        </w:rPr>
        <w:t>от 115 до 141 случаев.</w:t>
      </w:r>
    </w:p>
    <w:p w14:paraId="12BBA583" w14:textId="77777777" w:rsidR="00D61042" w:rsidRDefault="00D61042" w:rsidP="00D61042">
      <w:pPr>
        <w:jc w:val="both"/>
        <w:rPr>
          <w:color w:val="000000" w:themeColor="text1"/>
        </w:rPr>
      </w:pPr>
      <w:r w:rsidRPr="00F84B58">
        <w:rPr>
          <w:color w:val="000000" w:themeColor="text1"/>
          <w:lang w:val="kk-KZ"/>
        </w:rPr>
        <w:t xml:space="preserve">С 10 октября </w:t>
      </w:r>
      <w:r w:rsidRPr="00F84B58">
        <w:rPr>
          <w:color w:val="000000" w:themeColor="text1"/>
        </w:rPr>
        <w:t>2018 года в</w:t>
      </w:r>
      <w:r w:rsidRPr="00F84B58">
        <w:rPr>
          <w:color w:val="000000" w:themeColor="text1"/>
          <w:lang w:val="kk-KZ"/>
        </w:rPr>
        <w:t xml:space="preserve"> рамках проекта ГРП «Глобальный Фонд» </w:t>
      </w:r>
      <w:r w:rsidRPr="00F84B58">
        <w:rPr>
          <w:color w:val="000000" w:themeColor="text1"/>
        </w:rPr>
        <w:t xml:space="preserve"> на лечение новыми ПТП и перепрофилированными ПТП </w:t>
      </w:r>
      <w:r>
        <w:rPr>
          <w:color w:val="000000" w:themeColor="text1"/>
        </w:rPr>
        <w:t xml:space="preserve">на </w:t>
      </w:r>
      <w:r w:rsidRPr="00F84B58">
        <w:rPr>
          <w:color w:val="000000" w:themeColor="text1"/>
        </w:rPr>
        <w:t>ИРЛ взято 30 больных М/ШЛУ ТБ, на КРЛ взято 12 больных М/ШЛУ ТБ. За 2</w:t>
      </w:r>
      <w:r>
        <w:rPr>
          <w:color w:val="000000" w:themeColor="text1"/>
        </w:rPr>
        <w:t xml:space="preserve"> месяца 2019 года взято на ИРЛ 2</w:t>
      </w:r>
      <w:r w:rsidRPr="00F84B58">
        <w:rPr>
          <w:color w:val="000000" w:themeColor="text1"/>
        </w:rPr>
        <w:t xml:space="preserve"> больных М/ШЛУ ТБ. </w:t>
      </w:r>
    </w:p>
    <w:p w14:paraId="43C95F51" w14:textId="77777777" w:rsidR="00D61042" w:rsidRDefault="00D61042" w:rsidP="00D61042">
      <w:pPr>
        <w:jc w:val="both"/>
        <w:rPr>
          <w:color w:val="000000" w:themeColor="text1"/>
        </w:rPr>
      </w:pPr>
      <w:r w:rsidRPr="00F84B58">
        <w:rPr>
          <w:color w:val="000000" w:themeColor="text1"/>
        </w:rPr>
        <w:t>На сегодняшний день в</w:t>
      </w:r>
      <w:r w:rsidRPr="00F84B58">
        <w:rPr>
          <w:color w:val="000000" w:themeColor="text1"/>
          <w:lang w:val="kk-KZ"/>
        </w:rPr>
        <w:t xml:space="preserve"> рамках проекта ГРП «Глобальный Фонд»</w:t>
      </w:r>
      <w:r>
        <w:rPr>
          <w:color w:val="000000" w:themeColor="text1"/>
          <w:lang w:val="kk-KZ"/>
        </w:rPr>
        <w:t xml:space="preserve"> </w:t>
      </w:r>
      <w:r w:rsidRPr="00F84B58">
        <w:rPr>
          <w:color w:val="000000" w:themeColor="text1"/>
        </w:rPr>
        <w:t xml:space="preserve">лечение новыми и перепрофилированными </w:t>
      </w:r>
      <w:r w:rsidR="006850CB" w:rsidRPr="00F84B58">
        <w:rPr>
          <w:color w:val="000000" w:themeColor="text1"/>
        </w:rPr>
        <w:t>ПТП</w:t>
      </w:r>
      <w:r w:rsidR="006850CB" w:rsidRPr="00F84B58">
        <w:rPr>
          <w:color w:val="000000" w:themeColor="text1"/>
          <w:lang w:val="kk-KZ"/>
        </w:rPr>
        <w:t xml:space="preserve"> </w:t>
      </w:r>
      <w:r w:rsidR="006850CB" w:rsidRPr="00F84B58">
        <w:rPr>
          <w:color w:val="000000" w:themeColor="text1"/>
        </w:rPr>
        <w:t>получают</w:t>
      </w:r>
      <w:r>
        <w:rPr>
          <w:color w:val="000000" w:themeColor="text1"/>
        </w:rPr>
        <w:t xml:space="preserve"> 46 пациентов, из них 30 на </w:t>
      </w:r>
      <w:r w:rsidRPr="00F84B58">
        <w:rPr>
          <w:color w:val="000000" w:themeColor="text1"/>
        </w:rPr>
        <w:t xml:space="preserve">ИРЛ </w:t>
      </w:r>
      <w:r>
        <w:rPr>
          <w:color w:val="000000" w:themeColor="text1"/>
        </w:rPr>
        <w:t>и 16 на КРЛ.</w:t>
      </w:r>
    </w:p>
    <w:p w14:paraId="1F5A8044" w14:textId="77777777" w:rsidR="00D61042" w:rsidRPr="009C7899" w:rsidRDefault="00D61042" w:rsidP="00D61042">
      <w:pPr>
        <w:widowControl w:val="0"/>
        <w:tabs>
          <w:tab w:val="left" w:pos="992"/>
        </w:tabs>
        <w:contextualSpacing/>
        <w:jc w:val="both"/>
        <w:textAlignment w:val="baseline"/>
        <w:rPr>
          <w:color w:val="000000"/>
          <w:lang w:val="kk-KZ"/>
        </w:rPr>
      </w:pPr>
      <w:r>
        <w:rPr>
          <w:color w:val="000000" w:themeColor="text1"/>
        </w:rPr>
        <w:t>Показатель э</w:t>
      </w:r>
      <w:r w:rsidRPr="001C02C0">
        <w:rPr>
          <w:color w:val="000000" w:themeColor="text1"/>
        </w:rPr>
        <w:t>ффективност</w:t>
      </w:r>
      <w:r>
        <w:rPr>
          <w:color w:val="000000" w:themeColor="text1"/>
        </w:rPr>
        <w:t>и</w:t>
      </w:r>
      <w:r w:rsidRPr="001C02C0">
        <w:rPr>
          <w:color w:val="000000" w:themeColor="text1"/>
        </w:rPr>
        <w:t xml:space="preserve"> лечения </w:t>
      </w:r>
      <w:r w:rsidRPr="009C7899">
        <w:rPr>
          <w:color w:val="000000"/>
          <w:lang w:val="kk-KZ"/>
        </w:rPr>
        <w:t>больных МЛУ ТБ (</w:t>
      </w:r>
      <w:r w:rsidRPr="001C02C0">
        <w:rPr>
          <w:color w:val="000000" w:themeColor="text1"/>
        </w:rPr>
        <w:t>по стандарту ВОЗ должен</w:t>
      </w:r>
      <w:r>
        <w:rPr>
          <w:color w:val="000000" w:themeColor="text1"/>
        </w:rPr>
        <w:t xml:space="preserve"> соответствовать 75%. По итогам 2018 года </w:t>
      </w:r>
      <w:r w:rsidRPr="001C02C0">
        <w:rPr>
          <w:color w:val="000000" w:themeColor="text1"/>
        </w:rPr>
        <w:t>в области данный</w:t>
      </w:r>
      <w:r w:rsidRPr="000473E7">
        <w:rPr>
          <w:color w:val="FF0000"/>
        </w:rPr>
        <w:t xml:space="preserve"> </w:t>
      </w:r>
      <w:r>
        <w:rPr>
          <w:color w:val="000000"/>
          <w:lang w:val="kk-KZ"/>
        </w:rPr>
        <w:t xml:space="preserve">показатель </w:t>
      </w:r>
      <w:r w:rsidRPr="009C7899">
        <w:rPr>
          <w:color w:val="000000"/>
          <w:lang w:val="kk-KZ"/>
        </w:rPr>
        <w:t xml:space="preserve">лечения больных МЛУ ТБ (ТБ 08 категории </w:t>
      </w:r>
      <w:r w:rsidRPr="009C7899">
        <w:rPr>
          <w:color w:val="000000"/>
          <w:lang w:val="en-US"/>
        </w:rPr>
        <w:t>IV</w:t>
      </w:r>
      <w:r>
        <w:rPr>
          <w:color w:val="000000"/>
        </w:rPr>
        <w:t xml:space="preserve"> </w:t>
      </w:r>
      <w:r w:rsidR="006850CB">
        <w:rPr>
          <w:color w:val="000000"/>
        </w:rPr>
        <w:t>когорта</w:t>
      </w:r>
      <w:r>
        <w:rPr>
          <w:color w:val="000000"/>
        </w:rPr>
        <w:t xml:space="preserve"> </w:t>
      </w:r>
      <w:r w:rsidRPr="009C7899">
        <w:rPr>
          <w:color w:val="000000"/>
        </w:rPr>
        <w:t>2015 года) составляет 81,6%, против 78,1% за аналогичный период</w:t>
      </w:r>
      <w:r w:rsidRPr="009C7899">
        <w:rPr>
          <w:color w:val="000000"/>
          <w:lang w:val="kk-KZ"/>
        </w:rPr>
        <w:t xml:space="preserve"> 201</w:t>
      </w:r>
      <w:r>
        <w:rPr>
          <w:color w:val="000000"/>
          <w:lang w:val="kk-KZ"/>
        </w:rPr>
        <w:t>4</w:t>
      </w:r>
      <w:r w:rsidRPr="009C7899">
        <w:rPr>
          <w:color w:val="000000"/>
          <w:lang w:val="kk-KZ"/>
        </w:rPr>
        <w:t xml:space="preserve"> года.</w:t>
      </w:r>
    </w:p>
    <w:p w14:paraId="6DF7825F" w14:textId="77777777" w:rsidR="00D61042" w:rsidRPr="00C70B35" w:rsidRDefault="00D61042" w:rsidP="00D61042">
      <w:pPr>
        <w:jc w:val="both"/>
        <w:rPr>
          <w:color w:val="000000" w:themeColor="text1"/>
        </w:rPr>
      </w:pPr>
      <w:r w:rsidRPr="00C70B35">
        <w:rPr>
          <w:color w:val="000000" w:themeColor="text1"/>
        </w:rPr>
        <w:t>Удельный вес пациентов с неудачным исходом лечения – 6,1%, нарушением режима – 5,1%) и переведенные в другую область (0,5%). В интенсивной фазе проходили лечение - от 6 до 8 месяцев и на поддерживающей фазе, в амбулаторных условиях - 12 месяцев.</w:t>
      </w:r>
    </w:p>
    <w:p w14:paraId="4B517644" w14:textId="77777777" w:rsidR="00671A40" w:rsidRDefault="00671A40" w:rsidP="00083B59"/>
    <w:p w14:paraId="0F32DD02" w14:textId="77777777" w:rsidR="00FD6E4B" w:rsidRPr="00E021A2" w:rsidRDefault="00FD6E4B" w:rsidP="00083B59">
      <w:pPr>
        <w:rPr>
          <w:b/>
        </w:rPr>
      </w:pPr>
      <w:r w:rsidRPr="00E021A2">
        <w:rPr>
          <w:b/>
        </w:rPr>
        <w:t>Областной наркологический диспансер</w:t>
      </w:r>
    </w:p>
    <w:p w14:paraId="2D554216" w14:textId="77777777" w:rsidR="00E021A2" w:rsidRDefault="00E021A2" w:rsidP="00C0020D">
      <w:pPr>
        <w:jc w:val="both"/>
      </w:pPr>
      <w:r>
        <w:t xml:space="preserve">В КГП «Областной наркологический  диспансер» управления  здравоохранения Атырауской   области реализуется пилотный проект  по опиоидной заместительной  терапии (далее - ОЗТ) в соответствии с  государственной  лицензией на занятие деятельностью, связанную  с  оборотом   наркотических средств, психотропных веществ  и   прекурсоров (№ лицензии </w:t>
      </w:r>
      <w:proofErr w:type="spellStart"/>
      <w:r>
        <w:t>НсПвП</w:t>
      </w:r>
      <w:proofErr w:type="spellEnd"/>
      <w:r>
        <w:t xml:space="preserve"> </w:t>
      </w:r>
      <w:r w:rsidR="007F1AD4">
        <w:t>64800053</w:t>
      </w:r>
      <w:r w:rsidR="00390F43">
        <w:rPr>
          <w:lang w:val="en-US"/>
        </w:rPr>
        <w:t>D</w:t>
      </w:r>
      <w:r>
        <w:t>)   от</w:t>
      </w:r>
      <w:r w:rsidR="00390F43">
        <w:t xml:space="preserve"> 15 марта 2019</w:t>
      </w:r>
      <w:r>
        <w:t xml:space="preserve">  года  со  сроком  действия    лицензии до </w:t>
      </w:r>
      <w:r w:rsidR="00390F43">
        <w:t>15 марта 2024</w:t>
      </w:r>
      <w:r>
        <w:t xml:space="preserve"> года.  </w:t>
      </w:r>
    </w:p>
    <w:p w14:paraId="3AD50DD9" w14:textId="77777777" w:rsidR="00E021A2" w:rsidRDefault="00E021A2" w:rsidP="00C0020D">
      <w:pPr>
        <w:jc w:val="both"/>
      </w:pPr>
      <w:r>
        <w:t xml:space="preserve">Включение пациентов в программу ОЗТ проводится </w:t>
      </w:r>
      <w:proofErr w:type="spellStart"/>
      <w:r>
        <w:t>комиссионно</w:t>
      </w:r>
      <w:proofErr w:type="spellEnd"/>
      <w:r>
        <w:t xml:space="preserve">. До начала лечения все пациенты подписывают информированное согласие и им разъясняется порядок участия в программе ОЗТ. Назначаемая доза метадона варьирует от 50 до 95 мг. Тестирование мочи на наличие нелегальных наркотиков проводится 1 раз в неделю. </w:t>
      </w:r>
    </w:p>
    <w:p w14:paraId="1A811F17" w14:textId="77777777" w:rsidR="00E021A2" w:rsidRDefault="00E021A2" w:rsidP="00C0020D">
      <w:pPr>
        <w:jc w:val="both"/>
      </w:pPr>
      <w:r>
        <w:t>Для участников проекта установлен график выдачи метадона с утра (с 9:00 до 11 часов), пункт выдачи метадона работает 7 дней в неделю.</w:t>
      </w:r>
    </w:p>
    <w:p w14:paraId="6692865A" w14:textId="77777777" w:rsidR="00E021A2" w:rsidRDefault="00E021A2" w:rsidP="00C0020D">
      <w:pPr>
        <w:jc w:val="both"/>
      </w:pPr>
      <w:r>
        <w:lastRenderedPageBreak/>
        <w:t>Пилотный проект по ОЗТ начат 26 августа 2017 года, в проект ОЗТ было включено 7 человек, в настоящее время в проекте участвуют 4 пациента, в том числе мужчин - 4, из них ВИЧ-инфицированных нет. Из 4 пациентов - 2 работающих (50%), не работающих - 2(50%). Стаж употребления инъекционных наркотиков лиц</w:t>
      </w:r>
      <w:r w:rsidR="00437B4B">
        <w:t>,</w:t>
      </w:r>
      <w:r>
        <w:t xml:space="preserve"> находящихся на </w:t>
      </w:r>
      <w:proofErr w:type="spellStart"/>
      <w:r>
        <w:t>метадоновой</w:t>
      </w:r>
      <w:proofErr w:type="spellEnd"/>
      <w:r>
        <w:t xml:space="preserve"> терапии от 5 до 20 лет.  </w:t>
      </w:r>
    </w:p>
    <w:p w14:paraId="1E391219" w14:textId="77777777" w:rsidR="00E021A2" w:rsidRDefault="00E021A2" w:rsidP="00C0020D">
      <w:pPr>
        <w:jc w:val="both"/>
      </w:pPr>
      <w:r>
        <w:t xml:space="preserve">С начала реализации проекта ОЗТ зарегистрировано 7 участников, из них выбыли из проекта 3 человека по следующим причинам: 1-находится в исправительном учреждении, 1 работает вахтовым методом,1 выбыл по состоянию здоровья. </w:t>
      </w:r>
    </w:p>
    <w:p w14:paraId="0E781609" w14:textId="77777777" w:rsidR="00E021A2" w:rsidRDefault="00E021A2" w:rsidP="00C0020D">
      <w:pPr>
        <w:jc w:val="both"/>
      </w:pPr>
      <w:r>
        <w:t xml:space="preserve">За время реализации проекта отмечены положительные изменения по социализации пациентов: 2 человека устроились на работу, все 4 пациентов живут в семьях, у всех имеются дети (по 2-3 детей).  </w:t>
      </w:r>
    </w:p>
    <w:p w14:paraId="2FF21FA7" w14:textId="77777777" w:rsidR="00E021A2" w:rsidRDefault="00E021A2" w:rsidP="00C0020D">
      <w:pPr>
        <w:jc w:val="both"/>
      </w:pPr>
      <w:r>
        <w:t xml:space="preserve">Пункт выдачи метадона расположен в отдельном помещении. Помещение имеет металлическую дверь, внутри пункта установлена металлическая решетка, видеокамера, тревожная сигнализация. Метадон хранится </w:t>
      </w:r>
      <w:r w:rsidR="00474848">
        <w:t>в сейфе,</w:t>
      </w:r>
      <w:r>
        <w:t xml:space="preserve"> помещенном в решетку, на момент надзорного визита хранимый объем метадона гидрохлорид (5мг) в сейфе составляет 6000мл. На начало открытия сайта в августе 2017 года доставлено метадона гидрохлорид (5мг) составлял 20000мл. В пункте имеется дозатор для дозирования метадона, </w:t>
      </w:r>
      <w:proofErr w:type="spellStart"/>
      <w:r>
        <w:t>бутылированная</w:t>
      </w:r>
      <w:proofErr w:type="spellEnd"/>
      <w:r>
        <w:t xml:space="preserve"> вода и одноразовые стаканы. Ежедневно участники проекта ОЗТ расписываются в журнале за потребление метадона. Назначаемая доза метадона варьирует от 50 до 95 мг. С начала реализации всем 4 пациентам постепенно снижена доза метадона. В настоящее время доза варьирует от 80 до 25 мг.  </w:t>
      </w:r>
    </w:p>
    <w:p w14:paraId="76B50EF9" w14:textId="77777777" w:rsidR="00FD6E4B" w:rsidRPr="00FD6E4B" w:rsidRDefault="00E021A2" w:rsidP="00C0020D">
      <w:pPr>
        <w:jc w:val="both"/>
      </w:pPr>
      <w:r>
        <w:t xml:space="preserve">В реализации проекта задействовано 4 человека (фармацевт, врач-нарколога, социальный работник, медсестры).   </w:t>
      </w:r>
    </w:p>
    <w:p w14:paraId="1B0C6756" w14:textId="77777777" w:rsidR="002849BE" w:rsidRPr="004839DE" w:rsidRDefault="002849BE" w:rsidP="00083B59"/>
    <w:p w14:paraId="45E511E7" w14:textId="77777777" w:rsidR="00083B59" w:rsidRPr="0079545A" w:rsidRDefault="00083B59" w:rsidP="00083B59">
      <w:r w:rsidRPr="0079545A">
        <w:t xml:space="preserve">Подписи участников надзорного визита в </w:t>
      </w:r>
      <w:proofErr w:type="spellStart"/>
      <w:r>
        <w:t>Атыраускую</w:t>
      </w:r>
      <w:proofErr w:type="spellEnd"/>
      <w:r>
        <w:t xml:space="preserve"> область </w:t>
      </w:r>
      <w:r w:rsidRPr="0079545A">
        <w:t xml:space="preserve">с </w:t>
      </w:r>
      <w:r w:rsidR="006850CB">
        <w:t>18-20 марта</w:t>
      </w:r>
      <w:r w:rsidRPr="0079545A">
        <w:t xml:space="preserve"> 201</w:t>
      </w:r>
      <w:r w:rsidR="006850CB">
        <w:t>9</w:t>
      </w:r>
      <w:r w:rsidRPr="0079545A">
        <w:t xml:space="preserve"> года:</w:t>
      </w: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71A40" w14:paraId="54444074" w14:textId="77777777" w:rsidTr="00F91D15">
        <w:trPr>
          <w:trHeight w:val="956"/>
        </w:trPr>
        <w:tc>
          <w:tcPr>
            <w:tcW w:w="9889" w:type="dxa"/>
          </w:tcPr>
          <w:p w14:paraId="7FECA594" w14:textId="77777777" w:rsidR="00671A40" w:rsidRPr="00671A40" w:rsidRDefault="00671A40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916BA" w14:textId="77777777" w:rsidR="00671A40" w:rsidRPr="0079545A" w:rsidRDefault="004526A4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Голиусов А.Т</w:t>
            </w:r>
            <w:r w:rsidR="00671A40" w:rsidRPr="007954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009B010" w14:textId="77777777" w:rsidR="00671A40" w:rsidRDefault="004526A4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офиса ЮНЭЙДС по Казахстану -</w:t>
            </w:r>
            <w:r w:rsidR="00671A40" w:rsidRPr="0079545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Комитета по надзору, заместитель председателя СКК;</w:t>
            </w:r>
          </w:p>
          <w:p w14:paraId="3EB4557E" w14:textId="77777777" w:rsidR="006850CB" w:rsidRDefault="006850CB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08A08" w14:textId="77777777" w:rsidR="006850CB" w:rsidRDefault="006850CB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Аманжолов Н.,</w:t>
            </w:r>
          </w:p>
          <w:p w14:paraId="71FC24C7" w14:textId="77777777" w:rsidR="006850CB" w:rsidRPr="0079545A" w:rsidRDefault="006850CB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Президент ОЮЛ «ЦА ЛЖВ»</w:t>
            </w:r>
          </w:p>
          <w:p w14:paraId="711BD842" w14:textId="77777777" w:rsidR="00671A40" w:rsidRDefault="00671A40" w:rsidP="00F91D15">
            <w:pPr>
              <w:pStyle w:val="ab"/>
            </w:pPr>
          </w:p>
        </w:tc>
      </w:tr>
      <w:tr w:rsidR="00671A40" w14:paraId="48CF1BED" w14:textId="77777777" w:rsidTr="00F91D15">
        <w:tc>
          <w:tcPr>
            <w:tcW w:w="9889" w:type="dxa"/>
          </w:tcPr>
          <w:p w14:paraId="5969924F" w14:textId="77777777" w:rsidR="00671A40" w:rsidRPr="0079545A" w:rsidRDefault="00671A40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A">
              <w:rPr>
                <w:rFonts w:ascii="Times New Roman" w:hAnsi="Times New Roman" w:cs="Times New Roman"/>
                <w:sz w:val="24"/>
                <w:szCs w:val="24"/>
              </w:rPr>
              <w:t xml:space="preserve">Катренова Айгуль, </w:t>
            </w:r>
          </w:p>
          <w:p w14:paraId="421EB751" w14:textId="77777777" w:rsidR="00671A40" w:rsidRPr="0079545A" w:rsidRDefault="00671A40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A">
              <w:rPr>
                <w:rFonts w:ascii="Times New Roman" w:hAnsi="Times New Roman" w:cs="Times New Roman"/>
                <w:sz w:val="24"/>
                <w:szCs w:val="24"/>
              </w:rPr>
              <w:t>Эксперт Министерства здравоохранения Республики Казахстан</w:t>
            </w:r>
          </w:p>
          <w:p w14:paraId="2F6B775E" w14:textId="77777777" w:rsidR="00671A40" w:rsidRPr="004839DE" w:rsidRDefault="00671A40" w:rsidP="00F91D15">
            <w:pPr>
              <w:pStyle w:val="ab"/>
            </w:pPr>
          </w:p>
        </w:tc>
      </w:tr>
      <w:tr w:rsidR="00671A40" w14:paraId="4D991914" w14:textId="77777777" w:rsidTr="00F91D15">
        <w:tc>
          <w:tcPr>
            <w:tcW w:w="9889" w:type="dxa"/>
          </w:tcPr>
          <w:p w14:paraId="4C6F3793" w14:textId="77777777" w:rsidR="00671A40" w:rsidRPr="0079545A" w:rsidRDefault="00671A40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A">
              <w:rPr>
                <w:rFonts w:ascii="Times New Roman" w:hAnsi="Times New Roman" w:cs="Times New Roman"/>
                <w:sz w:val="24"/>
                <w:szCs w:val="24"/>
              </w:rPr>
              <w:t xml:space="preserve">Демеуова Рысалды, </w:t>
            </w:r>
          </w:p>
          <w:p w14:paraId="61B3F27E" w14:textId="77777777" w:rsidR="00671A40" w:rsidRPr="0079545A" w:rsidRDefault="00671A40" w:rsidP="00671A4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79545A">
              <w:rPr>
                <w:rFonts w:ascii="Times New Roman" w:hAnsi="Times New Roman" w:cs="Times New Roman"/>
                <w:sz w:val="24"/>
                <w:szCs w:val="24"/>
              </w:rPr>
              <w:t>Координатор секретариата СКК.</w:t>
            </w:r>
          </w:p>
          <w:p w14:paraId="4F6AC1C9" w14:textId="77777777" w:rsidR="00671A40" w:rsidRPr="0056478F" w:rsidRDefault="00671A40" w:rsidP="00F91D15">
            <w:pPr>
              <w:pStyle w:val="ab"/>
            </w:pPr>
          </w:p>
        </w:tc>
      </w:tr>
      <w:tr w:rsidR="00671A40" w14:paraId="6921EBE8" w14:textId="77777777" w:rsidTr="00F91D15">
        <w:tc>
          <w:tcPr>
            <w:tcW w:w="9889" w:type="dxa"/>
          </w:tcPr>
          <w:p w14:paraId="05640509" w14:textId="77777777" w:rsidR="00671A40" w:rsidRPr="0079545A" w:rsidRDefault="00671A40" w:rsidP="00F91D15">
            <w:pPr>
              <w:pStyle w:val="ab"/>
            </w:pPr>
          </w:p>
        </w:tc>
      </w:tr>
    </w:tbl>
    <w:p w14:paraId="5564019D" w14:textId="77777777" w:rsidR="00083B59" w:rsidRDefault="00083B59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89ED82C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0D7FEA8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79513171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AE2C805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9203286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533EF5D3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16993DE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A5A7AEC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C2A9051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7EF526F" w14:textId="77777777" w:rsidR="00B72A1B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433A5274" w14:textId="77777777" w:rsidR="00B72A1B" w:rsidRPr="0079545A" w:rsidRDefault="00B72A1B" w:rsidP="00083B59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2F79F5B9" w14:textId="77777777" w:rsidR="00671A40" w:rsidRPr="00671A40" w:rsidRDefault="00671A40" w:rsidP="00671A40">
      <w:pPr>
        <w:jc w:val="center"/>
        <w:rPr>
          <w:b/>
        </w:rPr>
      </w:pPr>
      <w:r w:rsidRPr="00671A40">
        <w:rPr>
          <w:b/>
        </w:rPr>
        <w:t xml:space="preserve">График встреч с </w:t>
      </w:r>
      <w:proofErr w:type="spellStart"/>
      <w:r w:rsidRPr="00671A40">
        <w:rPr>
          <w:b/>
        </w:rPr>
        <w:t>суб</w:t>
      </w:r>
      <w:proofErr w:type="spellEnd"/>
      <w:r w:rsidRPr="00671A40">
        <w:rPr>
          <w:b/>
        </w:rPr>
        <w:t>-получателями гранта ГФСМТ в Атырауской области:</w:t>
      </w:r>
    </w:p>
    <w:p w14:paraId="74D47BEB" w14:textId="77777777" w:rsidR="00671A40" w:rsidRPr="00671A40" w:rsidRDefault="00671A40" w:rsidP="00671A40">
      <w:pPr>
        <w:rPr>
          <w:b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1"/>
        <w:gridCol w:w="1701"/>
        <w:gridCol w:w="1701"/>
        <w:gridCol w:w="4111"/>
      </w:tblGrid>
      <w:tr w:rsidR="00671A40" w:rsidRPr="007F6A57" w14:paraId="538E5F76" w14:textId="77777777" w:rsidTr="002552C8">
        <w:trPr>
          <w:trHeight w:val="503"/>
        </w:trPr>
        <w:tc>
          <w:tcPr>
            <w:tcW w:w="567" w:type="dxa"/>
            <w:shd w:val="clear" w:color="auto" w:fill="auto"/>
          </w:tcPr>
          <w:p w14:paraId="16A2CBAD" w14:textId="77777777" w:rsidR="00671A40" w:rsidRPr="007F6A57" w:rsidRDefault="00671A40" w:rsidP="00F91D15">
            <w:r w:rsidRPr="007F6A57">
              <w:rPr>
                <w:sz w:val="22"/>
                <w:szCs w:val="22"/>
              </w:rPr>
              <w:t>№</w:t>
            </w:r>
          </w:p>
        </w:tc>
        <w:tc>
          <w:tcPr>
            <w:tcW w:w="2411" w:type="dxa"/>
            <w:shd w:val="clear" w:color="auto" w:fill="auto"/>
          </w:tcPr>
          <w:p w14:paraId="7E6C7580" w14:textId="77777777" w:rsidR="00671A40" w:rsidRPr="007F6A57" w:rsidRDefault="00671A40" w:rsidP="00F91D15">
            <w:r w:rsidRPr="007F6A57">
              <w:rPr>
                <w:sz w:val="22"/>
                <w:szCs w:val="22"/>
              </w:rPr>
              <w:t xml:space="preserve">Организации </w:t>
            </w:r>
          </w:p>
        </w:tc>
        <w:tc>
          <w:tcPr>
            <w:tcW w:w="1701" w:type="dxa"/>
            <w:shd w:val="clear" w:color="auto" w:fill="auto"/>
          </w:tcPr>
          <w:p w14:paraId="21E49E8C" w14:textId="77777777" w:rsidR="00671A40" w:rsidRPr="007F6A57" w:rsidRDefault="00671A40" w:rsidP="00F91D15">
            <w:pPr>
              <w:ind w:right="-108"/>
            </w:pPr>
            <w:r w:rsidRPr="007F6A57">
              <w:rPr>
                <w:sz w:val="22"/>
                <w:szCs w:val="22"/>
              </w:rPr>
              <w:t>Даты визита в организации</w:t>
            </w:r>
          </w:p>
        </w:tc>
        <w:tc>
          <w:tcPr>
            <w:tcW w:w="1701" w:type="dxa"/>
            <w:shd w:val="clear" w:color="auto" w:fill="auto"/>
          </w:tcPr>
          <w:p w14:paraId="5AA31BD4" w14:textId="77777777" w:rsidR="00671A40" w:rsidRPr="007F6A57" w:rsidRDefault="00671A40" w:rsidP="00F91D15">
            <w:pPr>
              <w:ind w:left="-130" w:right="-99"/>
            </w:pPr>
            <w:r w:rsidRPr="007F6A57">
              <w:rPr>
                <w:sz w:val="22"/>
                <w:szCs w:val="22"/>
              </w:rPr>
              <w:t xml:space="preserve"> Целевая группа</w:t>
            </w:r>
          </w:p>
        </w:tc>
        <w:tc>
          <w:tcPr>
            <w:tcW w:w="4111" w:type="dxa"/>
            <w:shd w:val="clear" w:color="auto" w:fill="auto"/>
          </w:tcPr>
          <w:p w14:paraId="3E6F6BFB" w14:textId="77777777" w:rsidR="00671A40" w:rsidRPr="007F6A57" w:rsidRDefault="00671A40" w:rsidP="00F91D15"/>
        </w:tc>
      </w:tr>
      <w:tr w:rsidR="00671A40" w:rsidRPr="007F6A57" w14:paraId="7A269C19" w14:textId="77777777" w:rsidTr="002552C8">
        <w:trPr>
          <w:trHeight w:val="907"/>
        </w:trPr>
        <w:tc>
          <w:tcPr>
            <w:tcW w:w="567" w:type="dxa"/>
            <w:shd w:val="clear" w:color="auto" w:fill="auto"/>
          </w:tcPr>
          <w:p w14:paraId="17F1258F" w14:textId="77777777" w:rsidR="00671A40" w:rsidRPr="007F6A57" w:rsidRDefault="00671A40" w:rsidP="00F91D15">
            <w:pPr>
              <w:ind w:right="-171"/>
            </w:pPr>
            <w:r w:rsidRPr="007F6A57">
              <w:rPr>
                <w:sz w:val="22"/>
                <w:szCs w:val="22"/>
              </w:rPr>
              <w:t>1</w:t>
            </w:r>
          </w:p>
        </w:tc>
        <w:tc>
          <w:tcPr>
            <w:tcW w:w="2411" w:type="dxa"/>
            <w:shd w:val="clear" w:color="auto" w:fill="auto"/>
          </w:tcPr>
          <w:p w14:paraId="193AA3D0" w14:textId="77777777" w:rsidR="00671A40" w:rsidRPr="007F6A57" w:rsidRDefault="00671A40" w:rsidP="00F91D15">
            <w:r w:rsidRPr="007F6A57">
              <w:rPr>
                <w:sz w:val="22"/>
                <w:szCs w:val="22"/>
              </w:rPr>
              <w:t xml:space="preserve">Областное управление здравоохранения </w:t>
            </w:r>
            <w:r>
              <w:t>Атырауской области</w:t>
            </w:r>
          </w:p>
        </w:tc>
        <w:tc>
          <w:tcPr>
            <w:tcW w:w="1701" w:type="dxa"/>
            <w:shd w:val="clear" w:color="auto" w:fill="auto"/>
          </w:tcPr>
          <w:p w14:paraId="79AB1343" w14:textId="77777777" w:rsidR="00671A40" w:rsidRPr="007F6A57" w:rsidRDefault="00390F43" w:rsidP="00587045">
            <w:pPr>
              <w:ind w:right="-99"/>
              <w:jc w:val="center"/>
            </w:pPr>
            <w:r>
              <w:rPr>
                <w:sz w:val="22"/>
                <w:szCs w:val="22"/>
              </w:rPr>
              <w:t>19 марта 2019</w:t>
            </w:r>
          </w:p>
        </w:tc>
        <w:tc>
          <w:tcPr>
            <w:tcW w:w="1701" w:type="dxa"/>
            <w:shd w:val="clear" w:color="auto" w:fill="auto"/>
          </w:tcPr>
          <w:p w14:paraId="330EF417" w14:textId="77777777" w:rsidR="00671A40" w:rsidRPr="007F6A57" w:rsidRDefault="00671A40" w:rsidP="00F91D15">
            <w:pPr>
              <w:ind w:right="-108"/>
            </w:pPr>
            <w:r w:rsidRPr="007F6A57">
              <w:rPr>
                <w:sz w:val="22"/>
                <w:szCs w:val="22"/>
              </w:rPr>
              <w:t xml:space="preserve">- </w:t>
            </w:r>
          </w:p>
        </w:tc>
        <w:tc>
          <w:tcPr>
            <w:tcW w:w="4111" w:type="dxa"/>
            <w:shd w:val="clear" w:color="auto" w:fill="auto"/>
          </w:tcPr>
          <w:p w14:paraId="5FB6EED8" w14:textId="77777777" w:rsidR="00671A40" w:rsidRDefault="00671A40" w:rsidP="00F91D15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Начальник </w:t>
            </w:r>
          </w:p>
          <w:p w14:paraId="07F5C22B" w14:textId="77777777" w:rsidR="00671A40" w:rsidRPr="007F6A57" w:rsidRDefault="00D74B24" w:rsidP="00F91D15">
            <w:proofErr w:type="spellStart"/>
            <w:r>
              <w:rPr>
                <w:rFonts w:cs="Arial"/>
                <w:szCs w:val="20"/>
              </w:rPr>
              <w:t>Аймурзиева</w:t>
            </w:r>
            <w:proofErr w:type="spellEnd"/>
            <w:r>
              <w:rPr>
                <w:rFonts w:cs="Arial"/>
                <w:szCs w:val="20"/>
              </w:rPr>
              <w:t xml:space="preserve"> Маншук </w:t>
            </w:r>
            <w:proofErr w:type="spellStart"/>
            <w:r>
              <w:rPr>
                <w:rFonts w:cs="Arial"/>
                <w:szCs w:val="20"/>
              </w:rPr>
              <w:t>Кудайбергеновна</w:t>
            </w:r>
            <w:proofErr w:type="spellEnd"/>
          </w:p>
        </w:tc>
      </w:tr>
      <w:tr w:rsidR="00671A40" w:rsidRPr="007F6A57" w14:paraId="3F28765E" w14:textId="77777777" w:rsidTr="002552C8">
        <w:trPr>
          <w:trHeight w:val="146"/>
        </w:trPr>
        <w:tc>
          <w:tcPr>
            <w:tcW w:w="567" w:type="dxa"/>
            <w:shd w:val="clear" w:color="auto" w:fill="auto"/>
          </w:tcPr>
          <w:p w14:paraId="363F58EE" w14:textId="77777777" w:rsidR="00671A40" w:rsidRPr="007F6A57" w:rsidRDefault="00671A40" w:rsidP="00F91D15">
            <w:r w:rsidRPr="007F6A57">
              <w:rPr>
                <w:sz w:val="22"/>
                <w:szCs w:val="22"/>
              </w:rPr>
              <w:t>2</w:t>
            </w:r>
          </w:p>
        </w:tc>
        <w:tc>
          <w:tcPr>
            <w:tcW w:w="2411" w:type="dxa"/>
            <w:shd w:val="clear" w:color="auto" w:fill="auto"/>
          </w:tcPr>
          <w:p w14:paraId="37436107" w14:textId="77777777" w:rsidR="00671A40" w:rsidRPr="007F6A57" w:rsidRDefault="00671A40" w:rsidP="00F91D15">
            <w:pPr>
              <w:ind w:right="-108"/>
            </w:pPr>
            <w:r w:rsidRPr="007F6A57">
              <w:rPr>
                <w:sz w:val="22"/>
                <w:szCs w:val="22"/>
              </w:rPr>
              <w:t>Областной центр по профилактике и борьбе со СПИД</w:t>
            </w:r>
          </w:p>
        </w:tc>
        <w:tc>
          <w:tcPr>
            <w:tcW w:w="1701" w:type="dxa"/>
            <w:shd w:val="clear" w:color="auto" w:fill="auto"/>
          </w:tcPr>
          <w:p w14:paraId="2EEE16B8" w14:textId="77777777" w:rsidR="00671A40" w:rsidRPr="00390F43" w:rsidRDefault="00390F43" w:rsidP="00587045">
            <w:pPr>
              <w:ind w:left="-36" w:right="-76"/>
              <w:jc w:val="center"/>
            </w:pPr>
            <w:r>
              <w:t>18 марта 2019</w:t>
            </w:r>
          </w:p>
        </w:tc>
        <w:tc>
          <w:tcPr>
            <w:tcW w:w="1701" w:type="dxa"/>
            <w:shd w:val="clear" w:color="auto" w:fill="auto"/>
          </w:tcPr>
          <w:p w14:paraId="7EEA6E20" w14:textId="77777777" w:rsidR="00671A40" w:rsidRPr="007F6A57" w:rsidRDefault="00671A40" w:rsidP="00F91D15">
            <w:pPr>
              <w:ind w:right="-76"/>
            </w:pPr>
            <w:r w:rsidRPr="007F6A57">
              <w:rPr>
                <w:sz w:val="22"/>
                <w:szCs w:val="22"/>
              </w:rPr>
              <w:t>Потребители инъекционных наркотиков (ПИН),</w:t>
            </w:r>
          </w:p>
          <w:p w14:paraId="028FC74D" w14:textId="77777777" w:rsidR="00671A40" w:rsidRPr="007F6A57" w:rsidRDefault="00671A40" w:rsidP="00F91D15">
            <w:r>
              <w:rPr>
                <w:sz w:val="22"/>
                <w:szCs w:val="22"/>
              </w:rPr>
              <w:t>Работники секса (РС)</w:t>
            </w:r>
          </w:p>
          <w:p w14:paraId="60DD8A3F" w14:textId="77777777" w:rsidR="00671A40" w:rsidRPr="007F6A57" w:rsidRDefault="00671A40" w:rsidP="00F91D15"/>
        </w:tc>
        <w:tc>
          <w:tcPr>
            <w:tcW w:w="4111" w:type="dxa"/>
            <w:shd w:val="clear" w:color="auto" w:fill="auto"/>
          </w:tcPr>
          <w:p w14:paraId="2E0D7259" w14:textId="77777777" w:rsidR="00671A40" w:rsidRPr="00BD68B6" w:rsidRDefault="00671A40" w:rsidP="00F91D15">
            <w:r w:rsidRPr="00BD68B6">
              <w:t xml:space="preserve">Главный врач </w:t>
            </w:r>
          </w:p>
          <w:p w14:paraId="54E89A8B" w14:textId="77777777" w:rsidR="00110DAB" w:rsidRPr="00BD68B6" w:rsidRDefault="00110DAB" w:rsidP="00F91D15">
            <w:pPr>
              <w:ind w:right="-108"/>
              <w:rPr>
                <w:color w:val="333344"/>
                <w:shd w:val="clear" w:color="auto" w:fill="F6F6F6"/>
              </w:rPr>
            </w:pPr>
            <w:proofErr w:type="spellStart"/>
            <w:r w:rsidRPr="00BD68B6">
              <w:rPr>
                <w:color w:val="333344"/>
                <w:shd w:val="clear" w:color="auto" w:fill="F6F6F6"/>
              </w:rPr>
              <w:t>Айтмухамбетов</w:t>
            </w:r>
            <w:proofErr w:type="spellEnd"/>
            <w:r w:rsidRPr="00BD68B6">
              <w:rPr>
                <w:color w:val="333344"/>
                <w:shd w:val="clear" w:color="auto" w:fill="F6F6F6"/>
              </w:rPr>
              <w:t xml:space="preserve"> </w:t>
            </w:r>
            <w:proofErr w:type="spellStart"/>
            <w:r w:rsidRPr="00BD68B6">
              <w:rPr>
                <w:color w:val="333344"/>
                <w:shd w:val="clear" w:color="auto" w:fill="F6F6F6"/>
              </w:rPr>
              <w:t>Нуркабыл</w:t>
            </w:r>
            <w:proofErr w:type="spellEnd"/>
            <w:r w:rsidRPr="00BD68B6">
              <w:rPr>
                <w:color w:val="333344"/>
                <w:shd w:val="clear" w:color="auto" w:fill="F6F6F6"/>
              </w:rPr>
              <w:t xml:space="preserve"> </w:t>
            </w:r>
            <w:proofErr w:type="spellStart"/>
            <w:r w:rsidRPr="00BD68B6">
              <w:rPr>
                <w:color w:val="333344"/>
                <w:shd w:val="clear" w:color="auto" w:fill="F6F6F6"/>
              </w:rPr>
              <w:t>Абуович</w:t>
            </w:r>
            <w:proofErr w:type="spellEnd"/>
          </w:p>
          <w:p w14:paraId="7A7DBB02" w14:textId="77777777" w:rsidR="00671A40" w:rsidRPr="00BD68B6" w:rsidRDefault="00671A40" w:rsidP="00F91D15">
            <w:pPr>
              <w:rPr>
                <w:rFonts w:cs="Arial"/>
              </w:rPr>
            </w:pPr>
            <w:r w:rsidRPr="00BD68B6">
              <w:rPr>
                <w:rFonts w:cs="Arial"/>
              </w:rPr>
              <w:t xml:space="preserve">Заведующая отделом эпидемиологического надзора за ВИЧ-инфекцией ОЦСПИД </w:t>
            </w:r>
          </w:p>
          <w:p w14:paraId="447C26E0" w14:textId="77777777" w:rsidR="00671A40" w:rsidRPr="00BD68B6" w:rsidRDefault="00671A40" w:rsidP="00F91D15">
            <w:pPr>
              <w:rPr>
                <w:rFonts w:cs="Arial"/>
              </w:rPr>
            </w:pPr>
            <w:r w:rsidRPr="00BD68B6">
              <w:rPr>
                <w:rFonts w:cs="Arial"/>
              </w:rPr>
              <w:t xml:space="preserve">Умарова Гульнар </w:t>
            </w:r>
            <w:proofErr w:type="spellStart"/>
            <w:r w:rsidRPr="00BD68B6">
              <w:rPr>
                <w:rFonts w:cs="Arial"/>
              </w:rPr>
              <w:t>Акмаганбетовна</w:t>
            </w:r>
            <w:proofErr w:type="spellEnd"/>
          </w:p>
          <w:p w14:paraId="69EC2F9F" w14:textId="77777777" w:rsidR="00F2640D" w:rsidRPr="00BD68B6" w:rsidRDefault="00F2640D" w:rsidP="00F91D15">
            <w:pPr>
              <w:rPr>
                <w:rFonts w:cs="Arial"/>
              </w:rPr>
            </w:pPr>
            <w:r w:rsidRPr="00BD68B6">
              <w:rPr>
                <w:rFonts w:cs="Arial"/>
              </w:rPr>
              <w:t>Зав. Профилактическим отделом</w:t>
            </w:r>
          </w:p>
          <w:p w14:paraId="24EBD535" w14:textId="77777777" w:rsidR="00671A40" w:rsidRPr="00BD68B6" w:rsidRDefault="00671A40" w:rsidP="00F91D15">
            <w:pPr>
              <w:ind w:right="-108"/>
              <w:rPr>
                <w:rFonts w:cs="Arial"/>
              </w:rPr>
            </w:pPr>
            <w:r w:rsidRPr="00BD68B6">
              <w:rPr>
                <w:rFonts w:cs="Arial"/>
              </w:rPr>
              <w:t xml:space="preserve">Врач дружественного кабинета ОЦСПИД </w:t>
            </w:r>
          </w:p>
          <w:p w14:paraId="065F220E" w14:textId="77777777" w:rsidR="00587045" w:rsidRPr="00BD68B6" w:rsidRDefault="00587045" w:rsidP="00F91D15">
            <w:pPr>
              <w:rPr>
                <w:rFonts w:cs="Arial"/>
              </w:rPr>
            </w:pPr>
            <w:proofErr w:type="spellStart"/>
            <w:r w:rsidRPr="00BD68B6">
              <w:rPr>
                <w:rFonts w:cs="Arial"/>
              </w:rPr>
              <w:t>Изтелеуова</w:t>
            </w:r>
            <w:proofErr w:type="spellEnd"/>
            <w:r w:rsidRPr="00BD68B6">
              <w:rPr>
                <w:rFonts w:cs="Arial"/>
              </w:rPr>
              <w:t xml:space="preserve"> </w:t>
            </w:r>
            <w:proofErr w:type="spellStart"/>
            <w:r w:rsidRPr="00BD68B6">
              <w:rPr>
                <w:rFonts w:cs="Arial"/>
              </w:rPr>
              <w:t>Нурлыгуль</w:t>
            </w:r>
            <w:proofErr w:type="spellEnd"/>
            <w:r w:rsidRPr="00BD68B6">
              <w:rPr>
                <w:rFonts w:cs="Arial"/>
              </w:rPr>
              <w:t xml:space="preserve"> </w:t>
            </w:r>
            <w:proofErr w:type="spellStart"/>
            <w:r w:rsidRPr="00BD68B6">
              <w:rPr>
                <w:rFonts w:cs="Arial"/>
              </w:rPr>
              <w:t>Изтелеуовна</w:t>
            </w:r>
            <w:proofErr w:type="spellEnd"/>
          </w:p>
          <w:p w14:paraId="0AAA37B9" w14:textId="77777777" w:rsidR="00671A40" w:rsidRPr="007F6A57" w:rsidRDefault="00671A40" w:rsidP="00F91D15"/>
        </w:tc>
      </w:tr>
      <w:tr w:rsidR="00671A40" w:rsidRPr="007F6A57" w14:paraId="56C014B0" w14:textId="77777777" w:rsidTr="002552C8">
        <w:trPr>
          <w:trHeight w:val="146"/>
        </w:trPr>
        <w:tc>
          <w:tcPr>
            <w:tcW w:w="567" w:type="dxa"/>
            <w:shd w:val="clear" w:color="auto" w:fill="auto"/>
          </w:tcPr>
          <w:p w14:paraId="0E51DCE7" w14:textId="77777777" w:rsidR="00671A40" w:rsidRPr="007F6A57" w:rsidRDefault="00671A40" w:rsidP="00F91D15">
            <w:r w:rsidRPr="007F6A57">
              <w:rPr>
                <w:sz w:val="22"/>
                <w:szCs w:val="22"/>
              </w:rPr>
              <w:t>3</w:t>
            </w:r>
          </w:p>
        </w:tc>
        <w:tc>
          <w:tcPr>
            <w:tcW w:w="2411" w:type="dxa"/>
            <w:shd w:val="clear" w:color="auto" w:fill="auto"/>
          </w:tcPr>
          <w:p w14:paraId="75943AD8" w14:textId="77777777" w:rsidR="00671A40" w:rsidRPr="007F6A57" w:rsidRDefault="00671A40" w:rsidP="00F91D15">
            <w:r>
              <w:rPr>
                <w:sz w:val="22"/>
                <w:szCs w:val="22"/>
              </w:rPr>
              <w:t>ОФ «Стражники жизни»</w:t>
            </w:r>
          </w:p>
        </w:tc>
        <w:tc>
          <w:tcPr>
            <w:tcW w:w="1701" w:type="dxa"/>
            <w:shd w:val="clear" w:color="auto" w:fill="auto"/>
          </w:tcPr>
          <w:p w14:paraId="52A261C2" w14:textId="77777777" w:rsidR="00671A40" w:rsidRPr="007F6A57" w:rsidRDefault="00390F43" w:rsidP="00587045">
            <w:pPr>
              <w:jc w:val="center"/>
            </w:pPr>
            <w:r>
              <w:rPr>
                <w:sz w:val="22"/>
                <w:szCs w:val="22"/>
              </w:rPr>
              <w:t>18 марта 2019</w:t>
            </w:r>
          </w:p>
        </w:tc>
        <w:tc>
          <w:tcPr>
            <w:tcW w:w="1701" w:type="dxa"/>
            <w:shd w:val="clear" w:color="auto" w:fill="auto"/>
          </w:tcPr>
          <w:p w14:paraId="3A8D41E5" w14:textId="77777777" w:rsidR="00BD68B6" w:rsidRPr="007F6A57" w:rsidRDefault="00BD68B6" w:rsidP="00F91D15">
            <w:r>
              <w:t>До 2015 года работали по госзаказу, сейчас НПО не реализует проектов</w:t>
            </w:r>
          </w:p>
        </w:tc>
        <w:tc>
          <w:tcPr>
            <w:tcW w:w="4111" w:type="dxa"/>
            <w:shd w:val="clear" w:color="auto" w:fill="auto"/>
          </w:tcPr>
          <w:p w14:paraId="5825AFAD" w14:textId="77777777" w:rsidR="00671A40" w:rsidRDefault="00671A40" w:rsidP="00F91D15">
            <w:r w:rsidRPr="007F6A57">
              <w:rPr>
                <w:sz w:val="22"/>
                <w:szCs w:val="22"/>
              </w:rPr>
              <w:t xml:space="preserve">Руководитель </w:t>
            </w:r>
          </w:p>
          <w:p w14:paraId="38D1769C" w14:textId="77777777" w:rsidR="00671A40" w:rsidRPr="007F6A57" w:rsidRDefault="00671A40" w:rsidP="00F91D15">
            <w:proofErr w:type="spellStart"/>
            <w:r>
              <w:rPr>
                <w:sz w:val="22"/>
                <w:szCs w:val="22"/>
              </w:rPr>
              <w:t>Каракулова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Агилаш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Ахметовна</w:t>
            </w:r>
            <w:proofErr w:type="spellEnd"/>
          </w:p>
        </w:tc>
      </w:tr>
      <w:tr w:rsidR="00671A40" w:rsidRPr="007F6A57" w14:paraId="2C3EF641" w14:textId="77777777" w:rsidTr="002552C8">
        <w:trPr>
          <w:trHeight w:val="146"/>
        </w:trPr>
        <w:tc>
          <w:tcPr>
            <w:tcW w:w="567" w:type="dxa"/>
            <w:shd w:val="clear" w:color="auto" w:fill="auto"/>
          </w:tcPr>
          <w:p w14:paraId="21E691DC" w14:textId="77777777" w:rsidR="00671A40" w:rsidRPr="007F6A57" w:rsidRDefault="00671A40" w:rsidP="00F91D15">
            <w:r>
              <w:rPr>
                <w:sz w:val="22"/>
                <w:szCs w:val="22"/>
              </w:rPr>
              <w:t>4</w:t>
            </w:r>
          </w:p>
        </w:tc>
        <w:tc>
          <w:tcPr>
            <w:tcW w:w="2411" w:type="dxa"/>
            <w:shd w:val="clear" w:color="auto" w:fill="auto"/>
          </w:tcPr>
          <w:p w14:paraId="25766A4F" w14:textId="77777777" w:rsidR="00671A40" w:rsidRPr="007F6A57" w:rsidRDefault="00671A40" w:rsidP="00F91D15">
            <w:r w:rsidRPr="007F6A57">
              <w:rPr>
                <w:sz w:val="22"/>
                <w:szCs w:val="22"/>
              </w:rPr>
              <w:t xml:space="preserve">Областной противотуберкулезный диспансер </w:t>
            </w:r>
          </w:p>
        </w:tc>
        <w:tc>
          <w:tcPr>
            <w:tcW w:w="1701" w:type="dxa"/>
            <w:shd w:val="clear" w:color="auto" w:fill="auto"/>
          </w:tcPr>
          <w:p w14:paraId="4AD913D1" w14:textId="77777777" w:rsidR="00671A40" w:rsidRPr="007F6A57" w:rsidRDefault="00390F43" w:rsidP="00587045">
            <w:pPr>
              <w:jc w:val="center"/>
            </w:pPr>
            <w:r>
              <w:rPr>
                <w:sz w:val="22"/>
                <w:szCs w:val="22"/>
              </w:rPr>
              <w:t>19 марта 2019</w:t>
            </w:r>
          </w:p>
        </w:tc>
        <w:tc>
          <w:tcPr>
            <w:tcW w:w="1701" w:type="dxa"/>
            <w:shd w:val="clear" w:color="auto" w:fill="auto"/>
          </w:tcPr>
          <w:p w14:paraId="04DA1ED5" w14:textId="77777777" w:rsidR="00671A40" w:rsidRPr="007F6A57" w:rsidRDefault="00671A40" w:rsidP="00F91D15">
            <w:r w:rsidRPr="007F6A57">
              <w:rPr>
                <w:sz w:val="22"/>
                <w:szCs w:val="22"/>
              </w:rPr>
              <w:t>ТБ - пациенты</w:t>
            </w:r>
          </w:p>
        </w:tc>
        <w:tc>
          <w:tcPr>
            <w:tcW w:w="4111" w:type="dxa"/>
            <w:shd w:val="clear" w:color="auto" w:fill="auto"/>
          </w:tcPr>
          <w:p w14:paraId="3EDD860E" w14:textId="77777777" w:rsidR="0088616F" w:rsidRDefault="00587045" w:rsidP="00F9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671A40">
              <w:rPr>
                <w:sz w:val="22"/>
                <w:szCs w:val="22"/>
              </w:rPr>
              <w:t>врач</w:t>
            </w:r>
            <w:r w:rsidR="0095093F">
              <w:rPr>
                <w:sz w:val="22"/>
                <w:szCs w:val="22"/>
              </w:rPr>
              <w:t xml:space="preserve"> </w:t>
            </w:r>
            <w:r w:rsidR="0088616F">
              <w:rPr>
                <w:sz w:val="22"/>
                <w:szCs w:val="22"/>
              </w:rPr>
              <w:t>-</w:t>
            </w:r>
          </w:p>
          <w:p w14:paraId="536C9529" w14:textId="77777777" w:rsidR="00671A40" w:rsidRDefault="00D16EEF" w:rsidP="00F91D15">
            <w:proofErr w:type="spellStart"/>
            <w:r>
              <w:rPr>
                <w:sz w:val="22"/>
                <w:szCs w:val="22"/>
              </w:rPr>
              <w:t>Турысбеков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Куатжан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Турарович</w:t>
            </w:r>
            <w:proofErr w:type="spellEnd"/>
          </w:p>
          <w:p w14:paraId="07A32A14" w14:textId="77777777" w:rsidR="00671A40" w:rsidRDefault="0095093F" w:rsidP="00F91D15">
            <w:r>
              <w:t>Зав. отделением МЛУ</w:t>
            </w:r>
            <w:r w:rsidR="0088616F">
              <w:t xml:space="preserve"> -</w:t>
            </w:r>
            <w:r>
              <w:t xml:space="preserve"> </w:t>
            </w:r>
            <w:proofErr w:type="spellStart"/>
            <w:r>
              <w:t>Абишев</w:t>
            </w:r>
            <w:proofErr w:type="spellEnd"/>
            <w:r>
              <w:t xml:space="preserve"> С.Т.</w:t>
            </w:r>
          </w:p>
          <w:p w14:paraId="1991EF20" w14:textId="77777777" w:rsidR="006D322C" w:rsidRDefault="0088616F" w:rsidP="00F91D15">
            <w:r>
              <w:t xml:space="preserve">Руководитель </w:t>
            </w:r>
            <w:r w:rsidR="002320F0">
              <w:t xml:space="preserve">группы. </w:t>
            </w:r>
            <w:proofErr w:type="spellStart"/>
            <w:r w:rsidR="002320F0">
              <w:t>МиО</w:t>
            </w:r>
            <w:proofErr w:type="spellEnd"/>
            <w:r>
              <w:t xml:space="preserve"> -Мардашев </w:t>
            </w:r>
            <w:proofErr w:type="spellStart"/>
            <w:r>
              <w:t>Амергали</w:t>
            </w:r>
            <w:proofErr w:type="spellEnd"/>
            <w:r>
              <w:t xml:space="preserve"> </w:t>
            </w:r>
            <w:proofErr w:type="spellStart"/>
            <w:r>
              <w:t>Жубанович</w:t>
            </w:r>
            <w:proofErr w:type="spellEnd"/>
          </w:p>
          <w:p w14:paraId="0E8F5866" w14:textId="77777777" w:rsidR="00D90E82" w:rsidRPr="007F6A57" w:rsidRDefault="00D90E82" w:rsidP="00F91D15"/>
        </w:tc>
      </w:tr>
      <w:tr w:rsidR="00BD71AB" w:rsidRPr="007F6A57" w14:paraId="32F8BDCB" w14:textId="77777777" w:rsidTr="002552C8">
        <w:trPr>
          <w:trHeight w:val="146"/>
        </w:trPr>
        <w:tc>
          <w:tcPr>
            <w:tcW w:w="567" w:type="dxa"/>
            <w:shd w:val="clear" w:color="auto" w:fill="auto"/>
          </w:tcPr>
          <w:p w14:paraId="0679F41C" w14:textId="77777777" w:rsidR="00BD71AB" w:rsidRDefault="00BD71AB" w:rsidP="00F9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411" w:type="dxa"/>
            <w:shd w:val="clear" w:color="auto" w:fill="auto"/>
          </w:tcPr>
          <w:p w14:paraId="0F967725" w14:textId="77777777" w:rsidR="00BD71AB" w:rsidRPr="007F6A57" w:rsidRDefault="00BD71AB" w:rsidP="00F9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Областной наркологический диспансер</w:t>
            </w:r>
          </w:p>
        </w:tc>
        <w:tc>
          <w:tcPr>
            <w:tcW w:w="1701" w:type="dxa"/>
            <w:shd w:val="clear" w:color="auto" w:fill="auto"/>
          </w:tcPr>
          <w:p w14:paraId="1A6576EC" w14:textId="77777777" w:rsidR="00BD71AB" w:rsidRDefault="00BD71AB" w:rsidP="005870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марта 2019 года</w:t>
            </w:r>
          </w:p>
        </w:tc>
        <w:tc>
          <w:tcPr>
            <w:tcW w:w="1701" w:type="dxa"/>
            <w:shd w:val="clear" w:color="auto" w:fill="auto"/>
          </w:tcPr>
          <w:p w14:paraId="41900337" w14:textId="77777777" w:rsidR="00BD71AB" w:rsidRPr="007F6A57" w:rsidRDefault="00BD71AB" w:rsidP="00F9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2019 года запустили программу ОЗТ</w:t>
            </w:r>
          </w:p>
        </w:tc>
        <w:tc>
          <w:tcPr>
            <w:tcW w:w="4111" w:type="dxa"/>
            <w:shd w:val="clear" w:color="auto" w:fill="auto"/>
          </w:tcPr>
          <w:p w14:paraId="4CD839C2" w14:textId="77777777" w:rsidR="00BD71AB" w:rsidRDefault="00527D0B" w:rsidP="00F91D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врач</w:t>
            </w:r>
          </w:p>
          <w:p w14:paraId="1E2CAD15" w14:textId="77777777" w:rsidR="00527D0B" w:rsidRDefault="00527D0B" w:rsidP="00F91D1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Нурмуханов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Куаныш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Кулбаевич</w:t>
            </w:r>
            <w:proofErr w:type="spellEnd"/>
          </w:p>
        </w:tc>
      </w:tr>
    </w:tbl>
    <w:p w14:paraId="0B95F34F" w14:textId="77777777" w:rsidR="00083B59" w:rsidRPr="00BD71AB" w:rsidRDefault="00083B59" w:rsidP="002552C8"/>
    <w:sectPr w:rsidR="00083B59" w:rsidRPr="00BD71AB" w:rsidSect="00D90E82">
      <w:footerReference w:type="default" r:id="rId8"/>
      <w:pgSz w:w="11906" w:h="16838"/>
      <w:pgMar w:top="1418" w:right="849" w:bottom="1134" w:left="1440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6A70E" w14:textId="77777777" w:rsidR="006F3ACE" w:rsidRDefault="006F3ACE" w:rsidP="00671A40">
      <w:r>
        <w:separator/>
      </w:r>
    </w:p>
  </w:endnote>
  <w:endnote w:type="continuationSeparator" w:id="0">
    <w:p w14:paraId="743CDF3A" w14:textId="77777777" w:rsidR="006F3ACE" w:rsidRDefault="006F3ACE" w:rsidP="00671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0660324"/>
      <w:docPartObj>
        <w:docPartGallery w:val="Page Numbers (Bottom of Page)"/>
        <w:docPartUnique/>
      </w:docPartObj>
    </w:sdtPr>
    <w:sdtEndPr/>
    <w:sdtContent>
      <w:p w14:paraId="256D9BB1" w14:textId="77777777" w:rsidR="00F91D15" w:rsidRDefault="00F91D1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78FAA6F8" w14:textId="77777777" w:rsidR="00F91D15" w:rsidRDefault="00F91D1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746F4" w14:textId="77777777" w:rsidR="006F3ACE" w:rsidRDefault="006F3ACE" w:rsidP="00671A40">
      <w:r>
        <w:separator/>
      </w:r>
    </w:p>
  </w:footnote>
  <w:footnote w:type="continuationSeparator" w:id="0">
    <w:p w14:paraId="2F27BB67" w14:textId="77777777" w:rsidR="006F3ACE" w:rsidRDefault="006F3ACE" w:rsidP="00671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671B2"/>
    <w:multiLevelType w:val="hybridMultilevel"/>
    <w:tmpl w:val="F3163A1A"/>
    <w:lvl w:ilvl="0" w:tplc="84C63F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123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C9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60F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8B0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B03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8EE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081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746B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573921"/>
    <w:multiLevelType w:val="hybridMultilevel"/>
    <w:tmpl w:val="66EE4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E779B"/>
    <w:multiLevelType w:val="hybridMultilevel"/>
    <w:tmpl w:val="7390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A7979"/>
    <w:multiLevelType w:val="hybridMultilevel"/>
    <w:tmpl w:val="B762CE50"/>
    <w:lvl w:ilvl="0" w:tplc="7690F0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A229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80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54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010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E082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4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6B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C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3375B2D"/>
    <w:multiLevelType w:val="hybridMultilevel"/>
    <w:tmpl w:val="523427B4"/>
    <w:lvl w:ilvl="0" w:tplc="78783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E819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64A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207D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6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04C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8BA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43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08C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EA011C"/>
    <w:multiLevelType w:val="hybridMultilevel"/>
    <w:tmpl w:val="6792B448"/>
    <w:lvl w:ilvl="0" w:tplc="9DAA0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A802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D0A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1CC5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A60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214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86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D60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91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824CA5"/>
    <w:multiLevelType w:val="hybridMultilevel"/>
    <w:tmpl w:val="221A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8E77F2"/>
    <w:multiLevelType w:val="hybridMultilevel"/>
    <w:tmpl w:val="14546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D3456"/>
    <w:multiLevelType w:val="hybridMultilevel"/>
    <w:tmpl w:val="C9205B12"/>
    <w:lvl w:ilvl="0" w:tplc="5AAE1B1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D074B6"/>
    <w:multiLevelType w:val="hybridMultilevel"/>
    <w:tmpl w:val="8E4EA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9476DE"/>
    <w:multiLevelType w:val="hybridMultilevel"/>
    <w:tmpl w:val="C2EC792A"/>
    <w:lvl w:ilvl="0" w:tplc="A35693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10F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12A2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290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FC6E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5420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CA3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DAE0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EE49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0D925A1"/>
    <w:multiLevelType w:val="hybridMultilevel"/>
    <w:tmpl w:val="A88EE80C"/>
    <w:lvl w:ilvl="0" w:tplc="A86CA4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7056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C03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2A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E6F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448B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E065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2A90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8E4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084BFD"/>
    <w:multiLevelType w:val="hybridMultilevel"/>
    <w:tmpl w:val="89D0972E"/>
    <w:lvl w:ilvl="0" w:tplc="6D8C0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96053F"/>
    <w:multiLevelType w:val="hybridMultilevel"/>
    <w:tmpl w:val="D7EAD68C"/>
    <w:lvl w:ilvl="0" w:tplc="4872C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6A3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E7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12C6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68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0C2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164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1C8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401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3EC6984"/>
    <w:multiLevelType w:val="hybridMultilevel"/>
    <w:tmpl w:val="8FB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F565CB"/>
    <w:multiLevelType w:val="hybridMultilevel"/>
    <w:tmpl w:val="842609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E7313"/>
    <w:multiLevelType w:val="hybridMultilevel"/>
    <w:tmpl w:val="ABF0B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5"/>
  </w:num>
  <w:num w:numId="4">
    <w:abstractNumId w:val="11"/>
  </w:num>
  <w:num w:numId="5">
    <w:abstractNumId w:val="5"/>
  </w:num>
  <w:num w:numId="6">
    <w:abstractNumId w:val="4"/>
  </w:num>
  <w:num w:numId="7">
    <w:abstractNumId w:val="13"/>
  </w:num>
  <w:num w:numId="8">
    <w:abstractNumId w:val="3"/>
  </w:num>
  <w:num w:numId="9">
    <w:abstractNumId w:val="10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  <w:num w:numId="14">
    <w:abstractNumId w:val="1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2568"/>
    <w:rsid w:val="0000361D"/>
    <w:rsid w:val="000036D6"/>
    <w:rsid w:val="000116D1"/>
    <w:rsid w:val="00013C1D"/>
    <w:rsid w:val="000236CD"/>
    <w:rsid w:val="00032D6C"/>
    <w:rsid w:val="00037984"/>
    <w:rsid w:val="00060381"/>
    <w:rsid w:val="00065E68"/>
    <w:rsid w:val="00083B59"/>
    <w:rsid w:val="00084D3B"/>
    <w:rsid w:val="00090FE2"/>
    <w:rsid w:val="00095FCD"/>
    <w:rsid w:val="000B5DF3"/>
    <w:rsid w:val="000C2158"/>
    <w:rsid w:val="000E1FCC"/>
    <w:rsid w:val="000E5B29"/>
    <w:rsid w:val="000F2AA3"/>
    <w:rsid w:val="000F5009"/>
    <w:rsid w:val="000F6BD5"/>
    <w:rsid w:val="000F6C6E"/>
    <w:rsid w:val="00110DAB"/>
    <w:rsid w:val="00122D3C"/>
    <w:rsid w:val="001231D8"/>
    <w:rsid w:val="00134414"/>
    <w:rsid w:val="00136864"/>
    <w:rsid w:val="001375CE"/>
    <w:rsid w:val="00182264"/>
    <w:rsid w:val="0019748F"/>
    <w:rsid w:val="001A47DE"/>
    <w:rsid w:val="001D04AF"/>
    <w:rsid w:val="001E61BB"/>
    <w:rsid w:val="001F1CF5"/>
    <w:rsid w:val="001F77DB"/>
    <w:rsid w:val="002063A8"/>
    <w:rsid w:val="002117DC"/>
    <w:rsid w:val="00221196"/>
    <w:rsid w:val="00231CD4"/>
    <w:rsid w:val="002320F0"/>
    <w:rsid w:val="002415E9"/>
    <w:rsid w:val="002425F8"/>
    <w:rsid w:val="00247CAF"/>
    <w:rsid w:val="00250423"/>
    <w:rsid w:val="002549D0"/>
    <w:rsid w:val="002552C8"/>
    <w:rsid w:val="0025637F"/>
    <w:rsid w:val="0025705B"/>
    <w:rsid w:val="00260492"/>
    <w:rsid w:val="0027024A"/>
    <w:rsid w:val="00272206"/>
    <w:rsid w:val="00280EEC"/>
    <w:rsid w:val="0028495D"/>
    <w:rsid w:val="002849BE"/>
    <w:rsid w:val="00286E92"/>
    <w:rsid w:val="002954E9"/>
    <w:rsid w:val="002A1FA5"/>
    <w:rsid w:val="002A7108"/>
    <w:rsid w:val="002C7949"/>
    <w:rsid w:val="002D78DB"/>
    <w:rsid w:val="002E3A91"/>
    <w:rsid w:val="002F294C"/>
    <w:rsid w:val="00303CCA"/>
    <w:rsid w:val="00307F8C"/>
    <w:rsid w:val="003178B5"/>
    <w:rsid w:val="00317D2E"/>
    <w:rsid w:val="00322F78"/>
    <w:rsid w:val="00330DA3"/>
    <w:rsid w:val="003317A6"/>
    <w:rsid w:val="00341288"/>
    <w:rsid w:val="00342001"/>
    <w:rsid w:val="00346039"/>
    <w:rsid w:val="003540F2"/>
    <w:rsid w:val="0035744D"/>
    <w:rsid w:val="0036219A"/>
    <w:rsid w:val="0036489D"/>
    <w:rsid w:val="00370C1F"/>
    <w:rsid w:val="00375512"/>
    <w:rsid w:val="00390F43"/>
    <w:rsid w:val="003C5C56"/>
    <w:rsid w:val="003D28C9"/>
    <w:rsid w:val="003D463C"/>
    <w:rsid w:val="003E2A57"/>
    <w:rsid w:val="004013B1"/>
    <w:rsid w:val="004056FB"/>
    <w:rsid w:val="004111F8"/>
    <w:rsid w:val="00417F84"/>
    <w:rsid w:val="00422765"/>
    <w:rsid w:val="00423C96"/>
    <w:rsid w:val="00432DC2"/>
    <w:rsid w:val="00435883"/>
    <w:rsid w:val="00437B4B"/>
    <w:rsid w:val="0044065A"/>
    <w:rsid w:val="004526A4"/>
    <w:rsid w:val="004608B0"/>
    <w:rsid w:val="0046096A"/>
    <w:rsid w:val="00473A79"/>
    <w:rsid w:val="00474848"/>
    <w:rsid w:val="00475847"/>
    <w:rsid w:val="00477719"/>
    <w:rsid w:val="00477CEA"/>
    <w:rsid w:val="004839DE"/>
    <w:rsid w:val="00484A79"/>
    <w:rsid w:val="004875B5"/>
    <w:rsid w:val="004924C7"/>
    <w:rsid w:val="00495532"/>
    <w:rsid w:val="004A3F39"/>
    <w:rsid w:val="004A4B15"/>
    <w:rsid w:val="004C5DCC"/>
    <w:rsid w:val="004E3B39"/>
    <w:rsid w:val="00503EC2"/>
    <w:rsid w:val="0051055E"/>
    <w:rsid w:val="005146A1"/>
    <w:rsid w:val="00521F22"/>
    <w:rsid w:val="00527D0B"/>
    <w:rsid w:val="005315A6"/>
    <w:rsid w:val="00542D5C"/>
    <w:rsid w:val="00544C09"/>
    <w:rsid w:val="00560001"/>
    <w:rsid w:val="00571ABC"/>
    <w:rsid w:val="00574622"/>
    <w:rsid w:val="00577B17"/>
    <w:rsid w:val="00582425"/>
    <w:rsid w:val="00584A37"/>
    <w:rsid w:val="00587045"/>
    <w:rsid w:val="005A2A62"/>
    <w:rsid w:val="005A6860"/>
    <w:rsid w:val="005A6CA8"/>
    <w:rsid w:val="005C5FEB"/>
    <w:rsid w:val="005D5FF0"/>
    <w:rsid w:val="005F1121"/>
    <w:rsid w:val="00601B83"/>
    <w:rsid w:val="0062533D"/>
    <w:rsid w:val="00634DBD"/>
    <w:rsid w:val="00655700"/>
    <w:rsid w:val="00656187"/>
    <w:rsid w:val="00656193"/>
    <w:rsid w:val="006569CF"/>
    <w:rsid w:val="00664D1B"/>
    <w:rsid w:val="00671A40"/>
    <w:rsid w:val="0067297E"/>
    <w:rsid w:val="0067319A"/>
    <w:rsid w:val="006850CB"/>
    <w:rsid w:val="00687150"/>
    <w:rsid w:val="00697592"/>
    <w:rsid w:val="006A1319"/>
    <w:rsid w:val="006A31FF"/>
    <w:rsid w:val="006A63C7"/>
    <w:rsid w:val="006B1192"/>
    <w:rsid w:val="006C30D1"/>
    <w:rsid w:val="006D322C"/>
    <w:rsid w:val="006E14A8"/>
    <w:rsid w:val="006E52D3"/>
    <w:rsid w:val="006F3ACE"/>
    <w:rsid w:val="006F45BA"/>
    <w:rsid w:val="006F56A0"/>
    <w:rsid w:val="00706E22"/>
    <w:rsid w:val="00715AA7"/>
    <w:rsid w:val="00716ED0"/>
    <w:rsid w:val="00717201"/>
    <w:rsid w:val="00721024"/>
    <w:rsid w:val="00732074"/>
    <w:rsid w:val="00763829"/>
    <w:rsid w:val="0077355E"/>
    <w:rsid w:val="00782125"/>
    <w:rsid w:val="00782C57"/>
    <w:rsid w:val="00784056"/>
    <w:rsid w:val="007862D2"/>
    <w:rsid w:val="00786DCE"/>
    <w:rsid w:val="00794596"/>
    <w:rsid w:val="007A4847"/>
    <w:rsid w:val="007A726F"/>
    <w:rsid w:val="007C2546"/>
    <w:rsid w:val="007C6986"/>
    <w:rsid w:val="007D0311"/>
    <w:rsid w:val="007F1AD4"/>
    <w:rsid w:val="007F38F4"/>
    <w:rsid w:val="007F3956"/>
    <w:rsid w:val="007F5C07"/>
    <w:rsid w:val="008000DC"/>
    <w:rsid w:val="00803424"/>
    <w:rsid w:val="00804ED5"/>
    <w:rsid w:val="008202F9"/>
    <w:rsid w:val="00830435"/>
    <w:rsid w:val="008323F1"/>
    <w:rsid w:val="008379A8"/>
    <w:rsid w:val="00854DF9"/>
    <w:rsid w:val="008730B6"/>
    <w:rsid w:val="0088139A"/>
    <w:rsid w:val="00886016"/>
    <w:rsid w:val="0088616F"/>
    <w:rsid w:val="008926F7"/>
    <w:rsid w:val="008B291A"/>
    <w:rsid w:val="008B300E"/>
    <w:rsid w:val="008C0E06"/>
    <w:rsid w:val="008C579C"/>
    <w:rsid w:val="008E4EF4"/>
    <w:rsid w:val="00924E84"/>
    <w:rsid w:val="00932E1C"/>
    <w:rsid w:val="00942D39"/>
    <w:rsid w:val="00950819"/>
    <w:rsid w:val="0095093F"/>
    <w:rsid w:val="009576FA"/>
    <w:rsid w:val="00961401"/>
    <w:rsid w:val="00962034"/>
    <w:rsid w:val="00977A0A"/>
    <w:rsid w:val="00993B42"/>
    <w:rsid w:val="009B0B18"/>
    <w:rsid w:val="009B2818"/>
    <w:rsid w:val="009C094B"/>
    <w:rsid w:val="009C438B"/>
    <w:rsid w:val="009D1364"/>
    <w:rsid w:val="009D429F"/>
    <w:rsid w:val="009D43EB"/>
    <w:rsid w:val="009E37C6"/>
    <w:rsid w:val="009E490D"/>
    <w:rsid w:val="009E766F"/>
    <w:rsid w:val="009F0422"/>
    <w:rsid w:val="009F330E"/>
    <w:rsid w:val="009F4050"/>
    <w:rsid w:val="00A12963"/>
    <w:rsid w:val="00A12A58"/>
    <w:rsid w:val="00A12B6F"/>
    <w:rsid w:val="00A1307E"/>
    <w:rsid w:val="00A223C5"/>
    <w:rsid w:val="00A273CC"/>
    <w:rsid w:val="00A40401"/>
    <w:rsid w:val="00A41EF2"/>
    <w:rsid w:val="00A52761"/>
    <w:rsid w:val="00A52A45"/>
    <w:rsid w:val="00A62076"/>
    <w:rsid w:val="00A71EF6"/>
    <w:rsid w:val="00A735D4"/>
    <w:rsid w:val="00A830DB"/>
    <w:rsid w:val="00AA43F4"/>
    <w:rsid w:val="00AC2184"/>
    <w:rsid w:val="00AC67A1"/>
    <w:rsid w:val="00B0122A"/>
    <w:rsid w:val="00B02C37"/>
    <w:rsid w:val="00B074CA"/>
    <w:rsid w:val="00B2056B"/>
    <w:rsid w:val="00B21602"/>
    <w:rsid w:val="00B37EC2"/>
    <w:rsid w:val="00B41A82"/>
    <w:rsid w:val="00B4640C"/>
    <w:rsid w:val="00B47F8B"/>
    <w:rsid w:val="00B54EBB"/>
    <w:rsid w:val="00B645A3"/>
    <w:rsid w:val="00B72A1B"/>
    <w:rsid w:val="00B87BF2"/>
    <w:rsid w:val="00B956BD"/>
    <w:rsid w:val="00BB664A"/>
    <w:rsid w:val="00BB7732"/>
    <w:rsid w:val="00BD062A"/>
    <w:rsid w:val="00BD68B6"/>
    <w:rsid w:val="00BD71AB"/>
    <w:rsid w:val="00BE715C"/>
    <w:rsid w:val="00BF1BD6"/>
    <w:rsid w:val="00BF2469"/>
    <w:rsid w:val="00C0020D"/>
    <w:rsid w:val="00C11B6E"/>
    <w:rsid w:val="00C11DD7"/>
    <w:rsid w:val="00C16FAD"/>
    <w:rsid w:val="00C20004"/>
    <w:rsid w:val="00C2000F"/>
    <w:rsid w:val="00C3001C"/>
    <w:rsid w:val="00C41F1B"/>
    <w:rsid w:val="00C46729"/>
    <w:rsid w:val="00C46E0B"/>
    <w:rsid w:val="00C5664D"/>
    <w:rsid w:val="00C637D8"/>
    <w:rsid w:val="00C650DB"/>
    <w:rsid w:val="00C665E5"/>
    <w:rsid w:val="00C71BFF"/>
    <w:rsid w:val="00C8122D"/>
    <w:rsid w:val="00C812B9"/>
    <w:rsid w:val="00C82612"/>
    <w:rsid w:val="00CA76C8"/>
    <w:rsid w:val="00CC54A7"/>
    <w:rsid w:val="00CD573F"/>
    <w:rsid w:val="00CE1642"/>
    <w:rsid w:val="00CF1097"/>
    <w:rsid w:val="00CF48E9"/>
    <w:rsid w:val="00D03D7F"/>
    <w:rsid w:val="00D1520A"/>
    <w:rsid w:val="00D16EEF"/>
    <w:rsid w:val="00D25D76"/>
    <w:rsid w:val="00D435B7"/>
    <w:rsid w:val="00D45D6C"/>
    <w:rsid w:val="00D45E9A"/>
    <w:rsid w:val="00D4732D"/>
    <w:rsid w:val="00D544F8"/>
    <w:rsid w:val="00D61042"/>
    <w:rsid w:val="00D62F20"/>
    <w:rsid w:val="00D63114"/>
    <w:rsid w:val="00D74B24"/>
    <w:rsid w:val="00D764E6"/>
    <w:rsid w:val="00D76950"/>
    <w:rsid w:val="00D848DB"/>
    <w:rsid w:val="00D90A24"/>
    <w:rsid w:val="00D90E82"/>
    <w:rsid w:val="00D91803"/>
    <w:rsid w:val="00D97A83"/>
    <w:rsid w:val="00DA7955"/>
    <w:rsid w:val="00DC0E08"/>
    <w:rsid w:val="00DC4197"/>
    <w:rsid w:val="00DC4D74"/>
    <w:rsid w:val="00DC527C"/>
    <w:rsid w:val="00DD2BFB"/>
    <w:rsid w:val="00DD5627"/>
    <w:rsid w:val="00DE37E3"/>
    <w:rsid w:val="00DE4229"/>
    <w:rsid w:val="00DE514A"/>
    <w:rsid w:val="00DE73D0"/>
    <w:rsid w:val="00E021A2"/>
    <w:rsid w:val="00E06FC9"/>
    <w:rsid w:val="00E126C7"/>
    <w:rsid w:val="00E2114E"/>
    <w:rsid w:val="00E21F43"/>
    <w:rsid w:val="00E27D44"/>
    <w:rsid w:val="00E51A87"/>
    <w:rsid w:val="00E56E05"/>
    <w:rsid w:val="00E64801"/>
    <w:rsid w:val="00E6573B"/>
    <w:rsid w:val="00E67499"/>
    <w:rsid w:val="00E73DD8"/>
    <w:rsid w:val="00E8087D"/>
    <w:rsid w:val="00E82568"/>
    <w:rsid w:val="00E85C2B"/>
    <w:rsid w:val="00E939E7"/>
    <w:rsid w:val="00EB07ED"/>
    <w:rsid w:val="00EC0954"/>
    <w:rsid w:val="00EC2965"/>
    <w:rsid w:val="00ED2677"/>
    <w:rsid w:val="00ED774E"/>
    <w:rsid w:val="00EE4851"/>
    <w:rsid w:val="00EE703C"/>
    <w:rsid w:val="00EE766D"/>
    <w:rsid w:val="00EF55E6"/>
    <w:rsid w:val="00EF64AD"/>
    <w:rsid w:val="00F02009"/>
    <w:rsid w:val="00F02901"/>
    <w:rsid w:val="00F03336"/>
    <w:rsid w:val="00F11B5B"/>
    <w:rsid w:val="00F13BE0"/>
    <w:rsid w:val="00F21B8F"/>
    <w:rsid w:val="00F2640D"/>
    <w:rsid w:val="00F2754C"/>
    <w:rsid w:val="00F3316D"/>
    <w:rsid w:val="00F403EA"/>
    <w:rsid w:val="00F41567"/>
    <w:rsid w:val="00F5206B"/>
    <w:rsid w:val="00F813E0"/>
    <w:rsid w:val="00F91D15"/>
    <w:rsid w:val="00F94768"/>
    <w:rsid w:val="00FA04D0"/>
    <w:rsid w:val="00FA6600"/>
    <w:rsid w:val="00FB5F7B"/>
    <w:rsid w:val="00FD38D6"/>
    <w:rsid w:val="00FD4F55"/>
    <w:rsid w:val="00FD4F88"/>
    <w:rsid w:val="00FD6E4B"/>
    <w:rsid w:val="00FE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356FA"/>
  <w15:docId w15:val="{D5BFC740-6C3B-49D1-A93D-70A761EE3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5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63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3C7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rsid w:val="006A63C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A63C7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6A63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A63C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A63C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No Spacing"/>
    <w:aliases w:val="Обя,мелкий,Айгерим,Без интервала1,Алия,мой рабочий,норма,ТекстОтчета,No Spacing1,свой,14 TNR,Без интервала11,МОЙ СТИЛЬ"/>
    <w:link w:val="ac"/>
    <w:uiPriority w:val="1"/>
    <w:qFormat/>
    <w:rsid w:val="00083B59"/>
    <w:pPr>
      <w:spacing w:after="0" w:line="240" w:lineRule="auto"/>
    </w:pPr>
  </w:style>
  <w:style w:type="paragraph" w:styleId="ad">
    <w:name w:val="header"/>
    <w:basedOn w:val="a"/>
    <w:link w:val="ae"/>
    <w:uiPriority w:val="99"/>
    <w:unhideWhenUsed/>
    <w:rsid w:val="00671A4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1A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671A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1A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71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Title"/>
    <w:basedOn w:val="a"/>
    <w:next w:val="a"/>
    <w:link w:val="af3"/>
    <w:uiPriority w:val="10"/>
    <w:qFormat/>
    <w:rsid w:val="001A47D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3">
    <w:name w:val="Заголовок Знак"/>
    <w:basedOn w:val="a0"/>
    <w:link w:val="af2"/>
    <w:uiPriority w:val="10"/>
    <w:rsid w:val="001A47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Standard">
    <w:name w:val="Standard"/>
    <w:rsid w:val="00D61042"/>
    <w:pPr>
      <w:tabs>
        <w:tab w:val="left" w:pos="992"/>
      </w:tabs>
      <w:suppressAutoHyphens/>
      <w:spacing w:after="0" w:line="227" w:lineRule="exact"/>
      <w:ind w:left="283"/>
      <w:textAlignment w:val="baseline"/>
    </w:pPr>
    <w:rPr>
      <w:rFonts w:ascii="Calibri" w:eastAsia="SimSun" w:hAnsi="Calibri" w:cs="Tahoma"/>
      <w:kern w:val="1"/>
      <w:szCs w:val="24"/>
      <w:lang w:eastAsia="ar-SA"/>
    </w:rPr>
  </w:style>
  <w:style w:type="character" w:customStyle="1" w:styleId="ac">
    <w:name w:val="Без интервала Знак"/>
    <w:aliases w:val="Обя Знак,мелкий Знак,Айгерим Знак,Без интервала1 Знак,Алия Знак,мой рабочий Знак,норма Знак,ТекстОтчета Знак,No Spacing1 Знак,свой Знак,14 TNR Знак,Без интервала11 Знак,МОЙ СТИЛЬ Знак"/>
    <w:basedOn w:val="a0"/>
    <w:link w:val="ab"/>
    <w:uiPriority w:val="1"/>
    <w:locked/>
    <w:rsid w:val="0068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3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8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81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72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88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57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27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2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404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607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951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835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768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4405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322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18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106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5664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928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6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8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89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84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630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6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59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31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02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0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54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556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71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74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2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04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9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20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7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5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402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7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130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70170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6954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957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22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849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6633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861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09193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45654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49090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B8F1E-18CE-4F01-95A0-14EFE23D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5517</Words>
  <Characters>31452</Characters>
  <Application>Microsoft Office Word</Application>
  <DocSecurity>0</DocSecurity>
  <Lines>262</Lines>
  <Paragraphs>73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Ainur Abusseitova</cp:lastModifiedBy>
  <cp:revision>5</cp:revision>
  <cp:lastPrinted>2015-04-24T05:34:00Z</cp:lastPrinted>
  <dcterms:created xsi:type="dcterms:W3CDTF">2019-07-18T08:52:00Z</dcterms:created>
  <dcterms:modified xsi:type="dcterms:W3CDTF">2019-07-18T09:25:00Z</dcterms:modified>
</cp:coreProperties>
</file>