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48775" w14:textId="77777777" w:rsidR="00E42706" w:rsidRPr="00C93B94" w:rsidRDefault="00E42706" w:rsidP="00E42706">
      <w:pPr>
        <w:jc w:val="center"/>
        <w:rPr>
          <w:b/>
          <w:sz w:val="22"/>
          <w:szCs w:val="22"/>
        </w:rPr>
      </w:pPr>
      <w:bookmarkStart w:id="0" w:name="_Hlk17991593"/>
      <w:r w:rsidRPr="00C93B94">
        <w:rPr>
          <w:b/>
          <w:sz w:val="22"/>
          <w:szCs w:val="22"/>
        </w:rPr>
        <w:t xml:space="preserve">Отчет по итогам надзорного визита в </w:t>
      </w:r>
      <w:r w:rsidR="00983D0A" w:rsidRPr="00C93B94">
        <w:rPr>
          <w:b/>
          <w:sz w:val="22"/>
          <w:szCs w:val="22"/>
        </w:rPr>
        <w:t xml:space="preserve">Алматинскую </w:t>
      </w:r>
      <w:r w:rsidRPr="00C93B94">
        <w:rPr>
          <w:b/>
          <w:sz w:val="22"/>
          <w:szCs w:val="22"/>
        </w:rPr>
        <w:t>область</w:t>
      </w:r>
    </w:p>
    <w:p w14:paraId="142D41D0" w14:textId="77777777" w:rsidR="00E42706" w:rsidRPr="00C93B94" w:rsidRDefault="00E42706" w:rsidP="00E42706">
      <w:pPr>
        <w:jc w:val="center"/>
        <w:rPr>
          <w:b/>
          <w:sz w:val="22"/>
          <w:szCs w:val="22"/>
        </w:rPr>
      </w:pPr>
    </w:p>
    <w:p w14:paraId="274285C8" w14:textId="77777777" w:rsidR="008129F9" w:rsidRPr="00C93B94" w:rsidRDefault="002F627F" w:rsidP="0036191F">
      <w:pPr>
        <w:tabs>
          <w:tab w:val="left" w:pos="6318"/>
        </w:tabs>
        <w:rPr>
          <w:b/>
          <w:sz w:val="22"/>
          <w:szCs w:val="22"/>
        </w:rPr>
      </w:pPr>
      <w:r w:rsidRPr="000B116E">
        <w:rPr>
          <w:b/>
          <w:sz w:val="22"/>
          <w:szCs w:val="22"/>
        </w:rPr>
        <w:t>22</w:t>
      </w:r>
      <w:r w:rsidR="00273D03" w:rsidRPr="00C93B94">
        <w:rPr>
          <w:b/>
          <w:sz w:val="22"/>
          <w:szCs w:val="22"/>
        </w:rPr>
        <w:t xml:space="preserve"> -2</w:t>
      </w:r>
      <w:r w:rsidRPr="000B116E">
        <w:rPr>
          <w:b/>
          <w:sz w:val="22"/>
          <w:szCs w:val="22"/>
        </w:rPr>
        <w:t>6</w:t>
      </w:r>
      <w:r w:rsidR="00273D03" w:rsidRPr="00C93B94">
        <w:rPr>
          <w:b/>
          <w:sz w:val="22"/>
          <w:szCs w:val="22"/>
        </w:rPr>
        <w:t xml:space="preserve"> </w:t>
      </w:r>
      <w:r>
        <w:rPr>
          <w:b/>
          <w:sz w:val="22"/>
          <w:szCs w:val="22"/>
        </w:rPr>
        <w:t>июля</w:t>
      </w:r>
      <w:r w:rsidR="00273D03" w:rsidRPr="00C93B94">
        <w:rPr>
          <w:b/>
          <w:sz w:val="22"/>
          <w:szCs w:val="22"/>
        </w:rPr>
        <w:t xml:space="preserve"> 201</w:t>
      </w:r>
      <w:r w:rsidR="00783BA1">
        <w:rPr>
          <w:b/>
          <w:sz w:val="22"/>
          <w:szCs w:val="22"/>
        </w:rPr>
        <w:t>9</w:t>
      </w:r>
      <w:r w:rsidR="00273D03" w:rsidRPr="00C93B94">
        <w:rPr>
          <w:b/>
          <w:sz w:val="22"/>
          <w:szCs w:val="22"/>
        </w:rPr>
        <w:t xml:space="preserve"> года</w:t>
      </w:r>
    </w:p>
    <w:p w14:paraId="3E13237F" w14:textId="77777777" w:rsidR="00E42706" w:rsidRPr="00C93B94" w:rsidRDefault="00E42706" w:rsidP="00E42706">
      <w:pPr>
        <w:rPr>
          <w:sz w:val="22"/>
          <w:szCs w:val="22"/>
        </w:rPr>
      </w:pPr>
    </w:p>
    <w:p w14:paraId="7F4590CE" w14:textId="77777777" w:rsidR="00ED147F" w:rsidRDefault="00ED147F" w:rsidP="00ED147F">
      <w:pPr>
        <w:jc w:val="both"/>
        <w:rPr>
          <w:i/>
        </w:rPr>
      </w:pPr>
      <w:r w:rsidRPr="00C20FFA">
        <w:rPr>
          <w:i/>
        </w:rPr>
        <w:t>Цель визита</w:t>
      </w:r>
      <w:r w:rsidRPr="00E82568">
        <w:rPr>
          <w:i/>
        </w:rPr>
        <w:t>:</w:t>
      </w:r>
    </w:p>
    <w:p w14:paraId="2AD12E97" w14:textId="77777777" w:rsidR="00ED147F" w:rsidRDefault="00ED147F" w:rsidP="00ED147F">
      <w:pPr>
        <w:jc w:val="both"/>
      </w:pPr>
      <w:r w:rsidRPr="00C20FFA">
        <w:t xml:space="preserve">Оценить прогресс </w:t>
      </w:r>
      <w:r>
        <w:t xml:space="preserve">и пробелы в выполнении </w:t>
      </w:r>
      <w:r w:rsidRPr="00C20FFA">
        <w:t>проект</w:t>
      </w:r>
      <w:r>
        <w:t>ов, ранее финансируемых по гранту Глобального фонда по борьбе со СПИДом, туберкулезом и малярией (далее - Глобальный фонд) с целью оказания помощи Страновому координационному комитету по работе с международными организациями</w:t>
      </w:r>
      <w:r w:rsidRPr="00B37EC2">
        <w:t xml:space="preserve"> </w:t>
      </w:r>
      <w:r>
        <w:t>по вопросам ВИЧ-инфекции и туберкулеза (далее - СКК) в реализации надзорной функции СКК.</w:t>
      </w:r>
    </w:p>
    <w:p w14:paraId="35F52528" w14:textId="77777777" w:rsidR="00ED147F" w:rsidRDefault="00ED147F" w:rsidP="00ED147F">
      <w:pPr>
        <w:jc w:val="both"/>
      </w:pPr>
    </w:p>
    <w:p w14:paraId="189F4241" w14:textId="77777777" w:rsidR="00ED147F" w:rsidRDefault="00ED147F" w:rsidP="00ED147F">
      <w:pPr>
        <w:jc w:val="both"/>
        <w:rPr>
          <w:i/>
        </w:rPr>
      </w:pPr>
      <w:r w:rsidRPr="00C47851">
        <w:rPr>
          <w:i/>
        </w:rPr>
        <w:t>Задачи:</w:t>
      </w:r>
    </w:p>
    <w:p w14:paraId="30BD7F79" w14:textId="77777777" w:rsidR="00ED147F" w:rsidRDefault="00ED147F" w:rsidP="00ED147F">
      <w:pPr>
        <w:numPr>
          <w:ilvl w:val="0"/>
          <w:numId w:val="2"/>
        </w:numPr>
        <w:tabs>
          <w:tab w:val="clear" w:pos="720"/>
          <w:tab w:val="num" w:pos="360"/>
        </w:tabs>
        <w:ind w:left="360"/>
        <w:jc w:val="both"/>
      </w:pPr>
      <w:r>
        <w:t xml:space="preserve">Анализ отчетов суб – получателей гранта Глобального фонда в </w:t>
      </w:r>
      <w:r w:rsidR="00F470B3">
        <w:t xml:space="preserve">Алматинской </w:t>
      </w:r>
      <w:r>
        <w:t>области за 2014, 2018 год и 1-ый квартал 2019 года;</w:t>
      </w:r>
    </w:p>
    <w:p w14:paraId="70CFFFD9" w14:textId="77777777" w:rsidR="00ED147F" w:rsidRDefault="00ED147F" w:rsidP="00ED147F">
      <w:pPr>
        <w:numPr>
          <w:ilvl w:val="0"/>
          <w:numId w:val="2"/>
        </w:numPr>
        <w:tabs>
          <w:tab w:val="clear" w:pos="720"/>
          <w:tab w:val="num" w:pos="360"/>
        </w:tabs>
        <w:ind w:left="360"/>
        <w:jc w:val="both"/>
      </w:pPr>
      <w:r>
        <w:t>Встречи с суб - получателями гранта Глобального фонда в А</w:t>
      </w:r>
      <w:r w:rsidR="00F470B3">
        <w:t>лматинской</w:t>
      </w:r>
      <w:r>
        <w:t xml:space="preserve"> области согласно графику встреч (см. ниже) и получение информации о ходе реализации гранта Глобального фонда;</w:t>
      </w:r>
    </w:p>
    <w:p w14:paraId="76971F31" w14:textId="77777777" w:rsidR="00ED147F" w:rsidRDefault="00ED147F" w:rsidP="00ED147F">
      <w:pPr>
        <w:numPr>
          <w:ilvl w:val="0"/>
          <w:numId w:val="2"/>
        </w:numPr>
        <w:tabs>
          <w:tab w:val="clear" w:pos="720"/>
          <w:tab w:val="num" w:pos="360"/>
        </w:tabs>
        <w:ind w:left="360"/>
        <w:jc w:val="both"/>
      </w:pPr>
      <w:r>
        <w:t xml:space="preserve">Обсуждение итогов визита с основным получателем гранта Глобального фонда – ГУ </w:t>
      </w:r>
      <w:r w:rsidR="00AB5442" w:rsidRPr="00901539">
        <w:t>«</w:t>
      </w:r>
      <w:r w:rsidR="00AB5442">
        <w:t>Казахский научный центр дерматологии и инфекционных заболеваний МЗРК</w:t>
      </w:r>
      <w:r w:rsidR="00AB5442" w:rsidRPr="00901539">
        <w:t xml:space="preserve">» (далее </w:t>
      </w:r>
      <w:r w:rsidR="00AB5442">
        <w:t>-КНЦДИЗ</w:t>
      </w:r>
      <w:r w:rsidR="00AB5442" w:rsidRPr="00901539">
        <w:t xml:space="preserve">) </w:t>
      </w:r>
      <w:r w:rsidR="00A47A56">
        <w:t>и</w:t>
      </w:r>
      <w:r>
        <w:t xml:space="preserve"> ГКП «Национальный </w:t>
      </w:r>
      <w:r w:rsidR="00A47A56">
        <w:t xml:space="preserve">научный </w:t>
      </w:r>
      <w:r>
        <w:t xml:space="preserve">центр </w:t>
      </w:r>
      <w:r w:rsidR="00A47A56">
        <w:t>фтизиопульмонологии МЗРК</w:t>
      </w:r>
      <w:r>
        <w:t>»;</w:t>
      </w:r>
    </w:p>
    <w:p w14:paraId="1E948247" w14:textId="77777777" w:rsidR="00ED147F" w:rsidRDefault="00ED147F" w:rsidP="00ED147F">
      <w:pPr>
        <w:numPr>
          <w:ilvl w:val="0"/>
          <w:numId w:val="2"/>
        </w:numPr>
        <w:tabs>
          <w:tab w:val="clear" w:pos="720"/>
          <w:tab w:val="num" w:pos="360"/>
        </w:tabs>
        <w:ind w:left="360"/>
        <w:jc w:val="both"/>
      </w:pPr>
      <w:r>
        <w:t xml:space="preserve">Разработка рекомендации по устранению проблем, связанных с выполнением проекта и распространению лучших практик для суб – получателей из других областей; </w:t>
      </w:r>
    </w:p>
    <w:p w14:paraId="4256B1CA" w14:textId="77777777" w:rsidR="00ED147F" w:rsidRDefault="00ED147F" w:rsidP="00ED147F">
      <w:pPr>
        <w:numPr>
          <w:ilvl w:val="0"/>
          <w:numId w:val="2"/>
        </w:numPr>
        <w:tabs>
          <w:tab w:val="clear" w:pos="720"/>
          <w:tab w:val="num" w:pos="360"/>
        </w:tabs>
        <w:ind w:left="360"/>
        <w:jc w:val="both"/>
      </w:pPr>
      <w:r>
        <w:t>Распространение отчета с рекомендациями всем членам СКК и другим заинтересованным ведомствам.</w:t>
      </w:r>
    </w:p>
    <w:p w14:paraId="12EF5D9D" w14:textId="77777777" w:rsidR="00ED147F" w:rsidRDefault="00ED147F" w:rsidP="00ED147F">
      <w:pPr>
        <w:jc w:val="both"/>
      </w:pPr>
    </w:p>
    <w:p w14:paraId="03E7119A" w14:textId="77777777" w:rsidR="00ED147F" w:rsidRDefault="00ED147F" w:rsidP="00ED147F">
      <w:pPr>
        <w:ind w:left="360" w:hanging="360"/>
        <w:rPr>
          <w:b/>
        </w:rPr>
      </w:pPr>
      <w:r w:rsidRPr="00632744">
        <w:rPr>
          <w:b/>
        </w:rPr>
        <w:t>Введение</w:t>
      </w:r>
    </w:p>
    <w:p w14:paraId="529AF1F3" w14:textId="77777777" w:rsidR="00ED147F" w:rsidRDefault="00ED147F" w:rsidP="00ED147F">
      <w:pPr>
        <w:jc w:val="both"/>
      </w:pPr>
      <w:r>
        <w:t xml:space="preserve">С целью осуществления надзорной функции СКК, СКК создал Надзорный комитет и утвердил план мероприятий Комитета по </w:t>
      </w:r>
      <w:r w:rsidRPr="008926F7">
        <w:t>надзору на 2019 год (Протокол заседания СКК от 18 января 2019 года и протокол электронного голосования СКК).</w:t>
      </w:r>
      <w:r>
        <w:t xml:space="preserve">  </w:t>
      </w:r>
    </w:p>
    <w:p w14:paraId="1D40C92D" w14:textId="77777777" w:rsidR="00ED147F" w:rsidRDefault="00ED147F" w:rsidP="00ED147F">
      <w:r>
        <w:t xml:space="preserve">Визит по надзору был проведен </w:t>
      </w:r>
      <w:r w:rsidR="00CC1EE7">
        <w:t>5</w:t>
      </w:r>
      <w:r>
        <w:t>-</w:t>
      </w:r>
      <w:r w:rsidR="00CC1EE7">
        <w:t>ю</w:t>
      </w:r>
      <w:r>
        <w:t xml:space="preserve"> представителями Комитета по надзору, с участием секретариата СКК:</w:t>
      </w:r>
    </w:p>
    <w:p w14:paraId="59728B47" w14:textId="77777777" w:rsidR="00ED147F" w:rsidRDefault="00ED147F" w:rsidP="008E5512">
      <w:pPr>
        <w:rPr>
          <w:b/>
          <w:sz w:val="22"/>
          <w:szCs w:val="22"/>
        </w:rPr>
      </w:pPr>
    </w:p>
    <w:p w14:paraId="1A560B05" w14:textId="77777777" w:rsidR="008E5512" w:rsidRPr="00ED147F" w:rsidRDefault="008E5512" w:rsidP="008E5512">
      <w:pPr>
        <w:rPr>
          <w:b/>
          <w:sz w:val="22"/>
          <w:szCs w:val="22"/>
        </w:rPr>
      </w:pPr>
      <w:r w:rsidRPr="00ED147F">
        <w:rPr>
          <w:b/>
          <w:sz w:val="22"/>
          <w:szCs w:val="22"/>
        </w:rPr>
        <w:t>Участники надзорного визита:</w:t>
      </w:r>
    </w:p>
    <w:p w14:paraId="71F18BB1" w14:textId="77777777" w:rsidR="008E5512" w:rsidRPr="00ED147F" w:rsidRDefault="008E5512" w:rsidP="008E5512">
      <w:pPr>
        <w:pStyle w:val="a3"/>
        <w:numPr>
          <w:ilvl w:val="0"/>
          <w:numId w:val="26"/>
        </w:numPr>
        <w:jc w:val="both"/>
        <w:rPr>
          <w:sz w:val="22"/>
          <w:szCs w:val="22"/>
        </w:rPr>
      </w:pPr>
      <w:r w:rsidRPr="00ED147F">
        <w:rPr>
          <w:sz w:val="22"/>
          <w:szCs w:val="22"/>
        </w:rPr>
        <w:t>Голиусов А.Т., Директор офиса ЮНЭЙДС в Казахстане, эксперт по заболеваниям, Председатель надзорного комитета СКК;</w:t>
      </w:r>
    </w:p>
    <w:p w14:paraId="5A88ED13" w14:textId="77777777" w:rsidR="008E5512" w:rsidRPr="00ED147F" w:rsidRDefault="008E5512" w:rsidP="008E5512">
      <w:pPr>
        <w:pStyle w:val="a3"/>
        <w:numPr>
          <w:ilvl w:val="0"/>
          <w:numId w:val="26"/>
        </w:numPr>
        <w:jc w:val="both"/>
        <w:rPr>
          <w:sz w:val="22"/>
          <w:szCs w:val="22"/>
        </w:rPr>
      </w:pPr>
      <w:r w:rsidRPr="00ED147F">
        <w:rPr>
          <w:sz w:val="22"/>
          <w:szCs w:val="22"/>
        </w:rPr>
        <w:t xml:space="preserve">Аманжолов Нурали, </w:t>
      </w:r>
      <w:r w:rsidR="00783BA1" w:rsidRPr="00ED147F">
        <w:rPr>
          <w:sz w:val="22"/>
          <w:szCs w:val="22"/>
        </w:rPr>
        <w:t xml:space="preserve">заместитель председателя СКК, </w:t>
      </w:r>
      <w:r w:rsidRPr="00ED147F">
        <w:rPr>
          <w:sz w:val="22"/>
          <w:szCs w:val="22"/>
        </w:rPr>
        <w:t>Президент ОЮЛ «Казахстанский союз людей, живущих с ВИЧ» Представитель НПО/ЛЖВ;</w:t>
      </w:r>
    </w:p>
    <w:p w14:paraId="51FBE1C5" w14:textId="77777777" w:rsidR="008E5512" w:rsidRPr="00ED147F" w:rsidRDefault="008E5512" w:rsidP="008E5512">
      <w:pPr>
        <w:pStyle w:val="a3"/>
        <w:numPr>
          <w:ilvl w:val="0"/>
          <w:numId w:val="26"/>
        </w:numPr>
        <w:jc w:val="both"/>
        <w:rPr>
          <w:sz w:val="22"/>
          <w:szCs w:val="22"/>
        </w:rPr>
      </w:pPr>
      <w:proofErr w:type="spellStart"/>
      <w:r w:rsidRPr="00ED147F">
        <w:rPr>
          <w:sz w:val="22"/>
          <w:szCs w:val="22"/>
        </w:rPr>
        <w:t>Сауранбаева</w:t>
      </w:r>
      <w:proofErr w:type="spellEnd"/>
      <w:r w:rsidRPr="00ED147F">
        <w:rPr>
          <w:sz w:val="22"/>
          <w:szCs w:val="22"/>
        </w:rPr>
        <w:t xml:space="preserve"> Мира, Эксперт с навыками по профилактике туберкулеза;</w:t>
      </w:r>
    </w:p>
    <w:p w14:paraId="471123AC" w14:textId="77777777" w:rsidR="001875C1" w:rsidRPr="00ED147F" w:rsidRDefault="001875C1" w:rsidP="00ED147F">
      <w:pPr>
        <w:pStyle w:val="a3"/>
        <w:numPr>
          <w:ilvl w:val="0"/>
          <w:numId w:val="26"/>
        </w:numPr>
        <w:jc w:val="both"/>
        <w:rPr>
          <w:sz w:val="22"/>
          <w:szCs w:val="22"/>
        </w:rPr>
      </w:pPr>
      <w:r w:rsidRPr="00ED147F">
        <w:rPr>
          <w:sz w:val="22"/>
          <w:szCs w:val="22"/>
        </w:rPr>
        <w:t>Катренова А.Н., Главный эксперт Министерства здравоохранения РК;</w:t>
      </w:r>
    </w:p>
    <w:p w14:paraId="779266E8" w14:textId="77777777" w:rsidR="008E5512" w:rsidRPr="00ED147F" w:rsidRDefault="008E5512" w:rsidP="008E5512">
      <w:pPr>
        <w:pStyle w:val="a3"/>
        <w:numPr>
          <w:ilvl w:val="0"/>
          <w:numId w:val="26"/>
        </w:numPr>
        <w:jc w:val="both"/>
        <w:rPr>
          <w:sz w:val="22"/>
          <w:szCs w:val="22"/>
        </w:rPr>
      </w:pPr>
      <w:r w:rsidRPr="00ED147F">
        <w:rPr>
          <w:sz w:val="22"/>
          <w:szCs w:val="22"/>
        </w:rPr>
        <w:t>Демеуова Рысалды, Координатор Секретариата СКК</w:t>
      </w:r>
    </w:p>
    <w:p w14:paraId="4682C1ED" w14:textId="77777777" w:rsidR="008E5512" w:rsidRPr="00ED147F" w:rsidRDefault="008E5512" w:rsidP="008E5512">
      <w:pPr>
        <w:jc w:val="both"/>
        <w:rPr>
          <w:b/>
          <w:sz w:val="22"/>
          <w:szCs w:val="22"/>
        </w:rPr>
      </w:pPr>
    </w:p>
    <w:p w14:paraId="21566D74" w14:textId="77777777" w:rsidR="00E42706" w:rsidRPr="00ED147F" w:rsidRDefault="00E42706" w:rsidP="00E42706">
      <w:pPr>
        <w:jc w:val="both"/>
        <w:rPr>
          <w:b/>
          <w:sz w:val="22"/>
          <w:szCs w:val="22"/>
        </w:rPr>
      </w:pPr>
      <w:r w:rsidRPr="00ED147F">
        <w:rPr>
          <w:b/>
          <w:sz w:val="22"/>
          <w:szCs w:val="22"/>
        </w:rPr>
        <w:t>Краткий обзор ситуации</w:t>
      </w:r>
    </w:p>
    <w:p w14:paraId="0BB1B224" w14:textId="77777777" w:rsidR="003014AB" w:rsidRPr="00ED147F" w:rsidRDefault="00173CAD" w:rsidP="003014AB">
      <w:pPr>
        <w:pStyle w:val="a6"/>
        <w:jc w:val="both"/>
        <w:rPr>
          <w:rFonts w:ascii="Times New Roman" w:hAnsi="Times New Roman" w:cs="Times New Roman"/>
        </w:rPr>
      </w:pPr>
      <w:r w:rsidRPr="00ED147F">
        <w:rPr>
          <w:rFonts w:ascii="Times New Roman" w:hAnsi="Times New Roman" w:cs="Times New Roman"/>
          <w:color w:val="000000" w:themeColor="text1"/>
        </w:rPr>
        <w:t xml:space="preserve">Население </w:t>
      </w:r>
      <w:r w:rsidR="00983D0A" w:rsidRPr="00ED147F">
        <w:rPr>
          <w:rFonts w:ascii="Times New Roman" w:hAnsi="Times New Roman" w:cs="Times New Roman"/>
          <w:color w:val="000000" w:themeColor="text1"/>
        </w:rPr>
        <w:t xml:space="preserve">Алматинской </w:t>
      </w:r>
      <w:r w:rsidR="00E42706" w:rsidRPr="00ED147F">
        <w:rPr>
          <w:rFonts w:ascii="Times New Roman" w:hAnsi="Times New Roman" w:cs="Times New Roman"/>
          <w:color w:val="000000" w:themeColor="text1"/>
        </w:rPr>
        <w:t xml:space="preserve">области составляет </w:t>
      </w:r>
      <w:r w:rsidR="00662D4F" w:rsidRPr="00ED147F">
        <w:rPr>
          <w:rFonts w:ascii="Times New Roman" w:hAnsi="Times New Roman" w:cs="Times New Roman"/>
          <w:color w:val="000000" w:themeColor="text1"/>
        </w:rPr>
        <w:t>–</w:t>
      </w:r>
      <w:r w:rsidRPr="00ED147F">
        <w:rPr>
          <w:rFonts w:ascii="Times New Roman" w:hAnsi="Times New Roman" w:cs="Times New Roman"/>
          <w:color w:val="000000" w:themeColor="text1"/>
        </w:rPr>
        <w:t xml:space="preserve"> </w:t>
      </w:r>
      <w:r w:rsidR="00662D4F" w:rsidRPr="00ED147F">
        <w:rPr>
          <w:rStyle w:val="st"/>
          <w:rFonts w:ascii="Times New Roman" w:hAnsi="Times New Roman" w:cs="Times New Roman"/>
          <w:color w:val="000000" w:themeColor="text1"/>
        </w:rPr>
        <w:t>2 0</w:t>
      </w:r>
      <w:r w:rsidR="00BD0EDD" w:rsidRPr="00ED147F">
        <w:rPr>
          <w:rStyle w:val="st"/>
          <w:rFonts w:ascii="Times New Roman" w:hAnsi="Times New Roman" w:cs="Times New Roman"/>
          <w:color w:val="000000" w:themeColor="text1"/>
        </w:rPr>
        <w:t>03</w:t>
      </w:r>
      <w:r w:rsidR="00662D4F" w:rsidRPr="00ED147F">
        <w:rPr>
          <w:rStyle w:val="st"/>
          <w:rFonts w:ascii="Times New Roman" w:hAnsi="Times New Roman" w:cs="Times New Roman"/>
          <w:color w:val="000000" w:themeColor="text1"/>
        </w:rPr>
        <w:t>200</w:t>
      </w:r>
      <w:r w:rsidR="00D82D61" w:rsidRPr="00ED147F">
        <w:rPr>
          <w:rStyle w:val="st"/>
          <w:rFonts w:ascii="Times New Roman" w:hAnsi="Times New Roman" w:cs="Times New Roman"/>
          <w:color w:val="000000" w:themeColor="text1"/>
        </w:rPr>
        <w:t xml:space="preserve"> </w:t>
      </w:r>
      <w:r w:rsidR="00E42706" w:rsidRPr="00ED147F">
        <w:rPr>
          <w:rFonts w:ascii="Times New Roman" w:hAnsi="Times New Roman" w:cs="Times New Roman"/>
          <w:color w:val="000000" w:themeColor="text1"/>
        </w:rPr>
        <w:t>человек.</w:t>
      </w:r>
      <w:r w:rsidR="007D7DB2" w:rsidRPr="00ED147F">
        <w:rPr>
          <w:rFonts w:ascii="Times New Roman" w:hAnsi="Times New Roman" w:cs="Times New Roman"/>
        </w:rPr>
        <w:t xml:space="preserve"> </w:t>
      </w:r>
      <w:r w:rsidR="003014AB" w:rsidRPr="00ED147F">
        <w:rPr>
          <w:rFonts w:ascii="Times New Roman" w:hAnsi="Times New Roman" w:cs="Times New Roman"/>
        </w:rPr>
        <w:t>Область включает 1</w:t>
      </w:r>
      <w:r w:rsidR="00BD0EDD" w:rsidRPr="00ED147F">
        <w:rPr>
          <w:rFonts w:ascii="Times New Roman" w:hAnsi="Times New Roman" w:cs="Times New Roman"/>
        </w:rPr>
        <w:t>7</w:t>
      </w:r>
      <w:r w:rsidR="003014AB" w:rsidRPr="00ED147F">
        <w:rPr>
          <w:rFonts w:ascii="Times New Roman" w:hAnsi="Times New Roman" w:cs="Times New Roman"/>
        </w:rPr>
        <w:t xml:space="preserve"> районов и 3 города областного подчинения </w:t>
      </w:r>
      <w:proofErr w:type="spellStart"/>
      <w:r w:rsidR="003014AB" w:rsidRPr="00ED147F">
        <w:rPr>
          <w:rFonts w:ascii="Times New Roman" w:hAnsi="Times New Roman" w:cs="Times New Roman"/>
        </w:rPr>
        <w:t>г.г</w:t>
      </w:r>
      <w:proofErr w:type="spellEnd"/>
      <w:r w:rsidR="003014AB" w:rsidRPr="00ED147F">
        <w:rPr>
          <w:rFonts w:ascii="Times New Roman" w:hAnsi="Times New Roman" w:cs="Times New Roman"/>
        </w:rPr>
        <w:t>. Талдыкорган, Капчагай и Текели, т.е. всего 20 районных центров, в том числе 11 районов (Алматинский регион) и 9 (</w:t>
      </w:r>
      <w:proofErr w:type="spellStart"/>
      <w:r w:rsidR="003014AB" w:rsidRPr="00ED147F">
        <w:rPr>
          <w:rFonts w:ascii="Times New Roman" w:hAnsi="Times New Roman" w:cs="Times New Roman"/>
        </w:rPr>
        <w:t>Талдыкорганский</w:t>
      </w:r>
      <w:proofErr w:type="spellEnd"/>
      <w:r w:rsidR="003014AB" w:rsidRPr="00ED147F">
        <w:rPr>
          <w:rFonts w:ascii="Times New Roman" w:hAnsi="Times New Roman" w:cs="Times New Roman"/>
        </w:rPr>
        <w:t xml:space="preserve">). </w:t>
      </w:r>
      <w:r w:rsidR="001F76A2">
        <w:rPr>
          <w:rFonts w:ascii="Times New Roman" w:hAnsi="Times New Roman" w:cs="Times New Roman"/>
        </w:rPr>
        <w:t>Б</w:t>
      </w:r>
      <w:r w:rsidR="003014AB" w:rsidRPr="00ED147F">
        <w:rPr>
          <w:rFonts w:ascii="Times New Roman" w:hAnsi="Times New Roman" w:cs="Times New Roman"/>
        </w:rPr>
        <w:t>ольшинство государственных медицинских учреждений имеют свои филиалы</w:t>
      </w:r>
      <w:r w:rsidR="00BD0EDD" w:rsidRPr="00ED147F">
        <w:rPr>
          <w:rFonts w:ascii="Times New Roman" w:hAnsi="Times New Roman" w:cs="Times New Roman"/>
        </w:rPr>
        <w:t xml:space="preserve"> в г. Талдыкорган и г. Алматы</w:t>
      </w:r>
      <w:r w:rsidR="003014AB" w:rsidRPr="00ED147F">
        <w:rPr>
          <w:rFonts w:ascii="Times New Roman" w:hAnsi="Times New Roman" w:cs="Times New Roman"/>
        </w:rPr>
        <w:t xml:space="preserve">. В этой связи, в области – один Центр СПИД и филиал в </w:t>
      </w:r>
      <w:proofErr w:type="spellStart"/>
      <w:r w:rsidR="003014AB" w:rsidRPr="00ED147F">
        <w:rPr>
          <w:rFonts w:ascii="Times New Roman" w:hAnsi="Times New Roman" w:cs="Times New Roman"/>
        </w:rPr>
        <w:t>г.Талдыкорган</w:t>
      </w:r>
      <w:proofErr w:type="spellEnd"/>
      <w:r w:rsidR="003014AB" w:rsidRPr="00ED147F">
        <w:rPr>
          <w:rFonts w:ascii="Times New Roman" w:hAnsi="Times New Roman" w:cs="Times New Roman"/>
        </w:rPr>
        <w:t>.</w:t>
      </w:r>
    </w:p>
    <w:p w14:paraId="3B0BCEFE" w14:textId="77777777" w:rsidR="00370F2E" w:rsidRPr="00ED147F" w:rsidRDefault="00370F2E" w:rsidP="0041346D">
      <w:pPr>
        <w:jc w:val="both"/>
        <w:rPr>
          <w:sz w:val="22"/>
          <w:szCs w:val="22"/>
        </w:rPr>
      </w:pPr>
      <w:r w:rsidRPr="00ED147F">
        <w:rPr>
          <w:b/>
          <w:sz w:val="22"/>
          <w:szCs w:val="22"/>
        </w:rPr>
        <w:t xml:space="preserve">В области </w:t>
      </w:r>
      <w:r w:rsidRPr="00ED147F">
        <w:rPr>
          <w:sz w:val="22"/>
          <w:szCs w:val="22"/>
        </w:rPr>
        <w:t xml:space="preserve">за 2018 год зарегистрировано - 336 случаев ВИЧ-инфекции, показатель на 100 тыс. населения - 16,9 в сравнении с аналогичным периодом 2017 года -327 сл. (пок.16,5), рост на 9 сл.  </w:t>
      </w:r>
    </w:p>
    <w:p w14:paraId="4F10BDCA" w14:textId="77777777" w:rsidR="00370F2E" w:rsidRPr="00ED147F" w:rsidRDefault="00370F2E" w:rsidP="0041346D">
      <w:pPr>
        <w:jc w:val="both"/>
        <w:rPr>
          <w:sz w:val="22"/>
          <w:szCs w:val="22"/>
        </w:rPr>
      </w:pPr>
      <w:r w:rsidRPr="00ED147F">
        <w:rPr>
          <w:sz w:val="22"/>
          <w:szCs w:val="22"/>
        </w:rPr>
        <w:t>За 6 мес. 2019 года зарегистрировано - 175 случаев, в сравнении за 6 мес.2018 года -169, рост на 6-случаев. С сочетанной инфекцией (</w:t>
      </w:r>
      <w:r w:rsidRPr="00ED147F">
        <w:rPr>
          <w:b/>
          <w:sz w:val="22"/>
          <w:szCs w:val="22"/>
        </w:rPr>
        <w:t>ВИЧ + ТБ)</w:t>
      </w:r>
      <w:r w:rsidRPr="00ED147F">
        <w:rPr>
          <w:sz w:val="22"/>
          <w:szCs w:val="22"/>
        </w:rPr>
        <w:t xml:space="preserve"> на учете – 85 чел.</w:t>
      </w:r>
    </w:p>
    <w:p w14:paraId="504DCE37" w14:textId="77777777" w:rsidR="00370F2E" w:rsidRPr="00ED147F" w:rsidRDefault="00370F2E" w:rsidP="0041346D">
      <w:pPr>
        <w:jc w:val="both"/>
        <w:rPr>
          <w:sz w:val="22"/>
          <w:szCs w:val="22"/>
        </w:rPr>
      </w:pPr>
      <w:r w:rsidRPr="00ED147F">
        <w:rPr>
          <w:sz w:val="22"/>
          <w:szCs w:val="22"/>
        </w:rPr>
        <w:t xml:space="preserve">По комплексному тарифу на 1 ВИЧ инфицированного - 5 082 тыс. тенге, это самый низкий тариф в РК. </w:t>
      </w:r>
    </w:p>
    <w:p w14:paraId="53ECFA08" w14:textId="77777777" w:rsidR="00C51447" w:rsidRPr="00ED147F" w:rsidRDefault="00C51447" w:rsidP="00E43AC4">
      <w:pPr>
        <w:pStyle w:val="a6"/>
        <w:jc w:val="both"/>
        <w:rPr>
          <w:rFonts w:ascii="Times New Roman" w:hAnsi="Times New Roman" w:cs="Times New Roman"/>
        </w:rPr>
      </w:pPr>
    </w:p>
    <w:p w14:paraId="4540EDE1" w14:textId="77777777" w:rsidR="00793159" w:rsidRPr="00ED147F" w:rsidRDefault="00F45C6A" w:rsidP="0036191F">
      <w:pPr>
        <w:jc w:val="both"/>
        <w:rPr>
          <w:b/>
          <w:sz w:val="22"/>
          <w:szCs w:val="22"/>
        </w:rPr>
      </w:pPr>
      <w:r w:rsidRPr="00ED147F">
        <w:rPr>
          <w:b/>
          <w:sz w:val="22"/>
          <w:szCs w:val="22"/>
        </w:rPr>
        <w:t>На момент</w:t>
      </w:r>
      <w:r w:rsidR="00334257" w:rsidRPr="00ED147F">
        <w:rPr>
          <w:b/>
          <w:sz w:val="22"/>
          <w:szCs w:val="22"/>
        </w:rPr>
        <w:t xml:space="preserve"> визита проект Глобального фонда реализуется толь</w:t>
      </w:r>
      <w:r w:rsidR="00783BA1" w:rsidRPr="00ED147F">
        <w:rPr>
          <w:b/>
          <w:sz w:val="22"/>
          <w:szCs w:val="22"/>
        </w:rPr>
        <w:t>ко</w:t>
      </w:r>
      <w:r w:rsidR="005B344D" w:rsidRPr="00ED147F">
        <w:rPr>
          <w:b/>
          <w:sz w:val="22"/>
          <w:szCs w:val="22"/>
        </w:rPr>
        <w:t>:</w:t>
      </w:r>
    </w:p>
    <w:p w14:paraId="66F2BCEF" w14:textId="77777777" w:rsidR="00F764FF" w:rsidRPr="00ED147F" w:rsidRDefault="00334257" w:rsidP="00C41EB2">
      <w:pPr>
        <w:pStyle w:val="a6"/>
        <w:jc w:val="both"/>
        <w:rPr>
          <w:rFonts w:ascii="Times New Roman" w:hAnsi="Times New Roman" w:cs="Times New Roman"/>
        </w:rPr>
      </w:pPr>
      <w:r w:rsidRPr="00ED147F">
        <w:rPr>
          <w:rFonts w:ascii="Times New Roman" w:hAnsi="Times New Roman" w:cs="Times New Roman"/>
        </w:rPr>
        <w:t>1</w:t>
      </w:r>
      <w:r w:rsidR="008129F9" w:rsidRPr="00ED147F">
        <w:rPr>
          <w:rFonts w:ascii="Times New Roman" w:hAnsi="Times New Roman" w:cs="Times New Roman"/>
        </w:rPr>
        <w:t>) ОО «</w:t>
      </w:r>
      <w:r w:rsidR="00983D0A" w:rsidRPr="00ED147F">
        <w:rPr>
          <w:rFonts w:ascii="Times New Roman" w:hAnsi="Times New Roman" w:cs="Times New Roman"/>
        </w:rPr>
        <w:t>Ковчег</w:t>
      </w:r>
      <w:r w:rsidR="008129F9" w:rsidRPr="00ED147F">
        <w:rPr>
          <w:rFonts w:ascii="Times New Roman" w:hAnsi="Times New Roman" w:cs="Times New Roman"/>
        </w:rPr>
        <w:t>»</w:t>
      </w:r>
      <w:r w:rsidR="00793159" w:rsidRPr="00ED147F">
        <w:rPr>
          <w:rFonts w:ascii="Times New Roman" w:hAnsi="Times New Roman" w:cs="Times New Roman"/>
        </w:rPr>
        <w:t xml:space="preserve"> </w:t>
      </w:r>
      <w:r w:rsidR="004859AA" w:rsidRPr="00ED147F">
        <w:rPr>
          <w:rFonts w:ascii="Times New Roman" w:hAnsi="Times New Roman" w:cs="Times New Roman"/>
        </w:rPr>
        <w:t xml:space="preserve">- </w:t>
      </w:r>
      <w:r w:rsidR="00783BA1" w:rsidRPr="00ED147F">
        <w:rPr>
          <w:rFonts w:ascii="Times New Roman" w:hAnsi="Times New Roman" w:cs="Times New Roman"/>
        </w:rPr>
        <w:t>1</w:t>
      </w:r>
      <w:r w:rsidR="00983D0A" w:rsidRPr="00ED147F">
        <w:rPr>
          <w:rFonts w:ascii="Times New Roman" w:hAnsi="Times New Roman" w:cs="Times New Roman"/>
        </w:rPr>
        <w:t xml:space="preserve"> </w:t>
      </w:r>
      <w:r w:rsidR="004859AA" w:rsidRPr="00ED147F">
        <w:rPr>
          <w:rFonts w:ascii="Times New Roman" w:hAnsi="Times New Roman" w:cs="Times New Roman"/>
        </w:rPr>
        <w:t>проект по Договору с</w:t>
      </w:r>
      <w:r w:rsidR="00793159" w:rsidRPr="00ED147F">
        <w:rPr>
          <w:rFonts w:ascii="Times New Roman" w:hAnsi="Times New Roman" w:cs="Times New Roman"/>
        </w:rPr>
        <w:t xml:space="preserve"> </w:t>
      </w:r>
      <w:r w:rsidR="00783BA1" w:rsidRPr="00ED147F">
        <w:rPr>
          <w:rFonts w:ascii="Times New Roman" w:hAnsi="Times New Roman" w:cs="Times New Roman"/>
        </w:rPr>
        <w:t>Проектом «Хоуп»</w:t>
      </w:r>
      <w:r w:rsidR="00983D0A" w:rsidRPr="00ED147F">
        <w:rPr>
          <w:rFonts w:ascii="Times New Roman" w:hAnsi="Times New Roman" w:cs="Times New Roman"/>
        </w:rPr>
        <w:t xml:space="preserve"> и </w:t>
      </w:r>
      <w:r w:rsidR="00783BA1" w:rsidRPr="00ED147F">
        <w:rPr>
          <w:rFonts w:ascii="Times New Roman" w:hAnsi="Times New Roman" w:cs="Times New Roman"/>
        </w:rPr>
        <w:t>ОО «Ковчег»;</w:t>
      </w:r>
      <w:r w:rsidR="004859AA" w:rsidRPr="00ED147F">
        <w:rPr>
          <w:rFonts w:ascii="Times New Roman" w:hAnsi="Times New Roman" w:cs="Times New Roman"/>
        </w:rPr>
        <w:t xml:space="preserve"> </w:t>
      </w:r>
    </w:p>
    <w:p w14:paraId="094701C2" w14:textId="77777777" w:rsidR="00334257" w:rsidRPr="00ED147F" w:rsidRDefault="00334257" w:rsidP="00C41EB2">
      <w:pPr>
        <w:pStyle w:val="a6"/>
        <w:jc w:val="both"/>
        <w:rPr>
          <w:rFonts w:ascii="Times New Roman" w:hAnsi="Times New Roman" w:cs="Times New Roman"/>
        </w:rPr>
      </w:pPr>
      <w:r w:rsidRPr="00ED147F">
        <w:rPr>
          <w:rFonts w:ascii="Times New Roman" w:hAnsi="Times New Roman" w:cs="Times New Roman"/>
        </w:rPr>
        <w:t xml:space="preserve">2) </w:t>
      </w:r>
      <w:r w:rsidR="00783BA1" w:rsidRPr="00ED147F">
        <w:rPr>
          <w:rFonts w:ascii="Times New Roman" w:hAnsi="Times New Roman" w:cs="Times New Roman"/>
        </w:rPr>
        <w:t>Областной противотуберкулезный диспансер (ОПТД).</w:t>
      </w:r>
    </w:p>
    <w:p w14:paraId="041B164B" w14:textId="77777777" w:rsidR="00783BA1" w:rsidRPr="00ED147F" w:rsidRDefault="00783BA1" w:rsidP="00C41EB2">
      <w:pPr>
        <w:pStyle w:val="a6"/>
        <w:jc w:val="both"/>
        <w:rPr>
          <w:rFonts w:ascii="Times New Roman" w:hAnsi="Times New Roman" w:cs="Times New Roman"/>
        </w:rPr>
      </w:pPr>
    </w:p>
    <w:bookmarkEnd w:id="0"/>
    <w:p w14:paraId="1E32F22C" w14:textId="77777777" w:rsidR="0096091B" w:rsidRPr="00ED147F" w:rsidRDefault="00D73EA3" w:rsidP="00ED147F">
      <w:pPr>
        <w:pStyle w:val="a6"/>
        <w:jc w:val="both"/>
        <w:rPr>
          <w:rFonts w:ascii="Times New Roman" w:hAnsi="Times New Roman" w:cs="Times New Roman"/>
        </w:rPr>
      </w:pPr>
      <w:r w:rsidRPr="00ED147F">
        <w:rPr>
          <w:rFonts w:ascii="Times New Roman" w:hAnsi="Times New Roman" w:cs="Times New Roman"/>
        </w:rPr>
        <w:lastRenderedPageBreak/>
        <w:t>В</w:t>
      </w:r>
      <w:r w:rsidR="00E42706" w:rsidRPr="00ED147F">
        <w:rPr>
          <w:rFonts w:ascii="Times New Roman" w:hAnsi="Times New Roman" w:cs="Times New Roman"/>
        </w:rPr>
        <w:t xml:space="preserve"> области </w:t>
      </w:r>
      <w:r w:rsidRPr="00ED147F">
        <w:rPr>
          <w:rFonts w:ascii="Times New Roman" w:hAnsi="Times New Roman" w:cs="Times New Roman"/>
        </w:rPr>
        <w:t>учрежден</w:t>
      </w:r>
      <w:r w:rsidR="00F31650" w:rsidRPr="00ED147F">
        <w:rPr>
          <w:rFonts w:ascii="Times New Roman" w:hAnsi="Times New Roman" w:cs="Times New Roman"/>
        </w:rPr>
        <w:t xml:space="preserve"> </w:t>
      </w:r>
      <w:r w:rsidR="00193A6F" w:rsidRPr="00ED147F">
        <w:rPr>
          <w:rFonts w:ascii="Times New Roman" w:hAnsi="Times New Roman" w:cs="Times New Roman"/>
        </w:rPr>
        <w:t>Областной к</w:t>
      </w:r>
      <w:r w:rsidR="00E42706" w:rsidRPr="00ED147F">
        <w:rPr>
          <w:rFonts w:ascii="Times New Roman" w:hAnsi="Times New Roman" w:cs="Times New Roman"/>
        </w:rPr>
        <w:t xml:space="preserve">оординационный совет по охране здоровья при Акиме </w:t>
      </w:r>
      <w:r w:rsidR="00983D0A" w:rsidRPr="00ED147F">
        <w:rPr>
          <w:rFonts w:ascii="Times New Roman" w:hAnsi="Times New Roman" w:cs="Times New Roman"/>
        </w:rPr>
        <w:t xml:space="preserve">Алматинской </w:t>
      </w:r>
      <w:r w:rsidR="00E42706" w:rsidRPr="00ED147F">
        <w:rPr>
          <w:rFonts w:ascii="Times New Roman" w:hAnsi="Times New Roman" w:cs="Times New Roman"/>
        </w:rPr>
        <w:t xml:space="preserve">области под председательством заместителя Акима области. </w:t>
      </w:r>
      <w:r w:rsidR="00783BA1" w:rsidRPr="00ED147F">
        <w:rPr>
          <w:rFonts w:ascii="Times New Roman" w:hAnsi="Times New Roman" w:cs="Times New Roman"/>
        </w:rPr>
        <w:t xml:space="preserve">В 2018 году вопросы профилактики ВИЧ/СПИДа и туберкулеза на рассмотрение </w:t>
      </w:r>
      <w:r w:rsidR="00540519" w:rsidRPr="00ED147F">
        <w:rPr>
          <w:rFonts w:ascii="Times New Roman" w:hAnsi="Times New Roman" w:cs="Times New Roman"/>
        </w:rPr>
        <w:t>не выносились.</w:t>
      </w:r>
    </w:p>
    <w:p w14:paraId="23813AEF" w14:textId="77777777" w:rsidR="00AC62F5" w:rsidRDefault="00AC62F5" w:rsidP="00E43AC4">
      <w:pPr>
        <w:pStyle w:val="a6"/>
        <w:jc w:val="both"/>
        <w:rPr>
          <w:rFonts w:ascii="Times New Roman" w:hAnsi="Times New Roman" w:cs="Times New Roman"/>
        </w:rPr>
      </w:pPr>
    </w:p>
    <w:p w14:paraId="2FBE9819" w14:textId="77777777" w:rsidR="00CC1EE7" w:rsidRDefault="00CC1EE7" w:rsidP="00CC1EE7">
      <w:pPr>
        <w:jc w:val="both"/>
        <w:rPr>
          <w:sz w:val="22"/>
          <w:szCs w:val="22"/>
        </w:rPr>
      </w:pPr>
      <w:r w:rsidRPr="00ED147F">
        <w:rPr>
          <w:sz w:val="22"/>
          <w:szCs w:val="22"/>
        </w:rPr>
        <w:t>До</w:t>
      </w:r>
      <w:r>
        <w:rPr>
          <w:sz w:val="22"/>
          <w:szCs w:val="22"/>
        </w:rPr>
        <w:t xml:space="preserve"> поездки</w:t>
      </w:r>
      <w:r w:rsidRPr="00ED147F">
        <w:rPr>
          <w:sz w:val="22"/>
          <w:szCs w:val="22"/>
        </w:rPr>
        <w:t xml:space="preserve"> в Алматинскую область была инициирована встреча с руководителем управления здравоохранения </w:t>
      </w:r>
      <w:r w:rsidR="00971A93">
        <w:rPr>
          <w:sz w:val="22"/>
          <w:szCs w:val="22"/>
        </w:rPr>
        <w:t xml:space="preserve">письмом МЗРК </w:t>
      </w:r>
      <w:r w:rsidRPr="00ED147F">
        <w:rPr>
          <w:sz w:val="22"/>
          <w:szCs w:val="22"/>
        </w:rPr>
        <w:t xml:space="preserve">исх. № 21-11/7358 от 12.07.2019 года для обсуждения вопросов устойчивости программ, ранее финансируемых Глобальным фондом, прогресса и пробелов в реализации профилактических программ по ВИЧ-инфекции. В ходе </w:t>
      </w:r>
      <w:r w:rsidR="00971A93">
        <w:rPr>
          <w:sz w:val="22"/>
          <w:szCs w:val="22"/>
        </w:rPr>
        <w:t xml:space="preserve">визита </w:t>
      </w:r>
      <w:r w:rsidRPr="00ED147F">
        <w:rPr>
          <w:sz w:val="22"/>
          <w:szCs w:val="22"/>
        </w:rPr>
        <w:t xml:space="preserve">в связи с </w:t>
      </w:r>
      <w:r w:rsidR="00971A93">
        <w:rPr>
          <w:sz w:val="22"/>
          <w:szCs w:val="22"/>
        </w:rPr>
        <w:t xml:space="preserve">пребыванием </w:t>
      </w:r>
      <w:r w:rsidR="00971A93" w:rsidRPr="00ED147F">
        <w:rPr>
          <w:sz w:val="22"/>
          <w:szCs w:val="22"/>
        </w:rPr>
        <w:t>первого</w:t>
      </w:r>
      <w:r w:rsidRPr="00ED147F">
        <w:rPr>
          <w:sz w:val="22"/>
          <w:szCs w:val="22"/>
        </w:rPr>
        <w:t xml:space="preserve"> руководителя</w:t>
      </w:r>
      <w:r w:rsidR="00971A93">
        <w:rPr>
          <w:sz w:val="22"/>
          <w:szCs w:val="22"/>
        </w:rPr>
        <w:t xml:space="preserve"> в служебной командировке</w:t>
      </w:r>
      <w:r w:rsidRPr="00ED147F">
        <w:rPr>
          <w:sz w:val="22"/>
          <w:szCs w:val="22"/>
        </w:rPr>
        <w:t>, состоялась встреча с заместителем руководителя управления здравоохранения Алматинской области. В ходе встречи озвучены вопросы    необходимости формирования гос</w:t>
      </w:r>
      <w:r w:rsidR="00971A93">
        <w:rPr>
          <w:sz w:val="22"/>
          <w:szCs w:val="22"/>
        </w:rPr>
        <w:t xml:space="preserve">ударственного </w:t>
      </w:r>
      <w:r w:rsidRPr="00ED147F">
        <w:rPr>
          <w:sz w:val="22"/>
          <w:szCs w:val="22"/>
        </w:rPr>
        <w:t>соц</w:t>
      </w:r>
      <w:r w:rsidR="00971A93">
        <w:rPr>
          <w:sz w:val="22"/>
          <w:szCs w:val="22"/>
        </w:rPr>
        <w:t xml:space="preserve">иального </w:t>
      </w:r>
      <w:r w:rsidRPr="00ED147F">
        <w:rPr>
          <w:sz w:val="22"/>
          <w:szCs w:val="22"/>
        </w:rPr>
        <w:t>заказа по профилактике ВИЧ-инфекции</w:t>
      </w:r>
      <w:r w:rsidR="00971A93">
        <w:rPr>
          <w:sz w:val="22"/>
          <w:szCs w:val="22"/>
        </w:rPr>
        <w:t xml:space="preserve"> и реализации противотуберкулезных программ, увеличения финансирования на лабораторные реагенты,</w:t>
      </w:r>
      <w:r w:rsidRPr="00ED147F">
        <w:rPr>
          <w:sz w:val="22"/>
          <w:szCs w:val="22"/>
        </w:rPr>
        <w:t xml:space="preserve"> приобретения автотранспорта для центра СПИД для своевременного проведения санитарно-профилактических и санитарно-противоэпидемических мер при ВИЧ-инфекции.  Подняты</w:t>
      </w:r>
      <w:r w:rsidR="00971A93">
        <w:rPr>
          <w:sz w:val="22"/>
          <w:szCs w:val="22"/>
        </w:rPr>
        <w:t>е</w:t>
      </w:r>
      <w:r w:rsidRPr="00ED147F">
        <w:rPr>
          <w:sz w:val="22"/>
          <w:szCs w:val="22"/>
        </w:rPr>
        <w:t xml:space="preserve"> вопросы были восприняты с пониманием и было озвучено, что будут решены.</w:t>
      </w:r>
    </w:p>
    <w:p w14:paraId="3DDDD68B" w14:textId="77777777" w:rsidR="00CC1EE7" w:rsidRPr="00ED147F" w:rsidRDefault="00CC1EE7" w:rsidP="00E43AC4">
      <w:pPr>
        <w:pStyle w:val="a6"/>
        <w:jc w:val="both"/>
        <w:rPr>
          <w:rFonts w:ascii="Times New Roman" w:hAnsi="Times New Roman" w:cs="Times New Roman"/>
        </w:rPr>
      </w:pPr>
    </w:p>
    <w:p w14:paraId="027C55B6" w14:textId="77777777" w:rsidR="00540519" w:rsidRPr="00ED147F" w:rsidRDefault="00540519" w:rsidP="00540519">
      <w:pPr>
        <w:jc w:val="both"/>
        <w:rPr>
          <w:b/>
          <w:sz w:val="22"/>
          <w:szCs w:val="22"/>
        </w:rPr>
      </w:pPr>
      <w:r w:rsidRPr="00ED147F">
        <w:rPr>
          <w:b/>
          <w:sz w:val="22"/>
          <w:szCs w:val="22"/>
        </w:rPr>
        <w:t>Финансирование</w:t>
      </w:r>
    </w:p>
    <w:p w14:paraId="76F0D7F8" w14:textId="77777777" w:rsidR="00540519" w:rsidRPr="00ED147F" w:rsidRDefault="00540519" w:rsidP="00540519">
      <w:pPr>
        <w:pStyle w:val="a6"/>
        <w:jc w:val="both"/>
        <w:rPr>
          <w:rFonts w:ascii="Times New Roman" w:hAnsi="Times New Roman" w:cs="Times New Roman"/>
        </w:rPr>
      </w:pPr>
      <w:r w:rsidRPr="00ED147F">
        <w:rPr>
          <w:rFonts w:ascii="Times New Roman" w:hAnsi="Times New Roman" w:cs="Times New Roman"/>
        </w:rPr>
        <w:t xml:space="preserve">С 2014 года профилактические мероприятия, которые ранее финансировались из средств Глобального фонда ныне не в полном объеме поддерживаются за счет средств местного бюджета. Объем финансирования службы с 2016 по 2018 годы практически не менялся, не учитывался коэффициент инфляции при выделении финансирования: 2016 г. – 257 млн 500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2017 г – 257 млн 145 тыс. тенге (было заявлено – 428 млн тенге); 2018 г. – 257 млн 090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в том числе ФСМС – 84 млн 887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ЦТТ (целевые текущие трансферты) – 172 млн 203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(заявлено – 426 млн тенге); 2019 г. – 273 млн. 314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в том числе ФСМС – 101 млн 111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ЦТТ (целевые текущие трансферты) – 172 млн 203 </w:t>
      </w:r>
      <w:proofErr w:type="spellStart"/>
      <w:r w:rsidRPr="00ED147F">
        <w:rPr>
          <w:rFonts w:ascii="Times New Roman" w:hAnsi="Times New Roman" w:cs="Times New Roman"/>
        </w:rPr>
        <w:t>тыс</w:t>
      </w:r>
      <w:proofErr w:type="spellEnd"/>
      <w:r w:rsidRPr="00ED147F">
        <w:rPr>
          <w:rFonts w:ascii="Times New Roman" w:hAnsi="Times New Roman" w:cs="Times New Roman"/>
        </w:rPr>
        <w:t xml:space="preserve"> тенге (заявлено – 1 млрд 150 млн тенге).</w:t>
      </w:r>
    </w:p>
    <w:p w14:paraId="109A2F6C" w14:textId="77777777" w:rsidR="00540519" w:rsidRPr="00ED147F" w:rsidRDefault="00540519" w:rsidP="00540519">
      <w:pPr>
        <w:jc w:val="both"/>
        <w:rPr>
          <w:sz w:val="22"/>
          <w:szCs w:val="22"/>
        </w:rPr>
      </w:pPr>
      <w:r w:rsidRPr="00ED147F">
        <w:rPr>
          <w:sz w:val="22"/>
          <w:szCs w:val="22"/>
        </w:rPr>
        <w:t xml:space="preserve">По комплексному тарифу на 1 ВИЧ инфицированного выделяется 5 082 тыс. тенге, что является самым низким тарифом по РК. Данный тариф не позволяет обеспечить охват программами, которые ранее финансировались Глобальным фондом и не позволяет полностью выполнить Постановление Правительства РК и обеспечить охват населения услугами, предусмотренными гарантированным объемом медицинской помощи (услуг профилактики, диагностики, лечения) по ВИЧ/СПИДу. </w:t>
      </w:r>
    </w:p>
    <w:p w14:paraId="061A030D" w14:textId="77777777" w:rsidR="00540519" w:rsidRPr="00ED147F" w:rsidRDefault="00540519" w:rsidP="00540519">
      <w:pPr>
        <w:pStyle w:val="a6"/>
        <w:jc w:val="both"/>
        <w:rPr>
          <w:rFonts w:ascii="Times New Roman" w:hAnsi="Times New Roman" w:cs="Times New Roman"/>
        </w:rPr>
      </w:pPr>
    </w:p>
    <w:p w14:paraId="2EF3C1C5" w14:textId="5DB7D459" w:rsidR="00540519" w:rsidRPr="00ED147F" w:rsidRDefault="00540519" w:rsidP="00540519">
      <w:pPr>
        <w:jc w:val="both"/>
        <w:rPr>
          <w:sz w:val="22"/>
          <w:szCs w:val="22"/>
        </w:rPr>
      </w:pPr>
      <w:r w:rsidRPr="00ED147F">
        <w:rPr>
          <w:sz w:val="22"/>
          <w:szCs w:val="22"/>
        </w:rPr>
        <w:t>По Алматинской области количество ЛУИН составляет – 5400 чел., РС – 500 чел., МСМ – 6900 чел. Потребность в аутрич - работниках составляет 20 человек с МЗП 42500 т</w:t>
      </w:r>
      <w:r w:rsidR="008578B1">
        <w:rPr>
          <w:sz w:val="22"/>
          <w:szCs w:val="22"/>
        </w:rPr>
        <w:t>енге</w:t>
      </w:r>
      <w:r w:rsidR="00B53571">
        <w:rPr>
          <w:sz w:val="22"/>
          <w:szCs w:val="22"/>
        </w:rPr>
        <w:t>.</w:t>
      </w:r>
      <w:r w:rsidRPr="00ED147F">
        <w:rPr>
          <w:sz w:val="22"/>
          <w:szCs w:val="22"/>
        </w:rPr>
        <w:t xml:space="preserve">   на сумму 42500*20*12 мес.= 10200,0 тыс. тг. в соответствии с приказом Министра здравоохранения Республики Казахстан от 28 февраля 2013 года  №115 "О  внесении изменений  в  приказ   Министра  здравоохранения  Республики  Казахстан   от 9  марта  2004 года  № 228 «Об утверждении  Положения  об   организации  деятельности  пунктов  доверия для  потребителей  инъекционных  наркотиков»" Работу аутрич -работников координируют врач и медицинская сестра пункта доверия. Рабочая нагрузка на 1 аутрич - работника составляет не менее 50 УГН. </w:t>
      </w:r>
    </w:p>
    <w:p w14:paraId="585D774F" w14:textId="77777777" w:rsidR="00540519" w:rsidRPr="00ED147F" w:rsidRDefault="00540519" w:rsidP="00540519">
      <w:pPr>
        <w:jc w:val="both"/>
        <w:rPr>
          <w:sz w:val="22"/>
          <w:szCs w:val="22"/>
        </w:rPr>
      </w:pPr>
      <w:r w:rsidRPr="00ED147F">
        <w:rPr>
          <w:b/>
          <w:sz w:val="22"/>
          <w:szCs w:val="22"/>
          <w:u w:val="single"/>
        </w:rPr>
        <w:t>Рекомендация ОЦСПИД</w:t>
      </w:r>
      <w:r w:rsidRPr="00ED147F">
        <w:rPr>
          <w:sz w:val="22"/>
          <w:szCs w:val="22"/>
        </w:rPr>
        <w:t xml:space="preserve">: следует инициировать полностью пересмотр комплексного тарифа на медицинские услуги, оказываемые в рамках гарантированного объема бесплатной медицинской помощи и в системе обязательного медицинского страхования, оплата которых осуществляется на 1 ВИЧ-инфицированного и/или больного синдромом приобретенного иммунодефицита в месяц в разрезе регионов и повторно представить в Министерство здравоохранения РК для согласования и увеличения бюджета. </w:t>
      </w:r>
    </w:p>
    <w:p w14:paraId="14B6FC40" w14:textId="77777777" w:rsidR="00540519" w:rsidRPr="00ED147F" w:rsidRDefault="00540519" w:rsidP="00540519">
      <w:pPr>
        <w:jc w:val="both"/>
        <w:rPr>
          <w:sz w:val="22"/>
          <w:szCs w:val="22"/>
        </w:rPr>
      </w:pPr>
      <w:r w:rsidRPr="00ED147F">
        <w:rPr>
          <w:b/>
          <w:sz w:val="22"/>
          <w:szCs w:val="22"/>
          <w:u w:val="single"/>
        </w:rPr>
        <w:t>Рекомендация МЗ РК</w:t>
      </w:r>
      <w:r w:rsidRPr="00ED147F">
        <w:rPr>
          <w:sz w:val="22"/>
          <w:szCs w:val="22"/>
        </w:rPr>
        <w:t>: следует подготовить письмо Акиму Алматинской области с целью информирования о необходимости увеличения финансирования для профилактических программ по ВИЧ/СПИДу и улучшения материально-технической базы ОЦСПИД в связи с изношенностью.</w:t>
      </w:r>
    </w:p>
    <w:p w14:paraId="4AF7E1F7" w14:textId="77777777" w:rsidR="00252C22" w:rsidRPr="00ED147F" w:rsidRDefault="00252C22" w:rsidP="00FF20B3">
      <w:pPr>
        <w:pStyle w:val="a6"/>
        <w:jc w:val="both"/>
        <w:rPr>
          <w:rFonts w:ascii="Times New Roman" w:hAnsi="Times New Roman" w:cs="Times New Roman"/>
        </w:rPr>
      </w:pPr>
    </w:p>
    <w:p w14:paraId="22A49BD8" w14:textId="77777777" w:rsidR="00E43AC4" w:rsidRPr="00ED147F" w:rsidRDefault="00E43AC4" w:rsidP="00E43AC4">
      <w:pPr>
        <w:jc w:val="both"/>
        <w:rPr>
          <w:b/>
          <w:sz w:val="22"/>
          <w:szCs w:val="22"/>
        </w:rPr>
      </w:pPr>
      <w:r w:rsidRPr="00ED147F">
        <w:rPr>
          <w:b/>
          <w:sz w:val="22"/>
          <w:szCs w:val="22"/>
        </w:rPr>
        <w:t>Областной центр по профилактике и борьбе со СПИД (</w:t>
      </w:r>
      <w:r w:rsidR="00BF5757" w:rsidRPr="00ED147F">
        <w:rPr>
          <w:b/>
          <w:sz w:val="22"/>
          <w:szCs w:val="22"/>
        </w:rPr>
        <w:t xml:space="preserve">далее - </w:t>
      </w:r>
      <w:r w:rsidRPr="00ED147F">
        <w:rPr>
          <w:b/>
          <w:sz w:val="22"/>
          <w:szCs w:val="22"/>
        </w:rPr>
        <w:t>ОЦСПИД)</w:t>
      </w:r>
    </w:p>
    <w:p w14:paraId="1FFB8284" w14:textId="46359FEF" w:rsidR="00C51447" w:rsidRPr="00ED147F" w:rsidRDefault="00C51447" w:rsidP="00C51447">
      <w:pPr>
        <w:jc w:val="both"/>
        <w:rPr>
          <w:rFonts w:eastAsia="Calibri"/>
          <w:sz w:val="22"/>
          <w:szCs w:val="22"/>
          <w:lang w:val="kk-KZ"/>
        </w:rPr>
      </w:pPr>
      <w:r w:rsidRPr="00ED147F">
        <w:rPr>
          <w:rFonts w:eastAsia="Calibri"/>
          <w:sz w:val="22"/>
          <w:szCs w:val="22"/>
        </w:rPr>
        <w:t>ОЦСПИД создан распоряжением Акима Алматинской области №1-161р от 06.03.1998 года, находится по адресу г. Алматы ул. Орманова,14. ОЦ СПИД и</w:t>
      </w:r>
      <w:r w:rsidRPr="00ED147F">
        <w:rPr>
          <w:rFonts w:eastAsia="Calibri"/>
          <w:sz w:val="22"/>
          <w:szCs w:val="22"/>
          <w:lang w:val="kk-KZ"/>
        </w:rPr>
        <w:t xml:space="preserve">меет филиал в г. Талдыкорган (находится в промышленной зоне в 2 км зоне от автобусной остановки). Данная дислокация </w:t>
      </w:r>
      <w:r w:rsidR="00363BB7" w:rsidRPr="00ED147F">
        <w:rPr>
          <w:rFonts w:eastAsia="Calibri"/>
          <w:sz w:val="22"/>
          <w:szCs w:val="22"/>
          <w:lang w:val="kk-KZ"/>
        </w:rPr>
        <w:t>усложняет обеспечить охват</w:t>
      </w:r>
      <w:r w:rsidR="002465C2">
        <w:rPr>
          <w:rFonts w:eastAsia="Calibri"/>
          <w:sz w:val="22"/>
          <w:szCs w:val="22"/>
          <w:lang w:val="kk-KZ"/>
        </w:rPr>
        <w:t xml:space="preserve">, </w:t>
      </w:r>
      <w:r w:rsidR="00363BB7" w:rsidRPr="00ED147F">
        <w:rPr>
          <w:rFonts w:eastAsia="Calibri"/>
          <w:sz w:val="22"/>
          <w:szCs w:val="22"/>
          <w:lang w:val="kk-KZ"/>
        </w:rPr>
        <w:t>так как уявзимые группы населения не желают посещать ОЦСПИД.</w:t>
      </w:r>
    </w:p>
    <w:p w14:paraId="0ECABBA7" w14:textId="77777777" w:rsidR="00363BB7" w:rsidRPr="00ED147F" w:rsidRDefault="00363BB7" w:rsidP="00ED147F">
      <w:pPr>
        <w:jc w:val="both"/>
        <w:rPr>
          <w:sz w:val="22"/>
          <w:szCs w:val="22"/>
        </w:rPr>
      </w:pPr>
      <w:r w:rsidRPr="00ED147F">
        <w:rPr>
          <w:rFonts w:eastAsia="Calibri"/>
          <w:sz w:val="22"/>
          <w:szCs w:val="22"/>
          <w:lang w:val="kk-KZ"/>
        </w:rPr>
        <w:t xml:space="preserve">В Центре СПИД по штатному расписанию выделено 129 ставок, фактически работает 129 человек. Укомплектованность 100 %. </w:t>
      </w:r>
      <w:r w:rsidRPr="00ED147F">
        <w:rPr>
          <w:sz w:val="22"/>
          <w:szCs w:val="22"/>
        </w:rPr>
        <w:t>Распределение по специальностям – врачебная</w:t>
      </w:r>
      <w:r w:rsidRPr="00ED147F">
        <w:rPr>
          <w:sz w:val="22"/>
          <w:szCs w:val="22"/>
          <w:lang w:val="kk-KZ"/>
        </w:rPr>
        <w:t xml:space="preserve"> </w:t>
      </w:r>
      <w:r w:rsidRPr="00ED147F">
        <w:rPr>
          <w:sz w:val="22"/>
          <w:szCs w:val="22"/>
        </w:rPr>
        <w:t>43,5</w:t>
      </w:r>
      <w:r w:rsidRPr="00ED147F">
        <w:rPr>
          <w:sz w:val="22"/>
          <w:szCs w:val="22"/>
          <w:lang w:val="kk-KZ"/>
        </w:rPr>
        <w:t>, прочий не медицинский персонал-37,0, специалисты с высшим не медицинским образованием -3,0 (специалист лаборатории), средний мед. персонал-39,0, фармацевт-1,0, младший мед. персонал-5,5.</w:t>
      </w:r>
    </w:p>
    <w:p w14:paraId="128DA3E7" w14:textId="77777777" w:rsidR="006B0A28" w:rsidRDefault="006B0A28" w:rsidP="006B0A28">
      <w:pPr>
        <w:jc w:val="both"/>
        <w:rPr>
          <w:rFonts w:eastAsia="Calibri"/>
          <w:sz w:val="22"/>
          <w:szCs w:val="22"/>
        </w:rPr>
      </w:pPr>
      <w:r w:rsidRPr="00ED147F">
        <w:rPr>
          <w:rFonts w:eastAsia="Calibri"/>
          <w:sz w:val="22"/>
          <w:szCs w:val="22"/>
        </w:rPr>
        <w:lastRenderedPageBreak/>
        <w:t xml:space="preserve">Из бюджета было выделено денежные средства на 75,0 </w:t>
      </w:r>
      <w:proofErr w:type="spellStart"/>
      <w:r w:rsidRPr="00ED147F">
        <w:rPr>
          <w:rFonts w:eastAsia="Calibri"/>
          <w:sz w:val="22"/>
          <w:szCs w:val="22"/>
        </w:rPr>
        <w:t>шт.ед</w:t>
      </w:r>
      <w:proofErr w:type="spellEnd"/>
      <w:r w:rsidRPr="00ED147F">
        <w:rPr>
          <w:rFonts w:eastAsia="Calibri"/>
          <w:sz w:val="22"/>
          <w:szCs w:val="22"/>
        </w:rPr>
        <w:t>. с фондом заработной платы сотрудников 110 081,0 тыс. тенге.</w:t>
      </w:r>
    </w:p>
    <w:p w14:paraId="5ED58B2A" w14:textId="77777777" w:rsidR="00971A93" w:rsidRDefault="00971A93" w:rsidP="006B0A28">
      <w:pPr>
        <w:jc w:val="both"/>
        <w:rPr>
          <w:rFonts w:eastAsia="Calibri"/>
          <w:sz w:val="22"/>
          <w:szCs w:val="22"/>
        </w:rPr>
      </w:pPr>
    </w:p>
    <w:p w14:paraId="4148B794" w14:textId="77777777" w:rsidR="00971A93" w:rsidRPr="00971A93" w:rsidRDefault="00971A93" w:rsidP="006B0A28">
      <w:pPr>
        <w:jc w:val="both"/>
        <w:rPr>
          <w:rFonts w:eastAsia="Calibri"/>
          <w:b/>
          <w:sz w:val="22"/>
          <w:szCs w:val="22"/>
        </w:rPr>
      </w:pPr>
      <w:r w:rsidRPr="00971A93">
        <w:rPr>
          <w:rFonts w:eastAsia="Calibri"/>
          <w:b/>
          <w:sz w:val="22"/>
          <w:szCs w:val="22"/>
        </w:rPr>
        <w:t xml:space="preserve">Эпидемиологическая ситуация </w:t>
      </w:r>
    </w:p>
    <w:p w14:paraId="1DB78322" w14:textId="02176603" w:rsidR="006B0A28" w:rsidRPr="00ED147F" w:rsidRDefault="006B0A28" w:rsidP="006B0A28">
      <w:pPr>
        <w:jc w:val="both"/>
        <w:rPr>
          <w:rFonts w:eastAsia="Calibri"/>
          <w:sz w:val="22"/>
          <w:szCs w:val="22"/>
        </w:rPr>
      </w:pPr>
      <w:r w:rsidRPr="00ED147F">
        <w:rPr>
          <w:rFonts w:eastAsia="Calibri"/>
          <w:sz w:val="22"/>
          <w:szCs w:val="22"/>
        </w:rPr>
        <w:t>Алматинская область по заболеваемости ВИЧ-инфекцией (2018</w:t>
      </w:r>
      <w:r w:rsidR="00D35816">
        <w:rPr>
          <w:rFonts w:eastAsia="Calibri"/>
          <w:sz w:val="22"/>
          <w:szCs w:val="22"/>
        </w:rPr>
        <w:t xml:space="preserve"> </w:t>
      </w:r>
      <w:r w:rsidRPr="00ED147F">
        <w:rPr>
          <w:rFonts w:eastAsia="Calibri"/>
          <w:sz w:val="22"/>
          <w:szCs w:val="22"/>
        </w:rPr>
        <w:t>г. и 6 месяцев 2019г.) является регионом с показателями заболеваемости на 100 тысяч населения (16,9 и 8,7 соответственно)</w:t>
      </w:r>
      <w:r w:rsidR="0013338D" w:rsidRPr="00ED147F">
        <w:rPr>
          <w:rFonts w:eastAsia="Calibri"/>
          <w:sz w:val="22"/>
          <w:szCs w:val="22"/>
        </w:rPr>
        <w:t xml:space="preserve"> </w:t>
      </w:r>
      <w:r w:rsidRPr="00ED147F">
        <w:rPr>
          <w:rFonts w:eastAsia="Calibri"/>
          <w:sz w:val="22"/>
          <w:szCs w:val="22"/>
        </w:rPr>
        <w:t xml:space="preserve">ниже республиканских показателей (9,7и 17,3 соответственно). Вместе с тем, в абсолютных цифрах (336 случаев в год) в Алматинской области ежедневно инфицируется ВИЧ-инфекцией 1 человек, при ежедневном инфицировании ВИЧ-инфекцией по республике 8 человек. </w:t>
      </w:r>
    </w:p>
    <w:p w14:paraId="242E6514" w14:textId="5226ECB8" w:rsidR="006B0A28" w:rsidRPr="00ED147F" w:rsidRDefault="006B0A28" w:rsidP="006B0A28">
      <w:pPr>
        <w:jc w:val="both"/>
        <w:rPr>
          <w:rFonts w:eastAsia="Calibri"/>
          <w:sz w:val="22"/>
          <w:szCs w:val="22"/>
        </w:rPr>
      </w:pPr>
      <w:r w:rsidRPr="00ED147F">
        <w:rPr>
          <w:rFonts w:eastAsia="Calibri"/>
          <w:sz w:val="22"/>
          <w:szCs w:val="22"/>
        </w:rPr>
        <w:t>В 2018 году в регионе зарегистрировано 336 случаев ВИЧ - инфекции (показатель – 16,9). В сравнении с 2017 годом (327 случаев, показатель 16,5) рост на 9 случаев. Кумулятивно в Алматинской области зарегистрировано 3298 случаев ВИЧ-инфекции (показатель на 100 тысяч населения-111,8) с вычетом умерших и иностранцев на учете состоят 2255 ВИЧ-инфицированных. Распространенность ВИЧ-инфекции среди населения 15-</w:t>
      </w:r>
      <w:r w:rsidR="00F30FE4">
        <w:rPr>
          <w:rFonts w:eastAsia="Calibri"/>
          <w:sz w:val="22"/>
          <w:szCs w:val="22"/>
        </w:rPr>
        <w:t xml:space="preserve"> </w:t>
      </w:r>
      <w:r w:rsidRPr="00ED147F">
        <w:rPr>
          <w:rFonts w:eastAsia="Calibri"/>
          <w:sz w:val="22"/>
          <w:szCs w:val="22"/>
        </w:rPr>
        <w:t xml:space="preserve">49 лет по итогам 2018 года составляет 0,21, при республиканском - 0,24. </w:t>
      </w:r>
    </w:p>
    <w:p w14:paraId="22E86CCF" w14:textId="77777777" w:rsidR="006B0A28" w:rsidRPr="00ED147F" w:rsidRDefault="006B0A28" w:rsidP="006B0A28">
      <w:pPr>
        <w:jc w:val="both"/>
        <w:rPr>
          <w:rFonts w:eastAsia="Calibri"/>
          <w:sz w:val="22"/>
          <w:szCs w:val="22"/>
        </w:rPr>
      </w:pPr>
      <w:r w:rsidRPr="00ED147F">
        <w:rPr>
          <w:rFonts w:eastAsia="Calibri"/>
          <w:sz w:val="22"/>
          <w:szCs w:val="22"/>
        </w:rPr>
        <w:t xml:space="preserve">Рост случаев ВИЧ-инфекции зарегистрирован в шести административных единицах области: г. Талдыкорган на 12 сл., </w:t>
      </w:r>
      <w:proofErr w:type="spellStart"/>
      <w:r w:rsidRPr="00ED147F">
        <w:rPr>
          <w:rFonts w:eastAsia="Calibri"/>
          <w:sz w:val="22"/>
          <w:szCs w:val="22"/>
        </w:rPr>
        <w:t>Илийский</w:t>
      </w:r>
      <w:proofErr w:type="spellEnd"/>
      <w:r w:rsidRPr="00ED147F">
        <w:rPr>
          <w:rFonts w:eastAsia="Calibri"/>
          <w:sz w:val="22"/>
          <w:szCs w:val="22"/>
        </w:rPr>
        <w:t xml:space="preserve"> район на 10 сл., </w:t>
      </w:r>
      <w:proofErr w:type="spellStart"/>
      <w:r w:rsidRPr="00ED147F">
        <w:rPr>
          <w:rFonts w:eastAsia="Calibri"/>
          <w:sz w:val="22"/>
          <w:szCs w:val="22"/>
        </w:rPr>
        <w:t>Карасайский</w:t>
      </w:r>
      <w:proofErr w:type="spellEnd"/>
      <w:r w:rsidRPr="00ED147F">
        <w:rPr>
          <w:rFonts w:eastAsia="Calibri"/>
          <w:sz w:val="22"/>
          <w:szCs w:val="22"/>
        </w:rPr>
        <w:t xml:space="preserve"> район на 7 сл., </w:t>
      </w:r>
      <w:proofErr w:type="spellStart"/>
      <w:r w:rsidRPr="00ED147F">
        <w:rPr>
          <w:rFonts w:eastAsia="Calibri"/>
          <w:sz w:val="22"/>
          <w:szCs w:val="22"/>
        </w:rPr>
        <w:t>Жамбылском</w:t>
      </w:r>
      <w:proofErr w:type="spellEnd"/>
      <w:r w:rsidRPr="00ED147F">
        <w:rPr>
          <w:rFonts w:eastAsia="Calibri"/>
          <w:sz w:val="22"/>
          <w:szCs w:val="22"/>
        </w:rPr>
        <w:t xml:space="preserve"> и </w:t>
      </w:r>
      <w:proofErr w:type="spellStart"/>
      <w:r w:rsidRPr="00ED147F">
        <w:rPr>
          <w:rFonts w:eastAsia="Calibri"/>
          <w:sz w:val="22"/>
          <w:szCs w:val="22"/>
        </w:rPr>
        <w:t>Каратальском</w:t>
      </w:r>
      <w:proofErr w:type="spellEnd"/>
      <w:r w:rsidRPr="00ED147F">
        <w:rPr>
          <w:rFonts w:eastAsia="Calibri"/>
          <w:sz w:val="22"/>
          <w:szCs w:val="22"/>
        </w:rPr>
        <w:t xml:space="preserve"> районах по 5 сл., </w:t>
      </w:r>
      <w:proofErr w:type="spellStart"/>
      <w:r w:rsidRPr="00ED147F">
        <w:rPr>
          <w:rFonts w:eastAsia="Calibri"/>
          <w:sz w:val="22"/>
          <w:szCs w:val="22"/>
        </w:rPr>
        <w:t>Кегенском</w:t>
      </w:r>
      <w:proofErr w:type="spellEnd"/>
      <w:r w:rsidRPr="00ED147F">
        <w:rPr>
          <w:rFonts w:eastAsia="Calibri"/>
          <w:sz w:val="22"/>
          <w:szCs w:val="22"/>
        </w:rPr>
        <w:t xml:space="preserve"> районе на 3 сл.</w:t>
      </w:r>
    </w:p>
    <w:p w14:paraId="49A3120C" w14:textId="77777777" w:rsidR="006B0A28" w:rsidRPr="00ED147F" w:rsidRDefault="006B0A28" w:rsidP="006B0A28">
      <w:pPr>
        <w:jc w:val="both"/>
        <w:rPr>
          <w:rFonts w:eastAsia="Calibri"/>
          <w:sz w:val="22"/>
          <w:szCs w:val="22"/>
        </w:rPr>
      </w:pPr>
      <w:r w:rsidRPr="00ED147F">
        <w:rPr>
          <w:rFonts w:eastAsia="Calibri"/>
          <w:sz w:val="22"/>
          <w:szCs w:val="22"/>
        </w:rPr>
        <w:t>Распределение зарегистрированных случаев ВИЧ-инфекции по возрастным группам: дети до 14 лет-1,6%, 15-19 лет - 1,9%, 20-29 лет – 26,3%, 30-39 лет - 40%, 40-49 лет - 20,6%, 50-59 лет -7,5%, 60лет и старше - 2%).</w:t>
      </w:r>
    </w:p>
    <w:p w14:paraId="0FF82FD4" w14:textId="77777777" w:rsidR="006B0A28" w:rsidRPr="00ED147F" w:rsidRDefault="006B0A28" w:rsidP="006B0A28">
      <w:pPr>
        <w:jc w:val="both"/>
        <w:rPr>
          <w:rFonts w:eastAsia="Calibri"/>
          <w:sz w:val="22"/>
          <w:szCs w:val="22"/>
        </w:rPr>
      </w:pPr>
      <w:r w:rsidRPr="00ED147F">
        <w:rPr>
          <w:rFonts w:eastAsia="Calibri"/>
          <w:sz w:val="22"/>
          <w:szCs w:val="22"/>
        </w:rPr>
        <w:t>По путям и факторам передачи половой гетеросексуальный путь передачи составил 56,7% (1869</w:t>
      </w:r>
      <w:r w:rsidR="00D82556" w:rsidRPr="00ED147F">
        <w:rPr>
          <w:rFonts w:eastAsia="Calibri"/>
          <w:sz w:val="22"/>
          <w:szCs w:val="22"/>
        </w:rPr>
        <w:t xml:space="preserve"> </w:t>
      </w:r>
      <w:r w:rsidRPr="00ED147F">
        <w:rPr>
          <w:rFonts w:eastAsia="Calibri"/>
          <w:sz w:val="22"/>
          <w:szCs w:val="22"/>
        </w:rPr>
        <w:t xml:space="preserve">сл.), гомосексуальный путь - 1% (33сл.), инъекционный путь передачи при употреблении наркотиков - 38,6% (1273 сл.), вертикальный путь – 1,6% (54сл.), парентеральный </w:t>
      </w:r>
      <w:proofErr w:type="spellStart"/>
      <w:r w:rsidRPr="00ED147F">
        <w:rPr>
          <w:rFonts w:eastAsia="Calibri"/>
          <w:sz w:val="22"/>
          <w:szCs w:val="22"/>
        </w:rPr>
        <w:t>артифициальный</w:t>
      </w:r>
      <w:proofErr w:type="spellEnd"/>
      <w:r w:rsidRPr="00ED147F">
        <w:rPr>
          <w:rFonts w:eastAsia="Calibri"/>
          <w:sz w:val="22"/>
          <w:szCs w:val="22"/>
        </w:rPr>
        <w:t xml:space="preserve"> (немедицинские манипуляции)</w:t>
      </w:r>
      <w:r w:rsidR="0013338D" w:rsidRPr="00ED147F">
        <w:rPr>
          <w:rFonts w:eastAsia="Calibri"/>
          <w:sz w:val="22"/>
          <w:szCs w:val="22"/>
        </w:rPr>
        <w:t>-</w:t>
      </w:r>
      <w:r w:rsidRPr="00ED147F">
        <w:rPr>
          <w:rFonts w:eastAsia="Calibri"/>
          <w:sz w:val="22"/>
          <w:szCs w:val="22"/>
        </w:rPr>
        <w:t xml:space="preserve"> 0,2%</w:t>
      </w:r>
      <w:r w:rsidR="0013338D" w:rsidRPr="00ED147F">
        <w:rPr>
          <w:rFonts w:eastAsia="Calibri"/>
          <w:sz w:val="22"/>
          <w:szCs w:val="22"/>
        </w:rPr>
        <w:t xml:space="preserve"> </w:t>
      </w:r>
      <w:r w:rsidRPr="00ED147F">
        <w:rPr>
          <w:rFonts w:eastAsia="Calibri"/>
          <w:sz w:val="22"/>
          <w:szCs w:val="22"/>
        </w:rPr>
        <w:t xml:space="preserve">(8сл.), парентеральный </w:t>
      </w:r>
      <w:proofErr w:type="spellStart"/>
      <w:r w:rsidRPr="00ED147F">
        <w:rPr>
          <w:rFonts w:eastAsia="Calibri"/>
          <w:sz w:val="22"/>
          <w:szCs w:val="22"/>
        </w:rPr>
        <w:t>постконтакный</w:t>
      </w:r>
      <w:proofErr w:type="spellEnd"/>
      <w:r w:rsidRPr="00ED147F">
        <w:rPr>
          <w:rFonts w:eastAsia="Calibri"/>
          <w:sz w:val="22"/>
          <w:szCs w:val="22"/>
        </w:rPr>
        <w:t xml:space="preserve"> (аварийные ситуации при выполнении профессиональных обязанностей) - 1 случай.</w:t>
      </w:r>
    </w:p>
    <w:p w14:paraId="3F4F86D9" w14:textId="77777777" w:rsidR="006B0A28" w:rsidRPr="00ED147F" w:rsidRDefault="006B0A28" w:rsidP="006B0A28">
      <w:pPr>
        <w:jc w:val="both"/>
        <w:rPr>
          <w:rFonts w:eastAsia="Calibri"/>
          <w:sz w:val="22"/>
          <w:szCs w:val="22"/>
        </w:rPr>
      </w:pPr>
      <w:r w:rsidRPr="00ED147F">
        <w:rPr>
          <w:rFonts w:eastAsia="Calibri"/>
          <w:sz w:val="22"/>
          <w:szCs w:val="22"/>
        </w:rPr>
        <w:t xml:space="preserve">Из зарегистрированных случаев неработающие составляют 58% (1908 сл.), работающие - 27,5% (906 сл.), осужденные -7,5% (248 сл.), следственно-арестованные – 2,8% (91сл.), пенсионеры – 1,8% (61сл.), неорганизованные дети дошкольного возраста – 1,5% (49 сл.), военнослужащие – 0,4% (14 сл.), учащиеся </w:t>
      </w:r>
      <w:proofErr w:type="spellStart"/>
      <w:r w:rsidRPr="00ED147F">
        <w:rPr>
          <w:rFonts w:eastAsia="Calibri"/>
          <w:sz w:val="22"/>
          <w:szCs w:val="22"/>
        </w:rPr>
        <w:t>ССУЗов</w:t>
      </w:r>
      <w:proofErr w:type="spellEnd"/>
      <w:r w:rsidRPr="00ED147F">
        <w:rPr>
          <w:rFonts w:eastAsia="Calibri"/>
          <w:sz w:val="22"/>
          <w:szCs w:val="22"/>
        </w:rPr>
        <w:t xml:space="preserve"> и ВУЗов – 0,4%,  учащиеся школ - 0,2% (6 сл.).</w:t>
      </w:r>
    </w:p>
    <w:p w14:paraId="68F4FA76" w14:textId="77777777" w:rsidR="006B0A28" w:rsidRPr="00ED147F" w:rsidRDefault="006B0A28" w:rsidP="006B0A28">
      <w:pPr>
        <w:jc w:val="both"/>
        <w:rPr>
          <w:rFonts w:eastAsia="Calibri"/>
          <w:sz w:val="22"/>
          <w:szCs w:val="22"/>
        </w:rPr>
      </w:pPr>
      <w:r w:rsidRPr="00ED147F">
        <w:rPr>
          <w:rFonts w:eastAsia="Calibri"/>
          <w:sz w:val="22"/>
          <w:szCs w:val="22"/>
        </w:rPr>
        <w:t>В учреждениях пенитенциарной системы выявлено всего - 352сл., из которых граждан РК - 96% (338 случаев), иностранцев - 14 случаев.</w:t>
      </w:r>
    </w:p>
    <w:p w14:paraId="19397396" w14:textId="77777777" w:rsidR="006B0A28" w:rsidRPr="00ED147F" w:rsidRDefault="006B0A28" w:rsidP="006B0A28">
      <w:pPr>
        <w:jc w:val="both"/>
        <w:rPr>
          <w:rFonts w:eastAsia="Calibri"/>
          <w:sz w:val="22"/>
          <w:szCs w:val="22"/>
        </w:rPr>
      </w:pPr>
      <w:r w:rsidRPr="00ED147F">
        <w:rPr>
          <w:rFonts w:eastAsia="Calibri"/>
          <w:sz w:val="22"/>
          <w:szCs w:val="22"/>
        </w:rPr>
        <w:t>За 6 месяцев 2019 года охвачено тестированием на ВИЧ 5,6% населения области (2018 г. -5,8%). При этом в 13 районах области охват обследованием ниже областного показателя.</w:t>
      </w:r>
    </w:p>
    <w:p w14:paraId="4C13F87D" w14:textId="77777777" w:rsidR="006B0A28" w:rsidRPr="00ED147F" w:rsidRDefault="006B0A28" w:rsidP="006B0A28">
      <w:pPr>
        <w:jc w:val="both"/>
        <w:rPr>
          <w:rFonts w:eastAsia="Calibri"/>
          <w:sz w:val="22"/>
          <w:szCs w:val="22"/>
        </w:rPr>
      </w:pPr>
      <w:r w:rsidRPr="00ED147F">
        <w:rPr>
          <w:rFonts w:eastAsia="Calibri"/>
          <w:sz w:val="22"/>
          <w:szCs w:val="22"/>
        </w:rPr>
        <w:t xml:space="preserve">Охват обследованием на ВИЧ в целом по области колеблется от 2,7% в Уйгурском районе до 12,1% в г. Талдыкоргане, при рекомендуемом ВОЗ 10%. </w:t>
      </w:r>
    </w:p>
    <w:p w14:paraId="3530B9B0" w14:textId="77777777" w:rsidR="006B0A28" w:rsidRPr="00ED147F" w:rsidRDefault="006B0A28" w:rsidP="006B0A28">
      <w:pPr>
        <w:jc w:val="both"/>
        <w:rPr>
          <w:rFonts w:eastAsia="Calibri"/>
          <w:sz w:val="22"/>
          <w:szCs w:val="22"/>
        </w:rPr>
      </w:pPr>
      <w:r w:rsidRPr="00ED147F">
        <w:rPr>
          <w:rFonts w:eastAsia="Calibri"/>
          <w:sz w:val="22"/>
          <w:szCs w:val="22"/>
        </w:rPr>
        <w:t>Помимо ненадлежащего охвата обследованием на ВИЧ прикрепленного населения, не обеспечен учреждениями ПМСП 100% ежегодный охват обследованием на ВИЧ женщин фертильного возраста.</w:t>
      </w:r>
    </w:p>
    <w:p w14:paraId="29506C75" w14:textId="77777777" w:rsidR="006B0A28" w:rsidRPr="00ED147F" w:rsidRDefault="006B0A28" w:rsidP="006B0A28">
      <w:pPr>
        <w:jc w:val="both"/>
        <w:rPr>
          <w:rFonts w:eastAsia="Calibri"/>
          <w:sz w:val="22"/>
          <w:szCs w:val="22"/>
        </w:rPr>
      </w:pPr>
      <w:r w:rsidRPr="00ED147F">
        <w:rPr>
          <w:rFonts w:eastAsia="Calibri"/>
          <w:sz w:val="22"/>
          <w:szCs w:val="22"/>
        </w:rPr>
        <w:t>Так, по итогам 6 месяцев текущего года показатель охвата обследованием женщин фертильного возраста в целом по области составляет 18,1%. Ниже областного показателя ситуация в 11 административных единицах из 20.</w:t>
      </w:r>
    </w:p>
    <w:p w14:paraId="0D5D7DFA" w14:textId="77777777" w:rsidR="006B0A28" w:rsidRPr="00ED147F" w:rsidRDefault="006B0A28" w:rsidP="006B0A28">
      <w:pPr>
        <w:jc w:val="both"/>
        <w:rPr>
          <w:rFonts w:eastAsia="Calibri"/>
          <w:sz w:val="22"/>
          <w:szCs w:val="22"/>
        </w:rPr>
      </w:pPr>
      <w:r w:rsidRPr="00ED147F">
        <w:rPr>
          <w:rFonts w:eastAsia="Calibri"/>
          <w:sz w:val="22"/>
          <w:szCs w:val="22"/>
        </w:rPr>
        <w:t>За 6 месяцев 2019 года в регионе ВИЧ-инфекция выявлена у 5 детей:</w:t>
      </w:r>
    </w:p>
    <w:p w14:paraId="56B69F82" w14:textId="77777777" w:rsidR="006B0A28" w:rsidRPr="00ED147F" w:rsidRDefault="006B0A28" w:rsidP="006B0A28">
      <w:pPr>
        <w:jc w:val="both"/>
        <w:rPr>
          <w:rFonts w:eastAsia="Calibri"/>
          <w:sz w:val="22"/>
          <w:szCs w:val="22"/>
        </w:rPr>
      </w:pPr>
      <w:r w:rsidRPr="00ED147F">
        <w:rPr>
          <w:rFonts w:eastAsia="Calibri"/>
          <w:sz w:val="22"/>
          <w:szCs w:val="22"/>
        </w:rPr>
        <w:t>3 ребенка по перинатальному контакту в возрасте 1</w:t>
      </w:r>
      <w:r w:rsidR="000758C6" w:rsidRPr="00ED147F">
        <w:rPr>
          <w:rFonts w:eastAsia="Calibri"/>
          <w:sz w:val="22"/>
          <w:szCs w:val="22"/>
        </w:rPr>
        <w:t xml:space="preserve"> </w:t>
      </w:r>
      <w:r w:rsidRPr="00ED147F">
        <w:rPr>
          <w:rFonts w:eastAsia="Calibri"/>
          <w:sz w:val="22"/>
          <w:szCs w:val="22"/>
        </w:rPr>
        <w:t>года (</w:t>
      </w:r>
      <w:proofErr w:type="spellStart"/>
      <w:r w:rsidRPr="00ED147F">
        <w:rPr>
          <w:rFonts w:eastAsia="Calibri"/>
          <w:sz w:val="22"/>
          <w:szCs w:val="22"/>
        </w:rPr>
        <w:t>Жамбылский</w:t>
      </w:r>
      <w:proofErr w:type="spellEnd"/>
      <w:r w:rsidRPr="00ED147F">
        <w:rPr>
          <w:rFonts w:eastAsia="Calibri"/>
          <w:sz w:val="22"/>
          <w:szCs w:val="22"/>
        </w:rPr>
        <w:t xml:space="preserve">, </w:t>
      </w:r>
      <w:proofErr w:type="spellStart"/>
      <w:r w:rsidRPr="00ED147F">
        <w:rPr>
          <w:rFonts w:eastAsia="Calibri"/>
          <w:sz w:val="22"/>
          <w:szCs w:val="22"/>
        </w:rPr>
        <w:t>Талгарский</w:t>
      </w:r>
      <w:proofErr w:type="spellEnd"/>
      <w:r w:rsidRPr="00ED147F">
        <w:rPr>
          <w:rFonts w:eastAsia="Calibri"/>
          <w:sz w:val="22"/>
          <w:szCs w:val="22"/>
        </w:rPr>
        <w:t xml:space="preserve"> и </w:t>
      </w:r>
      <w:proofErr w:type="spellStart"/>
      <w:r w:rsidRPr="00ED147F">
        <w:rPr>
          <w:rFonts w:eastAsia="Calibri"/>
          <w:sz w:val="22"/>
          <w:szCs w:val="22"/>
        </w:rPr>
        <w:t>Карасайские</w:t>
      </w:r>
      <w:proofErr w:type="spellEnd"/>
      <w:r w:rsidRPr="00ED147F">
        <w:rPr>
          <w:rFonts w:eastAsia="Calibri"/>
          <w:sz w:val="22"/>
          <w:szCs w:val="22"/>
        </w:rPr>
        <w:t xml:space="preserve"> районы) и 2 детей ретроспективно в возрасте 3 лет (</w:t>
      </w:r>
      <w:proofErr w:type="spellStart"/>
      <w:r w:rsidRPr="00ED147F">
        <w:rPr>
          <w:rFonts w:eastAsia="Calibri"/>
          <w:sz w:val="22"/>
          <w:szCs w:val="22"/>
        </w:rPr>
        <w:t>Енбекшиказахский</w:t>
      </w:r>
      <w:proofErr w:type="spellEnd"/>
      <w:r w:rsidRPr="00ED147F">
        <w:rPr>
          <w:rFonts w:eastAsia="Calibri"/>
          <w:sz w:val="22"/>
          <w:szCs w:val="22"/>
        </w:rPr>
        <w:t xml:space="preserve"> район) и 1 года (</w:t>
      </w:r>
      <w:proofErr w:type="spellStart"/>
      <w:r w:rsidRPr="00ED147F">
        <w:rPr>
          <w:rFonts w:eastAsia="Calibri"/>
          <w:sz w:val="22"/>
          <w:szCs w:val="22"/>
        </w:rPr>
        <w:t>г.Талдыкорган</w:t>
      </w:r>
      <w:proofErr w:type="spellEnd"/>
      <w:r w:rsidRPr="00ED147F">
        <w:rPr>
          <w:rFonts w:eastAsia="Calibri"/>
          <w:sz w:val="22"/>
          <w:szCs w:val="22"/>
        </w:rPr>
        <w:t>). Оба ребенка выявлены во 2 клинической стадии ВИЧ. Выявленные 5 случаев вертикальной передачи ВИЧ-инфекции</w:t>
      </w:r>
      <w:r w:rsidR="00CE2287" w:rsidRPr="00ED147F">
        <w:rPr>
          <w:rFonts w:eastAsia="Calibri"/>
          <w:sz w:val="22"/>
          <w:szCs w:val="22"/>
        </w:rPr>
        <w:t xml:space="preserve"> </w:t>
      </w:r>
      <w:r w:rsidRPr="00ED147F">
        <w:rPr>
          <w:rFonts w:eastAsia="Calibri"/>
          <w:sz w:val="22"/>
          <w:szCs w:val="22"/>
        </w:rPr>
        <w:t>составляют 38% от</w:t>
      </w:r>
      <w:r w:rsidR="00CE2287" w:rsidRPr="00ED147F">
        <w:rPr>
          <w:rFonts w:eastAsia="Calibri"/>
          <w:sz w:val="22"/>
          <w:szCs w:val="22"/>
        </w:rPr>
        <w:t xml:space="preserve"> </w:t>
      </w:r>
      <w:r w:rsidRPr="00ED147F">
        <w:rPr>
          <w:rFonts w:eastAsia="Calibri"/>
          <w:sz w:val="22"/>
          <w:szCs w:val="22"/>
        </w:rPr>
        <w:t xml:space="preserve">всего количества выявленных ВИЧ-инфицированных вертикальным путем по республике. </w:t>
      </w:r>
    </w:p>
    <w:p w14:paraId="37122734" w14:textId="77777777" w:rsidR="006B0A28" w:rsidRPr="00ED147F" w:rsidRDefault="006B0A28" w:rsidP="006B0A28">
      <w:pPr>
        <w:jc w:val="both"/>
        <w:rPr>
          <w:rFonts w:eastAsia="Calibri"/>
          <w:sz w:val="22"/>
          <w:szCs w:val="22"/>
        </w:rPr>
      </w:pPr>
      <w:r w:rsidRPr="00ED147F">
        <w:rPr>
          <w:rFonts w:eastAsia="Calibri"/>
          <w:sz w:val="22"/>
          <w:szCs w:val="22"/>
        </w:rPr>
        <w:t xml:space="preserve"> За 2018 год в Алматинской области было выявлено 4 случая вертикальной передачи ВИЧ-инфекции, что составляет 16 % от всего количества выявленных ВИЧ-инфицированных вертикальным путем по республике. </w:t>
      </w:r>
    </w:p>
    <w:p w14:paraId="4E76BBB9" w14:textId="77777777" w:rsidR="006B0A28" w:rsidRPr="00ED147F" w:rsidRDefault="006B0A28" w:rsidP="006B0A28">
      <w:pPr>
        <w:jc w:val="both"/>
        <w:rPr>
          <w:rFonts w:eastAsia="Calibri"/>
          <w:sz w:val="22"/>
          <w:szCs w:val="22"/>
        </w:rPr>
      </w:pPr>
      <w:r w:rsidRPr="00ED147F">
        <w:rPr>
          <w:rFonts w:eastAsia="Calibri"/>
          <w:sz w:val="22"/>
          <w:szCs w:val="22"/>
        </w:rPr>
        <w:t>За аналогичный период 2018 года ВИЧ-инфекции выявлена у 4 детей:</w:t>
      </w:r>
    </w:p>
    <w:p w14:paraId="3C0C8D23" w14:textId="77777777" w:rsidR="006B0A28" w:rsidRPr="00ED147F" w:rsidRDefault="006B0A28" w:rsidP="006B0A28">
      <w:pPr>
        <w:jc w:val="both"/>
        <w:rPr>
          <w:rFonts w:eastAsia="Calibri"/>
          <w:sz w:val="22"/>
          <w:szCs w:val="22"/>
        </w:rPr>
      </w:pPr>
      <w:r w:rsidRPr="00ED147F">
        <w:rPr>
          <w:rFonts w:eastAsia="Calibri"/>
          <w:sz w:val="22"/>
          <w:szCs w:val="22"/>
        </w:rPr>
        <w:t>- 2 детей по перинатальному контакту в возрасте 1 года (</w:t>
      </w:r>
      <w:proofErr w:type="spellStart"/>
      <w:r w:rsidRPr="00ED147F">
        <w:rPr>
          <w:rFonts w:eastAsia="Calibri"/>
          <w:sz w:val="22"/>
          <w:szCs w:val="22"/>
        </w:rPr>
        <w:t>Карасайский</w:t>
      </w:r>
      <w:proofErr w:type="spellEnd"/>
      <w:r w:rsidRPr="00ED147F">
        <w:rPr>
          <w:rFonts w:eastAsia="Calibri"/>
          <w:sz w:val="22"/>
          <w:szCs w:val="22"/>
        </w:rPr>
        <w:t xml:space="preserve"> район и г. Талдыкорган).</w:t>
      </w:r>
    </w:p>
    <w:p w14:paraId="488F44E4" w14:textId="77777777" w:rsidR="006B0A28" w:rsidRPr="00ED147F" w:rsidRDefault="006B0A28" w:rsidP="006B0A28">
      <w:pPr>
        <w:jc w:val="both"/>
        <w:rPr>
          <w:rFonts w:eastAsia="Calibri"/>
          <w:sz w:val="22"/>
          <w:szCs w:val="22"/>
        </w:rPr>
      </w:pPr>
      <w:r w:rsidRPr="00ED147F">
        <w:rPr>
          <w:rFonts w:eastAsia="Calibri"/>
          <w:sz w:val="22"/>
          <w:szCs w:val="22"/>
        </w:rPr>
        <w:t>-  2 детей выявлены ретроспективно в возрасте 4 лет (</w:t>
      </w:r>
      <w:proofErr w:type="spellStart"/>
      <w:r w:rsidRPr="00ED147F">
        <w:rPr>
          <w:rFonts w:eastAsia="Calibri"/>
          <w:sz w:val="22"/>
          <w:szCs w:val="22"/>
        </w:rPr>
        <w:t>Саркандский</w:t>
      </w:r>
      <w:proofErr w:type="spellEnd"/>
      <w:r w:rsidRPr="00ED147F">
        <w:rPr>
          <w:rFonts w:eastAsia="Calibri"/>
          <w:sz w:val="22"/>
          <w:szCs w:val="22"/>
        </w:rPr>
        <w:t xml:space="preserve"> район и 8 лет (</w:t>
      </w:r>
      <w:proofErr w:type="spellStart"/>
      <w:r w:rsidRPr="00ED147F">
        <w:rPr>
          <w:rFonts w:eastAsia="Calibri"/>
          <w:sz w:val="22"/>
          <w:szCs w:val="22"/>
        </w:rPr>
        <w:t>Кербулакский</w:t>
      </w:r>
      <w:proofErr w:type="spellEnd"/>
      <w:r w:rsidRPr="00ED147F">
        <w:rPr>
          <w:rFonts w:eastAsia="Calibri"/>
          <w:sz w:val="22"/>
          <w:szCs w:val="22"/>
        </w:rPr>
        <w:t xml:space="preserve"> район). </w:t>
      </w:r>
    </w:p>
    <w:p w14:paraId="3B52BC1D" w14:textId="77777777" w:rsidR="006B0A28" w:rsidRPr="00ED147F" w:rsidRDefault="006B0A28" w:rsidP="006B0A28">
      <w:pPr>
        <w:jc w:val="both"/>
        <w:rPr>
          <w:rFonts w:eastAsia="Calibri"/>
          <w:sz w:val="22"/>
          <w:szCs w:val="22"/>
        </w:rPr>
      </w:pPr>
      <w:r w:rsidRPr="00ED147F">
        <w:rPr>
          <w:rFonts w:eastAsia="Calibri"/>
          <w:sz w:val="22"/>
          <w:szCs w:val="22"/>
        </w:rPr>
        <w:t>Высокий % допущения вертикальной трансмиссии ВИЧ-инфекции регистрируется ежегодно: 2014 год - 28 случаев (11% от всего количества выявленных ВИЧ-инфицированных вертикальным путем по республике), 2015 год - 6 случаев (25%), 2016 год - 2 случая (9%), 2017 год - 8 случаев (25%), что  свидетельствует о серьезных недостатках в работе лечебно-профилактического  отдела в работе с управляемым путем передачи ВИЧ-инфекции. Трое ВИЧ-инфицированных с вертикальной трансмиссией выявлены в районах (</w:t>
      </w:r>
      <w:proofErr w:type="spellStart"/>
      <w:r w:rsidRPr="00ED147F">
        <w:rPr>
          <w:rFonts w:eastAsia="Calibri"/>
          <w:sz w:val="22"/>
          <w:szCs w:val="22"/>
        </w:rPr>
        <w:t>Жамбылский</w:t>
      </w:r>
      <w:proofErr w:type="spellEnd"/>
      <w:r w:rsidRPr="00ED147F">
        <w:rPr>
          <w:rFonts w:eastAsia="Calibri"/>
          <w:sz w:val="22"/>
          <w:szCs w:val="22"/>
        </w:rPr>
        <w:t xml:space="preserve">, </w:t>
      </w:r>
      <w:proofErr w:type="spellStart"/>
      <w:r w:rsidRPr="00ED147F">
        <w:rPr>
          <w:rFonts w:eastAsia="Calibri"/>
          <w:sz w:val="22"/>
          <w:szCs w:val="22"/>
        </w:rPr>
        <w:t>Енбекшиказахский</w:t>
      </w:r>
      <w:proofErr w:type="spellEnd"/>
      <w:r w:rsidRPr="00ED147F">
        <w:rPr>
          <w:rFonts w:eastAsia="Calibri"/>
          <w:sz w:val="22"/>
          <w:szCs w:val="22"/>
        </w:rPr>
        <w:t xml:space="preserve">, </w:t>
      </w:r>
      <w:proofErr w:type="spellStart"/>
      <w:r w:rsidRPr="00ED147F">
        <w:rPr>
          <w:rFonts w:eastAsia="Calibri"/>
          <w:sz w:val="22"/>
          <w:szCs w:val="22"/>
        </w:rPr>
        <w:t>Талгарский</w:t>
      </w:r>
      <w:proofErr w:type="spellEnd"/>
      <w:r w:rsidRPr="00ED147F">
        <w:rPr>
          <w:rFonts w:eastAsia="Calibri"/>
          <w:sz w:val="22"/>
          <w:szCs w:val="22"/>
        </w:rPr>
        <w:t xml:space="preserve">), где % обследования населения составляет от 3,7 до 5,6%, при рекомендуемом ВОЗ 10% и в нарушение </w:t>
      </w:r>
      <w:r w:rsidRPr="00ED147F">
        <w:rPr>
          <w:rFonts w:eastAsia="Calibri"/>
          <w:sz w:val="22"/>
          <w:szCs w:val="22"/>
        </w:rPr>
        <w:lastRenderedPageBreak/>
        <w:t>подпункта 11) пункта 7 и подпункта 1) пункта 8 Правил обязательного конфиденциального медицинского обследования на наличие ВИЧ-инфекции лиц по клиническим и эпидемиологическим  показаниям, утвержденного приказом  МЗСР РК от 23 июня 2015 года №508 (обязательное обследование беременных женщин во время беременности или  перед родами на ВИЧ-инфекцию).</w:t>
      </w:r>
    </w:p>
    <w:p w14:paraId="700783D7" w14:textId="77777777" w:rsidR="006B0A28" w:rsidRPr="00ED147F" w:rsidRDefault="006B0A28" w:rsidP="006B0A28">
      <w:pPr>
        <w:jc w:val="both"/>
        <w:rPr>
          <w:rFonts w:eastAsia="Calibri"/>
          <w:sz w:val="22"/>
          <w:szCs w:val="22"/>
        </w:rPr>
      </w:pPr>
      <w:r w:rsidRPr="00ED147F">
        <w:rPr>
          <w:rFonts w:eastAsia="Calibri"/>
          <w:sz w:val="22"/>
          <w:szCs w:val="22"/>
        </w:rPr>
        <w:t xml:space="preserve">Кроме того, в 2-х административных единицах области (г.  Талдыкорган и </w:t>
      </w:r>
      <w:proofErr w:type="spellStart"/>
      <w:r w:rsidRPr="00ED147F">
        <w:rPr>
          <w:rFonts w:eastAsia="Calibri"/>
          <w:sz w:val="22"/>
          <w:szCs w:val="22"/>
        </w:rPr>
        <w:t>Карасайский</w:t>
      </w:r>
      <w:proofErr w:type="spellEnd"/>
      <w:r w:rsidRPr="00ED147F">
        <w:rPr>
          <w:rFonts w:eastAsia="Calibri"/>
          <w:sz w:val="22"/>
          <w:szCs w:val="22"/>
        </w:rPr>
        <w:t xml:space="preserve"> район) ситуация с допущением вертикальной трансмиссии ВИЧ-инфекции имеет тенденцию повтора ежегодно.</w:t>
      </w:r>
    </w:p>
    <w:p w14:paraId="6B59D11B" w14:textId="77777777" w:rsidR="006B0A28" w:rsidRPr="00ED147F" w:rsidRDefault="006B0A28" w:rsidP="006B0A28">
      <w:pPr>
        <w:jc w:val="both"/>
        <w:rPr>
          <w:rFonts w:eastAsia="Calibri"/>
          <w:sz w:val="22"/>
          <w:szCs w:val="22"/>
        </w:rPr>
      </w:pPr>
      <w:r w:rsidRPr="00ED147F">
        <w:rPr>
          <w:rFonts w:eastAsia="Calibri"/>
          <w:sz w:val="22"/>
          <w:szCs w:val="22"/>
        </w:rPr>
        <w:t xml:space="preserve">В целом по области, по итогам 6 месяцев текущего года, картина несвоевременного выявления ВИЧ-инфицированных как среди беременных, так и среди общего населения одинакова: каждый пятый ВИЧ-инфицированный выявлен несвоевременно в 3 и 4 клинических стадиях, в </w:t>
      </w:r>
      <w:proofErr w:type="spellStart"/>
      <w:r w:rsidRPr="00ED147F">
        <w:rPr>
          <w:rFonts w:eastAsia="Calibri"/>
          <w:sz w:val="22"/>
          <w:szCs w:val="22"/>
        </w:rPr>
        <w:t>Енбекшиказахском</w:t>
      </w:r>
      <w:proofErr w:type="spellEnd"/>
      <w:r w:rsidRPr="00ED147F">
        <w:rPr>
          <w:rFonts w:eastAsia="Calibri"/>
          <w:sz w:val="22"/>
          <w:szCs w:val="22"/>
        </w:rPr>
        <w:t xml:space="preserve"> и </w:t>
      </w:r>
      <w:proofErr w:type="spellStart"/>
      <w:r w:rsidRPr="00ED147F">
        <w:rPr>
          <w:rFonts w:eastAsia="Calibri"/>
          <w:sz w:val="22"/>
          <w:szCs w:val="22"/>
        </w:rPr>
        <w:t>Каратальском</w:t>
      </w:r>
      <w:proofErr w:type="spellEnd"/>
      <w:r w:rsidRPr="00ED147F">
        <w:rPr>
          <w:rFonts w:eastAsia="Calibri"/>
          <w:sz w:val="22"/>
          <w:szCs w:val="22"/>
        </w:rPr>
        <w:t xml:space="preserve"> районах каждый третий выявлен несвоевременно и т.д. </w:t>
      </w:r>
    </w:p>
    <w:p w14:paraId="6FB7D857" w14:textId="77777777" w:rsidR="00363BB7" w:rsidRPr="00ED147F" w:rsidRDefault="006B0A28" w:rsidP="006B0A28">
      <w:pPr>
        <w:jc w:val="both"/>
        <w:rPr>
          <w:rFonts w:eastAsia="Calibri"/>
          <w:sz w:val="22"/>
          <w:szCs w:val="22"/>
        </w:rPr>
      </w:pPr>
      <w:r w:rsidRPr="00ED147F">
        <w:rPr>
          <w:rFonts w:eastAsia="Calibri"/>
          <w:sz w:val="22"/>
          <w:szCs w:val="22"/>
        </w:rPr>
        <w:t>Антиретровирусную терапию получают 1675 человек, приверженность 65%, эффективность лечения оставляет 45%.</w:t>
      </w:r>
    </w:p>
    <w:p w14:paraId="7AF37238" w14:textId="77777777" w:rsidR="0013338D" w:rsidRPr="00ED147F" w:rsidRDefault="0013338D" w:rsidP="00ED147F">
      <w:pPr>
        <w:jc w:val="both"/>
        <w:rPr>
          <w:rFonts w:eastAsia="Calibri"/>
          <w:sz w:val="22"/>
          <w:szCs w:val="22"/>
        </w:rPr>
      </w:pPr>
    </w:p>
    <w:p w14:paraId="6871CED8" w14:textId="77777777" w:rsidR="00DE26AC" w:rsidRPr="00ED147F" w:rsidRDefault="00D82556" w:rsidP="00DE26AC">
      <w:pPr>
        <w:jc w:val="both"/>
        <w:rPr>
          <w:sz w:val="22"/>
          <w:szCs w:val="22"/>
        </w:rPr>
      </w:pPr>
      <w:r w:rsidRPr="00ED147F">
        <w:rPr>
          <w:b/>
          <w:sz w:val="22"/>
          <w:szCs w:val="22"/>
        </w:rPr>
        <w:t>Услуги пунктов доверия</w:t>
      </w:r>
      <w:r w:rsidRPr="00ED147F">
        <w:rPr>
          <w:sz w:val="22"/>
          <w:szCs w:val="22"/>
        </w:rPr>
        <w:t xml:space="preserve">. В Алматинской области функционирует 9 пунктов доверия: при Центре СПИД-1, при медицинских организациях – 8, из них 5 открыты в Алматинском и </w:t>
      </w:r>
      <w:r w:rsidR="00922662" w:rsidRPr="00ED147F">
        <w:rPr>
          <w:sz w:val="22"/>
          <w:szCs w:val="22"/>
        </w:rPr>
        <w:t>4</w:t>
      </w:r>
      <w:r w:rsidRPr="00ED147F">
        <w:rPr>
          <w:sz w:val="22"/>
          <w:szCs w:val="22"/>
        </w:rPr>
        <w:t xml:space="preserve"> - </w:t>
      </w:r>
      <w:proofErr w:type="spellStart"/>
      <w:r w:rsidRPr="00ED147F">
        <w:rPr>
          <w:sz w:val="22"/>
          <w:szCs w:val="22"/>
        </w:rPr>
        <w:t>Талдыкорганском</w:t>
      </w:r>
      <w:proofErr w:type="spellEnd"/>
      <w:r w:rsidRPr="00ED147F">
        <w:rPr>
          <w:sz w:val="22"/>
          <w:szCs w:val="22"/>
        </w:rPr>
        <w:t xml:space="preserve"> регионе. передвижных пунктов доверия нет. </w:t>
      </w:r>
      <w:r w:rsidR="001A2BBD" w:rsidRPr="00CE4156">
        <w:rPr>
          <w:b/>
          <w:sz w:val="22"/>
          <w:szCs w:val="22"/>
          <w:u w:val="single"/>
        </w:rPr>
        <w:t>Рекомендация ОЦСПИД</w:t>
      </w:r>
      <w:r w:rsidR="001A2BBD" w:rsidRPr="00CE4156">
        <w:rPr>
          <w:b/>
          <w:sz w:val="22"/>
          <w:szCs w:val="22"/>
        </w:rPr>
        <w:t>:</w:t>
      </w:r>
      <w:r w:rsidR="001A2BBD" w:rsidRPr="00ED147F">
        <w:rPr>
          <w:sz w:val="22"/>
          <w:szCs w:val="22"/>
        </w:rPr>
        <w:t xml:space="preserve"> следует изыскать возможность для организации передвижного ПД </w:t>
      </w:r>
      <w:proofErr w:type="gramStart"/>
      <w:r w:rsidR="001A2BBD" w:rsidRPr="00ED147F">
        <w:rPr>
          <w:sz w:val="22"/>
          <w:szCs w:val="22"/>
        </w:rPr>
        <w:t>для</w:t>
      </w:r>
      <w:r w:rsidR="00CE4156">
        <w:rPr>
          <w:sz w:val="22"/>
          <w:szCs w:val="22"/>
        </w:rPr>
        <w:t xml:space="preserve"> </w:t>
      </w:r>
      <w:r w:rsidR="001A2BBD" w:rsidRPr="00ED147F">
        <w:rPr>
          <w:sz w:val="22"/>
          <w:szCs w:val="22"/>
        </w:rPr>
        <w:t>экспресс</w:t>
      </w:r>
      <w:proofErr w:type="gramEnd"/>
      <w:r w:rsidR="001A2BBD" w:rsidRPr="00ED147F">
        <w:rPr>
          <w:sz w:val="22"/>
          <w:szCs w:val="22"/>
        </w:rPr>
        <w:t xml:space="preserve"> - тестирования на ВИЧ </w:t>
      </w:r>
      <w:r w:rsidR="00CE4156">
        <w:rPr>
          <w:sz w:val="22"/>
          <w:szCs w:val="22"/>
        </w:rPr>
        <w:t>уязвимых групп населения</w:t>
      </w:r>
      <w:r w:rsidR="001A2BBD" w:rsidRPr="00ED147F">
        <w:rPr>
          <w:sz w:val="22"/>
          <w:szCs w:val="22"/>
        </w:rPr>
        <w:t xml:space="preserve"> в </w:t>
      </w:r>
      <w:r w:rsidR="00CE4156">
        <w:rPr>
          <w:sz w:val="22"/>
          <w:szCs w:val="22"/>
        </w:rPr>
        <w:t>от</w:t>
      </w:r>
      <w:r w:rsidR="001A2BBD" w:rsidRPr="00ED147F">
        <w:rPr>
          <w:sz w:val="22"/>
          <w:szCs w:val="22"/>
        </w:rPr>
        <w:t xml:space="preserve">далённых районах города. </w:t>
      </w:r>
      <w:r w:rsidRPr="00ED147F">
        <w:rPr>
          <w:sz w:val="22"/>
          <w:szCs w:val="22"/>
        </w:rPr>
        <w:t>Выделено 10</w:t>
      </w:r>
      <w:r w:rsidRPr="00ED147F">
        <w:rPr>
          <w:color w:val="FF0000"/>
          <w:sz w:val="22"/>
          <w:szCs w:val="22"/>
        </w:rPr>
        <w:t xml:space="preserve"> </w:t>
      </w:r>
      <w:r w:rsidRPr="00ED147F">
        <w:rPr>
          <w:sz w:val="22"/>
          <w:szCs w:val="22"/>
        </w:rPr>
        <w:t>ставок аутрич-работников, из них для работы с ЛУИН - 10, Нагрузка на 1 аутрич составила 74 ЛУИН.</w:t>
      </w:r>
      <w:r w:rsidR="00DE26AC" w:rsidRPr="00ED147F">
        <w:rPr>
          <w:sz w:val="22"/>
          <w:szCs w:val="22"/>
        </w:rPr>
        <w:t xml:space="preserve"> Всего в области по БОС - 5400 ЛУИН. </w:t>
      </w:r>
    </w:p>
    <w:p w14:paraId="71192216" w14:textId="77777777" w:rsidR="00D82556" w:rsidRPr="00ED147F" w:rsidRDefault="00D82556" w:rsidP="00ED147F">
      <w:pPr>
        <w:jc w:val="both"/>
        <w:rPr>
          <w:bCs/>
          <w:sz w:val="22"/>
          <w:szCs w:val="22"/>
        </w:rPr>
      </w:pPr>
      <w:r w:rsidRPr="00ED147F">
        <w:rPr>
          <w:bCs/>
          <w:sz w:val="22"/>
          <w:szCs w:val="22"/>
        </w:rPr>
        <w:t>По данным анализа реализации профилактических программ по противодействию эпидемии ВИЧ-инфекции за 1 полугодие 2019 года оценочное число ЛУИН в Алматинской области - 4100. Прямой охват ЛУИН проф</w:t>
      </w:r>
      <w:r w:rsidR="00922662" w:rsidRPr="00ED147F">
        <w:rPr>
          <w:bCs/>
          <w:sz w:val="22"/>
          <w:szCs w:val="22"/>
        </w:rPr>
        <w:t xml:space="preserve">. </w:t>
      </w:r>
      <w:r w:rsidRPr="00ED147F">
        <w:rPr>
          <w:bCs/>
          <w:sz w:val="22"/>
          <w:szCs w:val="22"/>
        </w:rPr>
        <w:t>программами от</w:t>
      </w:r>
      <w:r w:rsidRPr="00ED147F">
        <w:rPr>
          <w:sz w:val="22"/>
          <w:szCs w:val="22"/>
        </w:rPr>
        <w:t xml:space="preserve"> оценочной численности</w:t>
      </w:r>
      <w:r w:rsidRPr="00ED147F">
        <w:rPr>
          <w:bCs/>
          <w:sz w:val="22"/>
          <w:szCs w:val="22"/>
        </w:rPr>
        <w:t xml:space="preserve"> составил 1170 или 29%, что ниже республиканского показателя (40%), систематический охват составляет 550 человек или 46 %, при республиканском показателе 24%. </w:t>
      </w:r>
    </w:p>
    <w:p w14:paraId="6C3D9C3A" w14:textId="77777777" w:rsidR="00D82556" w:rsidRPr="00ED147F" w:rsidRDefault="00D82556" w:rsidP="00ED147F">
      <w:pPr>
        <w:jc w:val="both"/>
        <w:rPr>
          <w:bCs/>
          <w:sz w:val="22"/>
          <w:szCs w:val="22"/>
        </w:rPr>
      </w:pPr>
      <w:r w:rsidRPr="00ED147F">
        <w:rPr>
          <w:bCs/>
          <w:sz w:val="22"/>
          <w:szCs w:val="22"/>
        </w:rPr>
        <w:t xml:space="preserve">В первом полугодии 2019 года в области среди ЛУИН в целях профилактики инъекционного пути передачи роздано 345839 шприцев, что составляет 84 </w:t>
      </w:r>
      <w:r w:rsidR="00922662" w:rsidRPr="00ED147F">
        <w:rPr>
          <w:bCs/>
          <w:sz w:val="22"/>
          <w:szCs w:val="22"/>
        </w:rPr>
        <w:t>шприца</w:t>
      </w:r>
      <w:r w:rsidRPr="00ED147F">
        <w:rPr>
          <w:bCs/>
          <w:sz w:val="22"/>
          <w:szCs w:val="22"/>
        </w:rPr>
        <w:t xml:space="preserve"> на 1 ЛУИН от оценочного числа или 296 шприцев от охвата на 1 ЛУИН (республиканские показатели </w:t>
      </w:r>
      <w:r w:rsidR="00922662" w:rsidRPr="00ED147F">
        <w:rPr>
          <w:bCs/>
          <w:sz w:val="22"/>
          <w:szCs w:val="22"/>
        </w:rPr>
        <w:t>-</w:t>
      </w:r>
      <w:r w:rsidRPr="00ED147F">
        <w:rPr>
          <w:bCs/>
          <w:sz w:val="22"/>
          <w:szCs w:val="22"/>
        </w:rPr>
        <w:t xml:space="preserve"> 44 и 109 шприцев на 1ЛУИН соответственно). </w:t>
      </w:r>
    </w:p>
    <w:p w14:paraId="129F4F30" w14:textId="77777777" w:rsidR="00D82556" w:rsidRPr="00ED147F" w:rsidRDefault="00D82556" w:rsidP="00ED147F">
      <w:pPr>
        <w:jc w:val="both"/>
        <w:rPr>
          <w:bCs/>
          <w:sz w:val="22"/>
          <w:szCs w:val="22"/>
        </w:rPr>
      </w:pPr>
      <w:r w:rsidRPr="00ED147F">
        <w:rPr>
          <w:bCs/>
          <w:sz w:val="22"/>
          <w:szCs w:val="22"/>
        </w:rPr>
        <w:t>Для профилактики полового пути передачи ВИЧ-инфекции среди ЛУИН роздано 31759 презервативов, что составляет 8 презервативов на 1 ЛУИН от оценочного числа или 27 презервативов от охвата на 1-го ЛУИ</w:t>
      </w:r>
      <w:r w:rsidR="00922662" w:rsidRPr="00ED147F">
        <w:rPr>
          <w:bCs/>
          <w:sz w:val="22"/>
          <w:szCs w:val="22"/>
        </w:rPr>
        <w:t xml:space="preserve">Н </w:t>
      </w:r>
      <w:r w:rsidRPr="00ED147F">
        <w:rPr>
          <w:bCs/>
          <w:sz w:val="22"/>
          <w:szCs w:val="22"/>
        </w:rPr>
        <w:t>(республиканские показатели - 19 и 49 презервативов на 1-го ЛУИН соответственно).</w:t>
      </w:r>
    </w:p>
    <w:p w14:paraId="04ADB07E" w14:textId="77777777" w:rsidR="00D82556" w:rsidRPr="00ED147F" w:rsidRDefault="00D82556" w:rsidP="00ED147F">
      <w:pPr>
        <w:jc w:val="both"/>
        <w:rPr>
          <w:bCs/>
          <w:sz w:val="22"/>
          <w:szCs w:val="22"/>
        </w:rPr>
      </w:pPr>
      <w:r w:rsidRPr="00ED147F">
        <w:rPr>
          <w:bCs/>
          <w:sz w:val="22"/>
          <w:szCs w:val="22"/>
        </w:rPr>
        <w:t>В 1 полугодии 2019 года по программе «Снижение вреда» на ВИЧ-инфекцию было обследовано 933 ЛУИН или 80% от количества охваченных   проф</w:t>
      </w:r>
      <w:r w:rsidR="00922662" w:rsidRPr="00ED147F">
        <w:rPr>
          <w:bCs/>
          <w:sz w:val="22"/>
          <w:szCs w:val="22"/>
        </w:rPr>
        <w:t xml:space="preserve">. </w:t>
      </w:r>
      <w:r w:rsidRPr="00ED147F">
        <w:rPr>
          <w:bCs/>
          <w:sz w:val="22"/>
          <w:szCs w:val="22"/>
        </w:rPr>
        <w:t xml:space="preserve">программами ЛУИН (республиканский показатель – 43%). </w:t>
      </w:r>
    </w:p>
    <w:p w14:paraId="16589343" w14:textId="77777777" w:rsidR="00C76DBA" w:rsidRPr="00ED147F" w:rsidRDefault="00C76DBA" w:rsidP="00ED147F">
      <w:pPr>
        <w:rPr>
          <w:b/>
          <w:sz w:val="22"/>
          <w:szCs w:val="22"/>
        </w:rPr>
      </w:pPr>
      <w:r w:rsidRPr="00ED147F">
        <w:rPr>
          <w:b/>
          <w:sz w:val="22"/>
          <w:szCs w:val="22"/>
        </w:rPr>
        <w:t>Данные по ЛУИН</w:t>
      </w:r>
      <w:r w:rsidR="00540519" w:rsidRPr="00ED147F">
        <w:rPr>
          <w:b/>
          <w:sz w:val="22"/>
          <w:szCs w:val="22"/>
        </w:rPr>
        <w:t xml:space="preserve"> в динамике по годам:</w:t>
      </w:r>
    </w:p>
    <w:tbl>
      <w:tblPr>
        <w:tblStyle w:val="ac"/>
        <w:tblW w:w="9792" w:type="dxa"/>
        <w:tblLayout w:type="fixed"/>
        <w:tblLook w:val="04A0" w:firstRow="1" w:lastRow="0" w:firstColumn="1" w:lastColumn="0" w:noHBand="0" w:noVBand="1"/>
      </w:tblPr>
      <w:tblGrid>
        <w:gridCol w:w="846"/>
        <w:gridCol w:w="992"/>
        <w:gridCol w:w="567"/>
        <w:gridCol w:w="692"/>
        <w:gridCol w:w="726"/>
        <w:gridCol w:w="1417"/>
        <w:gridCol w:w="1843"/>
        <w:gridCol w:w="851"/>
        <w:gridCol w:w="11"/>
        <w:gridCol w:w="981"/>
        <w:gridCol w:w="851"/>
        <w:gridCol w:w="15"/>
      </w:tblGrid>
      <w:tr w:rsidR="00C76DBA" w:rsidRPr="00ED147F" w14:paraId="576AD245" w14:textId="77777777" w:rsidTr="00ED147F">
        <w:trPr>
          <w:trHeight w:val="436"/>
        </w:trPr>
        <w:tc>
          <w:tcPr>
            <w:tcW w:w="846" w:type="dxa"/>
            <w:vMerge w:val="restart"/>
          </w:tcPr>
          <w:p w14:paraId="5F1641BD" w14:textId="77777777" w:rsidR="00C76DBA" w:rsidRPr="00ED147F" w:rsidRDefault="00C76DBA" w:rsidP="00CA6B23">
            <w:pPr>
              <w:jc w:val="both"/>
              <w:rPr>
                <w:sz w:val="22"/>
                <w:szCs w:val="22"/>
              </w:rPr>
            </w:pPr>
            <w:r w:rsidRPr="00ED147F">
              <w:rPr>
                <w:sz w:val="22"/>
                <w:szCs w:val="22"/>
              </w:rPr>
              <w:t>годы</w:t>
            </w:r>
          </w:p>
        </w:tc>
        <w:tc>
          <w:tcPr>
            <w:tcW w:w="992" w:type="dxa"/>
            <w:vMerge w:val="restart"/>
          </w:tcPr>
          <w:p w14:paraId="73E4C5AD" w14:textId="77777777" w:rsidR="00C76DBA" w:rsidRPr="00ED147F" w:rsidRDefault="00C76DBA" w:rsidP="00CA6B23">
            <w:pPr>
              <w:jc w:val="both"/>
              <w:rPr>
                <w:sz w:val="22"/>
                <w:szCs w:val="22"/>
              </w:rPr>
            </w:pPr>
            <w:r w:rsidRPr="00ED147F">
              <w:rPr>
                <w:sz w:val="22"/>
                <w:szCs w:val="22"/>
              </w:rPr>
              <w:t>ЛУИН</w:t>
            </w:r>
          </w:p>
        </w:tc>
        <w:tc>
          <w:tcPr>
            <w:tcW w:w="1985" w:type="dxa"/>
            <w:gridSpan w:val="3"/>
          </w:tcPr>
          <w:p w14:paraId="2A806BC5" w14:textId="77777777" w:rsidR="00C76DBA" w:rsidRPr="00ED147F" w:rsidRDefault="00C76DBA" w:rsidP="00CA6B23">
            <w:pPr>
              <w:rPr>
                <w:sz w:val="22"/>
                <w:szCs w:val="22"/>
              </w:rPr>
            </w:pPr>
            <w:r w:rsidRPr="00ED147F">
              <w:rPr>
                <w:sz w:val="22"/>
                <w:szCs w:val="22"/>
              </w:rPr>
              <w:t>Аутрич -работа</w:t>
            </w:r>
          </w:p>
        </w:tc>
        <w:tc>
          <w:tcPr>
            <w:tcW w:w="4122" w:type="dxa"/>
            <w:gridSpan w:val="4"/>
          </w:tcPr>
          <w:p w14:paraId="1BB32A07" w14:textId="77777777" w:rsidR="00C76DBA" w:rsidRPr="00ED147F" w:rsidRDefault="00C76DBA" w:rsidP="00CA6B23">
            <w:pPr>
              <w:jc w:val="center"/>
              <w:rPr>
                <w:sz w:val="22"/>
                <w:szCs w:val="22"/>
              </w:rPr>
            </w:pPr>
            <w:r w:rsidRPr="00ED147F">
              <w:rPr>
                <w:sz w:val="22"/>
                <w:szCs w:val="22"/>
              </w:rPr>
              <w:t>Роздано шт.</w:t>
            </w:r>
          </w:p>
        </w:tc>
        <w:tc>
          <w:tcPr>
            <w:tcW w:w="1847" w:type="dxa"/>
            <w:gridSpan w:val="3"/>
          </w:tcPr>
          <w:p w14:paraId="436010A1" w14:textId="77777777" w:rsidR="00C76DBA" w:rsidRPr="00ED147F" w:rsidRDefault="00C76DBA" w:rsidP="00CA6B23">
            <w:pPr>
              <w:jc w:val="center"/>
              <w:rPr>
                <w:sz w:val="22"/>
                <w:szCs w:val="22"/>
              </w:rPr>
            </w:pPr>
            <w:r w:rsidRPr="00ED147F">
              <w:rPr>
                <w:sz w:val="22"/>
                <w:szCs w:val="22"/>
              </w:rPr>
              <w:t>Тестирование на ВИЧ</w:t>
            </w:r>
          </w:p>
        </w:tc>
      </w:tr>
      <w:tr w:rsidR="00C76DBA" w:rsidRPr="00ED147F" w14:paraId="0307D988" w14:textId="77777777" w:rsidTr="00ED147F">
        <w:trPr>
          <w:gridAfter w:val="1"/>
          <w:wAfter w:w="15" w:type="dxa"/>
          <w:trHeight w:val="205"/>
        </w:trPr>
        <w:tc>
          <w:tcPr>
            <w:tcW w:w="846" w:type="dxa"/>
            <w:vMerge/>
          </w:tcPr>
          <w:p w14:paraId="38117C7B" w14:textId="77777777" w:rsidR="00C76DBA" w:rsidRPr="00ED147F" w:rsidRDefault="00C76DBA" w:rsidP="00CA6B23">
            <w:pPr>
              <w:jc w:val="both"/>
              <w:rPr>
                <w:sz w:val="22"/>
                <w:szCs w:val="22"/>
              </w:rPr>
            </w:pPr>
          </w:p>
        </w:tc>
        <w:tc>
          <w:tcPr>
            <w:tcW w:w="992" w:type="dxa"/>
            <w:vMerge/>
          </w:tcPr>
          <w:p w14:paraId="11E1453E" w14:textId="77777777" w:rsidR="00C76DBA" w:rsidRPr="00ED147F" w:rsidRDefault="00C76DBA" w:rsidP="00CA6B23">
            <w:pPr>
              <w:jc w:val="both"/>
              <w:rPr>
                <w:sz w:val="22"/>
                <w:szCs w:val="22"/>
              </w:rPr>
            </w:pPr>
          </w:p>
        </w:tc>
        <w:tc>
          <w:tcPr>
            <w:tcW w:w="567" w:type="dxa"/>
          </w:tcPr>
          <w:p w14:paraId="0A2A04BD" w14:textId="77777777" w:rsidR="00C76DBA" w:rsidRPr="00ED147F" w:rsidRDefault="00C76DBA" w:rsidP="00CA6B23">
            <w:pPr>
              <w:jc w:val="both"/>
              <w:rPr>
                <w:sz w:val="22"/>
                <w:szCs w:val="22"/>
              </w:rPr>
            </w:pPr>
            <w:r w:rsidRPr="00ED147F">
              <w:rPr>
                <w:sz w:val="22"/>
                <w:szCs w:val="22"/>
              </w:rPr>
              <w:t>ГФ</w:t>
            </w:r>
          </w:p>
        </w:tc>
        <w:tc>
          <w:tcPr>
            <w:tcW w:w="692" w:type="dxa"/>
          </w:tcPr>
          <w:p w14:paraId="09047665" w14:textId="77777777" w:rsidR="00C76DBA" w:rsidRPr="00ED147F" w:rsidRDefault="00C76DBA" w:rsidP="00CA6B23">
            <w:pPr>
              <w:jc w:val="both"/>
              <w:rPr>
                <w:sz w:val="22"/>
                <w:szCs w:val="22"/>
              </w:rPr>
            </w:pPr>
            <w:r w:rsidRPr="00ED147F">
              <w:rPr>
                <w:sz w:val="22"/>
                <w:szCs w:val="22"/>
              </w:rPr>
              <w:t>МБ</w:t>
            </w:r>
          </w:p>
        </w:tc>
        <w:tc>
          <w:tcPr>
            <w:tcW w:w="726" w:type="dxa"/>
          </w:tcPr>
          <w:p w14:paraId="0B3EA8DB" w14:textId="77777777" w:rsidR="00C76DBA" w:rsidRPr="00ED147F" w:rsidRDefault="00C76DBA" w:rsidP="00CA6B23">
            <w:pPr>
              <w:jc w:val="both"/>
              <w:rPr>
                <w:sz w:val="22"/>
                <w:szCs w:val="22"/>
              </w:rPr>
            </w:pPr>
            <w:r w:rsidRPr="00ED147F">
              <w:rPr>
                <w:sz w:val="22"/>
                <w:szCs w:val="22"/>
              </w:rPr>
              <w:t>всего</w:t>
            </w:r>
          </w:p>
        </w:tc>
        <w:tc>
          <w:tcPr>
            <w:tcW w:w="1417" w:type="dxa"/>
          </w:tcPr>
          <w:p w14:paraId="7DE09AD1" w14:textId="77777777" w:rsidR="00C76DBA" w:rsidRPr="00ED147F" w:rsidRDefault="00C76DBA" w:rsidP="00CA6B23">
            <w:pPr>
              <w:jc w:val="both"/>
              <w:rPr>
                <w:sz w:val="22"/>
                <w:szCs w:val="22"/>
              </w:rPr>
            </w:pPr>
            <w:r w:rsidRPr="00ED147F">
              <w:rPr>
                <w:sz w:val="22"/>
                <w:szCs w:val="22"/>
              </w:rPr>
              <w:t>шприцы</w:t>
            </w:r>
          </w:p>
        </w:tc>
        <w:tc>
          <w:tcPr>
            <w:tcW w:w="1843" w:type="dxa"/>
          </w:tcPr>
          <w:p w14:paraId="2CA04C26" w14:textId="77777777" w:rsidR="00C76DBA" w:rsidRPr="00ED147F" w:rsidRDefault="00C76DBA" w:rsidP="00CA6B23">
            <w:pPr>
              <w:jc w:val="both"/>
              <w:rPr>
                <w:sz w:val="22"/>
                <w:szCs w:val="22"/>
              </w:rPr>
            </w:pPr>
            <w:r w:rsidRPr="00ED147F">
              <w:rPr>
                <w:sz w:val="22"/>
                <w:szCs w:val="22"/>
              </w:rPr>
              <w:t>Презервативы</w:t>
            </w:r>
          </w:p>
        </w:tc>
        <w:tc>
          <w:tcPr>
            <w:tcW w:w="851" w:type="dxa"/>
          </w:tcPr>
          <w:p w14:paraId="1C9609F9" w14:textId="77777777" w:rsidR="00C76DBA" w:rsidRPr="00ED147F" w:rsidRDefault="00C76DBA" w:rsidP="00CA6B23">
            <w:pPr>
              <w:jc w:val="both"/>
              <w:rPr>
                <w:sz w:val="22"/>
                <w:szCs w:val="22"/>
              </w:rPr>
            </w:pPr>
            <w:r w:rsidRPr="00ED147F">
              <w:rPr>
                <w:sz w:val="22"/>
                <w:szCs w:val="22"/>
              </w:rPr>
              <w:t>ИОМ</w:t>
            </w:r>
          </w:p>
        </w:tc>
        <w:tc>
          <w:tcPr>
            <w:tcW w:w="992" w:type="dxa"/>
            <w:gridSpan w:val="2"/>
          </w:tcPr>
          <w:p w14:paraId="430969D4" w14:textId="77777777" w:rsidR="00C76DBA" w:rsidRPr="00ED147F" w:rsidRDefault="00C76DBA" w:rsidP="00CA6B23">
            <w:pPr>
              <w:jc w:val="both"/>
              <w:rPr>
                <w:sz w:val="22"/>
                <w:szCs w:val="22"/>
              </w:rPr>
            </w:pPr>
            <w:r w:rsidRPr="00ED147F">
              <w:rPr>
                <w:sz w:val="22"/>
                <w:szCs w:val="22"/>
              </w:rPr>
              <w:t>Э/тест</w:t>
            </w:r>
          </w:p>
        </w:tc>
        <w:tc>
          <w:tcPr>
            <w:tcW w:w="851" w:type="dxa"/>
          </w:tcPr>
          <w:p w14:paraId="5B2DB1B8" w14:textId="77777777" w:rsidR="00C76DBA" w:rsidRPr="00ED147F" w:rsidRDefault="00C76DBA" w:rsidP="00CA6B23">
            <w:pPr>
              <w:jc w:val="both"/>
              <w:rPr>
                <w:sz w:val="22"/>
                <w:szCs w:val="22"/>
              </w:rPr>
            </w:pPr>
            <w:r w:rsidRPr="00ED147F">
              <w:rPr>
                <w:sz w:val="22"/>
                <w:szCs w:val="22"/>
              </w:rPr>
              <w:t>ИФА</w:t>
            </w:r>
          </w:p>
        </w:tc>
      </w:tr>
      <w:tr w:rsidR="00C76DBA" w:rsidRPr="00ED147F" w14:paraId="0A372E69" w14:textId="77777777" w:rsidTr="00ED147F">
        <w:trPr>
          <w:gridAfter w:val="1"/>
          <w:wAfter w:w="15" w:type="dxa"/>
          <w:trHeight w:val="525"/>
        </w:trPr>
        <w:tc>
          <w:tcPr>
            <w:tcW w:w="846" w:type="dxa"/>
          </w:tcPr>
          <w:p w14:paraId="5F30E948" w14:textId="77777777" w:rsidR="00C76DBA" w:rsidRPr="00ED147F" w:rsidRDefault="00C76DBA" w:rsidP="00CA6B23">
            <w:pPr>
              <w:jc w:val="both"/>
              <w:rPr>
                <w:sz w:val="22"/>
                <w:szCs w:val="22"/>
              </w:rPr>
            </w:pPr>
            <w:r w:rsidRPr="00ED147F">
              <w:rPr>
                <w:sz w:val="22"/>
                <w:szCs w:val="22"/>
              </w:rPr>
              <w:t>2016</w:t>
            </w:r>
          </w:p>
        </w:tc>
        <w:tc>
          <w:tcPr>
            <w:tcW w:w="992" w:type="dxa"/>
          </w:tcPr>
          <w:p w14:paraId="727255CF" w14:textId="77777777" w:rsidR="00C76DBA" w:rsidRPr="00ED147F" w:rsidRDefault="00C76DBA" w:rsidP="00CA6B23">
            <w:pPr>
              <w:jc w:val="both"/>
              <w:rPr>
                <w:sz w:val="22"/>
                <w:szCs w:val="22"/>
              </w:rPr>
            </w:pPr>
            <w:r w:rsidRPr="00ED147F">
              <w:rPr>
                <w:sz w:val="22"/>
                <w:szCs w:val="22"/>
              </w:rPr>
              <w:t>1414</w:t>
            </w:r>
          </w:p>
        </w:tc>
        <w:tc>
          <w:tcPr>
            <w:tcW w:w="567" w:type="dxa"/>
          </w:tcPr>
          <w:p w14:paraId="2752D133" w14:textId="77777777" w:rsidR="00C76DBA" w:rsidRPr="00ED147F" w:rsidRDefault="00C76DBA" w:rsidP="00CA6B23">
            <w:pPr>
              <w:jc w:val="both"/>
              <w:rPr>
                <w:sz w:val="22"/>
                <w:szCs w:val="22"/>
              </w:rPr>
            </w:pPr>
            <w:r w:rsidRPr="00ED147F">
              <w:rPr>
                <w:sz w:val="22"/>
                <w:szCs w:val="22"/>
              </w:rPr>
              <w:t>8</w:t>
            </w:r>
          </w:p>
        </w:tc>
        <w:tc>
          <w:tcPr>
            <w:tcW w:w="692" w:type="dxa"/>
          </w:tcPr>
          <w:p w14:paraId="2F3053B1" w14:textId="77777777" w:rsidR="00C76DBA" w:rsidRPr="00ED147F" w:rsidRDefault="00C76DBA" w:rsidP="00CA6B23">
            <w:pPr>
              <w:jc w:val="both"/>
              <w:rPr>
                <w:sz w:val="22"/>
                <w:szCs w:val="22"/>
              </w:rPr>
            </w:pPr>
            <w:r w:rsidRPr="00ED147F">
              <w:rPr>
                <w:sz w:val="22"/>
                <w:szCs w:val="22"/>
              </w:rPr>
              <w:t>12</w:t>
            </w:r>
          </w:p>
        </w:tc>
        <w:tc>
          <w:tcPr>
            <w:tcW w:w="726" w:type="dxa"/>
          </w:tcPr>
          <w:p w14:paraId="6C076FAF" w14:textId="77777777" w:rsidR="00C76DBA" w:rsidRPr="00ED147F" w:rsidRDefault="00C76DBA" w:rsidP="00CA6B23">
            <w:pPr>
              <w:jc w:val="both"/>
              <w:rPr>
                <w:sz w:val="22"/>
                <w:szCs w:val="22"/>
              </w:rPr>
            </w:pPr>
            <w:r w:rsidRPr="00ED147F">
              <w:rPr>
                <w:sz w:val="22"/>
                <w:szCs w:val="22"/>
              </w:rPr>
              <w:t>20</w:t>
            </w:r>
          </w:p>
        </w:tc>
        <w:tc>
          <w:tcPr>
            <w:tcW w:w="1417" w:type="dxa"/>
          </w:tcPr>
          <w:p w14:paraId="74548A3A" w14:textId="77777777" w:rsidR="00C76DBA" w:rsidRPr="00ED147F" w:rsidRDefault="00C76DBA" w:rsidP="00CA6B23">
            <w:pPr>
              <w:jc w:val="both"/>
              <w:rPr>
                <w:sz w:val="22"/>
                <w:szCs w:val="22"/>
              </w:rPr>
            </w:pPr>
            <w:r w:rsidRPr="00ED147F">
              <w:rPr>
                <w:sz w:val="22"/>
                <w:szCs w:val="22"/>
              </w:rPr>
              <w:t>268 762</w:t>
            </w:r>
          </w:p>
          <w:p w14:paraId="6A47C46F" w14:textId="77777777" w:rsidR="00C76DBA" w:rsidRPr="00ED147F" w:rsidRDefault="00C76DBA" w:rsidP="00CA6B23">
            <w:pPr>
              <w:jc w:val="both"/>
              <w:rPr>
                <w:sz w:val="22"/>
                <w:szCs w:val="22"/>
              </w:rPr>
            </w:pPr>
            <w:r w:rsidRPr="00ED147F">
              <w:rPr>
                <w:sz w:val="22"/>
                <w:szCs w:val="22"/>
              </w:rPr>
              <w:t>На 1 – 190</w:t>
            </w:r>
          </w:p>
        </w:tc>
        <w:tc>
          <w:tcPr>
            <w:tcW w:w="1843" w:type="dxa"/>
          </w:tcPr>
          <w:p w14:paraId="5E47CFC8" w14:textId="77777777" w:rsidR="00C76DBA" w:rsidRPr="00ED147F" w:rsidRDefault="00C76DBA" w:rsidP="00CA6B23">
            <w:pPr>
              <w:jc w:val="both"/>
              <w:rPr>
                <w:sz w:val="22"/>
                <w:szCs w:val="22"/>
              </w:rPr>
            </w:pPr>
            <w:r w:rsidRPr="00ED147F">
              <w:rPr>
                <w:sz w:val="22"/>
                <w:szCs w:val="22"/>
              </w:rPr>
              <w:t>37 244</w:t>
            </w:r>
          </w:p>
          <w:p w14:paraId="03FB165C" w14:textId="77777777" w:rsidR="00C76DBA" w:rsidRPr="00ED147F" w:rsidRDefault="00C76DBA" w:rsidP="00CA6B23">
            <w:pPr>
              <w:jc w:val="both"/>
              <w:rPr>
                <w:sz w:val="22"/>
                <w:szCs w:val="22"/>
              </w:rPr>
            </w:pPr>
            <w:r w:rsidRPr="00ED147F">
              <w:rPr>
                <w:sz w:val="22"/>
                <w:szCs w:val="22"/>
              </w:rPr>
              <w:t>На 1-26</w:t>
            </w:r>
          </w:p>
        </w:tc>
        <w:tc>
          <w:tcPr>
            <w:tcW w:w="851" w:type="dxa"/>
          </w:tcPr>
          <w:p w14:paraId="52956DB6" w14:textId="77777777" w:rsidR="00C76DBA" w:rsidRPr="00ED147F" w:rsidRDefault="00C76DBA" w:rsidP="00CA6B23">
            <w:pPr>
              <w:jc w:val="both"/>
              <w:rPr>
                <w:sz w:val="22"/>
                <w:szCs w:val="22"/>
              </w:rPr>
            </w:pPr>
            <w:r w:rsidRPr="00ED147F">
              <w:rPr>
                <w:sz w:val="22"/>
                <w:szCs w:val="22"/>
              </w:rPr>
              <w:t>1414</w:t>
            </w:r>
          </w:p>
        </w:tc>
        <w:tc>
          <w:tcPr>
            <w:tcW w:w="992" w:type="dxa"/>
            <w:gridSpan w:val="2"/>
          </w:tcPr>
          <w:p w14:paraId="499EB1FD" w14:textId="77777777" w:rsidR="00C76DBA" w:rsidRPr="00ED147F" w:rsidRDefault="00C76DBA" w:rsidP="00CA6B23">
            <w:pPr>
              <w:jc w:val="both"/>
              <w:rPr>
                <w:sz w:val="22"/>
                <w:szCs w:val="22"/>
              </w:rPr>
            </w:pPr>
            <w:r w:rsidRPr="00ED147F">
              <w:rPr>
                <w:sz w:val="22"/>
                <w:szCs w:val="22"/>
              </w:rPr>
              <w:t>243</w:t>
            </w:r>
          </w:p>
        </w:tc>
        <w:tc>
          <w:tcPr>
            <w:tcW w:w="851" w:type="dxa"/>
          </w:tcPr>
          <w:p w14:paraId="681F0CB3" w14:textId="77777777" w:rsidR="00C76DBA" w:rsidRPr="00ED147F" w:rsidRDefault="00C76DBA" w:rsidP="00CA6B23">
            <w:pPr>
              <w:jc w:val="both"/>
              <w:rPr>
                <w:sz w:val="22"/>
                <w:szCs w:val="22"/>
              </w:rPr>
            </w:pPr>
            <w:r w:rsidRPr="00ED147F">
              <w:rPr>
                <w:sz w:val="22"/>
                <w:szCs w:val="22"/>
              </w:rPr>
              <w:t>685</w:t>
            </w:r>
          </w:p>
        </w:tc>
      </w:tr>
      <w:tr w:rsidR="00C76DBA" w:rsidRPr="00ED147F" w14:paraId="4A4A3D6A" w14:textId="77777777" w:rsidTr="00ED147F">
        <w:trPr>
          <w:gridAfter w:val="1"/>
          <w:wAfter w:w="15" w:type="dxa"/>
        </w:trPr>
        <w:tc>
          <w:tcPr>
            <w:tcW w:w="846" w:type="dxa"/>
          </w:tcPr>
          <w:p w14:paraId="01FC1D88" w14:textId="77777777" w:rsidR="00C76DBA" w:rsidRPr="00ED147F" w:rsidRDefault="00C76DBA" w:rsidP="00CA6B23">
            <w:pPr>
              <w:jc w:val="both"/>
              <w:rPr>
                <w:sz w:val="22"/>
                <w:szCs w:val="22"/>
              </w:rPr>
            </w:pPr>
            <w:r w:rsidRPr="00ED147F">
              <w:rPr>
                <w:sz w:val="22"/>
                <w:szCs w:val="22"/>
              </w:rPr>
              <w:t>2017</w:t>
            </w:r>
          </w:p>
        </w:tc>
        <w:tc>
          <w:tcPr>
            <w:tcW w:w="992" w:type="dxa"/>
          </w:tcPr>
          <w:p w14:paraId="4005A467" w14:textId="77777777" w:rsidR="00C76DBA" w:rsidRPr="00ED147F" w:rsidRDefault="00C76DBA" w:rsidP="00CA6B23">
            <w:pPr>
              <w:jc w:val="both"/>
              <w:rPr>
                <w:sz w:val="22"/>
                <w:szCs w:val="22"/>
              </w:rPr>
            </w:pPr>
            <w:r w:rsidRPr="00ED147F">
              <w:rPr>
                <w:sz w:val="22"/>
                <w:szCs w:val="22"/>
              </w:rPr>
              <w:t>1222</w:t>
            </w:r>
          </w:p>
        </w:tc>
        <w:tc>
          <w:tcPr>
            <w:tcW w:w="567" w:type="dxa"/>
          </w:tcPr>
          <w:p w14:paraId="3380CD87" w14:textId="77777777" w:rsidR="00C76DBA" w:rsidRPr="00ED147F" w:rsidRDefault="00C76DBA" w:rsidP="00CA6B23">
            <w:pPr>
              <w:jc w:val="both"/>
              <w:rPr>
                <w:sz w:val="22"/>
                <w:szCs w:val="22"/>
              </w:rPr>
            </w:pPr>
            <w:r w:rsidRPr="00ED147F">
              <w:rPr>
                <w:sz w:val="22"/>
                <w:szCs w:val="22"/>
              </w:rPr>
              <w:t>8</w:t>
            </w:r>
          </w:p>
        </w:tc>
        <w:tc>
          <w:tcPr>
            <w:tcW w:w="692" w:type="dxa"/>
          </w:tcPr>
          <w:p w14:paraId="6F5970CF" w14:textId="77777777" w:rsidR="00C76DBA" w:rsidRPr="00ED147F" w:rsidRDefault="00C76DBA" w:rsidP="00CA6B23">
            <w:pPr>
              <w:jc w:val="both"/>
              <w:rPr>
                <w:sz w:val="22"/>
                <w:szCs w:val="22"/>
              </w:rPr>
            </w:pPr>
            <w:r w:rsidRPr="00ED147F">
              <w:rPr>
                <w:sz w:val="22"/>
                <w:szCs w:val="22"/>
              </w:rPr>
              <w:t>12</w:t>
            </w:r>
          </w:p>
        </w:tc>
        <w:tc>
          <w:tcPr>
            <w:tcW w:w="726" w:type="dxa"/>
          </w:tcPr>
          <w:p w14:paraId="55499AF3" w14:textId="77777777" w:rsidR="00C76DBA" w:rsidRPr="00ED147F" w:rsidRDefault="00C76DBA" w:rsidP="00CA6B23">
            <w:pPr>
              <w:jc w:val="both"/>
              <w:rPr>
                <w:sz w:val="22"/>
                <w:szCs w:val="22"/>
              </w:rPr>
            </w:pPr>
            <w:r w:rsidRPr="00ED147F">
              <w:rPr>
                <w:sz w:val="22"/>
                <w:szCs w:val="22"/>
              </w:rPr>
              <w:t>20</w:t>
            </w:r>
          </w:p>
        </w:tc>
        <w:tc>
          <w:tcPr>
            <w:tcW w:w="1417" w:type="dxa"/>
          </w:tcPr>
          <w:p w14:paraId="03CA4FE5" w14:textId="77777777" w:rsidR="00C76DBA" w:rsidRPr="00ED147F" w:rsidRDefault="00C76DBA" w:rsidP="00CA6B23">
            <w:pPr>
              <w:jc w:val="both"/>
              <w:rPr>
                <w:sz w:val="22"/>
                <w:szCs w:val="22"/>
              </w:rPr>
            </w:pPr>
            <w:r w:rsidRPr="00ED147F">
              <w:rPr>
                <w:sz w:val="22"/>
                <w:szCs w:val="22"/>
              </w:rPr>
              <w:t>271 762</w:t>
            </w:r>
          </w:p>
          <w:p w14:paraId="0367C216" w14:textId="77777777" w:rsidR="00C76DBA" w:rsidRPr="00ED147F" w:rsidRDefault="00C76DBA" w:rsidP="00CA6B23">
            <w:pPr>
              <w:jc w:val="both"/>
              <w:rPr>
                <w:sz w:val="22"/>
                <w:szCs w:val="22"/>
              </w:rPr>
            </w:pPr>
            <w:r w:rsidRPr="00ED147F">
              <w:rPr>
                <w:sz w:val="22"/>
                <w:szCs w:val="22"/>
              </w:rPr>
              <w:t>На 1-222</w:t>
            </w:r>
          </w:p>
        </w:tc>
        <w:tc>
          <w:tcPr>
            <w:tcW w:w="1843" w:type="dxa"/>
          </w:tcPr>
          <w:p w14:paraId="3E8D7AD1" w14:textId="77777777" w:rsidR="00C76DBA" w:rsidRPr="00ED147F" w:rsidRDefault="00C76DBA" w:rsidP="00CA6B23">
            <w:pPr>
              <w:jc w:val="both"/>
              <w:rPr>
                <w:sz w:val="22"/>
                <w:szCs w:val="22"/>
              </w:rPr>
            </w:pPr>
            <w:r w:rsidRPr="00ED147F">
              <w:rPr>
                <w:sz w:val="22"/>
                <w:szCs w:val="22"/>
              </w:rPr>
              <w:t>37 954</w:t>
            </w:r>
          </w:p>
          <w:p w14:paraId="54AD7FF0" w14:textId="77777777" w:rsidR="00C76DBA" w:rsidRPr="00ED147F" w:rsidRDefault="00C76DBA" w:rsidP="00CA6B23">
            <w:pPr>
              <w:jc w:val="both"/>
              <w:rPr>
                <w:sz w:val="22"/>
                <w:szCs w:val="22"/>
              </w:rPr>
            </w:pPr>
            <w:r w:rsidRPr="00ED147F">
              <w:rPr>
                <w:sz w:val="22"/>
                <w:szCs w:val="22"/>
              </w:rPr>
              <w:t>На 1-31</w:t>
            </w:r>
          </w:p>
        </w:tc>
        <w:tc>
          <w:tcPr>
            <w:tcW w:w="851" w:type="dxa"/>
          </w:tcPr>
          <w:p w14:paraId="1F11F620" w14:textId="77777777" w:rsidR="00C76DBA" w:rsidRPr="00ED147F" w:rsidRDefault="00C76DBA" w:rsidP="00CA6B23">
            <w:pPr>
              <w:jc w:val="both"/>
              <w:rPr>
                <w:sz w:val="22"/>
                <w:szCs w:val="22"/>
              </w:rPr>
            </w:pPr>
            <w:r w:rsidRPr="00ED147F">
              <w:rPr>
                <w:sz w:val="22"/>
                <w:szCs w:val="22"/>
              </w:rPr>
              <w:t>3513</w:t>
            </w:r>
          </w:p>
        </w:tc>
        <w:tc>
          <w:tcPr>
            <w:tcW w:w="992" w:type="dxa"/>
            <w:gridSpan w:val="2"/>
          </w:tcPr>
          <w:p w14:paraId="0F1BFE99" w14:textId="77777777" w:rsidR="00C76DBA" w:rsidRPr="00ED147F" w:rsidRDefault="00C76DBA" w:rsidP="00CA6B23">
            <w:pPr>
              <w:jc w:val="both"/>
              <w:rPr>
                <w:sz w:val="22"/>
                <w:szCs w:val="22"/>
              </w:rPr>
            </w:pPr>
            <w:r w:rsidRPr="00ED147F">
              <w:rPr>
                <w:sz w:val="22"/>
                <w:szCs w:val="22"/>
              </w:rPr>
              <w:t>284</w:t>
            </w:r>
          </w:p>
        </w:tc>
        <w:tc>
          <w:tcPr>
            <w:tcW w:w="851" w:type="dxa"/>
          </w:tcPr>
          <w:p w14:paraId="4002E64F" w14:textId="77777777" w:rsidR="00C76DBA" w:rsidRPr="00ED147F" w:rsidRDefault="00C76DBA" w:rsidP="00CA6B23">
            <w:pPr>
              <w:jc w:val="both"/>
              <w:rPr>
                <w:sz w:val="22"/>
                <w:szCs w:val="22"/>
              </w:rPr>
            </w:pPr>
            <w:r w:rsidRPr="00ED147F">
              <w:rPr>
                <w:sz w:val="22"/>
                <w:szCs w:val="22"/>
              </w:rPr>
              <w:t>80</w:t>
            </w:r>
          </w:p>
        </w:tc>
      </w:tr>
      <w:tr w:rsidR="00C76DBA" w:rsidRPr="00ED147F" w14:paraId="50F162E8" w14:textId="77777777" w:rsidTr="00ED147F">
        <w:trPr>
          <w:gridAfter w:val="1"/>
          <w:wAfter w:w="15" w:type="dxa"/>
        </w:trPr>
        <w:tc>
          <w:tcPr>
            <w:tcW w:w="846" w:type="dxa"/>
          </w:tcPr>
          <w:p w14:paraId="1D22E7BF" w14:textId="77777777" w:rsidR="00C76DBA" w:rsidRPr="00ED147F" w:rsidRDefault="00C76DBA" w:rsidP="00CA6B23">
            <w:pPr>
              <w:jc w:val="both"/>
              <w:rPr>
                <w:sz w:val="22"/>
                <w:szCs w:val="22"/>
              </w:rPr>
            </w:pPr>
            <w:r w:rsidRPr="00ED147F">
              <w:rPr>
                <w:sz w:val="22"/>
                <w:szCs w:val="22"/>
              </w:rPr>
              <w:t>2018</w:t>
            </w:r>
          </w:p>
        </w:tc>
        <w:tc>
          <w:tcPr>
            <w:tcW w:w="992" w:type="dxa"/>
          </w:tcPr>
          <w:p w14:paraId="5F2154DD" w14:textId="77777777" w:rsidR="00C76DBA" w:rsidRPr="00ED147F" w:rsidRDefault="00C76DBA" w:rsidP="00CA6B23">
            <w:pPr>
              <w:jc w:val="both"/>
              <w:rPr>
                <w:sz w:val="22"/>
                <w:szCs w:val="22"/>
              </w:rPr>
            </w:pPr>
            <w:r w:rsidRPr="00ED147F">
              <w:rPr>
                <w:sz w:val="22"/>
                <w:szCs w:val="22"/>
              </w:rPr>
              <w:t>1498</w:t>
            </w:r>
          </w:p>
        </w:tc>
        <w:tc>
          <w:tcPr>
            <w:tcW w:w="567" w:type="dxa"/>
          </w:tcPr>
          <w:p w14:paraId="1CC19142" w14:textId="77777777" w:rsidR="00C76DBA" w:rsidRPr="00ED147F" w:rsidRDefault="00C76DBA" w:rsidP="00CA6B23">
            <w:pPr>
              <w:jc w:val="both"/>
              <w:rPr>
                <w:sz w:val="22"/>
                <w:szCs w:val="22"/>
              </w:rPr>
            </w:pPr>
            <w:r w:rsidRPr="00ED147F">
              <w:rPr>
                <w:sz w:val="22"/>
                <w:szCs w:val="22"/>
              </w:rPr>
              <w:t>0</w:t>
            </w:r>
          </w:p>
        </w:tc>
        <w:tc>
          <w:tcPr>
            <w:tcW w:w="692" w:type="dxa"/>
          </w:tcPr>
          <w:p w14:paraId="48EE44D4" w14:textId="77777777" w:rsidR="00C76DBA" w:rsidRPr="00ED147F" w:rsidRDefault="00C76DBA" w:rsidP="00CA6B23">
            <w:pPr>
              <w:jc w:val="both"/>
              <w:rPr>
                <w:sz w:val="22"/>
                <w:szCs w:val="22"/>
              </w:rPr>
            </w:pPr>
            <w:r w:rsidRPr="00ED147F">
              <w:rPr>
                <w:sz w:val="22"/>
                <w:szCs w:val="22"/>
              </w:rPr>
              <w:t>11</w:t>
            </w:r>
          </w:p>
        </w:tc>
        <w:tc>
          <w:tcPr>
            <w:tcW w:w="726" w:type="dxa"/>
          </w:tcPr>
          <w:p w14:paraId="77D3472A" w14:textId="77777777" w:rsidR="00C76DBA" w:rsidRPr="00ED147F" w:rsidRDefault="00C76DBA" w:rsidP="00CA6B23">
            <w:pPr>
              <w:jc w:val="both"/>
              <w:rPr>
                <w:sz w:val="22"/>
                <w:szCs w:val="22"/>
              </w:rPr>
            </w:pPr>
            <w:r w:rsidRPr="00ED147F">
              <w:rPr>
                <w:sz w:val="22"/>
                <w:szCs w:val="22"/>
              </w:rPr>
              <w:t>11</w:t>
            </w:r>
          </w:p>
        </w:tc>
        <w:tc>
          <w:tcPr>
            <w:tcW w:w="1417" w:type="dxa"/>
          </w:tcPr>
          <w:p w14:paraId="7F5E0167" w14:textId="77777777" w:rsidR="00C76DBA" w:rsidRPr="00ED147F" w:rsidRDefault="00C76DBA" w:rsidP="00CA6B23">
            <w:pPr>
              <w:jc w:val="both"/>
              <w:rPr>
                <w:sz w:val="22"/>
                <w:szCs w:val="22"/>
              </w:rPr>
            </w:pPr>
            <w:r w:rsidRPr="00ED147F">
              <w:rPr>
                <w:sz w:val="22"/>
                <w:szCs w:val="22"/>
              </w:rPr>
              <w:t>641046</w:t>
            </w:r>
          </w:p>
          <w:p w14:paraId="5468C307" w14:textId="77777777" w:rsidR="00C76DBA" w:rsidRPr="00ED147F" w:rsidRDefault="00C76DBA" w:rsidP="00CA6B23">
            <w:pPr>
              <w:jc w:val="both"/>
              <w:rPr>
                <w:sz w:val="22"/>
                <w:szCs w:val="22"/>
              </w:rPr>
            </w:pPr>
            <w:r w:rsidRPr="00ED147F">
              <w:rPr>
                <w:sz w:val="22"/>
                <w:szCs w:val="22"/>
              </w:rPr>
              <w:t>На 1-427</w:t>
            </w:r>
          </w:p>
        </w:tc>
        <w:tc>
          <w:tcPr>
            <w:tcW w:w="1843" w:type="dxa"/>
          </w:tcPr>
          <w:p w14:paraId="520ED210" w14:textId="77777777" w:rsidR="00C76DBA" w:rsidRPr="00ED147F" w:rsidRDefault="00C76DBA" w:rsidP="00CA6B23">
            <w:pPr>
              <w:jc w:val="both"/>
              <w:rPr>
                <w:sz w:val="22"/>
                <w:szCs w:val="22"/>
              </w:rPr>
            </w:pPr>
            <w:r w:rsidRPr="00ED147F">
              <w:rPr>
                <w:sz w:val="22"/>
                <w:szCs w:val="22"/>
              </w:rPr>
              <w:t>73164</w:t>
            </w:r>
          </w:p>
          <w:p w14:paraId="1D9D8695" w14:textId="77777777" w:rsidR="00C76DBA" w:rsidRPr="00ED147F" w:rsidRDefault="00C76DBA" w:rsidP="00CA6B23">
            <w:pPr>
              <w:jc w:val="both"/>
              <w:rPr>
                <w:sz w:val="22"/>
                <w:szCs w:val="22"/>
              </w:rPr>
            </w:pPr>
            <w:r w:rsidRPr="00ED147F">
              <w:rPr>
                <w:sz w:val="22"/>
                <w:szCs w:val="22"/>
              </w:rPr>
              <w:t>На 1-48</w:t>
            </w:r>
          </w:p>
        </w:tc>
        <w:tc>
          <w:tcPr>
            <w:tcW w:w="851" w:type="dxa"/>
          </w:tcPr>
          <w:p w14:paraId="3F40C2A4" w14:textId="77777777" w:rsidR="00C76DBA" w:rsidRPr="00ED147F" w:rsidRDefault="00C76DBA" w:rsidP="00CA6B23">
            <w:pPr>
              <w:jc w:val="both"/>
              <w:rPr>
                <w:sz w:val="22"/>
                <w:szCs w:val="22"/>
              </w:rPr>
            </w:pPr>
            <w:r w:rsidRPr="00ED147F">
              <w:rPr>
                <w:sz w:val="22"/>
                <w:szCs w:val="22"/>
              </w:rPr>
              <w:t>9103</w:t>
            </w:r>
          </w:p>
        </w:tc>
        <w:tc>
          <w:tcPr>
            <w:tcW w:w="992" w:type="dxa"/>
            <w:gridSpan w:val="2"/>
          </w:tcPr>
          <w:p w14:paraId="3277F67B" w14:textId="77777777" w:rsidR="00C76DBA" w:rsidRPr="00ED147F" w:rsidRDefault="00C76DBA" w:rsidP="00CA6B23">
            <w:pPr>
              <w:jc w:val="both"/>
              <w:rPr>
                <w:sz w:val="22"/>
                <w:szCs w:val="22"/>
              </w:rPr>
            </w:pPr>
            <w:r w:rsidRPr="00ED147F">
              <w:rPr>
                <w:sz w:val="22"/>
                <w:szCs w:val="22"/>
              </w:rPr>
              <w:t>1204</w:t>
            </w:r>
          </w:p>
        </w:tc>
        <w:tc>
          <w:tcPr>
            <w:tcW w:w="851" w:type="dxa"/>
          </w:tcPr>
          <w:p w14:paraId="3F378B8C" w14:textId="77777777" w:rsidR="00C76DBA" w:rsidRPr="00ED147F" w:rsidRDefault="00C76DBA" w:rsidP="00CA6B23">
            <w:pPr>
              <w:jc w:val="both"/>
              <w:rPr>
                <w:sz w:val="22"/>
                <w:szCs w:val="22"/>
              </w:rPr>
            </w:pPr>
            <w:r w:rsidRPr="00ED147F">
              <w:rPr>
                <w:sz w:val="22"/>
                <w:szCs w:val="22"/>
              </w:rPr>
              <w:t>16</w:t>
            </w:r>
          </w:p>
        </w:tc>
      </w:tr>
      <w:tr w:rsidR="00C76DBA" w:rsidRPr="00ED147F" w14:paraId="3F233C75" w14:textId="77777777" w:rsidTr="00ED147F">
        <w:trPr>
          <w:gridAfter w:val="1"/>
          <w:wAfter w:w="15" w:type="dxa"/>
        </w:trPr>
        <w:tc>
          <w:tcPr>
            <w:tcW w:w="846" w:type="dxa"/>
          </w:tcPr>
          <w:p w14:paraId="576C5172" w14:textId="77777777" w:rsidR="00C76DBA" w:rsidRPr="00ED147F" w:rsidRDefault="00C76DBA" w:rsidP="00CA6B23">
            <w:pPr>
              <w:jc w:val="both"/>
              <w:rPr>
                <w:sz w:val="22"/>
                <w:szCs w:val="22"/>
              </w:rPr>
            </w:pPr>
            <w:r w:rsidRPr="00ED147F">
              <w:rPr>
                <w:sz w:val="22"/>
                <w:szCs w:val="22"/>
              </w:rPr>
              <w:t>2019</w:t>
            </w:r>
          </w:p>
        </w:tc>
        <w:tc>
          <w:tcPr>
            <w:tcW w:w="992" w:type="dxa"/>
          </w:tcPr>
          <w:p w14:paraId="717D6338" w14:textId="77777777" w:rsidR="00C76DBA" w:rsidRPr="00ED147F" w:rsidRDefault="00C76DBA" w:rsidP="00CA6B23">
            <w:pPr>
              <w:jc w:val="both"/>
              <w:rPr>
                <w:sz w:val="22"/>
                <w:szCs w:val="22"/>
              </w:rPr>
            </w:pPr>
            <w:r w:rsidRPr="00ED147F">
              <w:rPr>
                <w:sz w:val="22"/>
                <w:szCs w:val="22"/>
              </w:rPr>
              <w:t>1170</w:t>
            </w:r>
          </w:p>
        </w:tc>
        <w:tc>
          <w:tcPr>
            <w:tcW w:w="567" w:type="dxa"/>
          </w:tcPr>
          <w:p w14:paraId="72544F41" w14:textId="77777777" w:rsidR="00C76DBA" w:rsidRPr="00ED147F" w:rsidRDefault="00C76DBA" w:rsidP="00CA6B23">
            <w:pPr>
              <w:jc w:val="both"/>
              <w:rPr>
                <w:sz w:val="22"/>
                <w:szCs w:val="22"/>
              </w:rPr>
            </w:pPr>
            <w:r w:rsidRPr="00ED147F">
              <w:rPr>
                <w:sz w:val="22"/>
                <w:szCs w:val="22"/>
              </w:rPr>
              <w:t>0</w:t>
            </w:r>
          </w:p>
        </w:tc>
        <w:tc>
          <w:tcPr>
            <w:tcW w:w="692" w:type="dxa"/>
          </w:tcPr>
          <w:p w14:paraId="277170D1" w14:textId="77777777" w:rsidR="00C76DBA" w:rsidRPr="00ED147F" w:rsidRDefault="00C76DBA" w:rsidP="00CA6B23">
            <w:pPr>
              <w:jc w:val="both"/>
              <w:rPr>
                <w:sz w:val="22"/>
                <w:szCs w:val="22"/>
              </w:rPr>
            </w:pPr>
            <w:r w:rsidRPr="00ED147F">
              <w:rPr>
                <w:sz w:val="22"/>
                <w:szCs w:val="22"/>
              </w:rPr>
              <w:t>10</w:t>
            </w:r>
          </w:p>
        </w:tc>
        <w:tc>
          <w:tcPr>
            <w:tcW w:w="726" w:type="dxa"/>
          </w:tcPr>
          <w:p w14:paraId="4601D3AC" w14:textId="77777777" w:rsidR="00C76DBA" w:rsidRPr="00ED147F" w:rsidRDefault="00C76DBA" w:rsidP="00CA6B23">
            <w:pPr>
              <w:jc w:val="both"/>
              <w:rPr>
                <w:sz w:val="22"/>
                <w:szCs w:val="22"/>
              </w:rPr>
            </w:pPr>
            <w:r w:rsidRPr="00ED147F">
              <w:rPr>
                <w:sz w:val="22"/>
                <w:szCs w:val="22"/>
              </w:rPr>
              <w:t>10</w:t>
            </w:r>
          </w:p>
        </w:tc>
        <w:tc>
          <w:tcPr>
            <w:tcW w:w="1417" w:type="dxa"/>
          </w:tcPr>
          <w:p w14:paraId="4F224DD7" w14:textId="77777777" w:rsidR="00C76DBA" w:rsidRPr="00ED147F" w:rsidRDefault="00C76DBA" w:rsidP="00CA6B23">
            <w:pPr>
              <w:jc w:val="both"/>
              <w:rPr>
                <w:sz w:val="22"/>
                <w:szCs w:val="22"/>
              </w:rPr>
            </w:pPr>
            <w:r w:rsidRPr="00ED147F">
              <w:rPr>
                <w:sz w:val="22"/>
                <w:szCs w:val="22"/>
              </w:rPr>
              <w:t>345839</w:t>
            </w:r>
          </w:p>
          <w:p w14:paraId="72112192" w14:textId="77777777" w:rsidR="00C76DBA" w:rsidRPr="00ED147F" w:rsidRDefault="00C76DBA" w:rsidP="00CA6B23">
            <w:pPr>
              <w:jc w:val="both"/>
              <w:rPr>
                <w:sz w:val="22"/>
                <w:szCs w:val="22"/>
              </w:rPr>
            </w:pPr>
            <w:r w:rsidRPr="00ED147F">
              <w:rPr>
                <w:sz w:val="22"/>
                <w:szCs w:val="22"/>
              </w:rPr>
              <w:t>На 1-295</w:t>
            </w:r>
          </w:p>
        </w:tc>
        <w:tc>
          <w:tcPr>
            <w:tcW w:w="1843" w:type="dxa"/>
          </w:tcPr>
          <w:p w14:paraId="1641D088" w14:textId="77777777" w:rsidR="00C76DBA" w:rsidRPr="00ED147F" w:rsidRDefault="00C76DBA" w:rsidP="00CA6B23">
            <w:pPr>
              <w:jc w:val="both"/>
              <w:rPr>
                <w:sz w:val="22"/>
                <w:szCs w:val="22"/>
              </w:rPr>
            </w:pPr>
            <w:r w:rsidRPr="00ED147F">
              <w:rPr>
                <w:sz w:val="22"/>
                <w:szCs w:val="22"/>
              </w:rPr>
              <w:t>31759</w:t>
            </w:r>
          </w:p>
          <w:p w14:paraId="75E9B9DC" w14:textId="77777777" w:rsidR="00C76DBA" w:rsidRPr="00ED147F" w:rsidRDefault="00C76DBA" w:rsidP="00CA6B23">
            <w:pPr>
              <w:jc w:val="both"/>
              <w:rPr>
                <w:sz w:val="22"/>
                <w:szCs w:val="22"/>
              </w:rPr>
            </w:pPr>
            <w:r w:rsidRPr="00ED147F">
              <w:rPr>
                <w:sz w:val="22"/>
                <w:szCs w:val="22"/>
              </w:rPr>
              <w:t>На 1-27</w:t>
            </w:r>
          </w:p>
        </w:tc>
        <w:tc>
          <w:tcPr>
            <w:tcW w:w="851" w:type="dxa"/>
          </w:tcPr>
          <w:p w14:paraId="228C1F90" w14:textId="77777777" w:rsidR="00C76DBA" w:rsidRPr="00ED147F" w:rsidRDefault="00C76DBA" w:rsidP="00CA6B23">
            <w:pPr>
              <w:jc w:val="both"/>
              <w:rPr>
                <w:sz w:val="22"/>
                <w:szCs w:val="22"/>
              </w:rPr>
            </w:pPr>
            <w:r w:rsidRPr="00ED147F">
              <w:rPr>
                <w:sz w:val="22"/>
                <w:szCs w:val="22"/>
              </w:rPr>
              <w:t>6904</w:t>
            </w:r>
          </w:p>
        </w:tc>
        <w:tc>
          <w:tcPr>
            <w:tcW w:w="992" w:type="dxa"/>
            <w:gridSpan w:val="2"/>
          </w:tcPr>
          <w:p w14:paraId="74A3ADDA" w14:textId="77777777" w:rsidR="00C76DBA" w:rsidRPr="00ED147F" w:rsidRDefault="00C76DBA" w:rsidP="00CA6B23">
            <w:pPr>
              <w:jc w:val="both"/>
              <w:rPr>
                <w:sz w:val="22"/>
                <w:szCs w:val="22"/>
              </w:rPr>
            </w:pPr>
            <w:r w:rsidRPr="00ED147F">
              <w:rPr>
                <w:sz w:val="22"/>
                <w:szCs w:val="22"/>
              </w:rPr>
              <w:t>933</w:t>
            </w:r>
          </w:p>
        </w:tc>
        <w:tc>
          <w:tcPr>
            <w:tcW w:w="851" w:type="dxa"/>
          </w:tcPr>
          <w:p w14:paraId="46517C88" w14:textId="77777777" w:rsidR="00C76DBA" w:rsidRPr="00ED147F" w:rsidRDefault="00C76DBA" w:rsidP="00CA6B23">
            <w:pPr>
              <w:jc w:val="both"/>
              <w:rPr>
                <w:sz w:val="22"/>
                <w:szCs w:val="22"/>
              </w:rPr>
            </w:pPr>
            <w:r w:rsidRPr="00ED147F">
              <w:rPr>
                <w:sz w:val="22"/>
                <w:szCs w:val="22"/>
              </w:rPr>
              <w:t>14</w:t>
            </w:r>
          </w:p>
        </w:tc>
      </w:tr>
    </w:tbl>
    <w:p w14:paraId="45D3202E" w14:textId="77777777" w:rsidR="00C76DBA" w:rsidRPr="00ED147F" w:rsidRDefault="00C76DBA" w:rsidP="00C76DBA">
      <w:pPr>
        <w:jc w:val="both"/>
        <w:rPr>
          <w:b/>
          <w:sz w:val="22"/>
          <w:szCs w:val="22"/>
        </w:rPr>
      </w:pPr>
      <w:r w:rsidRPr="00ED147F">
        <w:rPr>
          <w:b/>
          <w:sz w:val="22"/>
          <w:szCs w:val="22"/>
        </w:rPr>
        <w:t>Норматив для ЛУИН: шприцы- 240 в год, презервативы – 120;</w:t>
      </w:r>
    </w:p>
    <w:p w14:paraId="4F867015" w14:textId="77777777" w:rsidR="00C76DBA" w:rsidRPr="00ED147F" w:rsidRDefault="00C76DBA" w:rsidP="00C76DBA">
      <w:pPr>
        <w:jc w:val="center"/>
        <w:rPr>
          <w:b/>
          <w:sz w:val="22"/>
          <w:szCs w:val="22"/>
        </w:rPr>
      </w:pPr>
    </w:p>
    <w:p w14:paraId="7386BAA1" w14:textId="77777777" w:rsidR="00662022" w:rsidRPr="00ED147F" w:rsidRDefault="00662022" w:rsidP="00662022">
      <w:pPr>
        <w:jc w:val="both"/>
        <w:rPr>
          <w:sz w:val="22"/>
          <w:szCs w:val="22"/>
        </w:rPr>
      </w:pPr>
      <w:r w:rsidRPr="00ED147F">
        <w:rPr>
          <w:b/>
          <w:sz w:val="22"/>
          <w:szCs w:val="22"/>
        </w:rPr>
        <w:t>Услуги дружественного кабинета</w:t>
      </w:r>
      <w:r w:rsidRPr="00ED147F">
        <w:rPr>
          <w:sz w:val="22"/>
          <w:szCs w:val="22"/>
        </w:rPr>
        <w:t xml:space="preserve">. В области функционируют 2 дружественных кабинета при ОЦСПИД в г. Талдыкорган и при городской больнице г. </w:t>
      </w:r>
      <w:proofErr w:type="spellStart"/>
      <w:r w:rsidRPr="00ED147F">
        <w:rPr>
          <w:sz w:val="22"/>
          <w:szCs w:val="22"/>
        </w:rPr>
        <w:t>Капшагай</w:t>
      </w:r>
      <w:proofErr w:type="spellEnd"/>
      <w:r w:rsidRPr="00ED147F">
        <w:rPr>
          <w:sz w:val="22"/>
          <w:szCs w:val="22"/>
        </w:rPr>
        <w:t xml:space="preserve">. Приемы ведут врачи дерматовенерологи (по 0,5) и медсестры. Оплата сотрудников дружественного кабинета из средств местного бюджета, обеспечение дружественного кабинета материалами и лекарствами происходит за счёт местного бюджета. </w:t>
      </w:r>
    </w:p>
    <w:p w14:paraId="12B2AD00" w14:textId="77777777" w:rsidR="00662022" w:rsidRPr="00ED147F" w:rsidRDefault="00662022" w:rsidP="00662022">
      <w:pPr>
        <w:jc w:val="both"/>
        <w:rPr>
          <w:sz w:val="22"/>
          <w:szCs w:val="22"/>
        </w:rPr>
      </w:pPr>
      <w:r w:rsidRPr="00ED147F">
        <w:rPr>
          <w:sz w:val="22"/>
          <w:szCs w:val="22"/>
        </w:rPr>
        <w:t xml:space="preserve">В дружественные кабинеты прикреплены по одному аутрич-работнику. Услуги дружественного кабинета востребованы представителями уязвимых групп населения (УГН), за первое полугодие 2019 года посетили 169 клиентов (336 посещений), отмечается незначительное снижение обращаемости в сравнении с первым полугодием 2018 года (343 клиентов/180 посещаемости). Амбулаторные карты заведены на всех посетителей, но следует обратить внимание на правильное хранение и удобство, в </w:t>
      </w:r>
      <w:r w:rsidRPr="00ED147F">
        <w:rPr>
          <w:sz w:val="22"/>
          <w:szCs w:val="22"/>
        </w:rPr>
        <w:lastRenderedPageBreak/>
        <w:t xml:space="preserve">противном случае поиск карточек также отнимает время и отвлекает от основной работы. </w:t>
      </w:r>
      <w:r w:rsidRPr="00ED147F">
        <w:rPr>
          <w:b/>
          <w:sz w:val="22"/>
          <w:szCs w:val="22"/>
        </w:rPr>
        <w:t>Рекомендация ОЦСПИД</w:t>
      </w:r>
      <w:r w:rsidRPr="00ED147F">
        <w:rPr>
          <w:sz w:val="22"/>
          <w:szCs w:val="22"/>
        </w:rPr>
        <w:t>: следует создать картотеку и все карточки распределить по алфавиту в кодах учета.</w:t>
      </w:r>
    </w:p>
    <w:p w14:paraId="6BA38BE0" w14:textId="77777777" w:rsidR="00662022" w:rsidRPr="00ED147F" w:rsidRDefault="00662022" w:rsidP="00662022">
      <w:pPr>
        <w:jc w:val="both"/>
        <w:rPr>
          <w:sz w:val="22"/>
          <w:szCs w:val="22"/>
        </w:rPr>
      </w:pPr>
      <w:r w:rsidRPr="00ED147F">
        <w:rPr>
          <w:sz w:val="22"/>
          <w:szCs w:val="22"/>
        </w:rPr>
        <w:t xml:space="preserve">В дружественном кабинете в два раза увеличился охват постоянных клиентов. Основными клиентами дружественного кабинета являются РС - 152 (90%) и </w:t>
      </w:r>
      <w:proofErr w:type="spellStart"/>
      <w:r w:rsidRPr="00ED147F">
        <w:rPr>
          <w:sz w:val="22"/>
          <w:szCs w:val="22"/>
        </w:rPr>
        <w:t>ЛУИНы</w:t>
      </w:r>
      <w:proofErr w:type="spellEnd"/>
      <w:r w:rsidRPr="00ED147F">
        <w:rPr>
          <w:sz w:val="22"/>
          <w:szCs w:val="22"/>
        </w:rPr>
        <w:t xml:space="preserve"> - 9 (5,3%), молодежь – 8 (4,7%). В дружественном кабинете проводят экспресс - диагностику и назначают лечение при наличии симптомов ИППП, назначается синдромное лечение. </w:t>
      </w:r>
    </w:p>
    <w:p w14:paraId="7C39F706" w14:textId="77777777" w:rsidR="00662022" w:rsidRPr="00ED147F" w:rsidRDefault="00662022" w:rsidP="00662022">
      <w:pPr>
        <w:jc w:val="both"/>
        <w:rPr>
          <w:sz w:val="22"/>
          <w:szCs w:val="22"/>
        </w:rPr>
      </w:pPr>
      <w:r w:rsidRPr="00ED147F">
        <w:rPr>
          <w:sz w:val="22"/>
          <w:szCs w:val="22"/>
        </w:rPr>
        <w:t xml:space="preserve">В дружественном кабинете, также можно пройти обследование и лечение ИППП, получить психосоциальное консультирование и сдать анализ на ВИЧ (обычный или экспресс), в первом полугодии 2019 года 61% (94 клиентов) (в 2015 году: 80% -211) прошли тест на ВИЧ. За первое полугодие 2019 года 41 клиент нуждались в лечении ИППП, в том числе 5 (12,1%) были пролечены синдромным методом и 28 (68,2%) после лабораторного обследования. При необходимости, клиентов дружественного кабинета направляют на бесплатное обследование и лечение в областной </w:t>
      </w:r>
      <w:proofErr w:type="spellStart"/>
      <w:r w:rsidRPr="00ED147F">
        <w:rPr>
          <w:sz w:val="22"/>
          <w:szCs w:val="22"/>
        </w:rPr>
        <w:t>кожвендиспансер</w:t>
      </w:r>
      <w:proofErr w:type="spellEnd"/>
      <w:r w:rsidRPr="00ED147F">
        <w:rPr>
          <w:sz w:val="22"/>
          <w:szCs w:val="22"/>
        </w:rPr>
        <w:t xml:space="preserve">, при беременности женщины могут получить направление на УЗИ-обследование в Городской больнице г. </w:t>
      </w:r>
      <w:proofErr w:type="spellStart"/>
      <w:r w:rsidRPr="00ED147F">
        <w:rPr>
          <w:sz w:val="22"/>
          <w:szCs w:val="22"/>
        </w:rPr>
        <w:t>Капшагай</w:t>
      </w:r>
      <w:proofErr w:type="spellEnd"/>
      <w:r w:rsidRPr="00ED147F">
        <w:rPr>
          <w:sz w:val="22"/>
          <w:szCs w:val="22"/>
        </w:rPr>
        <w:t xml:space="preserve">.   </w:t>
      </w:r>
    </w:p>
    <w:p w14:paraId="56C69BB0" w14:textId="77777777" w:rsidR="00662022" w:rsidRPr="00ED147F" w:rsidRDefault="00662022" w:rsidP="00662022">
      <w:pPr>
        <w:jc w:val="both"/>
        <w:rPr>
          <w:sz w:val="22"/>
          <w:szCs w:val="22"/>
        </w:rPr>
      </w:pPr>
    </w:p>
    <w:p w14:paraId="1C4F882E" w14:textId="77777777" w:rsidR="00662022" w:rsidRPr="00ED147F" w:rsidRDefault="00662022" w:rsidP="00662022">
      <w:pPr>
        <w:jc w:val="both"/>
        <w:rPr>
          <w:sz w:val="22"/>
          <w:szCs w:val="22"/>
        </w:rPr>
      </w:pPr>
      <w:r w:rsidRPr="00ED147F">
        <w:rPr>
          <w:sz w:val="22"/>
          <w:szCs w:val="22"/>
        </w:rPr>
        <w:t xml:space="preserve">На момент визита в дружественном кабинете для лечения пациентов с ИППП в наличии имеются следующие препараты: азитромицин, </w:t>
      </w:r>
      <w:proofErr w:type="spellStart"/>
      <w:r w:rsidRPr="00ED147F">
        <w:rPr>
          <w:sz w:val="22"/>
          <w:szCs w:val="22"/>
        </w:rPr>
        <w:t>трихопол</w:t>
      </w:r>
      <w:proofErr w:type="spellEnd"/>
      <w:r w:rsidRPr="00ED147F">
        <w:rPr>
          <w:sz w:val="22"/>
          <w:szCs w:val="22"/>
        </w:rPr>
        <w:t xml:space="preserve">. В 2015 году были в наличии </w:t>
      </w:r>
      <w:proofErr w:type="spellStart"/>
      <w:r w:rsidRPr="00ED147F">
        <w:rPr>
          <w:sz w:val="22"/>
          <w:szCs w:val="22"/>
        </w:rPr>
        <w:t>клотримазол</w:t>
      </w:r>
      <w:proofErr w:type="spellEnd"/>
      <w:r w:rsidRPr="00ED147F">
        <w:rPr>
          <w:sz w:val="22"/>
          <w:szCs w:val="22"/>
        </w:rPr>
        <w:t xml:space="preserve"> (вагинальные свечи), </w:t>
      </w:r>
      <w:proofErr w:type="spellStart"/>
      <w:r w:rsidRPr="00ED147F">
        <w:rPr>
          <w:sz w:val="22"/>
          <w:szCs w:val="22"/>
        </w:rPr>
        <w:t>азицид</w:t>
      </w:r>
      <w:proofErr w:type="spellEnd"/>
      <w:r w:rsidRPr="00ED147F">
        <w:rPr>
          <w:sz w:val="22"/>
          <w:szCs w:val="22"/>
        </w:rPr>
        <w:t xml:space="preserve">, </w:t>
      </w:r>
      <w:proofErr w:type="spellStart"/>
      <w:r w:rsidRPr="00ED147F">
        <w:rPr>
          <w:sz w:val="22"/>
          <w:szCs w:val="22"/>
        </w:rPr>
        <w:t>гексикон</w:t>
      </w:r>
      <w:proofErr w:type="spellEnd"/>
      <w:r w:rsidRPr="00ED147F">
        <w:rPr>
          <w:sz w:val="22"/>
          <w:szCs w:val="22"/>
        </w:rPr>
        <w:t xml:space="preserve">, </w:t>
      </w:r>
      <w:proofErr w:type="spellStart"/>
      <w:r w:rsidRPr="00ED147F">
        <w:rPr>
          <w:sz w:val="22"/>
          <w:szCs w:val="22"/>
        </w:rPr>
        <w:t>асарбон</w:t>
      </w:r>
      <w:proofErr w:type="spellEnd"/>
      <w:r w:rsidRPr="00ED147F">
        <w:rPr>
          <w:sz w:val="22"/>
          <w:szCs w:val="22"/>
        </w:rPr>
        <w:t xml:space="preserve">, </w:t>
      </w:r>
      <w:proofErr w:type="spellStart"/>
      <w:r w:rsidRPr="00ED147F">
        <w:rPr>
          <w:sz w:val="22"/>
          <w:szCs w:val="22"/>
        </w:rPr>
        <w:t>трихопол</w:t>
      </w:r>
      <w:proofErr w:type="spellEnd"/>
      <w:r w:rsidRPr="00ED147F">
        <w:rPr>
          <w:sz w:val="22"/>
          <w:szCs w:val="22"/>
        </w:rPr>
        <w:t xml:space="preserve">, </w:t>
      </w:r>
      <w:proofErr w:type="spellStart"/>
      <w:r w:rsidRPr="00ED147F">
        <w:rPr>
          <w:sz w:val="22"/>
          <w:szCs w:val="22"/>
        </w:rPr>
        <w:t>ациклостад</w:t>
      </w:r>
      <w:proofErr w:type="spellEnd"/>
      <w:r w:rsidRPr="00ED147F">
        <w:rPr>
          <w:sz w:val="22"/>
          <w:szCs w:val="22"/>
        </w:rPr>
        <w:t xml:space="preserve">, </w:t>
      </w:r>
      <w:proofErr w:type="spellStart"/>
      <w:r w:rsidRPr="00ED147F">
        <w:rPr>
          <w:sz w:val="22"/>
          <w:szCs w:val="22"/>
        </w:rPr>
        <w:t>ципрокс</w:t>
      </w:r>
      <w:proofErr w:type="spellEnd"/>
      <w:r w:rsidRPr="00ED147F">
        <w:rPr>
          <w:sz w:val="22"/>
          <w:szCs w:val="22"/>
        </w:rPr>
        <w:t xml:space="preserve">. </w:t>
      </w:r>
      <w:r w:rsidRPr="00ED147F">
        <w:rPr>
          <w:b/>
          <w:sz w:val="22"/>
          <w:szCs w:val="22"/>
          <w:u w:val="single"/>
        </w:rPr>
        <w:t>Рекомендация ОЦСПИД</w:t>
      </w:r>
      <w:r w:rsidRPr="00ED147F">
        <w:rPr>
          <w:sz w:val="22"/>
          <w:szCs w:val="22"/>
        </w:rPr>
        <w:t>: следует инициировать запрос в ОЗУ по выделению финансирования для закупа лекарственных препаратов по лечению ИППП согласно приказу МЗРК №295 от 29 марта 2005 года.</w:t>
      </w:r>
    </w:p>
    <w:p w14:paraId="32280D00" w14:textId="77777777" w:rsidR="00662022" w:rsidRPr="00ED147F" w:rsidRDefault="00662022" w:rsidP="00662022">
      <w:pPr>
        <w:jc w:val="both"/>
        <w:rPr>
          <w:sz w:val="22"/>
          <w:szCs w:val="22"/>
        </w:rPr>
      </w:pPr>
    </w:p>
    <w:p w14:paraId="45878CFF" w14:textId="77777777" w:rsidR="00662022" w:rsidRPr="00ED147F" w:rsidRDefault="00662022" w:rsidP="00662022">
      <w:pPr>
        <w:jc w:val="both"/>
        <w:rPr>
          <w:sz w:val="22"/>
          <w:szCs w:val="22"/>
        </w:rPr>
      </w:pPr>
      <w:r w:rsidRPr="00ED147F">
        <w:rPr>
          <w:sz w:val="22"/>
          <w:szCs w:val="22"/>
        </w:rPr>
        <w:t xml:space="preserve">Последний учёт клиентов в журнале учета проведения до и </w:t>
      </w:r>
      <w:proofErr w:type="spellStart"/>
      <w:r w:rsidRPr="00ED147F">
        <w:rPr>
          <w:sz w:val="22"/>
          <w:szCs w:val="22"/>
        </w:rPr>
        <w:t>послетестового</w:t>
      </w:r>
      <w:proofErr w:type="spellEnd"/>
      <w:r w:rsidRPr="00ED147F">
        <w:rPr>
          <w:sz w:val="22"/>
          <w:szCs w:val="22"/>
        </w:rPr>
        <w:t xml:space="preserve"> консультирования на ВИЧ в дружественном кабинете проводился 11 июля 2019 года, что сотрудники дружественного кабинета объяснили тем, что все клиенты охвачены в ходе ДЭН. </w:t>
      </w:r>
    </w:p>
    <w:p w14:paraId="7C38DDDD" w14:textId="77777777" w:rsidR="00662022" w:rsidRPr="00ED147F" w:rsidRDefault="00662022" w:rsidP="00662022">
      <w:pPr>
        <w:jc w:val="both"/>
        <w:rPr>
          <w:sz w:val="22"/>
          <w:szCs w:val="22"/>
        </w:rPr>
      </w:pPr>
      <w:r w:rsidRPr="00ED147F">
        <w:rPr>
          <w:sz w:val="22"/>
          <w:szCs w:val="22"/>
        </w:rPr>
        <w:t>В дружественном кабинете были розданы 28480 презервативов, т.е. по 46 презервативов на 1 посетителя в день, данный учет включает информацию по количеству розданных презервативов сотрудниками дружественного кабинета в полевых условиях.</w:t>
      </w:r>
    </w:p>
    <w:p w14:paraId="2CA44F36" w14:textId="77777777" w:rsidR="00662022" w:rsidRPr="00ED147F" w:rsidRDefault="00662022" w:rsidP="00662022">
      <w:pPr>
        <w:jc w:val="both"/>
        <w:rPr>
          <w:sz w:val="22"/>
          <w:szCs w:val="22"/>
        </w:rPr>
      </w:pPr>
      <w:r w:rsidRPr="00ED147F">
        <w:rPr>
          <w:sz w:val="22"/>
          <w:szCs w:val="22"/>
        </w:rPr>
        <w:t xml:space="preserve">При посещаемости 336 посещений и 169 клиентов в дружественном кабинете были проведены 447 экспресс-тестов на ВИЧ, что сотрудники ОЦСПИД объяснили включением в это число протестированных лиц в пункте доверия. </w:t>
      </w:r>
      <w:r w:rsidRPr="00ED147F">
        <w:rPr>
          <w:b/>
          <w:sz w:val="22"/>
          <w:szCs w:val="22"/>
          <w:u w:val="single"/>
        </w:rPr>
        <w:t>Рекомендация ОЦСПИД</w:t>
      </w:r>
      <w:r w:rsidRPr="00ED147F">
        <w:rPr>
          <w:sz w:val="22"/>
          <w:szCs w:val="22"/>
        </w:rPr>
        <w:t xml:space="preserve">: врачу дерматовенерологу ДК следует повторно получить техническую помощь в оформлении отчетной формы и отражении работы дружественного кабинета. </w:t>
      </w:r>
    </w:p>
    <w:p w14:paraId="367FA20F" w14:textId="77777777" w:rsidR="00662022" w:rsidRPr="00ED147F" w:rsidRDefault="00662022" w:rsidP="00662022">
      <w:pPr>
        <w:jc w:val="both"/>
        <w:rPr>
          <w:sz w:val="22"/>
          <w:szCs w:val="22"/>
        </w:rPr>
      </w:pPr>
    </w:p>
    <w:p w14:paraId="5978F250" w14:textId="77777777" w:rsidR="00CE2287" w:rsidRPr="00ED147F" w:rsidRDefault="00CE2287" w:rsidP="00ED147F">
      <w:pPr>
        <w:rPr>
          <w:b/>
          <w:sz w:val="22"/>
          <w:szCs w:val="22"/>
        </w:rPr>
      </w:pPr>
      <w:r w:rsidRPr="00ED147F">
        <w:rPr>
          <w:b/>
          <w:sz w:val="22"/>
          <w:szCs w:val="22"/>
        </w:rPr>
        <w:t>Данные по РС.</w:t>
      </w:r>
    </w:p>
    <w:p w14:paraId="0FF4D13D" w14:textId="77777777" w:rsidR="00662022" w:rsidRPr="00ED147F" w:rsidRDefault="00662022" w:rsidP="00ED147F">
      <w:pPr>
        <w:jc w:val="both"/>
        <w:rPr>
          <w:sz w:val="22"/>
          <w:szCs w:val="22"/>
        </w:rPr>
      </w:pPr>
      <w:r w:rsidRPr="00ED147F">
        <w:rPr>
          <w:sz w:val="22"/>
          <w:szCs w:val="22"/>
        </w:rPr>
        <w:t>Оценочное число секс-работников в Алматинской области составляет - 500 человек. За 6 месяцев 2019 года программами профилактики ВИЧ-инфекции было охвачено 49% секс-работников,</w:t>
      </w:r>
      <w:r w:rsidR="00CC1EE7">
        <w:rPr>
          <w:sz w:val="22"/>
          <w:szCs w:val="22"/>
        </w:rPr>
        <w:t xml:space="preserve"> </w:t>
      </w:r>
      <w:r w:rsidRPr="00ED147F">
        <w:rPr>
          <w:sz w:val="22"/>
          <w:szCs w:val="22"/>
        </w:rPr>
        <w:t>что ниже республиканского показателя – 59%, что также не соответствует рекомендуемым ВОЗ/ЮНЭЙДС-80%. Систематический охват секс-работников профилактическими программами (не реже 1 раза в месяц) составляет 0%. Охват раздачей презервативами составил 152</w:t>
      </w:r>
      <w:r w:rsidR="0087052A" w:rsidRPr="00ED147F">
        <w:rPr>
          <w:sz w:val="22"/>
          <w:szCs w:val="22"/>
        </w:rPr>
        <w:t xml:space="preserve"> </w:t>
      </w:r>
      <w:r w:rsidRPr="00ED147F">
        <w:rPr>
          <w:sz w:val="22"/>
          <w:szCs w:val="22"/>
        </w:rPr>
        <w:t>презерватив</w:t>
      </w:r>
      <w:r w:rsidR="001A2BBD" w:rsidRPr="00ED147F">
        <w:rPr>
          <w:sz w:val="22"/>
          <w:szCs w:val="22"/>
        </w:rPr>
        <w:t>а</w:t>
      </w:r>
      <w:r w:rsidRPr="00ED147F">
        <w:rPr>
          <w:sz w:val="22"/>
          <w:szCs w:val="22"/>
        </w:rPr>
        <w:t xml:space="preserve"> на 1</w:t>
      </w:r>
      <w:r w:rsidR="0087052A" w:rsidRPr="00ED147F">
        <w:rPr>
          <w:sz w:val="22"/>
          <w:szCs w:val="22"/>
        </w:rPr>
        <w:t xml:space="preserve"> </w:t>
      </w:r>
      <w:r w:rsidRPr="00ED147F">
        <w:rPr>
          <w:sz w:val="22"/>
          <w:szCs w:val="22"/>
        </w:rPr>
        <w:t>секс-работника по региону, что ниже республиканского показателя - 219.  Всего роздано 37314 презервативов. К работе с секс-работниками   аутрич-работники не привлечены.</w:t>
      </w:r>
    </w:p>
    <w:p w14:paraId="3E0BD366" w14:textId="77777777" w:rsidR="00C76DBA" w:rsidRPr="00ED147F" w:rsidRDefault="00662022" w:rsidP="00ED147F">
      <w:pPr>
        <w:jc w:val="both"/>
        <w:rPr>
          <w:sz w:val="22"/>
          <w:szCs w:val="22"/>
        </w:rPr>
      </w:pPr>
      <w:r w:rsidRPr="00ED147F">
        <w:rPr>
          <w:sz w:val="22"/>
          <w:szCs w:val="22"/>
        </w:rPr>
        <w:t>В 1 полугодии 2019 года в регионе обследовано на ВИЧ-инфекцию 198 СР, что составляет 81% от охвата (</w:t>
      </w:r>
      <w:proofErr w:type="spellStart"/>
      <w:r w:rsidRPr="00ED147F">
        <w:rPr>
          <w:sz w:val="22"/>
          <w:szCs w:val="22"/>
        </w:rPr>
        <w:t>респ</w:t>
      </w:r>
      <w:proofErr w:type="spellEnd"/>
      <w:r w:rsidRPr="00ED147F">
        <w:rPr>
          <w:sz w:val="22"/>
          <w:szCs w:val="22"/>
        </w:rPr>
        <w:t xml:space="preserve">.  </w:t>
      </w:r>
      <w:proofErr w:type="spellStart"/>
      <w:r w:rsidRPr="00ED147F">
        <w:rPr>
          <w:sz w:val="22"/>
          <w:szCs w:val="22"/>
        </w:rPr>
        <w:t>пок</w:t>
      </w:r>
      <w:proofErr w:type="spellEnd"/>
      <w:r w:rsidRPr="00ED147F">
        <w:rPr>
          <w:sz w:val="22"/>
          <w:szCs w:val="22"/>
        </w:rPr>
        <w:t>. - 67), охват экспресс-тестированием составил 157 СР или 64% (</w:t>
      </w:r>
      <w:proofErr w:type="spellStart"/>
      <w:r w:rsidRPr="00ED147F">
        <w:rPr>
          <w:sz w:val="22"/>
          <w:szCs w:val="22"/>
        </w:rPr>
        <w:t>респ</w:t>
      </w:r>
      <w:proofErr w:type="spellEnd"/>
      <w:r w:rsidRPr="00ED147F">
        <w:rPr>
          <w:sz w:val="22"/>
          <w:szCs w:val="22"/>
        </w:rPr>
        <w:t xml:space="preserve">. </w:t>
      </w:r>
      <w:proofErr w:type="spellStart"/>
      <w:r w:rsidRPr="00ED147F">
        <w:rPr>
          <w:sz w:val="22"/>
          <w:szCs w:val="22"/>
        </w:rPr>
        <w:t>пок</w:t>
      </w:r>
      <w:proofErr w:type="spellEnd"/>
      <w:r w:rsidRPr="00ED147F">
        <w:rPr>
          <w:sz w:val="22"/>
          <w:szCs w:val="22"/>
        </w:rPr>
        <w:t>. – 55%).</w:t>
      </w:r>
    </w:p>
    <w:p w14:paraId="66B9B968" w14:textId="77777777" w:rsidR="00C76DBA" w:rsidRPr="00CC1EE7" w:rsidRDefault="00CC1EE7" w:rsidP="00C76DBA">
      <w:pPr>
        <w:jc w:val="both"/>
        <w:rPr>
          <w:b/>
          <w:sz w:val="22"/>
          <w:szCs w:val="22"/>
        </w:rPr>
      </w:pPr>
      <w:r w:rsidRPr="00CC1EE7">
        <w:rPr>
          <w:b/>
          <w:sz w:val="22"/>
          <w:szCs w:val="22"/>
        </w:rPr>
        <w:t>Данные по РС в динамике по года:</w:t>
      </w:r>
    </w:p>
    <w:tbl>
      <w:tblPr>
        <w:tblStyle w:val="ac"/>
        <w:tblW w:w="0" w:type="auto"/>
        <w:tblLayout w:type="fixed"/>
        <w:tblLook w:val="04A0" w:firstRow="1" w:lastRow="0" w:firstColumn="1" w:lastColumn="0" w:noHBand="0" w:noVBand="1"/>
      </w:tblPr>
      <w:tblGrid>
        <w:gridCol w:w="846"/>
        <w:gridCol w:w="992"/>
        <w:gridCol w:w="709"/>
        <w:gridCol w:w="583"/>
        <w:gridCol w:w="693"/>
        <w:gridCol w:w="1134"/>
        <w:gridCol w:w="992"/>
        <w:gridCol w:w="1134"/>
        <w:gridCol w:w="1701"/>
      </w:tblGrid>
      <w:tr w:rsidR="00C76DBA" w:rsidRPr="00ED147F" w14:paraId="33B867B9" w14:textId="77777777" w:rsidTr="00E03CE2">
        <w:trPr>
          <w:trHeight w:val="217"/>
        </w:trPr>
        <w:tc>
          <w:tcPr>
            <w:tcW w:w="846" w:type="dxa"/>
            <w:vMerge w:val="restart"/>
          </w:tcPr>
          <w:p w14:paraId="7E0AC450" w14:textId="77777777" w:rsidR="00C76DBA" w:rsidRPr="00ED147F" w:rsidRDefault="00C76DBA" w:rsidP="00CA6B23">
            <w:pPr>
              <w:jc w:val="both"/>
              <w:rPr>
                <w:b/>
                <w:sz w:val="22"/>
                <w:szCs w:val="22"/>
              </w:rPr>
            </w:pPr>
            <w:r w:rsidRPr="00ED147F">
              <w:rPr>
                <w:b/>
                <w:sz w:val="22"/>
                <w:szCs w:val="22"/>
              </w:rPr>
              <w:t>годы</w:t>
            </w:r>
          </w:p>
        </w:tc>
        <w:tc>
          <w:tcPr>
            <w:tcW w:w="992" w:type="dxa"/>
            <w:vMerge w:val="restart"/>
          </w:tcPr>
          <w:p w14:paraId="7E1A22BA" w14:textId="77777777" w:rsidR="00C76DBA" w:rsidRPr="00ED147F" w:rsidRDefault="00C76DBA" w:rsidP="00CA6B23">
            <w:pPr>
              <w:jc w:val="both"/>
              <w:rPr>
                <w:b/>
                <w:sz w:val="22"/>
                <w:szCs w:val="22"/>
              </w:rPr>
            </w:pPr>
            <w:r w:rsidRPr="00ED147F">
              <w:rPr>
                <w:b/>
                <w:sz w:val="22"/>
                <w:szCs w:val="22"/>
              </w:rPr>
              <w:t>РС</w:t>
            </w:r>
          </w:p>
        </w:tc>
        <w:tc>
          <w:tcPr>
            <w:tcW w:w="1985" w:type="dxa"/>
            <w:gridSpan w:val="3"/>
          </w:tcPr>
          <w:p w14:paraId="4BB3288A" w14:textId="77777777" w:rsidR="00C76DBA" w:rsidRPr="00ED147F" w:rsidRDefault="00C76DBA" w:rsidP="00CA6B23">
            <w:pPr>
              <w:rPr>
                <w:b/>
                <w:sz w:val="22"/>
                <w:szCs w:val="22"/>
              </w:rPr>
            </w:pPr>
            <w:r w:rsidRPr="00ED147F">
              <w:rPr>
                <w:b/>
                <w:sz w:val="22"/>
                <w:szCs w:val="22"/>
              </w:rPr>
              <w:t>Аутрич раб.</w:t>
            </w:r>
          </w:p>
        </w:tc>
        <w:tc>
          <w:tcPr>
            <w:tcW w:w="2126" w:type="dxa"/>
            <w:gridSpan w:val="2"/>
          </w:tcPr>
          <w:p w14:paraId="3327106C" w14:textId="77777777" w:rsidR="00C76DBA" w:rsidRPr="00ED147F" w:rsidRDefault="00C76DBA" w:rsidP="00CA6B23">
            <w:pPr>
              <w:jc w:val="both"/>
              <w:rPr>
                <w:b/>
                <w:sz w:val="22"/>
                <w:szCs w:val="22"/>
              </w:rPr>
            </w:pPr>
            <w:proofErr w:type="gramStart"/>
            <w:r w:rsidRPr="00ED147F">
              <w:rPr>
                <w:b/>
                <w:sz w:val="22"/>
                <w:szCs w:val="22"/>
              </w:rPr>
              <w:t>Роздано  шт.</w:t>
            </w:r>
            <w:proofErr w:type="gramEnd"/>
            <w:r w:rsidRPr="00ED147F">
              <w:rPr>
                <w:b/>
                <w:sz w:val="22"/>
                <w:szCs w:val="22"/>
              </w:rPr>
              <w:t xml:space="preserve"> </w:t>
            </w:r>
          </w:p>
        </w:tc>
        <w:tc>
          <w:tcPr>
            <w:tcW w:w="2835" w:type="dxa"/>
            <w:gridSpan w:val="2"/>
          </w:tcPr>
          <w:p w14:paraId="7CADD459" w14:textId="77777777" w:rsidR="00C76DBA" w:rsidRPr="00ED147F" w:rsidRDefault="00C76DBA" w:rsidP="00CA6B23">
            <w:pPr>
              <w:jc w:val="center"/>
              <w:rPr>
                <w:sz w:val="22"/>
                <w:szCs w:val="22"/>
              </w:rPr>
            </w:pPr>
            <w:r w:rsidRPr="00ED147F">
              <w:rPr>
                <w:b/>
                <w:sz w:val="22"/>
                <w:szCs w:val="22"/>
              </w:rPr>
              <w:t>Тестирование на ВИЧ</w:t>
            </w:r>
          </w:p>
        </w:tc>
      </w:tr>
      <w:tr w:rsidR="00C76DBA" w:rsidRPr="00ED147F" w14:paraId="58B17595" w14:textId="77777777" w:rsidTr="00CA6B23">
        <w:trPr>
          <w:trHeight w:val="264"/>
        </w:trPr>
        <w:tc>
          <w:tcPr>
            <w:tcW w:w="846" w:type="dxa"/>
            <w:vMerge/>
          </w:tcPr>
          <w:p w14:paraId="446FF4C1" w14:textId="77777777" w:rsidR="00C76DBA" w:rsidRPr="00ED147F" w:rsidRDefault="00C76DBA" w:rsidP="00CA6B23">
            <w:pPr>
              <w:jc w:val="both"/>
              <w:rPr>
                <w:sz w:val="22"/>
                <w:szCs w:val="22"/>
              </w:rPr>
            </w:pPr>
          </w:p>
        </w:tc>
        <w:tc>
          <w:tcPr>
            <w:tcW w:w="992" w:type="dxa"/>
            <w:vMerge/>
          </w:tcPr>
          <w:p w14:paraId="160D7412" w14:textId="77777777" w:rsidR="00C76DBA" w:rsidRPr="00ED147F" w:rsidRDefault="00C76DBA" w:rsidP="00CA6B23">
            <w:pPr>
              <w:jc w:val="both"/>
              <w:rPr>
                <w:sz w:val="22"/>
                <w:szCs w:val="22"/>
              </w:rPr>
            </w:pPr>
          </w:p>
        </w:tc>
        <w:tc>
          <w:tcPr>
            <w:tcW w:w="709" w:type="dxa"/>
          </w:tcPr>
          <w:p w14:paraId="1D2A95DB" w14:textId="77777777" w:rsidR="00C76DBA" w:rsidRPr="00ED147F" w:rsidRDefault="00C76DBA" w:rsidP="00CA6B23">
            <w:pPr>
              <w:jc w:val="both"/>
              <w:rPr>
                <w:b/>
                <w:sz w:val="22"/>
                <w:szCs w:val="22"/>
              </w:rPr>
            </w:pPr>
            <w:r w:rsidRPr="00ED147F">
              <w:rPr>
                <w:b/>
                <w:sz w:val="22"/>
                <w:szCs w:val="22"/>
              </w:rPr>
              <w:t>ГФ</w:t>
            </w:r>
          </w:p>
        </w:tc>
        <w:tc>
          <w:tcPr>
            <w:tcW w:w="583" w:type="dxa"/>
          </w:tcPr>
          <w:p w14:paraId="05C3B8B2" w14:textId="77777777" w:rsidR="00C76DBA" w:rsidRPr="00ED147F" w:rsidRDefault="00C76DBA" w:rsidP="00CA6B23">
            <w:pPr>
              <w:jc w:val="both"/>
              <w:rPr>
                <w:b/>
                <w:sz w:val="22"/>
                <w:szCs w:val="22"/>
              </w:rPr>
            </w:pPr>
            <w:r w:rsidRPr="00ED147F">
              <w:rPr>
                <w:b/>
                <w:sz w:val="22"/>
                <w:szCs w:val="22"/>
              </w:rPr>
              <w:t>МБ</w:t>
            </w:r>
          </w:p>
        </w:tc>
        <w:tc>
          <w:tcPr>
            <w:tcW w:w="693" w:type="dxa"/>
          </w:tcPr>
          <w:p w14:paraId="409138BD" w14:textId="77777777" w:rsidR="00C76DBA" w:rsidRPr="00ED147F" w:rsidRDefault="00C76DBA" w:rsidP="00CA6B23">
            <w:pPr>
              <w:jc w:val="both"/>
              <w:rPr>
                <w:b/>
                <w:sz w:val="22"/>
                <w:szCs w:val="22"/>
              </w:rPr>
            </w:pPr>
            <w:r w:rsidRPr="00ED147F">
              <w:rPr>
                <w:b/>
                <w:sz w:val="22"/>
                <w:szCs w:val="22"/>
              </w:rPr>
              <w:t>всего</w:t>
            </w:r>
          </w:p>
        </w:tc>
        <w:tc>
          <w:tcPr>
            <w:tcW w:w="1134" w:type="dxa"/>
          </w:tcPr>
          <w:p w14:paraId="1E3A8DB8" w14:textId="77777777" w:rsidR="00C76DBA" w:rsidRPr="00ED147F" w:rsidRDefault="00C76DBA" w:rsidP="00CA6B23">
            <w:pPr>
              <w:jc w:val="both"/>
              <w:rPr>
                <w:b/>
                <w:sz w:val="22"/>
                <w:szCs w:val="22"/>
              </w:rPr>
            </w:pPr>
            <w:proofErr w:type="spellStart"/>
            <w:r w:rsidRPr="00ED147F">
              <w:rPr>
                <w:b/>
                <w:sz w:val="22"/>
                <w:szCs w:val="22"/>
              </w:rPr>
              <w:t>През</w:t>
            </w:r>
            <w:proofErr w:type="spellEnd"/>
            <w:r w:rsidRPr="00ED147F">
              <w:rPr>
                <w:b/>
                <w:sz w:val="22"/>
                <w:szCs w:val="22"/>
              </w:rPr>
              <w:t>-вы</w:t>
            </w:r>
          </w:p>
        </w:tc>
        <w:tc>
          <w:tcPr>
            <w:tcW w:w="992" w:type="dxa"/>
          </w:tcPr>
          <w:p w14:paraId="475B8444" w14:textId="77777777" w:rsidR="00C76DBA" w:rsidRPr="00ED147F" w:rsidRDefault="00C76DBA" w:rsidP="00CA6B23">
            <w:pPr>
              <w:jc w:val="both"/>
              <w:rPr>
                <w:b/>
                <w:sz w:val="22"/>
                <w:szCs w:val="22"/>
              </w:rPr>
            </w:pPr>
            <w:r w:rsidRPr="00ED147F">
              <w:rPr>
                <w:b/>
                <w:sz w:val="22"/>
                <w:szCs w:val="22"/>
              </w:rPr>
              <w:t>ИОМ</w:t>
            </w:r>
          </w:p>
        </w:tc>
        <w:tc>
          <w:tcPr>
            <w:tcW w:w="1134" w:type="dxa"/>
          </w:tcPr>
          <w:p w14:paraId="1CEDF5EE" w14:textId="77777777" w:rsidR="00C76DBA" w:rsidRPr="00ED147F" w:rsidRDefault="00C76DBA" w:rsidP="00CA6B23">
            <w:pPr>
              <w:jc w:val="both"/>
              <w:rPr>
                <w:sz w:val="22"/>
                <w:szCs w:val="22"/>
              </w:rPr>
            </w:pPr>
            <w:r w:rsidRPr="00ED147F">
              <w:rPr>
                <w:b/>
                <w:sz w:val="22"/>
                <w:szCs w:val="22"/>
              </w:rPr>
              <w:t>Э/тест</w:t>
            </w:r>
          </w:p>
        </w:tc>
        <w:tc>
          <w:tcPr>
            <w:tcW w:w="1701" w:type="dxa"/>
          </w:tcPr>
          <w:p w14:paraId="70005B0A" w14:textId="77777777" w:rsidR="00C76DBA" w:rsidRPr="00ED147F" w:rsidRDefault="00C76DBA" w:rsidP="00CA6B23">
            <w:pPr>
              <w:jc w:val="both"/>
              <w:rPr>
                <w:sz w:val="22"/>
                <w:szCs w:val="22"/>
              </w:rPr>
            </w:pPr>
            <w:r w:rsidRPr="00ED147F">
              <w:rPr>
                <w:b/>
                <w:sz w:val="22"/>
                <w:szCs w:val="22"/>
              </w:rPr>
              <w:t>ИФА</w:t>
            </w:r>
          </w:p>
        </w:tc>
      </w:tr>
      <w:tr w:rsidR="00C76DBA" w:rsidRPr="00ED147F" w14:paraId="78190B1A" w14:textId="77777777" w:rsidTr="00CA6B23">
        <w:tc>
          <w:tcPr>
            <w:tcW w:w="846" w:type="dxa"/>
          </w:tcPr>
          <w:p w14:paraId="2AF8C526" w14:textId="77777777" w:rsidR="00C76DBA" w:rsidRPr="00ED147F" w:rsidRDefault="00C76DBA" w:rsidP="00CA6B23">
            <w:pPr>
              <w:jc w:val="both"/>
              <w:rPr>
                <w:sz w:val="22"/>
                <w:szCs w:val="22"/>
              </w:rPr>
            </w:pPr>
            <w:r w:rsidRPr="00ED147F">
              <w:rPr>
                <w:sz w:val="22"/>
                <w:szCs w:val="22"/>
              </w:rPr>
              <w:t>2016</w:t>
            </w:r>
          </w:p>
        </w:tc>
        <w:tc>
          <w:tcPr>
            <w:tcW w:w="992" w:type="dxa"/>
          </w:tcPr>
          <w:p w14:paraId="24B00B7D" w14:textId="77777777" w:rsidR="00C76DBA" w:rsidRPr="00ED147F" w:rsidRDefault="00C76DBA" w:rsidP="00CA6B23">
            <w:pPr>
              <w:jc w:val="both"/>
              <w:rPr>
                <w:sz w:val="22"/>
                <w:szCs w:val="22"/>
              </w:rPr>
            </w:pPr>
            <w:r w:rsidRPr="00ED147F">
              <w:rPr>
                <w:sz w:val="22"/>
                <w:szCs w:val="22"/>
              </w:rPr>
              <w:t>449</w:t>
            </w:r>
          </w:p>
        </w:tc>
        <w:tc>
          <w:tcPr>
            <w:tcW w:w="709" w:type="dxa"/>
          </w:tcPr>
          <w:p w14:paraId="10B5753B" w14:textId="77777777" w:rsidR="00C76DBA" w:rsidRPr="00ED147F" w:rsidRDefault="00C76DBA" w:rsidP="00CA6B23">
            <w:pPr>
              <w:jc w:val="both"/>
              <w:rPr>
                <w:sz w:val="22"/>
                <w:szCs w:val="22"/>
              </w:rPr>
            </w:pPr>
            <w:r w:rsidRPr="00ED147F">
              <w:rPr>
                <w:sz w:val="22"/>
                <w:szCs w:val="22"/>
              </w:rPr>
              <w:t>0</w:t>
            </w:r>
          </w:p>
        </w:tc>
        <w:tc>
          <w:tcPr>
            <w:tcW w:w="583" w:type="dxa"/>
          </w:tcPr>
          <w:p w14:paraId="1C5F2277" w14:textId="77777777" w:rsidR="00C76DBA" w:rsidRPr="00ED147F" w:rsidRDefault="00C76DBA" w:rsidP="00CA6B23">
            <w:pPr>
              <w:jc w:val="both"/>
              <w:rPr>
                <w:sz w:val="22"/>
                <w:szCs w:val="22"/>
              </w:rPr>
            </w:pPr>
            <w:r w:rsidRPr="00ED147F">
              <w:rPr>
                <w:sz w:val="22"/>
                <w:szCs w:val="22"/>
              </w:rPr>
              <w:t>3</w:t>
            </w:r>
          </w:p>
        </w:tc>
        <w:tc>
          <w:tcPr>
            <w:tcW w:w="693" w:type="dxa"/>
          </w:tcPr>
          <w:p w14:paraId="08B9F465" w14:textId="77777777" w:rsidR="00C76DBA" w:rsidRPr="00ED147F" w:rsidRDefault="00C76DBA" w:rsidP="00CA6B23">
            <w:pPr>
              <w:jc w:val="both"/>
              <w:rPr>
                <w:sz w:val="22"/>
                <w:szCs w:val="22"/>
              </w:rPr>
            </w:pPr>
            <w:r w:rsidRPr="00ED147F">
              <w:rPr>
                <w:sz w:val="22"/>
                <w:szCs w:val="22"/>
              </w:rPr>
              <w:t>3</w:t>
            </w:r>
          </w:p>
        </w:tc>
        <w:tc>
          <w:tcPr>
            <w:tcW w:w="1134" w:type="dxa"/>
          </w:tcPr>
          <w:p w14:paraId="60E16CE7" w14:textId="77777777" w:rsidR="00C76DBA" w:rsidRPr="00ED147F" w:rsidRDefault="00C76DBA" w:rsidP="00CA6B23">
            <w:pPr>
              <w:jc w:val="both"/>
              <w:rPr>
                <w:sz w:val="22"/>
                <w:szCs w:val="22"/>
              </w:rPr>
            </w:pPr>
            <w:r w:rsidRPr="00ED147F">
              <w:rPr>
                <w:sz w:val="22"/>
                <w:szCs w:val="22"/>
              </w:rPr>
              <w:t>105 835</w:t>
            </w:r>
          </w:p>
          <w:p w14:paraId="431BCC2F" w14:textId="77777777" w:rsidR="00C76DBA" w:rsidRPr="00ED147F" w:rsidRDefault="00C76DBA" w:rsidP="00CA6B23">
            <w:pPr>
              <w:jc w:val="both"/>
              <w:rPr>
                <w:sz w:val="22"/>
                <w:szCs w:val="22"/>
              </w:rPr>
            </w:pPr>
            <w:r w:rsidRPr="00ED147F">
              <w:rPr>
                <w:sz w:val="22"/>
                <w:szCs w:val="22"/>
              </w:rPr>
              <w:t>На 1 -235</w:t>
            </w:r>
          </w:p>
        </w:tc>
        <w:tc>
          <w:tcPr>
            <w:tcW w:w="992" w:type="dxa"/>
          </w:tcPr>
          <w:p w14:paraId="1C7500FE" w14:textId="77777777" w:rsidR="00C76DBA" w:rsidRPr="00ED147F" w:rsidRDefault="00C76DBA" w:rsidP="00CA6B23">
            <w:pPr>
              <w:jc w:val="both"/>
              <w:rPr>
                <w:sz w:val="22"/>
                <w:szCs w:val="22"/>
              </w:rPr>
            </w:pPr>
            <w:r w:rsidRPr="00ED147F">
              <w:rPr>
                <w:sz w:val="22"/>
                <w:szCs w:val="22"/>
              </w:rPr>
              <w:t>449</w:t>
            </w:r>
          </w:p>
          <w:p w14:paraId="4FB3C28D" w14:textId="77777777" w:rsidR="00C76DBA" w:rsidRPr="00ED147F" w:rsidRDefault="00C76DBA" w:rsidP="00CA6B23">
            <w:pPr>
              <w:jc w:val="both"/>
              <w:rPr>
                <w:sz w:val="22"/>
                <w:szCs w:val="22"/>
              </w:rPr>
            </w:pPr>
            <w:r w:rsidRPr="00ED147F">
              <w:rPr>
                <w:sz w:val="22"/>
                <w:szCs w:val="22"/>
              </w:rPr>
              <w:t>На 1-1</w:t>
            </w:r>
          </w:p>
        </w:tc>
        <w:tc>
          <w:tcPr>
            <w:tcW w:w="1134" w:type="dxa"/>
          </w:tcPr>
          <w:p w14:paraId="3E3B707E" w14:textId="77777777" w:rsidR="00C76DBA" w:rsidRPr="00ED147F" w:rsidRDefault="00C76DBA" w:rsidP="00CA6B23">
            <w:pPr>
              <w:jc w:val="both"/>
              <w:rPr>
                <w:sz w:val="22"/>
                <w:szCs w:val="22"/>
              </w:rPr>
            </w:pPr>
            <w:r w:rsidRPr="00ED147F">
              <w:rPr>
                <w:sz w:val="22"/>
                <w:szCs w:val="22"/>
              </w:rPr>
              <w:t>126</w:t>
            </w:r>
          </w:p>
        </w:tc>
        <w:tc>
          <w:tcPr>
            <w:tcW w:w="1701" w:type="dxa"/>
          </w:tcPr>
          <w:p w14:paraId="09576060" w14:textId="77777777" w:rsidR="00C76DBA" w:rsidRPr="00ED147F" w:rsidRDefault="00C76DBA" w:rsidP="00CA6B23">
            <w:pPr>
              <w:jc w:val="both"/>
              <w:rPr>
                <w:sz w:val="22"/>
                <w:szCs w:val="22"/>
              </w:rPr>
            </w:pPr>
            <w:r w:rsidRPr="00ED147F">
              <w:rPr>
                <w:sz w:val="22"/>
                <w:szCs w:val="22"/>
              </w:rPr>
              <w:t>318</w:t>
            </w:r>
          </w:p>
        </w:tc>
      </w:tr>
      <w:tr w:rsidR="00C76DBA" w:rsidRPr="00ED147F" w14:paraId="47E0A407" w14:textId="77777777" w:rsidTr="00CA6B23">
        <w:tc>
          <w:tcPr>
            <w:tcW w:w="846" w:type="dxa"/>
          </w:tcPr>
          <w:p w14:paraId="73CBE88B" w14:textId="77777777" w:rsidR="00C76DBA" w:rsidRPr="00ED147F" w:rsidRDefault="00C76DBA" w:rsidP="00CA6B23">
            <w:pPr>
              <w:jc w:val="both"/>
              <w:rPr>
                <w:sz w:val="22"/>
                <w:szCs w:val="22"/>
              </w:rPr>
            </w:pPr>
            <w:r w:rsidRPr="00ED147F">
              <w:rPr>
                <w:sz w:val="22"/>
                <w:szCs w:val="22"/>
              </w:rPr>
              <w:t>2017</w:t>
            </w:r>
          </w:p>
        </w:tc>
        <w:tc>
          <w:tcPr>
            <w:tcW w:w="992" w:type="dxa"/>
          </w:tcPr>
          <w:p w14:paraId="70A4FF53" w14:textId="77777777" w:rsidR="00C76DBA" w:rsidRPr="00ED147F" w:rsidRDefault="00C76DBA" w:rsidP="00CA6B23">
            <w:pPr>
              <w:jc w:val="both"/>
              <w:rPr>
                <w:sz w:val="22"/>
                <w:szCs w:val="22"/>
              </w:rPr>
            </w:pPr>
            <w:r w:rsidRPr="00ED147F">
              <w:rPr>
                <w:sz w:val="22"/>
                <w:szCs w:val="22"/>
              </w:rPr>
              <w:t>382</w:t>
            </w:r>
          </w:p>
        </w:tc>
        <w:tc>
          <w:tcPr>
            <w:tcW w:w="709" w:type="dxa"/>
          </w:tcPr>
          <w:p w14:paraId="04E40379" w14:textId="77777777" w:rsidR="00C76DBA" w:rsidRPr="00ED147F" w:rsidRDefault="00C76DBA" w:rsidP="00CA6B23">
            <w:pPr>
              <w:jc w:val="both"/>
              <w:rPr>
                <w:sz w:val="22"/>
                <w:szCs w:val="22"/>
              </w:rPr>
            </w:pPr>
            <w:r w:rsidRPr="00ED147F">
              <w:rPr>
                <w:sz w:val="22"/>
                <w:szCs w:val="22"/>
              </w:rPr>
              <w:t>0</w:t>
            </w:r>
          </w:p>
        </w:tc>
        <w:tc>
          <w:tcPr>
            <w:tcW w:w="583" w:type="dxa"/>
          </w:tcPr>
          <w:p w14:paraId="3A65F739" w14:textId="77777777" w:rsidR="00C76DBA" w:rsidRPr="00ED147F" w:rsidRDefault="00C76DBA" w:rsidP="00CA6B23">
            <w:pPr>
              <w:jc w:val="both"/>
              <w:rPr>
                <w:sz w:val="22"/>
                <w:szCs w:val="22"/>
              </w:rPr>
            </w:pPr>
            <w:r w:rsidRPr="00ED147F">
              <w:rPr>
                <w:sz w:val="22"/>
                <w:szCs w:val="22"/>
              </w:rPr>
              <w:t>3</w:t>
            </w:r>
          </w:p>
        </w:tc>
        <w:tc>
          <w:tcPr>
            <w:tcW w:w="693" w:type="dxa"/>
          </w:tcPr>
          <w:p w14:paraId="74CA1D5F" w14:textId="77777777" w:rsidR="00C76DBA" w:rsidRPr="00ED147F" w:rsidRDefault="00C76DBA" w:rsidP="00CA6B23">
            <w:pPr>
              <w:jc w:val="both"/>
              <w:rPr>
                <w:sz w:val="22"/>
                <w:szCs w:val="22"/>
              </w:rPr>
            </w:pPr>
            <w:r w:rsidRPr="00ED147F">
              <w:rPr>
                <w:sz w:val="22"/>
                <w:szCs w:val="22"/>
              </w:rPr>
              <w:t>3</w:t>
            </w:r>
          </w:p>
        </w:tc>
        <w:tc>
          <w:tcPr>
            <w:tcW w:w="1134" w:type="dxa"/>
          </w:tcPr>
          <w:p w14:paraId="08D5B349" w14:textId="77777777" w:rsidR="00C76DBA" w:rsidRPr="00ED147F" w:rsidRDefault="00C76DBA" w:rsidP="00CA6B23">
            <w:pPr>
              <w:jc w:val="both"/>
              <w:rPr>
                <w:sz w:val="22"/>
                <w:szCs w:val="22"/>
              </w:rPr>
            </w:pPr>
            <w:r w:rsidRPr="00ED147F">
              <w:rPr>
                <w:sz w:val="22"/>
                <w:szCs w:val="22"/>
              </w:rPr>
              <w:t>89 087</w:t>
            </w:r>
          </w:p>
          <w:p w14:paraId="094BAF0C" w14:textId="77777777" w:rsidR="00C76DBA" w:rsidRPr="00ED147F" w:rsidRDefault="00C76DBA" w:rsidP="00CA6B23">
            <w:pPr>
              <w:jc w:val="both"/>
              <w:rPr>
                <w:sz w:val="22"/>
                <w:szCs w:val="22"/>
              </w:rPr>
            </w:pPr>
            <w:r w:rsidRPr="00ED147F">
              <w:rPr>
                <w:sz w:val="22"/>
                <w:szCs w:val="22"/>
              </w:rPr>
              <w:t>На 1 - 233</w:t>
            </w:r>
          </w:p>
        </w:tc>
        <w:tc>
          <w:tcPr>
            <w:tcW w:w="992" w:type="dxa"/>
          </w:tcPr>
          <w:p w14:paraId="37870353" w14:textId="77777777" w:rsidR="00C76DBA" w:rsidRPr="00ED147F" w:rsidRDefault="00C76DBA" w:rsidP="00CA6B23">
            <w:pPr>
              <w:jc w:val="both"/>
              <w:rPr>
                <w:sz w:val="22"/>
                <w:szCs w:val="22"/>
              </w:rPr>
            </w:pPr>
            <w:r w:rsidRPr="00ED147F">
              <w:rPr>
                <w:sz w:val="22"/>
                <w:szCs w:val="22"/>
              </w:rPr>
              <w:t>781</w:t>
            </w:r>
          </w:p>
          <w:p w14:paraId="5197682F" w14:textId="77777777" w:rsidR="00C76DBA" w:rsidRPr="00ED147F" w:rsidRDefault="00C76DBA" w:rsidP="00CA6B23">
            <w:pPr>
              <w:jc w:val="both"/>
              <w:rPr>
                <w:sz w:val="22"/>
                <w:szCs w:val="22"/>
              </w:rPr>
            </w:pPr>
            <w:r w:rsidRPr="00ED147F">
              <w:rPr>
                <w:sz w:val="22"/>
                <w:szCs w:val="22"/>
              </w:rPr>
              <w:t>На 1-2</w:t>
            </w:r>
          </w:p>
        </w:tc>
        <w:tc>
          <w:tcPr>
            <w:tcW w:w="1134" w:type="dxa"/>
          </w:tcPr>
          <w:p w14:paraId="3884B588" w14:textId="77777777" w:rsidR="00C76DBA" w:rsidRPr="00ED147F" w:rsidRDefault="00C76DBA" w:rsidP="00CA6B23">
            <w:pPr>
              <w:jc w:val="both"/>
              <w:rPr>
                <w:sz w:val="22"/>
                <w:szCs w:val="22"/>
              </w:rPr>
            </w:pPr>
            <w:r w:rsidRPr="00ED147F">
              <w:rPr>
                <w:sz w:val="22"/>
                <w:szCs w:val="22"/>
              </w:rPr>
              <w:t>177</w:t>
            </w:r>
          </w:p>
        </w:tc>
        <w:tc>
          <w:tcPr>
            <w:tcW w:w="1701" w:type="dxa"/>
          </w:tcPr>
          <w:p w14:paraId="5634EFCE" w14:textId="77777777" w:rsidR="00C76DBA" w:rsidRPr="00ED147F" w:rsidRDefault="00C76DBA" w:rsidP="00CA6B23">
            <w:pPr>
              <w:jc w:val="both"/>
              <w:rPr>
                <w:sz w:val="22"/>
                <w:szCs w:val="22"/>
              </w:rPr>
            </w:pPr>
            <w:r w:rsidRPr="00ED147F">
              <w:rPr>
                <w:sz w:val="22"/>
                <w:szCs w:val="22"/>
              </w:rPr>
              <w:t>41</w:t>
            </w:r>
          </w:p>
        </w:tc>
      </w:tr>
      <w:tr w:rsidR="00C76DBA" w:rsidRPr="00ED147F" w14:paraId="18A47054" w14:textId="77777777" w:rsidTr="00CA6B23">
        <w:tc>
          <w:tcPr>
            <w:tcW w:w="846" w:type="dxa"/>
          </w:tcPr>
          <w:p w14:paraId="1001737E" w14:textId="77777777" w:rsidR="00C76DBA" w:rsidRPr="00ED147F" w:rsidRDefault="00C76DBA" w:rsidP="00CA6B23">
            <w:pPr>
              <w:jc w:val="both"/>
              <w:rPr>
                <w:sz w:val="22"/>
                <w:szCs w:val="22"/>
              </w:rPr>
            </w:pPr>
            <w:r w:rsidRPr="00ED147F">
              <w:rPr>
                <w:sz w:val="22"/>
                <w:szCs w:val="22"/>
              </w:rPr>
              <w:t>2018</w:t>
            </w:r>
          </w:p>
        </w:tc>
        <w:tc>
          <w:tcPr>
            <w:tcW w:w="992" w:type="dxa"/>
          </w:tcPr>
          <w:p w14:paraId="22B85F2C" w14:textId="77777777" w:rsidR="00C76DBA" w:rsidRPr="00ED147F" w:rsidRDefault="00C76DBA" w:rsidP="00CA6B23">
            <w:pPr>
              <w:jc w:val="both"/>
              <w:rPr>
                <w:sz w:val="22"/>
                <w:szCs w:val="22"/>
              </w:rPr>
            </w:pPr>
            <w:r w:rsidRPr="00ED147F">
              <w:rPr>
                <w:sz w:val="22"/>
                <w:szCs w:val="22"/>
              </w:rPr>
              <w:t>472</w:t>
            </w:r>
          </w:p>
        </w:tc>
        <w:tc>
          <w:tcPr>
            <w:tcW w:w="709" w:type="dxa"/>
          </w:tcPr>
          <w:p w14:paraId="1627EFE2" w14:textId="77777777" w:rsidR="00C76DBA" w:rsidRPr="00ED147F" w:rsidRDefault="00C76DBA" w:rsidP="00CA6B23">
            <w:pPr>
              <w:jc w:val="both"/>
              <w:rPr>
                <w:sz w:val="22"/>
                <w:szCs w:val="22"/>
              </w:rPr>
            </w:pPr>
            <w:r w:rsidRPr="00ED147F">
              <w:rPr>
                <w:sz w:val="22"/>
                <w:szCs w:val="22"/>
              </w:rPr>
              <w:t>0</w:t>
            </w:r>
          </w:p>
        </w:tc>
        <w:tc>
          <w:tcPr>
            <w:tcW w:w="583" w:type="dxa"/>
          </w:tcPr>
          <w:p w14:paraId="152A5CDD" w14:textId="77777777" w:rsidR="00C76DBA" w:rsidRPr="00ED147F" w:rsidRDefault="00C76DBA" w:rsidP="00CA6B23">
            <w:pPr>
              <w:jc w:val="both"/>
              <w:rPr>
                <w:sz w:val="22"/>
                <w:szCs w:val="22"/>
              </w:rPr>
            </w:pPr>
            <w:r w:rsidRPr="00ED147F">
              <w:rPr>
                <w:sz w:val="22"/>
                <w:szCs w:val="22"/>
              </w:rPr>
              <w:t>4</w:t>
            </w:r>
          </w:p>
        </w:tc>
        <w:tc>
          <w:tcPr>
            <w:tcW w:w="693" w:type="dxa"/>
          </w:tcPr>
          <w:p w14:paraId="153940C3" w14:textId="77777777" w:rsidR="00C76DBA" w:rsidRPr="00ED147F" w:rsidRDefault="00C76DBA" w:rsidP="00CA6B23">
            <w:pPr>
              <w:jc w:val="both"/>
              <w:rPr>
                <w:sz w:val="22"/>
                <w:szCs w:val="22"/>
              </w:rPr>
            </w:pPr>
            <w:r w:rsidRPr="00ED147F">
              <w:rPr>
                <w:sz w:val="22"/>
                <w:szCs w:val="22"/>
              </w:rPr>
              <w:t>4</w:t>
            </w:r>
          </w:p>
        </w:tc>
        <w:tc>
          <w:tcPr>
            <w:tcW w:w="1134" w:type="dxa"/>
          </w:tcPr>
          <w:p w14:paraId="50762E57" w14:textId="77777777" w:rsidR="00C76DBA" w:rsidRPr="00ED147F" w:rsidRDefault="00C76DBA" w:rsidP="00CA6B23">
            <w:pPr>
              <w:jc w:val="both"/>
              <w:rPr>
                <w:sz w:val="22"/>
                <w:szCs w:val="22"/>
              </w:rPr>
            </w:pPr>
            <w:r w:rsidRPr="00ED147F">
              <w:rPr>
                <w:sz w:val="22"/>
                <w:szCs w:val="22"/>
              </w:rPr>
              <w:t>259683</w:t>
            </w:r>
          </w:p>
          <w:p w14:paraId="60DC8D9B" w14:textId="77777777" w:rsidR="00C76DBA" w:rsidRPr="00ED147F" w:rsidRDefault="00C76DBA" w:rsidP="00CA6B23">
            <w:pPr>
              <w:jc w:val="both"/>
              <w:rPr>
                <w:sz w:val="22"/>
                <w:szCs w:val="22"/>
              </w:rPr>
            </w:pPr>
            <w:r w:rsidRPr="00ED147F">
              <w:rPr>
                <w:sz w:val="22"/>
                <w:szCs w:val="22"/>
              </w:rPr>
              <w:t>На 1 - 550</w:t>
            </w:r>
          </w:p>
        </w:tc>
        <w:tc>
          <w:tcPr>
            <w:tcW w:w="992" w:type="dxa"/>
          </w:tcPr>
          <w:p w14:paraId="08315086" w14:textId="77777777" w:rsidR="00C76DBA" w:rsidRPr="00ED147F" w:rsidRDefault="00C76DBA" w:rsidP="00CA6B23">
            <w:pPr>
              <w:jc w:val="both"/>
              <w:rPr>
                <w:sz w:val="22"/>
                <w:szCs w:val="22"/>
              </w:rPr>
            </w:pPr>
            <w:r w:rsidRPr="00ED147F">
              <w:rPr>
                <w:sz w:val="22"/>
                <w:szCs w:val="22"/>
              </w:rPr>
              <w:t>2608</w:t>
            </w:r>
          </w:p>
          <w:p w14:paraId="66EAD6A8" w14:textId="77777777" w:rsidR="00C76DBA" w:rsidRPr="00ED147F" w:rsidRDefault="00C76DBA" w:rsidP="00CA6B23">
            <w:pPr>
              <w:jc w:val="both"/>
              <w:rPr>
                <w:sz w:val="22"/>
                <w:szCs w:val="22"/>
              </w:rPr>
            </w:pPr>
            <w:r w:rsidRPr="00ED147F">
              <w:rPr>
                <w:sz w:val="22"/>
                <w:szCs w:val="22"/>
              </w:rPr>
              <w:t>На 1-5</w:t>
            </w:r>
          </w:p>
        </w:tc>
        <w:tc>
          <w:tcPr>
            <w:tcW w:w="1134" w:type="dxa"/>
          </w:tcPr>
          <w:p w14:paraId="5A39CACA" w14:textId="77777777" w:rsidR="00C76DBA" w:rsidRPr="00ED147F" w:rsidRDefault="00C76DBA" w:rsidP="00CA6B23">
            <w:pPr>
              <w:jc w:val="both"/>
              <w:rPr>
                <w:sz w:val="22"/>
                <w:szCs w:val="22"/>
              </w:rPr>
            </w:pPr>
            <w:r w:rsidRPr="00ED147F">
              <w:rPr>
                <w:sz w:val="22"/>
                <w:szCs w:val="22"/>
              </w:rPr>
              <w:t>367</w:t>
            </w:r>
          </w:p>
        </w:tc>
        <w:tc>
          <w:tcPr>
            <w:tcW w:w="1701" w:type="dxa"/>
          </w:tcPr>
          <w:p w14:paraId="76258677" w14:textId="77777777" w:rsidR="00C76DBA" w:rsidRPr="00ED147F" w:rsidRDefault="00C76DBA" w:rsidP="00CA6B23">
            <w:pPr>
              <w:jc w:val="both"/>
              <w:rPr>
                <w:sz w:val="22"/>
                <w:szCs w:val="22"/>
              </w:rPr>
            </w:pPr>
            <w:r w:rsidRPr="00ED147F">
              <w:rPr>
                <w:sz w:val="22"/>
                <w:szCs w:val="22"/>
              </w:rPr>
              <w:t>71</w:t>
            </w:r>
          </w:p>
        </w:tc>
      </w:tr>
      <w:tr w:rsidR="00C76DBA" w:rsidRPr="00ED147F" w14:paraId="0A1A6491" w14:textId="77777777" w:rsidTr="00CA6B23">
        <w:tc>
          <w:tcPr>
            <w:tcW w:w="846" w:type="dxa"/>
          </w:tcPr>
          <w:p w14:paraId="77760BF9" w14:textId="77777777" w:rsidR="00C76DBA" w:rsidRPr="00ED147F" w:rsidRDefault="00C76DBA" w:rsidP="00CA6B23">
            <w:pPr>
              <w:jc w:val="both"/>
              <w:rPr>
                <w:sz w:val="22"/>
                <w:szCs w:val="22"/>
              </w:rPr>
            </w:pPr>
            <w:r w:rsidRPr="00ED147F">
              <w:rPr>
                <w:sz w:val="22"/>
                <w:szCs w:val="22"/>
              </w:rPr>
              <w:t>2019</w:t>
            </w:r>
          </w:p>
        </w:tc>
        <w:tc>
          <w:tcPr>
            <w:tcW w:w="992" w:type="dxa"/>
          </w:tcPr>
          <w:p w14:paraId="06B637E9" w14:textId="77777777" w:rsidR="00C76DBA" w:rsidRPr="00ED147F" w:rsidRDefault="00C76DBA" w:rsidP="00CA6B23">
            <w:pPr>
              <w:jc w:val="both"/>
              <w:rPr>
                <w:sz w:val="22"/>
                <w:szCs w:val="22"/>
              </w:rPr>
            </w:pPr>
            <w:r w:rsidRPr="00ED147F">
              <w:rPr>
                <w:sz w:val="22"/>
                <w:szCs w:val="22"/>
              </w:rPr>
              <w:t>246</w:t>
            </w:r>
          </w:p>
        </w:tc>
        <w:tc>
          <w:tcPr>
            <w:tcW w:w="709" w:type="dxa"/>
          </w:tcPr>
          <w:p w14:paraId="178BA137" w14:textId="77777777" w:rsidR="00C76DBA" w:rsidRPr="00ED147F" w:rsidRDefault="00C76DBA" w:rsidP="00CA6B23">
            <w:pPr>
              <w:jc w:val="both"/>
              <w:rPr>
                <w:sz w:val="22"/>
                <w:szCs w:val="22"/>
              </w:rPr>
            </w:pPr>
            <w:r w:rsidRPr="00ED147F">
              <w:rPr>
                <w:sz w:val="22"/>
                <w:szCs w:val="22"/>
              </w:rPr>
              <w:t>0</w:t>
            </w:r>
          </w:p>
        </w:tc>
        <w:tc>
          <w:tcPr>
            <w:tcW w:w="583" w:type="dxa"/>
          </w:tcPr>
          <w:p w14:paraId="62B47DF7" w14:textId="77777777" w:rsidR="00C76DBA" w:rsidRPr="00ED147F" w:rsidRDefault="00C76DBA" w:rsidP="00CA6B23">
            <w:pPr>
              <w:jc w:val="both"/>
              <w:rPr>
                <w:sz w:val="22"/>
                <w:szCs w:val="22"/>
              </w:rPr>
            </w:pPr>
            <w:r w:rsidRPr="00ED147F">
              <w:rPr>
                <w:sz w:val="22"/>
                <w:szCs w:val="22"/>
              </w:rPr>
              <w:t>0</w:t>
            </w:r>
          </w:p>
        </w:tc>
        <w:tc>
          <w:tcPr>
            <w:tcW w:w="693" w:type="dxa"/>
          </w:tcPr>
          <w:p w14:paraId="41515568" w14:textId="77777777" w:rsidR="00C76DBA" w:rsidRPr="00ED147F" w:rsidRDefault="00C76DBA" w:rsidP="00CA6B23">
            <w:pPr>
              <w:jc w:val="both"/>
              <w:rPr>
                <w:sz w:val="22"/>
                <w:szCs w:val="22"/>
              </w:rPr>
            </w:pPr>
            <w:r w:rsidRPr="00ED147F">
              <w:rPr>
                <w:sz w:val="22"/>
                <w:szCs w:val="22"/>
              </w:rPr>
              <w:t>0</w:t>
            </w:r>
          </w:p>
        </w:tc>
        <w:tc>
          <w:tcPr>
            <w:tcW w:w="1134" w:type="dxa"/>
          </w:tcPr>
          <w:p w14:paraId="6846471A" w14:textId="77777777" w:rsidR="00C76DBA" w:rsidRPr="00ED147F" w:rsidRDefault="00C76DBA" w:rsidP="00CA6B23">
            <w:pPr>
              <w:jc w:val="both"/>
              <w:rPr>
                <w:sz w:val="22"/>
                <w:szCs w:val="22"/>
              </w:rPr>
            </w:pPr>
            <w:r w:rsidRPr="00ED147F">
              <w:rPr>
                <w:sz w:val="22"/>
                <w:szCs w:val="22"/>
              </w:rPr>
              <w:t>37314</w:t>
            </w:r>
          </w:p>
          <w:p w14:paraId="6B22A5DB" w14:textId="77777777" w:rsidR="00C76DBA" w:rsidRPr="00ED147F" w:rsidRDefault="00C76DBA" w:rsidP="00CA6B23">
            <w:pPr>
              <w:jc w:val="both"/>
              <w:rPr>
                <w:sz w:val="22"/>
                <w:szCs w:val="22"/>
              </w:rPr>
            </w:pPr>
            <w:r w:rsidRPr="00ED147F">
              <w:rPr>
                <w:sz w:val="22"/>
                <w:szCs w:val="22"/>
              </w:rPr>
              <w:t>На 1 -151</w:t>
            </w:r>
          </w:p>
        </w:tc>
        <w:tc>
          <w:tcPr>
            <w:tcW w:w="992" w:type="dxa"/>
          </w:tcPr>
          <w:p w14:paraId="2B41B49A" w14:textId="77777777" w:rsidR="00C76DBA" w:rsidRPr="00ED147F" w:rsidRDefault="00C76DBA" w:rsidP="00CA6B23">
            <w:pPr>
              <w:jc w:val="both"/>
              <w:rPr>
                <w:sz w:val="22"/>
                <w:szCs w:val="22"/>
              </w:rPr>
            </w:pPr>
            <w:r w:rsidRPr="00ED147F">
              <w:rPr>
                <w:sz w:val="22"/>
                <w:szCs w:val="22"/>
              </w:rPr>
              <w:t>562</w:t>
            </w:r>
          </w:p>
          <w:p w14:paraId="12BA3D1B" w14:textId="77777777" w:rsidR="00C76DBA" w:rsidRPr="00ED147F" w:rsidRDefault="00C76DBA" w:rsidP="00CA6B23">
            <w:pPr>
              <w:jc w:val="both"/>
              <w:rPr>
                <w:sz w:val="22"/>
                <w:szCs w:val="22"/>
              </w:rPr>
            </w:pPr>
            <w:r w:rsidRPr="00ED147F">
              <w:rPr>
                <w:sz w:val="22"/>
                <w:szCs w:val="22"/>
              </w:rPr>
              <w:t>На 1-2</w:t>
            </w:r>
          </w:p>
        </w:tc>
        <w:tc>
          <w:tcPr>
            <w:tcW w:w="1134" w:type="dxa"/>
          </w:tcPr>
          <w:p w14:paraId="0DC70164" w14:textId="77777777" w:rsidR="00C76DBA" w:rsidRPr="00ED147F" w:rsidRDefault="00C76DBA" w:rsidP="00CA6B23">
            <w:pPr>
              <w:jc w:val="both"/>
              <w:rPr>
                <w:sz w:val="22"/>
                <w:szCs w:val="22"/>
              </w:rPr>
            </w:pPr>
            <w:r w:rsidRPr="00ED147F">
              <w:rPr>
                <w:sz w:val="22"/>
                <w:szCs w:val="22"/>
              </w:rPr>
              <w:t>157</w:t>
            </w:r>
          </w:p>
        </w:tc>
        <w:tc>
          <w:tcPr>
            <w:tcW w:w="1701" w:type="dxa"/>
          </w:tcPr>
          <w:p w14:paraId="268CFEDE" w14:textId="77777777" w:rsidR="00C76DBA" w:rsidRPr="00ED147F" w:rsidRDefault="00C76DBA" w:rsidP="00CA6B23">
            <w:pPr>
              <w:jc w:val="both"/>
              <w:rPr>
                <w:sz w:val="22"/>
                <w:szCs w:val="22"/>
              </w:rPr>
            </w:pPr>
            <w:r w:rsidRPr="00ED147F">
              <w:rPr>
                <w:sz w:val="22"/>
                <w:szCs w:val="22"/>
              </w:rPr>
              <w:t>113</w:t>
            </w:r>
          </w:p>
        </w:tc>
      </w:tr>
    </w:tbl>
    <w:p w14:paraId="3190C0F4" w14:textId="77777777" w:rsidR="00C76DBA" w:rsidRPr="00ED147F" w:rsidRDefault="00C76DBA" w:rsidP="00C76DBA">
      <w:pPr>
        <w:jc w:val="both"/>
        <w:rPr>
          <w:b/>
          <w:sz w:val="22"/>
          <w:szCs w:val="22"/>
        </w:rPr>
      </w:pPr>
      <w:r w:rsidRPr="00ED147F">
        <w:rPr>
          <w:b/>
          <w:sz w:val="22"/>
          <w:szCs w:val="22"/>
        </w:rPr>
        <w:t>Норматив для РС: презервативы-1060шт., ИОМ- не менее 1 буклета в год на 1 РС.</w:t>
      </w:r>
    </w:p>
    <w:p w14:paraId="194725E9" w14:textId="77777777" w:rsidR="0087052A" w:rsidRPr="00ED147F" w:rsidRDefault="0087052A" w:rsidP="00797A87">
      <w:pPr>
        <w:jc w:val="both"/>
        <w:rPr>
          <w:b/>
          <w:sz w:val="22"/>
          <w:szCs w:val="22"/>
        </w:rPr>
      </w:pPr>
      <w:r w:rsidRPr="00ED147F">
        <w:rPr>
          <w:b/>
          <w:sz w:val="22"/>
          <w:szCs w:val="22"/>
        </w:rPr>
        <w:t>Данные по МСМ</w:t>
      </w:r>
    </w:p>
    <w:p w14:paraId="59862A3E" w14:textId="77777777" w:rsidR="0087052A" w:rsidRPr="00ED147F" w:rsidRDefault="0087052A" w:rsidP="0087052A">
      <w:pPr>
        <w:jc w:val="both"/>
        <w:rPr>
          <w:sz w:val="22"/>
          <w:szCs w:val="22"/>
        </w:rPr>
      </w:pPr>
      <w:r w:rsidRPr="00ED147F">
        <w:rPr>
          <w:sz w:val="22"/>
          <w:szCs w:val="22"/>
        </w:rPr>
        <w:lastRenderedPageBreak/>
        <w:t xml:space="preserve">Оценочное число МСМ по региону составляет 6900, что является наибольшим показателем по республике. В регионе за 6 месяцев 2019 года зарегистрировано 4 ВИЧ-инфицированных зараженных гомосексуальным путем (2018 год – 4 сл. среди МСМ, 2017 год – 3 сл. среди МСМ, 2016 год - 4сл. среди МСМ). Вместе с тем, с этой категорией населения профилактическая работа в течение 6 месяцев 2019 не проводилась, как и в предыдущие годы. </w:t>
      </w:r>
    </w:p>
    <w:p w14:paraId="0B0F7B1F" w14:textId="77777777" w:rsidR="00984D8D" w:rsidRPr="00ED147F" w:rsidRDefault="00984D8D" w:rsidP="0087052A">
      <w:pPr>
        <w:jc w:val="both"/>
        <w:rPr>
          <w:sz w:val="22"/>
          <w:szCs w:val="22"/>
        </w:rPr>
      </w:pPr>
    </w:p>
    <w:p w14:paraId="6BF30BA2" w14:textId="09F143A1" w:rsidR="00984D8D" w:rsidRPr="00ED147F" w:rsidRDefault="00984D8D" w:rsidP="0087052A">
      <w:pPr>
        <w:jc w:val="both"/>
        <w:rPr>
          <w:b/>
          <w:sz w:val="22"/>
          <w:szCs w:val="22"/>
        </w:rPr>
      </w:pPr>
      <w:r w:rsidRPr="00ED147F">
        <w:rPr>
          <w:b/>
          <w:sz w:val="22"/>
          <w:szCs w:val="22"/>
        </w:rPr>
        <w:t>Данные</w:t>
      </w:r>
      <w:r w:rsidR="009954A4">
        <w:rPr>
          <w:b/>
          <w:sz w:val="22"/>
          <w:szCs w:val="22"/>
        </w:rPr>
        <w:t xml:space="preserve"> по</w:t>
      </w:r>
      <w:r w:rsidRPr="00ED147F">
        <w:rPr>
          <w:b/>
          <w:sz w:val="22"/>
          <w:szCs w:val="22"/>
        </w:rPr>
        <w:t xml:space="preserve"> осужденным</w:t>
      </w:r>
    </w:p>
    <w:p w14:paraId="6612289B" w14:textId="77777777" w:rsidR="0087052A" w:rsidRPr="00ED147F" w:rsidRDefault="0087052A" w:rsidP="0087052A">
      <w:pPr>
        <w:jc w:val="both"/>
        <w:rPr>
          <w:sz w:val="22"/>
          <w:szCs w:val="22"/>
        </w:rPr>
      </w:pPr>
      <w:r w:rsidRPr="00ED147F">
        <w:rPr>
          <w:sz w:val="22"/>
          <w:szCs w:val="22"/>
        </w:rPr>
        <w:t xml:space="preserve"> В регионе 6 учреждений пенитенциарной системы с количеством 3426 следственно - арестованных и осужденных.  За 6 месяцев текущего года роздано 17250 презервативов, проведено 94 </w:t>
      </w:r>
      <w:proofErr w:type="spellStart"/>
      <w:r w:rsidRPr="00ED147F">
        <w:rPr>
          <w:sz w:val="22"/>
          <w:szCs w:val="22"/>
        </w:rPr>
        <w:t>радиолекций</w:t>
      </w:r>
      <w:proofErr w:type="spellEnd"/>
      <w:r w:rsidRPr="00ED147F">
        <w:rPr>
          <w:sz w:val="22"/>
          <w:szCs w:val="22"/>
        </w:rPr>
        <w:t>, роздано 12905 ИОМ, охваченных информационно-образовательным консультированием – 3426.</w:t>
      </w:r>
    </w:p>
    <w:p w14:paraId="61ACABBB" w14:textId="77777777" w:rsidR="0087052A" w:rsidRPr="00ED147F" w:rsidRDefault="0087052A" w:rsidP="0087052A">
      <w:pPr>
        <w:jc w:val="both"/>
        <w:rPr>
          <w:sz w:val="22"/>
          <w:szCs w:val="22"/>
        </w:rPr>
      </w:pPr>
      <w:r w:rsidRPr="00ED147F">
        <w:rPr>
          <w:sz w:val="22"/>
          <w:szCs w:val="22"/>
        </w:rPr>
        <w:t>В 2018 году</w:t>
      </w:r>
      <w:r w:rsidR="00984D8D" w:rsidRPr="00ED147F">
        <w:rPr>
          <w:sz w:val="22"/>
          <w:szCs w:val="22"/>
        </w:rPr>
        <w:t xml:space="preserve"> </w:t>
      </w:r>
      <w:r w:rsidRPr="00ED147F">
        <w:rPr>
          <w:sz w:val="22"/>
          <w:szCs w:val="22"/>
        </w:rPr>
        <w:t>проведены дозорный эпидемиологический надзор среди   групп ЛУИН</w:t>
      </w:r>
      <w:r w:rsidR="00984D8D" w:rsidRPr="00ED147F">
        <w:rPr>
          <w:sz w:val="22"/>
          <w:szCs w:val="22"/>
        </w:rPr>
        <w:t>.</w:t>
      </w:r>
      <w:r w:rsidRPr="00ED147F">
        <w:rPr>
          <w:sz w:val="22"/>
          <w:szCs w:val="22"/>
        </w:rPr>
        <w:t xml:space="preserve"> Выборка по ЛУИН составила 100 человек.</w:t>
      </w:r>
      <w:r w:rsidR="00984D8D" w:rsidRPr="00ED147F">
        <w:rPr>
          <w:sz w:val="22"/>
          <w:szCs w:val="22"/>
        </w:rPr>
        <w:t xml:space="preserve"> </w:t>
      </w:r>
      <w:r w:rsidRPr="00ED147F">
        <w:rPr>
          <w:sz w:val="22"/>
          <w:szCs w:val="22"/>
        </w:rPr>
        <w:t xml:space="preserve">Среди ЛУИН распространенность ВИЧ составила 5%, распространенность ВГС - 68%, распространенность сифилиса – 16%. В текущем году дозорный </w:t>
      </w:r>
      <w:proofErr w:type="spellStart"/>
      <w:r w:rsidRPr="00ED147F">
        <w:rPr>
          <w:sz w:val="22"/>
          <w:szCs w:val="22"/>
        </w:rPr>
        <w:t>эпиднадзор</w:t>
      </w:r>
      <w:proofErr w:type="spellEnd"/>
      <w:r w:rsidRPr="00ED147F">
        <w:rPr>
          <w:sz w:val="22"/>
          <w:szCs w:val="22"/>
        </w:rPr>
        <w:t xml:space="preserve"> проведен среди РС. Результаты пока неизвестны. </w:t>
      </w:r>
    </w:p>
    <w:p w14:paraId="38451494" w14:textId="77777777" w:rsidR="00096AC9" w:rsidRPr="00ED147F" w:rsidRDefault="00552169" w:rsidP="00427291">
      <w:pPr>
        <w:jc w:val="both"/>
        <w:rPr>
          <w:b/>
        </w:rPr>
      </w:pPr>
      <w:r w:rsidRPr="00ED147F">
        <w:rPr>
          <w:b/>
        </w:rPr>
        <w:t>Работа с ЛЖВ</w:t>
      </w:r>
    </w:p>
    <w:p w14:paraId="4D333DF8" w14:textId="77777777" w:rsidR="00552169" w:rsidRPr="00ED147F" w:rsidRDefault="00552169" w:rsidP="00552169">
      <w:pPr>
        <w:jc w:val="both"/>
      </w:pPr>
      <w:r w:rsidRPr="00ED147F">
        <w:t>На Д-учете в ОЦ СПИД на 01.01.2019 года состоит 1845 больных, из которых по Алматинскому региону - 1406 (</w:t>
      </w:r>
      <w:r w:rsidRPr="00ED147F">
        <w:rPr>
          <w:b/>
        </w:rPr>
        <w:t>76</w:t>
      </w:r>
      <w:r w:rsidR="00F56211" w:rsidRPr="00ED147F">
        <w:rPr>
          <w:b/>
        </w:rPr>
        <w:t>,2</w:t>
      </w:r>
      <w:r w:rsidRPr="00ED147F">
        <w:rPr>
          <w:b/>
        </w:rPr>
        <w:t xml:space="preserve"> %</w:t>
      </w:r>
      <w:r w:rsidRPr="00ED147F">
        <w:t xml:space="preserve">), по </w:t>
      </w:r>
      <w:proofErr w:type="spellStart"/>
      <w:r w:rsidRPr="00ED147F">
        <w:t>Талдыкорганскому</w:t>
      </w:r>
      <w:proofErr w:type="spellEnd"/>
      <w:r w:rsidRPr="00ED147F">
        <w:t xml:space="preserve"> - 439 больных (</w:t>
      </w:r>
      <w:r w:rsidRPr="00ED147F">
        <w:rPr>
          <w:b/>
        </w:rPr>
        <w:t>23,8%)</w:t>
      </w:r>
      <w:r w:rsidRPr="00ED147F">
        <w:t xml:space="preserve">, в том числе получают АРТ – 1675. Эффективность лечения составляет – 45% (вирусная нагрузка). </w:t>
      </w:r>
    </w:p>
    <w:p w14:paraId="41DD2285" w14:textId="77777777" w:rsidR="00552169" w:rsidRPr="00ED147F" w:rsidRDefault="00552169" w:rsidP="00552169">
      <w:pPr>
        <w:jc w:val="both"/>
      </w:pPr>
      <w:r w:rsidRPr="00ED147F">
        <w:t>С сочетанной инфекцией (</w:t>
      </w:r>
      <w:r w:rsidRPr="00ED147F">
        <w:rPr>
          <w:b/>
        </w:rPr>
        <w:t>ВИЧ + ТБ)</w:t>
      </w:r>
      <w:r w:rsidRPr="00ED147F">
        <w:t xml:space="preserve"> на учете – 85 чел.</w:t>
      </w:r>
    </w:p>
    <w:p w14:paraId="5B821079" w14:textId="77777777" w:rsidR="00552169" w:rsidRPr="00ED147F" w:rsidRDefault="00552169" w:rsidP="00427291">
      <w:pPr>
        <w:jc w:val="both"/>
      </w:pPr>
    </w:p>
    <w:p w14:paraId="27BEC8BA" w14:textId="77777777" w:rsidR="0053156E" w:rsidRPr="00ED147F" w:rsidRDefault="0053156E" w:rsidP="00427291">
      <w:pPr>
        <w:jc w:val="both"/>
        <w:rPr>
          <w:b/>
        </w:rPr>
      </w:pPr>
      <w:r w:rsidRPr="00ED147F">
        <w:rPr>
          <w:b/>
        </w:rPr>
        <w:t xml:space="preserve">Лаборатория </w:t>
      </w:r>
    </w:p>
    <w:p w14:paraId="5D274815" w14:textId="77777777" w:rsidR="00710F5B" w:rsidRPr="00ED147F" w:rsidRDefault="004B315C" w:rsidP="00427291">
      <w:pPr>
        <w:jc w:val="both"/>
        <w:rPr>
          <w:sz w:val="22"/>
          <w:szCs w:val="22"/>
        </w:rPr>
      </w:pPr>
      <w:r w:rsidRPr="00ED147F">
        <w:t xml:space="preserve">По линии Глобального фонда в 2011 году были поставлены 2 Комплекта оборудования для иммуноферментного анализа, из которых 1 в неисправном состоянии, а износ функционирующего оборудования составляет 96%, что также может отражаться на качестве и достоверности проводимых лабораторных исследований. </w:t>
      </w:r>
      <w:r w:rsidR="00710F5B" w:rsidRPr="00ED147F">
        <w:t>Разрешение на работу с микроорганизмами и гельминтами №</w:t>
      </w:r>
      <w:r w:rsidR="00710F5B" w:rsidRPr="00ED147F">
        <w:rPr>
          <w:lang w:val="en-US"/>
        </w:rPr>
        <w:t>KZ</w:t>
      </w:r>
      <w:r w:rsidR="00710F5B" w:rsidRPr="00ED147F">
        <w:t>78</w:t>
      </w:r>
      <w:r w:rsidR="00710F5B" w:rsidRPr="00ED147F">
        <w:rPr>
          <w:lang w:val="en-US"/>
        </w:rPr>
        <w:t>VMY</w:t>
      </w:r>
      <w:r w:rsidR="00710F5B" w:rsidRPr="00ED147F">
        <w:t>000005</w:t>
      </w:r>
      <w:r w:rsidR="00710F5B" w:rsidRPr="00ED147F">
        <w:rPr>
          <w:sz w:val="22"/>
          <w:szCs w:val="22"/>
        </w:rPr>
        <w:t>18 от 24.03.2017 года сроком на 5 лет.</w:t>
      </w:r>
    </w:p>
    <w:p w14:paraId="47053687" w14:textId="77777777" w:rsidR="00710F5B" w:rsidRPr="00ED147F" w:rsidRDefault="00710F5B" w:rsidP="00427291">
      <w:pPr>
        <w:jc w:val="both"/>
        <w:rPr>
          <w:sz w:val="22"/>
          <w:szCs w:val="22"/>
        </w:rPr>
      </w:pPr>
    </w:p>
    <w:p w14:paraId="2E09BE46" w14:textId="77777777" w:rsidR="00BE7924" w:rsidRPr="00ED147F" w:rsidRDefault="00710F5B" w:rsidP="00427291">
      <w:pPr>
        <w:jc w:val="both"/>
        <w:rPr>
          <w:b/>
          <w:sz w:val="22"/>
          <w:szCs w:val="22"/>
        </w:rPr>
      </w:pPr>
      <w:r w:rsidRPr="00ED147F">
        <w:rPr>
          <w:b/>
          <w:sz w:val="22"/>
          <w:szCs w:val="22"/>
        </w:rPr>
        <w:t>А</w:t>
      </w:r>
      <w:r w:rsidR="00BE7924" w:rsidRPr="00ED147F">
        <w:rPr>
          <w:b/>
          <w:sz w:val="22"/>
          <w:szCs w:val="22"/>
        </w:rPr>
        <w:t>утрич-работа</w:t>
      </w:r>
    </w:p>
    <w:p w14:paraId="46D5461E" w14:textId="77777777" w:rsidR="00ED147F" w:rsidRPr="00ED147F" w:rsidRDefault="00ED147F" w:rsidP="00ED147F">
      <w:pPr>
        <w:jc w:val="both"/>
        <w:rPr>
          <w:sz w:val="22"/>
          <w:szCs w:val="22"/>
        </w:rPr>
      </w:pPr>
      <w:r w:rsidRPr="00ED147F">
        <w:rPr>
          <w:sz w:val="22"/>
          <w:szCs w:val="22"/>
        </w:rPr>
        <w:t xml:space="preserve">Всего в </w:t>
      </w:r>
      <w:r w:rsidR="00CE4156" w:rsidRPr="00ED147F">
        <w:rPr>
          <w:sz w:val="22"/>
          <w:szCs w:val="22"/>
        </w:rPr>
        <w:t>области работают</w:t>
      </w:r>
      <w:r w:rsidRPr="00ED147F">
        <w:rPr>
          <w:sz w:val="22"/>
          <w:szCs w:val="22"/>
        </w:rPr>
        <w:t xml:space="preserve"> 10 АР по работе с ЛУИН из средств местного бюджета, в том числе 3 аутрич-работника работают в </w:t>
      </w:r>
      <w:proofErr w:type="spellStart"/>
      <w:r w:rsidRPr="00ED147F">
        <w:rPr>
          <w:sz w:val="22"/>
          <w:szCs w:val="22"/>
        </w:rPr>
        <w:t>Талдыкорганском</w:t>
      </w:r>
      <w:proofErr w:type="spellEnd"/>
      <w:r w:rsidRPr="00ED147F">
        <w:rPr>
          <w:sz w:val="22"/>
          <w:szCs w:val="22"/>
        </w:rPr>
        <w:t xml:space="preserve"> регионе и 7 аутрич-работников в Алматинском регионе. </w:t>
      </w:r>
    </w:p>
    <w:p w14:paraId="7EEFB9B2" w14:textId="77777777" w:rsidR="00ED147F" w:rsidRPr="00ED147F" w:rsidRDefault="00ED147F" w:rsidP="00ED147F">
      <w:pPr>
        <w:jc w:val="both"/>
        <w:rPr>
          <w:sz w:val="22"/>
          <w:szCs w:val="22"/>
        </w:rPr>
      </w:pPr>
      <w:r w:rsidRPr="00ED147F">
        <w:rPr>
          <w:sz w:val="22"/>
          <w:szCs w:val="22"/>
        </w:rPr>
        <w:t xml:space="preserve">Члены надзорного комитета встретились с 2 аутрич-работниками, работающими с ЛУИН в </w:t>
      </w:r>
      <w:proofErr w:type="spellStart"/>
      <w:r w:rsidRPr="00ED147F">
        <w:rPr>
          <w:sz w:val="22"/>
          <w:szCs w:val="22"/>
        </w:rPr>
        <w:t>Талдыкорганском</w:t>
      </w:r>
      <w:proofErr w:type="spellEnd"/>
      <w:r w:rsidRPr="00ED147F">
        <w:rPr>
          <w:sz w:val="22"/>
          <w:szCs w:val="22"/>
        </w:rPr>
        <w:t xml:space="preserve"> регионе: </w:t>
      </w:r>
      <w:proofErr w:type="spellStart"/>
      <w:r w:rsidRPr="00ED147F">
        <w:rPr>
          <w:sz w:val="22"/>
          <w:szCs w:val="22"/>
        </w:rPr>
        <w:t>Жиенбаева</w:t>
      </w:r>
      <w:proofErr w:type="spellEnd"/>
      <w:r w:rsidRPr="00ED147F">
        <w:rPr>
          <w:sz w:val="22"/>
          <w:szCs w:val="22"/>
        </w:rPr>
        <w:t xml:space="preserve"> Ж и Самойлова И. Нареканий на качество шприцев и </w:t>
      </w:r>
      <w:proofErr w:type="gramStart"/>
      <w:r w:rsidR="00CE4156" w:rsidRPr="00ED147F">
        <w:rPr>
          <w:sz w:val="22"/>
          <w:szCs w:val="22"/>
        </w:rPr>
        <w:t>презервативов</w:t>
      </w:r>
      <w:proofErr w:type="gramEnd"/>
      <w:r w:rsidRPr="00ED147F">
        <w:rPr>
          <w:sz w:val="22"/>
          <w:szCs w:val="22"/>
        </w:rPr>
        <w:t xml:space="preserve"> не было. Однако АР отметили, что недостаточно шприцов объемом 10,0 мл., так как в настоящее время </w:t>
      </w:r>
      <w:proofErr w:type="spellStart"/>
      <w:r w:rsidRPr="00ED147F">
        <w:rPr>
          <w:sz w:val="22"/>
          <w:szCs w:val="22"/>
        </w:rPr>
        <w:t>наркосцена</w:t>
      </w:r>
      <w:proofErr w:type="spellEnd"/>
      <w:r w:rsidRPr="00ED147F">
        <w:rPr>
          <w:sz w:val="22"/>
          <w:szCs w:val="22"/>
        </w:rPr>
        <w:t xml:space="preserve"> изменилась и ЛУИН в основном употребляют пищевой мак.</w:t>
      </w:r>
    </w:p>
    <w:p w14:paraId="4DB3E8D6" w14:textId="77777777" w:rsidR="00ED147F" w:rsidRPr="00ED147F" w:rsidRDefault="00ED147F" w:rsidP="00ED147F">
      <w:pPr>
        <w:jc w:val="both"/>
        <w:rPr>
          <w:sz w:val="22"/>
          <w:szCs w:val="22"/>
        </w:rPr>
      </w:pPr>
      <w:r w:rsidRPr="00ED147F">
        <w:rPr>
          <w:sz w:val="22"/>
          <w:szCs w:val="22"/>
        </w:rPr>
        <w:t>На момент визита аутрич-работники раздают шприцы объемом 5, 0 мл., 10,0 мл., презервативы «</w:t>
      </w:r>
      <w:r w:rsidRPr="00ED147F">
        <w:rPr>
          <w:sz w:val="22"/>
          <w:szCs w:val="22"/>
          <w:lang w:val="en-US"/>
        </w:rPr>
        <w:t>Venus</w:t>
      </w:r>
      <w:r w:rsidRPr="00ED147F">
        <w:rPr>
          <w:sz w:val="22"/>
          <w:szCs w:val="22"/>
        </w:rPr>
        <w:t xml:space="preserve">» и информационные материалы. </w:t>
      </w:r>
      <w:proofErr w:type="spellStart"/>
      <w:r w:rsidRPr="00ED147F">
        <w:rPr>
          <w:sz w:val="22"/>
          <w:szCs w:val="22"/>
        </w:rPr>
        <w:t>Любрикантов</w:t>
      </w:r>
      <w:proofErr w:type="spellEnd"/>
      <w:r w:rsidRPr="00ED147F">
        <w:rPr>
          <w:sz w:val="22"/>
          <w:szCs w:val="22"/>
        </w:rPr>
        <w:t xml:space="preserve"> нет.  Аутрич-работники получают вознаграждение в размере 42 </w:t>
      </w:r>
      <w:proofErr w:type="spellStart"/>
      <w:r w:rsidRPr="00ED147F">
        <w:rPr>
          <w:sz w:val="22"/>
          <w:szCs w:val="22"/>
        </w:rPr>
        <w:t>тыс</w:t>
      </w:r>
      <w:proofErr w:type="spellEnd"/>
      <w:r w:rsidRPr="00ED147F">
        <w:rPr>
          <w:sz w:val="22"/>
          <w:szCs w:val="22"/>
        </w:rPr>
        <w:t xml:space="preserve"> 500 тенге в месяц, к выдаче – 38250 тенге. Аутрич-работники проходили обучение на выездных семинарах в </w:t>
      </w:r>
      <w:proofErr w:type="spellStart"/>
      <w:r w:rsidRPr="00ED147F">
        <w:rPr>
          <w:sz w:val="22"/>
          <w:szCs w:val="22"/>
        </w:rPr>
        <w:t>г.Алматы</w:t>
      </w:r>
      <w:proofErr w:type="spellEnd"/>
      <w:r w:rsidRPr="00ED147F">
        <w:rPr>
          <w:sz w:val="22"/>
          <w:szCs w:val="22"/>
        </w:rPr>
        <w:t xml:space="preserve">, а также на базе ОЦСПИД. </w:t>
      </w:r>
    </w:p>
    <w:p w14:paraId="09F8274C" w14:textId="77777777" w:rsidR="00ED147F" w:rsidRPr="00ED147F" w:rsidRDefault="00ED147F" w:rsidP="00ED147F">
      <w:pPr>
        <w:jc w:val="both"/>
        <w:rPr>
          <w:sz w:val="22"/>
          <w:szCs w:val="22"/>
        </w:rPr>
      </w:pPr>
      <w:r w:rsidRPr="00ED147F">
        <w:rPr>
          <w:sz w:val="22"/>
          <w:szCs w:val="22"/>
        </w:rPr>
        <w:t xml:space="preserve">Аутрич-работник ОЦСПИД ранее работала в НПО «Амелия». </w:t>
      </w:r>
    </w:p>
    <w:p w14:paraId="10084203" w14:textId="77777777" w:rsidR="00ED147F" w:rsidRPr="00ED147F" w:rsidRDefault="00ED147F" w:rsidP="00ED147F">
      <w:pPr>
        <w:jc w:val="both"/>
        <w:rPr>
          <w:sz w:val="22"/>
          <w:szCs w:val="22"/>
        </w:rPr>
      </w:pPr>
    </w:p>
    <w:p w14:paraId="27D937CC" w14:textId="77777777" w:rsidR="00ED147F" w:rsidRPr="00ED147F" w:rsidRDefault="00ED147F" w:rsidP="00ED147F">
      <w:pPr>
        <w:jc w:val="both"/>
        <w:rPr>
          <w:sz w:val="22"/>
          <w:szCs w:val="22"/>
        </w:rPr>
      </w:pPr>
      <w:r w:rsidRPr="00ED147F">
        <w:rPr>
          <w:sz w:val="22"/>
          <w:szCs w:val="22"/>
        </w:rPr>
        <w:t>В связи с увеличением размера минимальной заработной платы до 42500 тенге, и недостаточностью средств местного бюджета на оплату услуг АР, было сокращено количество АР до 10 АР (в 2018 г – 15 АР, в бюджет 2019 г. предварительно было заложено 15 АР).  Отсутствуют ставки для АР по работе с РС, МСМ и ЛЖВ.</w:t>
      </w:r>
    </w:p>
    <w:p w14:paraId="533E4441" w14:textId="77777777" w:rsidR="00ED147F" w:rsidRPr="00ED147F" w:rsidRDefault="00ED147F" w:rsidP="00ED147F">
      <w:pPr>
        <w:jc w:val="both"/>
        <w:rPr>
          <w:sz w:val="22"/>
          <w:szCs w:val="22"/>
        </w:rPr>
      </w:pPr>
      <w:r w:rsidRPr="00ED147F">
        <w:rPr>
          <w:b/>
          <w:sz w:val="22"/>
          <w:szCs w:val="22"/>
          <w:u w:val="single"/>
        </w:rPr>
        <w:t>Рекомендация УЗО</w:t>
      </w:r>
      <w:r w:rsidRPr="00ED147F">
        <w:rPr>
          <w:sz w:val="22"/>
          <w:szCs w:val="22"/>
        </w:rPr>
        <w:t xml:space="preserve">: следует рассмотреть вопрос увеличения ставок АР по работе с ЛУИН до 15 человек, включить в бюджет АР по работе с РС – 4 человека, АР по МСМ - 2 человека, по ЛЖВ – 5 человек. Учитывая тот факт, что по БОС количество МСМ – 6900; РС – 500. </w:t>
      </w:r>
    </w:p>
    <w:p w14:paraId="16CD65D4" w14:textId="77777777" w:rsidR="00754A9E" w:rsidRPr="00ED147F" w:rsidRDefault="00754A9E" w:rsidP="00754A9E">
      <w:pPr>
        <w:jc w:val="both"/>
        <w:rPr>
          <w:sz w:val="22"/>
          <w:szCs w:val="22"/>
        </w:rPr>
      </w:pPr>
    </w:p>
    <w:p w14:paraId="60C8454A" w14:textId="77777777" w:rsidR="00355B3C" w:rsidRPr="00ED147F" w:rsidRDefault="00355B3C" w:rsidP="00CD2B12">
      <w:pPr>
        <w:jc w:val="both"/>
        <w:rPr>
          <w:b/>
          <w:sz w:val="22"/>
          <w:szCs w:val="22"/>
        </w:rPr>
      </w:pPr>
      <w:r w:rsidRPr="00ED147F">
        <w:rPr>
          <w:b/>
          <w:sz w:val="22"/>
          <w:szCs w:val="22"/>
        </w:rPr>
        <w:t>Ресурсный учебный центр при ОЦСПИД</w:t>
      </w:r>
      <w:r w:rsidR="004859AA" w:rsidRPr="00ED147F">
        <w:rPr>
          <w:b/>
          <w:sz w:val="22"/>
          <w:szCs w:val="22"/>
        </w:rPr>
        <w:t xml:space="preserve"> (далее - РЦ)</w:t>
      </w:r>
    </w:p>
    <w:p w14:paraId="7E170876" w14:textId="77777777" w:rsidR="00754A9E" w:rsidRPr="00ED147F" w:rsidRDefault="000C5F35" w:rsidP="00427291">
      <w:pPr>
        <w:jc w:val="both"/>
        <w:rPr>
          <w:sz w:val="22"/>
          <w:szCs w:val="22"/>
        </w:rPr>
      </w:pPr>
      <w:r w:rsidRPr="00ED147F">
        <w:rPr>
          <w:sz w:val="22"/>
          <w:szCs w:val="22"/>
        </w:rPr>
        <w:t>РУЦ</w:t>
      </w:r>
      <w:r w:rsidR="004859AA" w:rsidRPr="00ED147F">
        <w:rPr>
          <w:sz w:val="22"/>
          <w:szCs w:val="22"/>
        </w:rPr>
        <w:t xml:space="preserve"> </w:t>
      </w:r>
      <w:r w:rsidR="00ED147F" w:rsidRPr="00ED147F">
        <w:rPr>
          <w:sz w:val="22"/>
          <w:szCs w:val="22"/>
        </w:rPr>
        <w:t xml:space="preserve">не функционирует вообще. </w:t>
      </w:r>
    </w:p>
    <w:p w14:paraId="54AC9C3D" w14:textId="77777777" w:rsidR="004C3183" w:rsidRPr="00ED147F" w:rsidRDefault="004C3183" w:rsidP="00F02CED">
      <w:pPr>
        <w:jc w:val="both"/>
        <w:rPr>
          <w:sz w:val="22"/>
          <w:szCs w:val="22"/>
        </w:rPr>
      </w:pPr>
    </w:p>
    <w:p w14:paraId="7CF2B649" w14:textId="77777777" w:rsidR="001A2BBD" w:rsidRPr="00ED147F" w:rsidRDefault="001A2BBD" w:rsidP="001A2BBD">
      <w:pPr>
        <w:jc w:val="both"/>
        <w:rPr>
          <w:b/>
          <w:sz w:val="22"/>
          <w:szCs w:val="22"/>
        </w:rPr>
      </w:pPr>
      <w:r w:rsidRPr="00ED147F">
        <w:rPr>
          <w:b/>
          <w:sz w:val="22"/>
          <w:szCs w:val="22"/>
        </w:rPr>
        <w:t>База данных учета клиентов (далее - БДУИК)</w:t>
      </w:r>
    </w:p>
    <w:p w14:paraId="0647FE77" w14:textId="77777777" w:rsidR="001A2BBD" w:rsidRPr="00ED147F" w:rsidRDefault="001A2BBD" w:rsidP="001A2BBD">
      <w:pPr>
        <w:jc w:val="both"/>
        <w:rPr>
          <w:sz w:val="22"/>
          <w:szCs w:val="22"/>
        </w:rPr>
      </w:pPr>
      <w:r w:rsidRPr="00ED147F">
        <w:rPr>
          <w:sz w:val="22"/>
          <w:szCs w:val="22"/>
        </w:rPr>
        <w:t xml:space="preserve">По данным БДУИК в Алматинской области, охват ЛУИН профилактическими программами за 1 полугодие 2019 года составил - 1170 (28,5% от БОС 4100), РС – 246 (49% от БОС - 500) показатель двойного охвата не учитываются. В сводном отчете БДУИК за  первое полугодие систематический охват – 0, так как в январе и феврале презервативов не было, шприцы использовали из остатков 2018 г. Выдача презервативов началась с марта месяца 2019 г, поэтому в связи с тем, что не был </w:t>
      </w:r>
      <w:r w:rsidRPr="00ED147F">
        <w:rPr>
          <w:sz w:val="22"/>
          <w:szCs w:val="22"/>
        </w:rPr>
        <w:lastRenderedPageBreak/>
        <w:t>предоставлен полный пакет трех услуг  (шприцы, презервативы, ИОМ) до марта, систематический охват БДУИК не высчитывается и не указывается в отчете за  6 месяцев.</w:t>
      </w:r>
    </w:p>
    <w:p w14:paraId="12F9DD18" w14:textId="77777777" w:rsidR="001A2BBD" w:rsidRPr="00ED147F" w:rsidRDefault="001A2BBD" w:rsidP="001A2BBD">
      <w:pPr>
        <w:jc w:val="both"/>
        <w:rPr>
          <w:sz w:val="22"/>
          <w:szCs w:val="22"/>
        </w:rPr>
      </w:pPr>
    </w:p>
    <w:p w14:paraId="16A3AE99" w14:textId="77777777" w:rsidR="001A2BBD" w:rsidRDefault="001A2BBD" w:rsidP="001A2BBD">
      <w:pPr>
        <w:jc w:val="both"/>
        <w:rPr>
          <w:sz w:val="22"/>
          <w:szCs w:val="22"/>
        </w:rPr>
      </w:pPr>
      <w:r w:rsidRPr="00ED147F">
        <w:rPr>
          <w:sz w:val="22"/>
          <w:szCs w:val="22"/>
          <w:u w:val="single"/>
        </w:rPr>
        <w:t>Рекомендация РЦСПИД</w:t>
      </w:r>
      <w:r w:rsidRPr="00ED147F">
        <w:rPr>
          <w:sz w:val="22"/>
          <w:szCs w:val="22"/>
        </w:rPr>
        <w:t>: следует</w:t>
      </w:r>
      <w:r w:rsidRPr="00ED147F">
        <w:rPr>
          <w:sz w:val="22"/>
          <w:szCs w:val="22"/>
          <w:u w:val="single"/>
        </w:rPr>
        <w:t xml:space="preserve"> </w:t>
      </w:r>
      <w:r w:rsidRPr="00ED147F">
        <w:rPr>
          <w:sz w:val="22"/>
          <w:szCs w:val="22"/>
        </w:rPr>
        <w:t xml:space="preserve">принять меры по оптимизации БДУИК, так как в ней не находят отражения данные по систематическому охвату клиентов из - за отсутствия одной из услуг, связанных с механизмом </w:t>
      </w:r>
      <w:proofErr w:type="spellStart"/>
      <w:r w:rsidRPr="00ED147F">
        <w:rPr>
          <w:sz w:val="22"/>
          <w:szCs w:val="22"/>
        </w:rPr>
        <w:t>гос</w:t>
      </w:r>
      <w:proofErr w:type="spellEnd"/>
      <w:r w:rsidRPr="00ED147F">
        <w:rPr>
          <w:sz w:val="22"/>
          <w:szCs w:val="22"/>
        </w:rPr>
        <w:t xml:space="preserve"> закупа (шприцы, презервативы).</w:t>
      </w:r>
    </w:p>
    <w:p w14:paraId="206DE4FF" w14:textId="77777777" w:rsidR="001A2BBD" w:rsidRPr="009635AD" w:rsidRDefault="001A2BBD" w:rsidP="001A2BBD">
      <w:pPr>
        <w:jc w:val="both"/>
        <w:rPr>
          <w:sz w:val="22"/>
          <w:szCs w:val="22"/>
        </w:rPr>
      </w:pPr>
    </w:p>
    <w:p w14:paraId="32F6D411" w14:textId="77777777" w:rsidR="00A84F7C" w:rsidRDefault="00A84F7C" w:rsidP="00A84F7C">
      <w:pPr>
        <w:jc w:val="both"/>
        <w:rPr>
          <w:b/>
          <w:sz w:val="22"/>
          <w:szCs w:val="22"/>
        </w:rPr>
      </w:pPr>
      <w:r w:rsidRPr="00C93B94">
        <w:rPr>
          <w:b/>
          <w:sz w:val="22"/>
          <w:szCs w:val="22"/>
        </w:rPr>
        <w:t>О</w:t>
      </w:r>
      <w:r w:rsidR="00B02675" w:rsidRPr="00C93B94">
        <w:rPr>
          <w:b/>
          <w:sz w:val="22"/>
          <w:szCs w:val="22"/>
        </w:rPr>
        <w:t>бластной противотуберкулезный диспансер</w:t>
      </w:r>
      <w:r w:rsidR="00CF3BD9" w:rsidRPr="00C93B94">
        <w:rPr>
          <w:b/>
          <w:sz w:val="22"/>
          <w:szCs w:val="22"/>
        </w:rPr>
        <w:t xml:space="preserve"> (ОПТД)</w:t>
      </w:r>
      <w:r w:rsidR="00B02675" w:rsidRPr="00C93B94">
        <w:rPr>
          <w:b/>
          <w:sz w:val="22"/>
          <w:szCs w:val="22"/>
        </w:rPr>
        <w:t xml:space="preserve"> </w:t>
      </w:r>
    </w:p>
    <w:p w14:paraId="42326A51" w14:textId="77777777" w:rsidR="00CE4156" w:rsidRDefault="00CE4156" w:rsidP="00A84F7C">
      <w:pPr>
        <w:jc w:val="both"/>
        <w:rPr>
          <w:b/>
          <w:sz w:val="22"/>
          <w:szCs w:val="22"/>
        </w:rPr>
      </w:pPr>
    </w:p>
    <w:p w14:paraId="23256C9C" w14:textId="77777777" w:rsidR="006677C3" w:rsidRDefault="006677C3" w:rsidP="006677C3">
      <w:pPr>
        <w:jc w:val="both"/>
        <w:rPr>
          <w:sz w:val="22"/>
          <w:szCs w:val="22"/>
        </w:rPr>
      </w:pPr>
      <w:r w:rsidRPr="00C93B94">
        <w:rPr>
          <w:sz w:val="22"/>
          <w:szCs w:val="22"/>
        </w:rPr>
        <w:t xml:space="preserve">ОПТД </w:t>
      </w:r>
      <w:r w:rsidR="006758F8" w:rsidRPr="00C93B94">
        <w:rPr>
          <w:sz w:val="22"/>
          <w:szCs w:val="22"/>
        </w:rPr>
        <w:t xml:space="preserve">г. Талдыкорган </w:t>
      </w:r>
      <w:r w:rsidRPr="00C93B94">
        <w:rPr>
          <w:sz w:val="22"/>
          <w:szCs w:val="22"/>
        </w:rPr>
        <w:t>рассчитан на</w:t>
      </w:r>
      <w:r w:rsidR="006758F8">
        <w:rPr>
          <w:sz w:val="22"/>
          <w:szCs w:val="22"/>
        </w:rPr>
        <w:t xml:space="preserve"> 140</w:t>
      </w:r>
      <w:r w:rsidRPr="00C93B94">
        <w:rPr>
          <w:sz w:val="22"/>
          <w:szCs w:val="22"/>
        </w:rPr>
        <w:t xml:space="preserve"> коек</w:t>
      </w:r>
      <w:r w:rsidR="006758F8">
        <w:rPr>
          <w:sz w:val="22"/>
          <w:szCs w:val="22"/>
        </w:rPr>
        <w:t xml:space="preserve"> (было 280 в 2015 году)</w:t>
      </w:r>
      <w:r w:rsidRPr="00C93B94">
        <w:rPr>
          <w:sz w:val="22"/>
          <w:szCs w:val="22"/>
        </w:rPr>
        <w:t xml:space="preserve"> и всего по области</w:t>
      </w:r>
      <w:r w:rsidR="006758F8">
        <w:rPr>
          <w:sz w:val="22"/>
          <w:szCs w:val="22"/>
        </w:rPr>
        <w:t xml:space="preserve"> 410 (было 780</w:t>
      </w:r>
      <w:r w:rsidRPr="00C93B94">
        <w:rPr>
          <w:sz w:val="22"/>
          <w:szCs w:val="22"/>
        </w:rPr>
        <w:t xml:space="preserve"> коек</w:t>
      </w:r>
      <w:r w:rsidR="006758F8">
        <w:rPr>
          <w:sz w:val="22"/>
          <w:szCs w:val="22"/>
        </w:rPr>
        <w:t xml:space="preserve"> в 2015 году)</w:t>
      </w:r>
      <w:r w:rsidRPr="00C93B94">
        <w:rPr>
          <w:sz w:val="22"/>
          <w:szCs w:val="22"/>
        </w:rPr>
        <w:t>, в том числе АПТД</w:t>
      </w:r>
      <w:r w:rsidR="00FA67DA">
        <w:rPr>
          <w:sz w:val="22"/>
          <w:szCs w:val="22"/>
        </w:rPr>
        <w:t xml:space="preserve"> -</w:t>
      </w:r>
      <w:r w:rsidRPr="00C93B94">
        <w:rPr>
          <w:sz w:val="22"/>
          <w:szCs w:val="22"/>
        </w:rPr>
        <w:t xml:space="preserve"> </w:t>
      </w:r>
      <w:r w:rsidR="0075537C">
        <w:rPr>
          <w:sz w:val="22"/>
          <w:szCs w:val="22"/>
        </w:rPr>
        <w:t>16</w:t>
      </w:r>
      <w:r w:rsidR="006758F8">
        <w:rPr>
          <w:sz w:val="22"/>
          <w:szCs w:val="22"/>
        </w:rPr>
        <w:t xml:space="preserve"> (было </w:t>
      </w:r>
      <w:r w:rsidRPr="00C93B94">
        <w:rPr>
          <w:sz w:val="22"/>
          <w:szCs w:val="22"/>
        </w:rPr>
        <w:t>250 коек</w:t>
      </w:r>
      <w:r w:rsidR="006758F8">
        <w:rPr>
          <w:sz w:val="22"/>
          <w:szCs w:val="22"/>
        </w:rPr>
        <w:t xml:space="preserve"> в 2015 году), </w:t>
      </w:r>
      <w:proofErr w:type="spellStart"/>
      <w:r w:rsidR="006B4783">
        <w:rPr>
          <w:sz w:val="22"/>
          <w:szCs w:val="22"/>
        </w:rPr>
        <w:t>г.Жаркент</w:t>
      </w:r>
      <w:proofErr w:type="spellEnd"/>
      <w:r w:rsidR="006B4783">
        <w:rPr>
          <w:sz w:val="22"/>
          <w:szCs w:val="22"/>
        </w:rPr>
        <w:t xml:space="preserve"> - 25 коек</w:t>
      </w:r>
      <w:r w:rsidR="0075537C">
        <w:rPr>
          <w:sz w:val="22"/>
          <w:szCs w:val="22"/>
        </w:rPr>
        <w:t xml:space="preserve"> (подробно в таблице)</w:t>
      </w:r>
      <w:r w:rsidRPr="00C93B94">
        <w:rPr>
          <w:sz w:val="22"/>
          <w:szCs w:val="22"/>
        </w:rPr>
        <w:t xml:space="preserve">. Рассмотрение вопроса по изменению формы собственности с </w:t>
      </w:r>
      <w:r w:rsidR="006B4783">
        <w:rPr>
          <w:sz w:val="22"/>
          <w:szCs w:val="22"/>
        </w:rPr>
        <w:t>КГКП</w:t>
      </w:r>
      <w:r w:rsidRPr="00C93B94">
        <w:rPr>
          <w:sz w:val="22"/>
          <w:szCs w:val="22"/>
        </w:rPr>
        <w:t xml:space="preserve"> на ГККП на ПХВ на стадии подготовки, предполагается изменение в 4 квартале 201</w:t>
      </w:r>
      <w:r w:rsidR="006B4783">
        <w:rPr>
          <w:sz w:val="22"/>
          <w:szCs w:val="22"/>
        </w:rPr>
        <w:t>9</w:t>
      </w:r>
      <w:r w:rsidRPr="00C93B94">
        <w:rPr>
          <w:sz w:val="22"/>
          <w:szCs w:val="22"/>
        </w:rPr>
        <w:t xml:space="preserve"> года.</w:t>
      </w:r>
    </w:p>
    <w:p w14:paraId="6DC46593" w14:textId="77777777" w:rsidR="005D4FEB" w:rsidRDefault="005D4FEB" w:rsidP="006677C3">
      <w:pPr>
        <w:jc w:val="both"/>
        <w:rPr>
          <w:sz w:val="22"/>
          <w:szCs w:val="22"/>
        </w:rPr>
      </w:pPr>
    </w:p>
    <w:p w14:paraId="2279AE7E" w14:textId="77777777" w:rsidR="005D4FEB" w:rsidRPr="00C93B94" w:rsidRDefault="005D4FEB" w:rsidP="005D4FEB">
      <w:pPr>
        <w:pStyle w:val="a6"/>
        <w:jc w:val="both"/>
        <w:rPr>
          <w:rFonts w:ascii="Times New Roman" w:hAnsi="Times New Roman" w:cs="Times New Roman"/>
        </w:rPr>
      </w:pPr>
      <w:r w:rsidRPr="00C93B94">
        <w:rPr>
          <w:rFonts w:ascii="Times New Roman" w:hAnsi="Times New Roman" w:cs="Times New Roman"/>
        </w:rPr>
        <w:t xml:space="preserve">Сеть противотуберкулезных учреждений Алматинской области: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5086"/>
        <w:gridCol w:w="1408"/>
        <w:gridCol w:w="1408"/>
        <w:gridCol w:w="1281"/>
      </w:tblGrid>
      <w:tr w:rsidR="003B05CF" w:rsidRPr="00736DEC" w14:paraId="491FF680" w14:textId="77777777" w:rsidTr="003B05CF">
        <w:tc>
          <w:tcPr>
            <w:tcW w:w="454" w:type="dxa"/>
          </w:tcPr>
          <w:p w14:paraId="3127D571" w14:textId="77777777" w:rsidR="003B05CF" w:rsidRPr="00C93B94" w:rsidRDefault="003B05CF" w:rsidP="00370F2E">
            <w:pPr>
              <w:pStyle w:val="a6"/>
              <w:jc w:val="both"/>
              <w:rPr>
                <w:rFonts w:ascii="Times New Roman" w:hAnsi="Times New Roman" w:cs="Times New Roman"/>
                <w:b/>
              </w:rPr>
            </w:pPr>
            <w:r w:rsidRPr="00C93B94">
              <w:rPr>
                <w:rFonts w:ascii="Times New Roman" w:hAnsi="Times New Roman" w:cs="Times New Roman"/>
                <w:b/>
              </w:rPr>
              <w:t>№</w:t>
            </w:r>
          </w:p>
        </w:tc>
        <w:tc>
          <w:tcPr>
            <w:tcW w:w="5086" w:type="dxa"/>
          </w:tcPr>
          <w:p w14:paraId="60341655" w14:textId="77777777" w:rsidR="003B05CF" w:rsidRPr="00C93B94" w:rsidRDefault="003B05CF" w:rsidP="00370F2E">
            <w:pPr>
              <w:pStyle w:val="a6"/>
              <w:jc w:val="both"/>
              <w:rPr>
                <w:rFonts w:ascii="Times New Roman" w:hAnsi="Times New Roman" w:cs="Times New Roman"/>
                <w:b/>
              </w:rPr>
            </w:pPr>
            <w:r w:rsidRPr="00C93B94">
              <w:rPr>
                <w:rFonts w:ascii="Times New Roman" w:hAnsi="Times New Roman" w:cs="Times New Roman"/>
                <w:b/>
              </w:rPr>
              <w:t>Противотуберкулезные учреждения</w:t>
            </w:r>
          </w:p>
        </w:tc>
        <w:tc>
          <w:tcPr>
            <w:tcW w:w="1408" w:type="dxa"/>
          </w:tcPr>
          <w:p w14:paraId="4949A341" w14:textId="77777777" w:rsidR="003B05CF" w:rsidRPr="00C93B94" w:rsidRDefault="003B05CF" w:rsidP="00370F2E">
            <w:pPr>
              <w:pStyle w:val="a6"/>
              <w:jc w:val="both"/>
              <w:rPr>
                <w:rFonts w:ascii="Times New Roman" w:hAnsi="Times New Roman" w:cs="Times New Roman"/>
                <w:b/>
              </w:rPr>
            </w:pPr>
            <w:r w:rsidRPr="00C93B94">
              <w:rPr>
                <w:rFonts w:ascii="Times New Roman" w:hAnsi="Times New Roman" w:cs="Times New Roman"/>
                <w:b/>
              </w:rPr>
              <w:t>Число коек</w:t>
            </w:r>
          </w:p>
          <w:p w14:paraId="2908CF6E" w14:textId="77777777" w:rsidR="003B05CF" w:rsidRPr="00C93B94" w:rsidRDefault="003B05CF" w:rsidP="00370F2E">
            <w:pPr>
              <w:pStyle w:val="a6"/>
              <w:jc w:val="both"/>
              <w:rPr>
                <w:rFonts w:ascii="Times New Roman" w:hAnsi="Times New Roman" w:cs="Times New Roman"/>
                <w:b/>
              </w:rPr>
            </w:pPr>
            <w:r w:rsidRPr="00C93B94">
              <w:rPr>
                <w:rFonts w:ascii="Times New Roman" w:hAnsi="Times New Roman" w:cs="Times New Roman"/>
                <w:b/>
                <w:lang w:val="en-US"/>
              </w:rPr>
              <w:t xml:space="preserve">2013 </w:t>
            </w:r>
            <w:r w:rsidRPr="00C93B94">
              <w:rPr>
                <w:rFonts w:ascii="Times New Roman" w:hAnsi="Times New Roman" w:cs="Times New Roman"/>
                <w:b/>
              </w:rPr>
              <w:t>год</w:t>
            </w:r>
          </w:p>
        </w:tc>
        <w:tc>
          <w:tcPr>
            <w:tcW w:w="1408" w:type="dxa"/>
          </w:tcPr>
          <w:p w14:paraId="520A6821" w14:textId="77777777" w:rsidR="003B05CF" w:rsidRPr="00C93B94" w:rsidRDefault="003B05CF" w:rsidP="00370F2E">
            <w:pPr>
              <w:pStyle w:val="a6"/>
              <w:jc w:val="both"/>
              <w:rPr>
                <w:rFonts w:ascii="Times New Roman" w:hAnsi="Times New Roman" w:cs="Times New Roman"/>
                <w:b/>
              </w:rPr>
            </w:pPr>
            <w:r w:rsidRPr="00C93B94">
              <w:rPr>
                <w:rFonts w:ascii="Times New Roman" w:hAnsi="Times New Roman" w:cs="Times New Roman"/>
                <w:b/>
              </w:rPr>
              <w:t>Число коек 2015 год</w:t>
            </w:r>
          </w:p>
        </w:tc>
        <w:tc>
          <w:tcPr>
            <w:tcW w:w="1281" w:type="dxa"/>
          </w:tcPr>
          <w:p w14:paraId="7449AA87" w14:textId="77777777" w:rsidR="003B05CF" w:rsidRPr="00C93B94" w:rsidRDefault="003B05CF" w:rsidP="00370F2E">
            <w:pPr>
              <w:pStyle w:val="a6"/>
              <w:jc w:val="both"/>
              <w:rPr>
                <w:rFonts w:ascii="Times New Roman" w:hAnsi="Times New Roman" w:cs="Times New Roman"/>
                <w:b/>
              </w:rPr>
            </w:pPr>
            <w:r>
              <w:rPr>
                <w:rFonts w:ascii="Times New Roman" w:hAnsi="Times New Roman" w:cs="Times New Roman"/>
                <w:b/>
              </w:rPr>
              <w:t>Число коек в 2019 году</w:t>
            </w:r>
          </w:p>
        </w:tc>
      </w:tr>
      <w:tr w:rsidR="003B05CF" w:rsidRPr="00736DEC" w14:paraId="168BA868" w14:textId="77777777" w:rsidTr="003B05CF">
        <w:tc>
          <w:tcPr>
            <w:tcW w:w="454" w:type="dxa"/>
          </w:tcPr>
          <w:p w14:paraId="6A407745"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1</w:t>
            </w:r>
          </w:p>
        </w:tc>
        <w:tc>
          <w:tcPr>
            <w:tcW w:w="5086" w:type="dxa"/>
          </w:tcPr>
          <w:p w14:paraId="462C8C0D"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Областной противотуберкулезный диспансер</w:t>
            </w:r>
          </w:p>
        </w:tc>
        <w:tc>
          <w:tcPr>
            <w:tcW w:w="1408" w:type="dxa"/>
          </w:tcPr>
          <w:p w14:paraId="36059D79"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300 коек</w:t>
            </w:r>
          </w:p>
        </w:tc>
        <w:tc>
          <w:tcPr>
            <w:tcW w:w="1408" w:type="dxa"/>
          </w:tcPr>
          <w:p w14:paraId="10770121"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250 коек</w:t>
            </w:r>
          </w:p>
        </w:tc>
        <w:tc>
          <w:tcPr>
            <w:tcW w:w="1281" w:type="dxa"/>
          </w:tcPr>
          <w:p w14:paraId="4072FE1E" w14:textId="77777777" w:rsidR="003B05CF" w:rsidRPr="00C93B94" w:rsidRDefault="003B05CF" w:rsidP="00370F2E">
            <w:pPr>
              <w:pStyle w:val="a6"/>
              <w:jc w:val="both"/>
              <w:rPr>
                <w:rFonts w:ascii="Times New Roman" w:hAnsi="Times New Roman" w:cs="Times New Roman"/>
              </w:rPr>
            </w:pPr>
            <w:r>
              <w:rPr>
                <w:rFonts w:ascii="Times New Roman" w:hAnsi="Times New Roman" w:cs="Times New Roman"/>
              </w:rPr>
              <w:t>140</w:t>
            </w:r>
          </w:p>
        </w:tc>
      </w:tr>
      <w:tr w:rsidR="003B05CF" w:rsidRPr="00BC2A31" w14:paraId="6A14ECB3" w14:textId="77777777" w:rsidTr="003B05CF">
        <w:tc>
          <w:tcPr>
            <w:tcW w:w="454" w:type="dxa"/>
          </w:tcPr>
          <w:p w14:paraId="06C859A7" w14:textId="77777777" w:rsidR="003B05CF" w:rsidRPr="00BC2A31" w:rsidRDefault="003B05CF" w:rsidP="00370F2E">
            <w:pPr>
              <w:pStyle w:val="a6"/>
              <w:jc w:val="both"/>
              <w:rPr>
                <w:rFonts w:ascii="Times New Roman" w:hAnsi="Times New Roman" w:cs="Times New Roman"/>
              </w:rPr>
            </w:pPr>
            <w:r w:rsidRPr="00BC2A31">
              <w:rPr>
                <w:rFonts w:ascii="Times New Roman" w:hAnsi="Times New Roman" w:cs="Times New Roman"/>
              </w:rPr>
              <w:t>2</w:t>
            </w:r>
          </w:p>
        </w:tc>
        <w:tc>
          <w:tcPr>
            <w:tcW w:w="5086" w:type="dxa"/>
          </w:tcPr>
          <w:p w14:paraId="4F24142A" w14:textId="77777777" w:rsidR="003B05CF" w:rsidRPr="00BC2A31" w:rsidRDefault="00BC2A31" w:rsidP="00370F2E">
            <w:pPr>
              <w:pStyle w:val="a6"/>
              <w:jc w:val="both"/>
              <w:rPr>
                <w:rFonts w:ascii="Times New Roman" w:hAnsi="Times New Roman" w:cs="Times New Roman"/>
              </w:rPr>
            </w:pPr>
            <w:r w:rsidRPr="00BC2A31">
              <w:rPr>
                <w:rFonts w:ascii="Times New Roman" w:hAnsi="Times New Roman" w:cs="Times New Roman"/>
              </w:rPr>
              <w:t xml:space="preserve">Отделение областного противотуберкулезного диспансера в </w:t>
            </w:r>
            <w:proofErr w:type="spellStart"/>
            <w:r w:rsidRPr="00BC2A31">
              <w:rPr>
                <w:rFonts w:ascii="Times New Roman" w:hAnsi="Times New Roman" w:cs="Times New Roman"/>
              </w:rPr>
              <w:t>г.Талгар</w:t>
            </w:r>
            <w:proofErr w:type="spellEnd"/>
            <w:r w:rsidR="003B05CF" w:rsidRPr="00BC2A31">
              <w:rPr>
                <w:rFonts w:ascii="Times New Roman" w:hAnsi="Times New Roman" w:cs="Times New Roman"/>
              </w:rPr>
              <w:t xml:space="preserve"> </w:t>
            </w:r>
          </w:p>
        </w:tc>
        <w:tc>
          <w:tcPr>
            <w:tcW w:w="1408" w:type="dxa"/>
          </w:tcPr>
          <w:p w14:paraId="36266773" w14:textId="77777777" w:rsidR="003B05CF" w:rsidRPr="00BC2A31" w:rsidRDefault="003B05CF" w:rsidP="00370F2E">
            <w:pPr>
              <w:pStyle w:val="a6"/>
              <w:jc w:val="both"/>
              <w:rPr>
                <w:rFonts w:ascii="Times New Roman" w:hAnsi="Times New Roman" w:cs="Times New Roman"/>
              </w:rPr>
            </w:pPr>
            <w:r w:rsidRPr="00BC2A31">
              <w:rPr>
                <w:rFonts w:ascii="Times New Roman" w:hAnsi="Times New Roman" w:cs="Times New Roman"/>
              </w:rPr>
              <w:t>300 коек</w:t>
            </w:r>
          </w:p>
        </w:tc>
        <w:tc>
          <w:tcPr>
            <w:tcW w:w="1408" w:type="dxa"/>
          </w:tcPr>
          <w:p w14:paraId="7A5B7899" w14:textId="77777777" w:rsidR="003B05CF" w:rsidRPr="00BC2A31" w:rsidRDefault="003B05CF" w:rsidP="00370F2E">
            <w:pPr>
              <w:pStyle w:val="a6"/>
              <w:jc w:val="both"/>
              <w:rPr>
                <w:rFonts w:ascii="Times New Roman" w:hAnsi="Times New Roman" w:cs="Times New Roman"/>
              </w:rPr>
            </w:pPr>
            <w:r w:rsidRPr="00BC2A31">
              <w:rPr>
                <w:rFonts w:ascii="Times New Roman" w:hAnsi="Times New Roman" w:cs="Times New Roman"/>
              </w:rPr>
              <w:t>250</w:t>
            </w:r>
          </w:p>
        </w:tc>
        <w:tc>
          <w:tcPr>
            <w:tcW w:w="1281" w:type="dxa"/>
          </w:tcPr>
          <w:p w14:paraId="222E6CE9" w14:textId="77777777" w:rsidR="003B05CF" w:rsidRPr="00BC2A31" w:rsidRDefault="008C6235" w:rsidP="00370F2E">
            <w:pPr>
              <w:pStyle w:val="a6"/>
              <w:jc w:val="both"/>
              <w:rPr>
                <w:rFonts w:ascii="Times New Roman" w:hAnsi="Times New Roman" w:cs="Times New Roman"/>
              </w:rPr>
            </w:pPr>
            <w:r w:rsidRPr="00BC2A31">
              <w:rPr>
                <w:rFonts w:ascii="Times New Roman" w:hAnsi="Times New Roman" w:cs="Times New Roman"/>
              </w:rPr>
              <w:t>160</w:t>
            </w:r>
          </w:p>
        </w:tc>
      </w:tr>
      <w:tr w:rsidR="003B05CF" w:rsidRPr="00736DEC" w14:paraId="3B4AAB94" w14:textId="77777777" w:rsidTr="003B05CF">
        <w:tc>
          <w:tcPr>
            <w:tcW w:w="454" w:type="dxa"/>
          </w:tcPr>
          <w:p w14:paraId="3FC988DC"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3</w:t>
            </w:r>
          </w:p>
        </w:tc>
        <w:tc>
          <w:tcPr>
            <w:tcW w:w="5086" w:type="dxa"/>
          </w:tcPr>
          <w:p w14:paraId="31944719"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Туббольница</w:t>
            </w:r>
            <w:proofErr w:type="spellEnd"/>
            <w:r w:rsidRPr="00C93B94">
              <w:rPr>
                <w:rFonts w:ascii="Times New Roman" w:hAnsi="Times New Roman" w:cs="Times New Roman"/>
              </w:rPr>
              <w:t xml:space="preserve"> с. </w:t>
            </w:r>
            <w:proofErr w:type="spellStart"/>
            <w:r w:rsidRPr="00C93B94">
              <w:rPr>
                <w:rFonts w:ascii="Times New Roman" w:hAnsi="Times New Roman" w:cs="Times New Roman"/>
              </w:rPr>
              <w:t>Кабанбай</w:t>
            </w:r>
            <w:proofErr w:type="spellEnd"/>
          </w:p>
        </w:tc>
        <w:tc>
          <w:tcPr>
            <w:tcW w:w="1408" w:type="dxa"/>
          </w:tcPr>
          <w:p w14:paraId="2078687E"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464D7E84"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281" w:type="dxa"/>
          </w:tcPr>
          <w:p w14:paraId="25FB7881"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0</w:t>
            </w:r>
          </w:p>
        </w:tc>
      </w:tr>
      <w:tr w:rsidR="003B05CF" w:rsidRPr="00736DEC" w14:paraId="344EAB90" w14:textId="77777777" w:rsidTr="003B05CF">
        <w:tc>
          <w:tcPr>
            <w:tcW w:w="454" w:type="dxa"/>
          </w:tcPr>
          <w:p w14:paraId="3AA527E1"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4</w:t>
            </w:r>
          </w:p>
        </w:tc>
        <w:tc>
          <w:tcPr>
            <w:tcW w:w="5086" w:type="dxa"/>
          </w:tcPr>
          <w:p w14:paraId="6CF7B7C8"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Туббольница</w:t>
            </w:r>
            <w:proofErr w:type="spellEnd"/>
            <w:r w:rsidRPr="00C93B94">
              <w:rPr>
                <w:rFonts w:ascii="Times New Roman" w:hAnsi="Times New Roman" w:cs="Times New Roman"/>
              </w:rPr>
              <w:t xml:space="preserve"> г. Сарканд</w:t>
            </w:r>
          </w:p>
        </w:tc>
        <w:tc>
          <w:tcPr>
            <w:tcW w:w="1408" w:type="dxa"/>
          </w:tcPr>
          <w:p w14:paraId="765253B6"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4F626839"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0</w:t>
            </w:r>
          </w:p>
        </w:tc>
        <w:tc>
          <w:tcPr>
            <w:tcW w:w="1281" w:type="dxa"/>
          </w:tcPr>
          <w:p w14:paraId="0D453D55"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0</w:t>
            </w:r>
          </w:p>
        </w:tc>
      </w:tr>
      <w:tr w:rsidR="003B05CF" w:rsidRPr="00736DEC" w14:paraId="291357AB" w14:textId="77777777" w:rsidTr="003B05CF">
        <w:tc>
          <w:tcPr>
            <w:tcW w:w="454" w:type="dxa"/>
          </w:tcPr>
          <w:p w14:paraId="49188A4E"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w:t>
            </w:r>
          </w:p>
        </w:tc>
        <w:tc>
          <w:tcPr>
            <w:tcW w:w="5086" w:type="dxa"/>
          </w:tcPr>
          <w:p w14:paraId="4D7EA7C1"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Балхашская</w:t>
            </w:r>
            <w:proofErr w:type="spellEnd"/>
            <w:r w:rsidRPr="00C93B94">
              <w:rPr>
                <w:rFonts w:ascii="Times New Roman" w:hAnsi="Times New Roman" w:cs="Times New Roman"/>
              </w:rPr>
              <w:t xml:space="preserve"> противотуберкулезная больница в с. Баканас</w:t>
            </w:r>
          </w:p>
        </w:tc>
        <w:tc>
          <w:tcPr>
            <w:tcW w:w="1408" w:type="dxa"/>
          </w:tcPr>
          <w:p w14:paraId="0EF673A7"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1FBF8DA9"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281" w:type="dxa"/>
          </w:tcPr>
          <w:p w14:paraId="12AA4485"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0</w:t>
            </w:r>
          </w:p>
        </w:tc>
      </w:tr>
      <w:tr w:rsidR="003B05CF" w:rsidRPr="00736DEC" w14:paraId="3FE91CEE" w14:textId="77777777" w:rsidTr="003B05CF">
        <w:tc>
          <w:tcPr>
            <w:tcW w:w="454" w:type="dxa"/>
          </w:tcPr>
          <w:p w14:paraId="6616FB2F"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6</w:t>
            </w:r>
          </w:p>
        </w:tc>
        <w:tc>
          <w:tcPr>
            <w:tcW w:w="5086" w:type="dxa"/>
          </w:tcPr>
          <w:p w14:paraId="1AAF1F88"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Илийск</w:t>
            </w:r>
            <w:r w:rsidR="005709A5">
              <w:rPr>
                <w:rFonts w:ascii="Times New Roman" w:hAnsi="Times New Roman" w:cs="Times New Roman"/>
              </w:rPr>
              <w:t>ое</w:t>
            </w:r>
            <w:proofErr w:type="spellEnd"/>
            <w:r w:rsidR="005709A5">
              <w:rPr>
                <w:rFonts w:ascii="Times New Roman" w:hAnsi="Times New Roman" w:cs="Times New Roman"/>
              </w:rPr>
              <w:t xml:space="preserve"> отделение областного </w:t>
            </w:r>
            <w:r w:rsidRPr="00C93B94">
              <w:rPr>
                <w:rFonts w:ascii="Times New Roman" w:hAnsi="Times New Roman" w:cs="Times New Roman"/>
              </w:rPr>
              <w:t>противотуберкулезн</w:t>
            </w:r>
            <w:r w:rsidR="005709A5">
              <w:rPr>
                <w:rFonts w:ascii="Times New Roman" w:hAnsi="Times New Roman" w:cs="Times New Roman"/>
              </w:rPr>
              <w:t>ого</w:t>
            </w:r>
            <w:r w:rsidRPr="00C93B94">
              <w:rPr>
                <w:rFonts w:ascii="Times New Roman" w:hAnsi="Times New Roman" w:cs="Times New Roman"/>
              </w:rPr>
              <w:t xml:space="preserve"> </w:t>
            </w:r>
            <w:r w:rsidR="005709A5">
              <w:rPr>
                <w:rFonts w:ascii="Times New Roman" w:hAnsi="Times New Roman" w:cs="Times New Roman"/>
              </w:rPr>
              <w:t>диспансера</w:t>
            </w:r>
            <w:r w:rsidRPr="00C93B94">
              <w:rPr>
                <w:rFonts w:ascii="Times New Roman" w:hAnsi="Times New Roman" w:cs="Times New Roman"/>
              </w:rPr>
              <w:t xml:space="preserve"> в с. </w:t>
            </w:r>
            <w:proofErr w:type="spellStart"/>
            <w:r w:rsidRPr="00C93B94">
              <w:rPr>
                <w:rFonts w:ascii="Times New Roman" w:hAnsi="Times New Roman" w:cs="Times New Roman"/>
              </w:rPr>
              <w:t>Акчи</w:t>
            </w:r>
            <w:proofErr w:type="spellEnd"/>
          </w:p>
        </w:tc>
        <w:tc>
          <w:tcPr>
            <w:tcW w:w="1408" w:type="dxa"/>
          </w:tcPr>
          <w:p w14:paraId="4B5955A2"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3D370EA7"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281" w:type="dxa"/>
          </w:tcPr>
          <w:p w14:paraId="0439FE9A"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35</w:t>
            </w:r>
          </w:p>
        </w:tc>
      </w:tr>
      <w:tr w:rsidR="003B05CF" w:rsidRPr="00736DEC" w14:paraId="53663795" w14:textId="77777777" w:rsidTr="003B05CF">
        <w:tc>
          <w:tcPr>
            <w:tcW w:w="454" w:type="dxa"/>
          </w:tcPr>
          <w:p w14:paraId="6D07BF22"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7</w:t>
            </w:r>
          </w:p>
        </w:tc>
        <w:tc>
          <w:tcPr>
            <w:tcW w:w="5086" w:type="dxa"/>
          </w:tcPr>
          <w:p w14:paraId="5D3C7209"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Жамбылск</w:t>
            </w:r>
            <w:r w:rsidR="005709A5">
              <w:rPr>
                <w:rFonts w:ascii="Times New Roman" w:hAnsi="Times New Roman" w:cs="Times New Roman"/>
              </w:rPr>
              <w:t>ое</w:t>
            </w:r>
            <w:proofErr w:type="spellEnd"/>
            <w:r w:rsidRPr="00C93B94">
              <w:rPr>
                <w:rFonts w:ascii="Times New Roman" w:hAnsi="Times New Roman" w:cs="Times New Roman"/>
              </w:rPr>
              <w:t xml:space="preserve"> </w:t>
            </w:r>
            <w:r w:rsidR="005709A5">
              <w:rPr>
                <w:rFonts w:ascii="Times New Roman" w:hAnsi="Times New Roman" w:cs="Times New Roman"/>
              </w:rPr>
              <w:t xml:space="preserve">отделение областного </w:t>
            </w:r>
            <w:r w:rsidR="005709A5" w:rsidRPr="00C93B94">
              <w:rPr>
                <w:rFonts w:ascii="Times New Roman" w:hAnsi="Times New Roman" w:cs="Times New Roman"/>
              </w:rPr>
              <w:t>противотуберкулезн</w:t>
            </w:r>
            <w:r w:rsidR="005709A5">
              <w:rPr>
                <w:rFonts w:ascii="Times New Roman" w:hAnsi="Times New Roman" w:cs="Times New Roman"/>
              </w:rPr>
              <w:t>ого</w:t>
            </w:r>
            <w:r w:rsidR="005709A5" w:rsidRPr="00C93B94">
              <w:rPr>
                <w:rFonts w:ascii="Times New Roman" w:hAnsi="Times New Roman" w:cs="Times New Roman"/>
              </w:rPr>
              <w:t xml:space="preserve"> </w:t>
            </w:r>
            <w:r w:rsidR="005709A5">
              <w:rPr>
                <w:rFonts w:ascii="Times New Roman" w:hAnsi="Times New Roman" w:cs="Times New Roman"/>
              </w:rPr>
              <w:t>диспансера</w:t>
            </w:r>
            <w:r w:rsidRPr="00C93B94">
              <w:rPr>
                <w:rFonts w:ascii="Times New Roman" w:hAnsi="Times New Roman" w:cs="Times New Roman"/>
              </w:rPr>
              <w:t xml:space="preserve"> в с. </w:t>
            </w:r>
            <w:proofErr w:type="spellStart"/>
            <w:r w:rsidRPr="00C93B94">
              <w:rPr>
                <w:rFonts w:ascii="Times New Roman" w:hAnsi="Times New Roman" w:cs="Times New Roman"/>
              </w:rPr>
              <w:t>Каракастек</w:t>
            </w:r>
            <w:proofErr w:type="spellEnd"/>
          </w:p>
        </w:tc>
        <w:tc>
          <w:tcPr>
            <w:tcW w:w="1408" w:type="dxa"/>
          </w:tcPr>
          <w:p w14:paraId="72EFB8AE"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718CDD40"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281" w:type="dxa"/>
          </w:tcPr>
          <w:p w14:paraId="4410CBC6"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35</w:t>
            </w:r>
          </w:p>
        </w:tc>
      </w:tr>
      <w:tr w:rsidR="003B05CF" w:rsidRPr="00736DEC" w14:paraId="00C4CB4E" w14:textId="77777777" w:rsidTr="003B05CF">
        <w:tc>
          <w:tcPr>
            <w:tcW w:w="454" w:type="dxa"/>
          </w:tcPr>
          <w:p w14:paraId="136F2201"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8</w:t>
            </w:r>
          </w:p>
        </w:tc>
        <w:tc>
          <w:tcPr>
            <w:tcW w:w="5086" w:type="dxa"/>
          </w:tcPr>
          <w:p w14:paraId="29782FCB" w14:textId="77777777" w:rsidR="003B05CF" w:rsidRPr="00C93B94" w:rsidRDefault="003B05CF" w:rsidP="00370F2E">
            <w:pPr>
              <w:pStyle w:val="a6"/>
              <w:jc w:val="both"/>
              <w:rPr>
                <w:rFonts w:ascii="Times New Roman" w:hAnsi="Times New Roman" w:cs="Times New Roman"/>
              </w:rPr>
            </w:pPr>
            <w:proofErr w:type="spellStart"/>
            <w:r w:rsidRPr="00C93B94">
              <w:rPr>
                <w:rFonts w:ascii="Times New Roman" w:hAnsi="Times New Roman" w:cs="Times New Roman"/>
              </w:rPr>
              <w:t>Енбекшиказахская</w:t>
            </w:r>
            <w:proofErr w:type="spellEnd"/>
            <w:r w:rsidRPr="00C93B94">
              <w:rPr>
                <w:rFonts w:ascii="Times New Roman" w:hAnsi="Times New Roman" w:cs="Times New Roman"/>
              </w:rPr>
              <w:t xml:space="preserve"> </w:t>
            </w:r>
            <w:r w:rsidR="005709A5">
              <w:rPr>
                <w:rFonts w:ascii="Times New Roman" w:hAnsi="Times New Roman" w:cs="Times New Roman"/>
              </w:rPr>
              <w:t xml:space="preserve">отделение областного </w:t>
            </w:r>
            <w:r w:rsidR="005709A5" w:rsidRPr="00C93B94">
              <w:rPr>
                <w:rFonts w:ascii="Times New Roman" w:hAnsi="Times New Roman" w:cs="Times New Roman"/>
              </w:rPr>
              <w:t>противотуберкулезн</w:t>
            </w:r>
            <w:r w:rsidR="005709A5">
              <w:rPr>
                <w:rFonts w:ascii="Times New Roman" w:hAnsi="Times New Roman" w:cs="Times New Roman"/>
              </w:rPr>
              <w:t>ого</w:t>
            </w:r>
            <w:r w:rsidR="005709A5" w:rsidRPr="00C93B94">
              <w:rPr>
                <w:rFonts w:ascii="Times New Roman" w:hAnsi="Times New Roman" w:cs="Times New Roman"/>
              </w:rPr>
              <w:t xml:space="preserve"> </w:t>
            </w:r>
            <w:r w:rsidR="005709A5">
              <w:rPr>
                <w:rFonts w:ascii="Times New Roman" w:hAnsi="Times New Roman" w:cs="Times New Roman"/>
              </w:rPr>
              <w:t>диспансера</w:t>
            </w:r>
            <w:r w:rsidR="005709A5" w:rsidRPr="00C93B94">
              <w:rPr>
                <w:rFonts w:ascii="Times New Roman" w:hAnsi="Times New Roman" w:cs="Times New Roman"/>
              </w:rPr>
              <w:t xml:space="preserve"> </w:t>
            </w:r>
            <w:r w:rsidRPr="00C93B94">
              <w:rPr>
                <w:rFonts w:ascii="Times New Roman" w:hAnsi="Times New Roman" w:cs="Times New Roman"/>
              </w:rPr>
              <w:t xml:space="preserve">в с.  </w:t>
            </w:r>
            <w:proofErr w:type="spellStart"/>
            <w:r w:rsidRPr="00C93B94">
              <w:rPr>
                <w:rFonts w:ascii="Times New Roman" w:hAnsi="Times New Roman" w:cs="Times New Roman"/>
              </w:rPr>
              <w:t>Шелек</w:t>
            </w:r>
            <w:proofErr w:type="spellEnd"/>
          </w:p>
        </w:tc>
        <w:tc>
          <w:tcPr>
            <w:tcW w:w="1408" w:type="dxa"/>
          </w:tcPr>
          <w:p w14:paraId="02CE57C4"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4109A596"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30 коек</w:t>
            </w:r>
          </w:p>
        </w:tc>
        <w:tc>
          <w:tcPr>
            <w:tcW w:w="1281" w:type="dxa"/>
          </w:tcPr>
          <w:p w14:paraId="2A224BDB" w14:textId="77777777" w:rsidR="003B05CF" w:rsidRPr="00C93B94" w:rsidRDefault="008C6235" w:rsidP="00370F2E">
            <w:pPr>
              <w:pStyle w:val="a6"/>
              <w:jc w:val="both"/>
              <w:rPr>
                <w:rFonts w:ascii="Times New Roman" w:hAnsi="Times New Roman" w:cs="Times New Roman"/>
              </w:rPr>
            </w:pPr>
            <w:r>
              <w:rPr>
                <w:rFonts w:ascii="Times New Roman" w:hAnsi="Times New Roman" w:cs="Times New Roman"/>
              </w:rPr>
              <w:t>15</w:t>
            </w:r>
          </w:p>
        </w:tc>
      </w:tr>
      <w:tr w:rsidR="003B05CF" w:rsidRPr="00736DEC" w14:paraId="25870212" w14:textId="77777777" w:rsidTr="003B05CF">
        <w:tc>
          <w:tcPr>
            <w:tcW w:w="454" w:type="dxa"/>
          </w:tcPr>
          <w:p w14:paraId="18B83266"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9</w:t>
            </w:r>
          </w:p>
        </w:tc>
        <w:tc>
          <w:tcPr>
            <w:tcW w:w="5086" w:type="dxa"/>
          </w:tcPr>
          <w:p w14:paraId="6D723C55"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 xml:space="preserve">Панфиловская </w:t>
            </w:r>
            <w:r w:rsidR="005709A5">
              <w:rPr>
                <w:rFonts w:ascii="Times New Roman" w:hAnsi="Times New Roman" w:cs="Times New Roman"/>
              </w:rPr>
              <w:t xml:space="preserve">отделение областного </w:t>
            </w:r>
            <w:r w:rsidR="005709A5" w:rsidRPr="00C93B94">
              <w:rPr>
                <w:rFonts w:ascii="Times New Roman" w:hAnsi="Times New Roman" w:cs="Times New Roman"/>
              </w:rPr>
              <w:t>противотуберкулезн</w:t>
            </w:r>
            <w:r w:rsidR="005709A5">
              <w:rPr>
                <w:rFonts w:ascii="Times New Roman" w:hAnsi="Times New Roman" w:cs="Times New Roman"/>
              </w:rPr>
              <w:t>ого</w:t>
            </w:r>
            <w:r w:rsidR="005709A5" w:rsidRPr="00C93B94">
              <w:rPr>
                <w:rFonts w:ascii="Times New Roman" w:hAnsi="Times New Roman" w:cs="Times New Roman"/>
              </w:rPr>
              <w:t xml:space="preserve"> </w:t>
            </w:r>
            <w:r w:rsidR="005709A5">
              <w:rPr>
                <w:rFonts w:ascii="Times New Roman" w:hAnsi="Times New Roman" w:cs="Times New Roman"/>
              </w:rPr>
              <w:t>диспансера</w:t>
            </w:r>
            <w:r w:rsidRPr="00C93B94">
              <w:rPr>
                <w:rFonts w:ascii="Times New Roman" w:hAnsi="Times New Roman" w:cs="Times New Roman"/>
              </w:rPr>
              <w:t xml:space="preserve"> </w:t>
            </w:r>
            <w:r w:rsidR="005709A5">
              <w:rPr>
                <w:rFonts w:ascii="Times New Roman" w:hAnsi="Times New Roman" w:cs="Times New Roman"/>
              </w:rPr>
              <w:t xml:space="preserve">в </w:t>
            </w:r>
            <w:r w:rsidRPr="00C93B94">
              <w:rPr>
                <w:rFonts w:ascii="Times New Roman" w:hAnsi="Times New Roman" w:cs="Times New Roman"/>
              </w:rPr>
              <w:t>г. Жаркент</w:t>
            </w:r>
            <w:r w:rsidR="005709A5">
              <w:rPr>
                <w:rFonts w:ascii="Times New Roman" w:hAnsi="Times New Roman" w:cs="Times New Roman"/>
              </w:rPr>
              <w:t xml:space="preserve"> (ЛТО 6)</w:t>
            </w:r>
          </w:p>
        </w:tc>
        <w:tc>
          <w:tcPr>
            <w:tcW w:w="1408" w:type="dxa"/>
          </w:tcPr>
          <w:p w14:paraId="528186F2"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408" w:type="dxa"/>
          </w:tcPr>
          <w:p w14:paraId="4E22D019"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50 коек</w:t>
            </w:r>
          </w:p>
        </w:tc>
        <w:tc>
          <w:tcPr>
            <w:tcW w:w="1281" w:type="dxa"/>
          </w:tcPr>
          <w:p w14:paraId="28963549" w14:textId="77777777" w:rsidR="003B05CF" w:rsidRPr="00C93B94" w:rsidRDefault="003B05CF" w:rsidP="00370F2E">
            <w:pPr>
              <w:pStyle w:val="a6"/>
              <w:jc w:val="both"/>
              <w:rPr>
                <w:rFonts w:ascii="Times New Roman" w:hAnsi="Times New Roman" w:cs="Times New Roman"/>
              </w:rPr>
            </w:pPr>
            <w:r>
              <w:rPr>
                <w:rFonts w:ascii="Times New Roman" w:hAnsi="Times New Roman" w:cs="Times New Roman"/>
              </w:rPr>
              <w:t>25</w:t>
            </w:r>
          </w:p>
        </w:tc>
      </w:tr>
      <w:tr w:rsidR="003B05CF" w:rsidRPr="00736DEC" w14:paraId="27FCD114" w14:textId="77777777" w:rsidTr="003B05CF">
        <w:tc>
          <w:tcPr>
            <w:tcW w:w="454" w:type="dxa"/>
          </w:tcPr>
          <w:p w14:paraId="47672A21" w14:textId="77777777" w:rsidR="003B05CF" w:rsidRPr="00C93B94" w:rsidRDefault="003B05CF" w:rsidP="00370F2E">
            <w:pPr>
              <w:pStyle w:val="a6"/>
              <w:jc w:val="both"/>
              <w:rPr>
                <w:rFonts w:ascii="Times New Roman" w:hAnsi="Times New Roman" w:cs="Times New Roman"/>
              </w:rPr>
            </w:pPr>
          </w:p>
        </w:tc>
        <w:tc>
          <w:tcPr>
            <w:tcW w:w="5086" w:type="dxa"/>
          </w:tcPr>
          <w:p w14:paraId="5BC819AA"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Всего</w:t>
            </w:r>
          </w:p>
        </w:tc>
        <w:tc>
          <w:tcPr>
            <w:tcW w:w="1408" w:type="dxa"/>
          </w:tcPr>
          <w:p w14:paraId="268D7B41"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950</w:t>
            </w:r>
          </w:p>
        </w:tc>
        <w:tc>
          <w:tcPr>
            <w:tcW w:w="1408" w:type="dxa"/>
          </w:tcPr>
          <w:p w14:paraId="1CBE470E" w14:textId="77777777" w:rsidR="003B05CF" w:rsidRPr="00C93B94" w:rsidRDefault="003B05CF" w:rsidP="00370F2E">
            <w:pPr>
              <w:pStyle w:val="a6"/>
              <w:jc w:val="both"/>
              <w:rPr>
                <w:rFonts w:ascii="Times New Roman" w:hAnsi="Times New Roman" w:cs="Times New Roman"/>
              </w:rPr>
            </w:pPr>
            <w:r w:rsidRPr="00C93B94">
              <w:rPr>
                <w:rFonts w:ascii="Times New Roman" w:hAnsi="Times New Roman" w:cs="Times New Roman"/>
              </w:rPr>
              <w:t>780</w:t>
            </w:r>
          </w:p>
        </w:tc>
        <w:tc>
          <w:tcPr>
            <w:tcW w:w="1281" w:type="dxa"/>
          </w:tcPr>
          <w:p w14:paraId="4AB8A0C7" w14:textId="77777777" w:rsidR="003B05CF" w:rsidRPr="00C93B94" w:rsidRDefault="003B05CF" w:rsidP="00370F2E">
            <w:pPr>
              <w:pStyle w:val="a6"/>
              <w:jc w:val="both"/>
              <w:rPr>
                <w:rFonts w:ascii="Times New Roman" w:hAnsi="Times New Roman" w:cs="Times New Roman"/>
              </w:rPr>
            </w:pPr>
            <w:r>
              <w:rPr>
                <w:rFonts w:ascii="Times New Roman" w:hAnsi="Times New Roman" w:cs="Times New Roman"/>
              </w:rPr>
              <w:t>410</w:t>
            </w:r>
          </w:p>
        </w:tc>
      </w:tr>
    </w:tbl>
    <w:p w14:paraId="28EDBD7D" w14:textId="77777777" w:rsidR="006758F8" w:rsidRDefault="005709A5" w:rsidP="006677C3">
      <w:pPr>
        <w:jc w:val="both"/>
        <w:rPr>
          <w:sz w:val="22"/>
          <w:szCs w:val="22"/>
        </w:rPr>
      </w:pPr>
      <w:r>
        <w:rPr>
          <w:sz w:val="22"/>
          <w:szCs w:val="22"/>
        </w:rPr>
        <w:t xml:space="preserve"> </w:t>
      </w:r>
    </w:p>
    <w:p w14:paraId="438B3A5A" w14:textId="77777777" w:rsidR="00C93B94" w:rsidRPr="00025E09" w:rsidRDefault="00C93B94" w:rsidP="00025E09">
      <w:pPr>
        <w:jc w:val="both"/>
        <w:rPr>
          <w:sz w:val="22"/>
          <w:szCs w:val="22"/>
        </w:rPr>
      </w:pPr>
      <w:r w:rsidRPr="00025E09">
        <w:rPr>
          <w:sz w:val="22"/>
          <w:szCs w:val="22"/>
        </w:rPr>
        <w:t>Договор</w:t>
      </w:r>
      <w:r w:rsidR="000B5382">
        <w:rPr>
          <w:sz w:val="22"/>
          <w:szCs w:val="22"/>
        </w:rPr>
        <w:t xml:space="preserve"> на возмещение расходов</w:t>
      </w:r>
      <w:r w:rsidRPr="00025E09">
        <w:rPr>
          <w:sz w:val="22"/>
          <w:szCs w:val="22"/>
        </w:rPr>
        <w:t xml:space="preserve"> №201</w:t>
      </w:r>
      <w:r w:rsidR="007A25B6">
        <w:rPr>
          <w:sz w:val="22"/>
          <w:szCs w:val="22"/>
        </w:rPr>
        <w:t>8</w:t>
      </w:r>
      <w:r w:rsidRPr="00025E09">
        <w:rPr>
          <w:sz w:val="22"/>
          <w:szCs w:val="22"/>
        </w:rPr>
        <w:t>-</w:t>
      </w:r>
      <w:r w:rsidR="007A25B6">
        <w:rPr>
          <w:sz w:val="22"/>
          <w:szCs w:val="22"/>
        </w:rPr>
        <w:t>10</w:t>
      </w:r>
      <w:r w:rsidRPr="00025E09">
        <w:rPr>
          <w:sz w:val="22"/>
          <w:szCs w:val="22"/>
        </w:rPr>
        <w:t>/0</w:t>
      </w:r>
      <w:r w:rsidR="007A25B6">
        <w:rPr>
          <w:sz w:val="22"/>
          <w:szCs w:val="22"/>
        </w:rPr>
        <w:t>4</w:t>
      </w:r>
      <w:r w:rsidRPr="00025E09">
        <w:rPr>
          <w:sz w:val="22"/>
          <w:szCs w:val="22"/>
        </w:rPr>
        <w:t xml:space="preserve"> от 0</w:t>
      </w:r>
      <w:r w:rsidR="007A25B6">
        <w:rPr>
          <w:sz w:val="22"/>
          <w:szCs w:val="22"/>
        </w:rPr>
        <w:t>1</w:t>
      </w:r>
      <w:r w:rsidRPr="00025E09">
        <w:rPr>
          <w:sz w:val="22"/>
          <w:szCs w:val="22"/>
        </w:rPr>
        <w:t xml:space="preserve"> </w:t>
      </w:r>
      <w:r w:rsidR="007A25B6">
        <w:rPr>
          <w:sz w:val="22"/>
          <w:szCs w:val="22"/>
        </w:rPr>
        <w:t>марта</w:t>
      </w:r>
      <w:r w:rsidRPr="00025E09">
        <w:rPr>
          <w:sz w:val="22"/>
          <w:szCs w:val="22"/>
        </w:rPr>
        <w:t xml:space="preserve"> 201</w:t>
      </w:r>
      <w:r w:rsidR="007A25B6">
        <w:rPr>
          <w:sz w:val="22"/>
          <w:szCs w:val="22"/>
        </w:rPr>
        <w:t>8</w:t>
      </w:r>
      <w:r w:rsidRPr="00025E09">
        <w:rPr>
          <w:sz w:val="22"/>
          <w:szCs w:val="22"/>
        </w:rPr>
        <w:t xml:space="preserve">г., </w:t>
      </w:r>
      <w:r w:rsidR="007A25B6">
        <w:rPr>
          <w:sz w:val="22"/>
          <w:szCs w:val="22"/>
        </w:rPr>
        <w:t xml:space="preserve">и </w:t>
      </w:r>
      <w:r w:rsidR="007A25B6" w:rsidRPr="00025E09">
        <w:rPr>
          <w:sz w:val="22"/>
          <w:szCs w:val="22"/>
        </w:rPr>
        <w:t>Договор</w:t>
      </w:r>
      <w:r w:rsidR="000B5382">
        <w:rPr>
          <w:sz w:val="22"/>
          <w:szCs w:val="22"/>
        </w:rPr>
        <w:t xml:space="preserve"> на возмещение расходов</w:t>
      </w:r>
      <w:r w:rsidR="007A25B6" w:rsidRPr="00025E09">
        <w:rPr>
          <w:sz w:val="22"/>
          <w:szCs w:val="22"/>
        </w:rPr>
        <w:t xml:space="preserve"> №201</w:t>
      </w:r>
      <w:r w:rsidR="007A25B6">
        <w:rPr>
          <w:sz w:val="22"/>
          <w:szCs w:val="22"/>
        </w:rPr>
        <w:t>9</w:t>
      </w:r>
      <w:r w:rsidR="007A25B6" w:rsidRPr="00025E09">
        <w:rPr>
          <w:sz w:val="22"/>
          <w:szCs w:val="22"/>
        </w:rPr>
        <w:t>-</w:t>
      </w:r>
      <w:r w:rsidR="007A25B6">
        <w:rPr>
          <w:sz w:val="22"/>
          <w:szCs w:val="22"/>
        </w:rPr>
        <w:t>10</w:t>
      </w:r>
      <w:r w:rsidR="007A25B6" w:rsidRPr="00025E09">
        <w:rPr>
          <w:sz w:val="22"/>
          <w:szCs w:val="22"/>
        </w:rPr>
        <w:t>/0</w:t>
      </w:r>
      <w:r w:rsidR="007A25B6">
        <w:rPr>
          <w:sz w:val="22"/>
          <w:szCs w:val="22"/>
        </w:rPr>
        <w:t>5</w:t>
      </w:r>
      <w:r w:rsidR="007A25B6" w:rsidRPr="00025E09">
        <w:rPr>
          <w:sz w:val="22"/>
          <w:szCs w:val="22"/>
        </w:rPr>
        <w:t xml:space="preserve"> от 0</w:t>
      </w:r>
      <w:r w:rsidR="007A25B6">
        <w:rPr>
          <w:sz w:val="22"/>
          <w:szCs w:val="22"/>
        </w:rPr>
        <w:t>3</w:t>
      </w:r>
      <w:r w:rsidR="007A25B6" w:rsidRPr="00025E09">
        <w:rPr>
          <w:sz w:val="22"/>
          <w:szCs w:val="22"/>
        </w:rPr>
        <w:t xml:space="preserve"> </w:t>
      </w:r>
      <w:r w:rsidR="007A25B6">
        <w:rPr>
          <w:sz w:val="22"/>
          <w:szCs w:val="22"/>
        </w:rPr>
        <w:t>января</w:t>
      </w:r>
      <w:r w:rsidR="007A25B6" w:rsidRPr="00025E09">
        <w:rPr>
          <w:sz w:val="22"/>
          <w:szCs w:val="22"/>
        </w:rPr>
        <w:t xml:space="preserve"> 201</w:t>
      </w:r>
      <w:r w:rsidR="007A25B6">
        <w:rPr>
          <w:sz w:val="22"/>
          <w:szCs w:val="22"/>
        </w:rPr>
        <w:t>9</w:t>
      </w:r>
      <w:r w:rsidR="007A25B6" w:rsidRPr="00025E09">
        <w:rPr>
          <w:sz w:val="22"/>
          <w:szCs w:val="22"/>
        </w:rPr>
        <w:t xml:space="preserve">г </w:t>
      </w:r>
      <w:r w:rsidRPr="00025E09">
        <w:rPr>
          <w:sz w:val="22"/>
          <w:szCs w:val="22"/>
        </w:rPr>
        <w:t>заключен</w:t>
      </w:r>
      <w:r w:rsidR="007A25B6">
        <w:rPr>
          <w:sz w:val="22"/>
          <w:szCs w:val="22"/>
        </w:rPr>
        <w:t>ы</w:t>
      </w:r>
      <w:r w:rsidRPr="00025E09">
        <w:rPr>
          <w:sz w:val="22"/>
          <w:szCs w:val="22"/>
        </w:rPr>
        <w:t xml:space="preserve"> в рамках Соглашения о гранте №KAZ-</w:t>
      </w:r>
      <w:r w:rsidR="007A25B6">
        <w:rPr>
          <w:sz w:val="22"/>
          <w:szCs w:val="22"/>
        </w:rPr>
        <w:t>607</w:t>
      </w:r>
      <w:r w:rsidRPr="00025E09">
        <w:rPr>
          <w:sz w:val="22"/>
          <w:szCs w:val="22"/>
        </w:rPr>
        <w:t>-T</w:t>
      </w:r>
      <w:r w:rsidR="00E34D49">
        <w:rPr>
          <w:sz w:val="22"/>
          <w:szCs w:val="22"/>
        </w:rPr>
        <w:t>-</w:t>
      </w:r>
      <w:r w:rsidR="00E34D49">
        <w:rPr>
          <w:sz w:val="22"/>
          <w:szCs w:val="22"/>
          <w:lang w:val="en-US"/>
        </w:rPr>
        <w:t>NCPT</w:t>
      </w:r>
      <w:r w:rsidRPr="00025E09">
        <w:rPr>
          <w:sz w:val="22"/>
          <w:szCs w:val="22"/>
        </w:rPr>
        <w:t xml:space="preserve"> (программа «Снижение бремени туберкулеза в Казахстане путем </w:t>
      </w:r>
      <w:r w:rsidR="005C4E49">
        <w:rPr>
          <w:sz w:val="22"/>
          <w:szCs w:val="22"/>
        </w:rPr>
        <w:t>посредством реформирования системы контроля над ТБ и усиления менеджмента лекарственно-устойчивых форм ТБ путем обеспечения универсального доступа к диагностике и лечению ЛУТБ и удовлетворению потребностей групп населения, подверженных риску</w:t>
      </w:r>
      <w:r w:rsidRPr="00025E09">
        <w:rPr>
          <w:sz w:val="22"/>
          <w:szCs w:val="22"/>
        </w:rPr>
        <w:t>»</w:t>
      </w:r>
      <w:r w:rsidR="005C4E49">
        <w:rPr>
          <w:sz w:val="22"/>
          <w:szCs w:val="22"/>
        </w:rPr>
        <w:t xml:space="preserve"> №</w:t>
      </w:r>
      <w:r w:rsidR="005C4E49" w:rsidRPr="00025E09">
        <w:rPr>
          <w:sz w:val="22"/>
          <w:szCs w:val="22"/>
        </w:rPr>
        <w:t>KAZ-</w:t>
      </w:r>
      <w:r w:rsidR="005C4E49">
        <w:rPr>
          <w:sz w:val="22"/>
          <w:szCs w:val="22"/>
        </w:rPr>
        <w:t>607</w:t>
      </w:r>
      <w:r w:rsidR="005C4E49" w:rsidRPr="00025E09">
        <w:rPr>
          <w:sz w:val="22"/>
          <w:szCs w:val="22"/>
        </w:rPr>
        <w:t>-T</w:t>
      </w:r>
      <w:r w:rsidR="005C4E49">
        <w:rPr>
          <w:sz w:val="22"/>
          <w:szCs w:val="22"/>
        </w:rPr>
        <w:t>-</w:t>
      </w:r>
      <w:r w:rsidR="005C4E49">
        <w:rPr>
          <w:sz w:val="22"/>
          <w:szCs w:val="22"/>
          <w:lang w:val="en-US"/>
        </w:rPr>
        <w:t>NCPT</w:t>
      </w:r>
      <w:r w:rsidRPr="00025E09">
        <w:rPr>
          <w:sz w:val="22"/>
          <w:szCs w:val="22"/>
        </w:rPr>
        <w:t>)</w:t>
      </w:r>
      <w:r w:rsidR="00E34D49">
        <w:rPr>
          <w:sz w:val="22"/>
          <w:szCs w:val="22"/>
        </w:rPr>
        <w:t xml:space="preserve"> </w:t>
      </w:r>
      <w:r w:rsidRPr="00025E09">
        <w:rPr>
          <w:sz w:val="22"/>
          <w:szCs w:val="22"/>
        </w:rPr>
        <w:t>между «Национальны</w:t>
      </w:r>
      <w:r w:rsidR="00E34D49">
        <w:rPr>
          <w:sz w:val="22"/>
          <w:szCs w:val="22"/>
        </w:rPr>
        <w:t>м</w:t>
      </w:r>
      <w:r w:rsidRPr="00025E09">
        <w:rPr>
          <w:sz w:val="22"/>
          <w:szCs w:val="22"/>
        </w:rPr>
        <w:t xml:space="preserve"> центр</w:t>
      </w:r>
      <w:r w:rsidR="00E34D49">
        <w:rPr>
          <w:sz w:val="22"/>
          <w:szCs w:val="22"/>
        </w:rPr>
        <w:t>ом</w:t>
      </w:r>
      <w:r w:rsidRPr="00025E09">
        <w:rPr>
          <w:sz w:val="22"/>
          <w:szCs w:val="22"/>
        </w:rPr>
        <w:t xml:space="preserve"> проблем туберкулеза Республики Казахстан» и </w:t>
      </w:r>
      <w:r w:rsidR="00046752">
        <w:rPr>
          <w:sz w:val="22"/>
          <w:szCs w:val="22"/>
        </w:rPr>
        <w:t xml:space="preserve">Группой реализации проекта </w:t>
      </w:r>
      <w:r w:rsidRPr="00025E09">
        <w:rPr>
          <w:sz w:val="22"/>
          <w:szCs w:val="22"/>
        </w:rPr>
        <w:t>Глобальн</w:t>
      </w:r>
      <w:r w:rsidR="00046752">
        <w:rPr>
          <w:sz w:val="22"/>
          <w:szCs w:val="22"/>
        </w:rPr>
        <w:t>ого</w:t>
      </w:r>
      <w:r w:rsidRPr="00025E09">
        <w:rPr>
          <w:sz w:val="22"/>
          <w:szCs w:val="22"/>
        </w:rPr>
        <w:t xml:space="preserve"> Фонд</w:t>
      </w:r>
      <w:r w:rsidR="00046752">
        <w:rPr>
          <w:sz w:val="22"/>
          <w:szCs w:val="22"/>
        </w:rPr>
        <w:t>а</w:t>
      </w:r>
      <w:r w:rsidR="00E61998">
        <w:rPr>
          <w:sz w:val="22"/>
          <w:szCs w:val="22"/>
        </w:rPr>
        <w:t xml:space="preserve">. </w:t>
      </w:r>
      <w:r w:rsidR="000B5382">
        <w:rPr>
          <w:sz w:val="22"/>
          <w:szCs w:val="22"/>
        </w:rPr>
        <w:t>Предмет договора заключен</w:t>
      </w:r>
      <w:r w:rsidR="00E61998">
        <w:rPr>
          <w:sz w:val="22"/>
          <w:szCs w:val="22"/>
        </w:rPr>
        <w:t xml:space="preserve"> в том, что Основной получатель гранта поручает и производит оплату затрат, а исполнитель оказывает услуги по проведению биохимических исследований больных М/ШЛУ ТБ, получающих ИРЛ в рамках мероприятий проекта Глобального фонда.</w:t>
      </w:r>
      <w:r w:rsidR="00C57336">
        <w:rPr>
          <w:sz w:val="22"/>
          <w:szCs w:val="22"/>
        </w:rPr>
        <w:t xml:space="preserve"> </w:t>
      </w:r>
      <w:r w:rsidR="004408D4">
        <w:rPr>
          <w:sz w:val="22"/>
          <w:szCs w:val="22"/>
        </w:rPr>
        <w:t>Несмотря на то, что в договоре упоминаются только пациенты на ИРЛ, в приложении №1, а в Приложении №2 определен план набора только на ИРЛ – 25 человек</w:t>
      </w:r>
      <w:r w:rsidR="00454DD4">
        <w:rPr>
          <w:sz w:val="22"/>
          <w:szCs w:val="22"/>
        </w:rPr>
        <w:t xml:space="preserve">, кроме того, в Основном договоре не указывается сумма возмещения расхода, в связи с чем не удалось определить план набора пациентов на КРЛ и сумму для возмещения расходов. </w:t>
      </w:r>
      <w:r w:rsidR="00E46299">
        <w:rPr>
          <w:sz w:val="22"/>
          <w:szCs w:val="22"/>
        </w:rPr>
        <w:t xml:space="preserve">Кроме того, в </w:t>
      </w:r>
      <w:r w:rsidR="00542549">
        <w:rPr>
          <w:sz w:val="22"/>
          <w:szCs w:val="22"/>
        </w:rPr>
        <w:t xml:space="preserve">Договоре и </w:t>
      </w:r>
      <w:r w:rsidR="00E46299">
        <w:rPr>
          <w:sz w:val="22"/>
          <w:szCs w:val="22"/>
        </w:rPr>
        <w:t xml:space="preserve">Техническом задании упоминаются Приложения №3 и 4 к договору, которые фактически отсутствуют. </w:t>
      </w:r>
      <w:r w:rsidR="00454DD4" w:rsidRPr="009B7636">
        <w:rPr>
          <w:b/>
          <w:sz w:val="22"/>
          <w:szCs w:val="22"/>
          <w:u w:val="single"/>
        </w:rPr>
        <w:t>Рекомендаци</w:t>
      </w:r>
      <w:r w:rsidR="009522B4">
        <w:rPr>
          <w:b/>
          <w:sz w:val="22"/>
          <w:szCs w:val="22"/>
          <w:u w:val="single"/>
        </w:rPr>
        <w:t>я</w:t>
      </w:r>
      <w:r w:rsidR="00454DD4" w:rsidRPr="009B7636">
        <w:rPr>
          <w:b/>
          <w:sz w:val="22"/>
          <w:szCs w:val="22"/>
          <w:u w:val="single"/>
        </w:rPr>
        <w:t xml:space="preserve"> ННЦФ</w:t>
      </w:r>
      <w:r w:rsidR="00874A14">
        <w:rPr>
          <w:sz w:val="22"/>
          <w:szCs w:val="22"/>
        </w:rPr>
        <w:t>: следует пересмотреть условия договора и переоф</w:t>
      </w:r>
      <w:r w:rsidR="00B332FD">
        <w:rPr>
          <w:sz w:val="22"/>
          <w:szCs w:val="22"/>
        </w:rPr>
        <w:t xml:space="preserve">ормить </w:t>
      </w:r>
      <w:r w:rsidR="00E46299">
        <w:rPr>
          <w:sz w:val="22"/>
          <w:szCs w:val="22"/>
        </w:rPr>
        <w:t xml:space="preserve">согласно действующему законодательству РК. </w:t>
      </w:r>
      <w:r w:rsidR="00E46299" w:rsidRPr="009B7636">
        <w:rPr>
          <w:b/>
          <w:sz w:val="22"/>
          <w:szCs w:val="22"/>
          <w:u w:val="single"/>
        </w:rPr>
        <w:t>Рекомендация ОПТД</w:t>
      </w:r>
      <w:r w:rsidR="00E46299">
        <w:rPr>
          <w:sz w:val="22"/>
          <w:szCs w:val="22"/>
        </w:rPr>
        <w:t>: следует внимательно ознакомиться с условиями договоров и других документов, связанных с финансированием программ и лечением пациентов перед подписанием.</w:t>
      </w:r>
    </w:p>
    <w:p w14:paraId="4F4A75A5" w14:textId="77777777" w:rsidR="00235123" w:rsidRPr="00C93B94" w:rsidRDefault="00235123" w:rsidP="00235123">
      <w:pPr>
        <w:jc w:val="both"/>
        <w:rPr>
          <w:sz w:val="22"/>
          <w:szCs w:val="22"/>
        </w:rPr>
      </w:pPr>
    </w:p>
    <w:p w14:paraId="76902ACE" w14:textId="77777777" w:rsidR="00EE5C61" w:rsidRDefault="00EE5C61" w:rsidP="00235123">
      <w:pPr>
        <w:jc w:val="both"/>
        <w:rPr>
          <w:b/>
          <w:sz w:val="22"/>
          <w:szCs w:val="22"/>
        </w:rPr>
      </w:pPr>
      <w:r>
        <w:rPr>
          <w:b/>
          <w:sz w:val="22"/>
          <w:szCs w:val="22"/>
        </w:rPr>
        <w:t>Финансирование противотуберкулезной программы</w:t>
      </w:r>
    </w:p>
    <w:p w14:paraId="13C7284F" w14:textId="77777777" w:rsidR="00FC06B2" w:rsidRDefault="00EE5C61" w:rsidP="00235123">
      <w:pPr>
        <w:jc w:val="both"/>
        <w:rPr>
          <w:sz w:val="22"/>
          <w:szCs w:val="22"/>
        </w:rPr>
      </w:pPr>
      <w:r w:rsidRPr="00900D2F">
        <w:rPr>
          <w:sz w:val="22"/>
          <w:szCs w:val="22"/>
        </w:rPr>
        <w:t>Всего по области</w:t>
      </w:r>
      <w:r w:rsidR="00FC06B2" w:rsidRPr="00900D2F">
        <w:rPr>
          <w:sz w:val="22"/>
          <w:szCs w:val="22"/>
        </w:rPr>
        <w:t xml:space="preserve"> в 2018 году</w:t>
      </w:r>
      <w:r w:rsidRPr="00900D2F">
        <w:rPr>
          <w:sz w:val="22"/>
          <w:szCs w:val="22"/>
        </w:rPr>
        <w:t xml:space="preserve"> было выделено 2 635 617</w:t>
      </w:r>
      <w:r w:rsidR="007B6441" w:rsidRPr="007B6441">
        <w:rPr>
          <w:sz w:val="22"/>
          <w:szCs w:val="22"/>
        </w:rPr>
        <w:t>,9</w:t>
      </w:r>
      <w:r w:rsidRPr="00900D2F">
        <w:rPr>
          <w:sz w:val="22"/>
          <w:szCs w:val="22"/>
        </w:rPr>
        <w:t xml:space="preserve"> тенге. В 2019 го</w:t>
      </w:r>
      <w:r w:rsidR="00FC06B2" w:rsidRPr="00900D2F">
        <w:rPr>
          <w:sz w:val="22"/>
          <w:szCs w:val="22"/>
        </w:rPr>
        <w:t>ду – 2918020</w:t>
      </w:r>
      <w:r w:rsidR="00282106" w:rsidRPr="000B116E">
        <w:rPr>
          <w:sz w:val="22"/>
          <w:szCs w:val="22"/>
        </w:rPr>
        <w:t>,</w:t>
      </w:r>
      <w:r w:rsidR="00FC06B2" w:rsidRPr="00900D2F">
        <w:rPr>
          <w:sz w:val="22"/>
          <w:szCs w:val="22"/>
        </w:rPr>
        <w:t>2 тенге. В начале года выделяется 30% финансирования, с апреля начинается ежемесячное финансирование. На момент визита было получено 1648631</w:t>
      </w:r>
      <w:r w:rsidR="00282106" w:rsidRPr="00E34D49">
        <w:rPr>
          <w:sz w:val="22"/>
          <w:szCs w:val="22"/>
        </w:rPr>
        <w:t>,</w:t>
      </w:r>
      <w:r w:rsidR="00FC06B2" w:rsidRPr="00900D2F">
        <w:rPr>
          <w:sz w:val="22"/>
          <w:szCs w:val="22"/>
        </w:rPr>
        <w:t>6</w:t>
      </w:r>
      <w:r w:rsidR="00282106" w:rsidRPr="00E34D49">
        <w:rPr>
          <w:sz w:val="22"/>
          <w:szCs w:val="22"/>
        </w:rPr>
        <w:t xml:space="preserve"> </w:t>
      </w:r>
      <w:r w:rsidR="00282106">
        <w:rPr>
          <w:sz w:val="22"/>
          <w:szCs w:val="22"/>
        </w:rPr>
        <w:t>тенге</w:t>
      </w:r>
      <w:r w:rsidR="00FC06B2" w:rsidRPr="00900D2F">
        <w:rPr>
          <w:sz w:val="22"/>
          <w:szCs w:val="22"/>
        </w:rPr>
        <w:t xml:space="preserve">. </w:t>
      </w:r>
    </w:p>
    <w:p w14:paraId="5A6221C2" w14:textId="77777777" w:rsidR="00FC06B2" w:rsidRDefault="00FC06B2" w:rsidP="00235123">
      <w:pPr>
        <w:jc w:val="both"/>
        <w:rPr>
          <w:sz w:val="22"/>
          <w:szCs w:val="22"/>
        </w:rPr>
      </w:pPr>
    </w:p>
    <w:p w14:paraId="01B5FF20" w14:textId="77777777" w:rsidR="00235123" w:rsidRPr="00C93B94" w:rsidRDefault="00235123" w:rsidP="00235123">
      <w:pPr>
        <w:jc w:val="both"/>
        <w:rPr>
          <w:b/>
          <w:sz w:val="22"/>
          <w:szCs w:val="22"/>
        </w:rPr>
      </w:pPr>
      <w:r w:rsidRPr="00C93B94">
        <w:rPr>
          <w:b/>
          <w:sz w:val="22"/>
          <w:szCs w:val="22"/>
        </w:rPr>
        <w:t>Непосредственный контроль за лечением (НКЛ) на дому</w:t>
      </w:r>
    </w:p>
    <w:p w14:paraId="3E091477" w14:textId="77777777" w:rsidR="00CE4156" w:rsidRPr="00A23DCB" w:rsidRDefault="00CE4156" w:rsidP="00CE4156">
      <w:pPr>
        <w:jc w:val="both"/>
        <w:rPr>
          <w:sz w:val="22"/>
          <w:szCs w:val="22"/>
        </w:rPr>
      </w:pPr>
      <w:r w:rsidRPr="00A23DCB">
        <w:rPr>
          <w:sz w:val="22"/>
          <w:szCs w:val="22"/>
        </w:rPr>
        <w:t xml:space="preserve">Лечение больных на амбулаторном этапе лечения проводится в территориальных организациях ПМСП, выделяется автотранспорт, водитель и химизатор, которые выезжают каждое утром по адресам всех пациентов, где под контролем проводится прием противотуберкулезных препаратов. Химизатор ведет журнал ТБ 01для регистрации приема ПТП. Оказанные сотрудниками ПМСП услуги оплачиваются на основании Договора со-исполнения на оказание медицинских услуг в рамках ГОБМП. В настоящее время в ПМСП по НКЛ на дому работают 20 химизаторов (имеются дублеры в отпускной период), 20 водителей на дому с охватом 98 пациентов из 107, что составляет 91,6%, в 2018 году – 200 пациентов из 222, что составило 90,1%. Остальные 10% пациентов отказались от НКЛ в силу определенных обстоятельств (живут недалеко от организации ПМСП, не хотят, чтобы приезжала машина скорой помощи и т д). Данный метод работы способствует высокой приверженности лечению и снижению показателей рецидивов. </w:t>
      </w:r>
    </w:p>
    <w:p w14:paraId="7D62E8A7" w14:textId="77777777" w:rsidR="00CE4156" w:rsidRPr="00A23DCB" w:rsidRDefault="00CE4156" w:rsidP="00CE4156">
      <w:pPr>
        <w:jc w:val="both"/>
        <w:rPr>
          <w:sz w:val="22"/>
          <w:szCs w:val="22"/>
        </w:rPr>
      </w:pPr>
      <w:r w:rsidRPr="00A23DCB">
        <w:rPr>
          <w:sz w:val="22"/>
          <w:szCs w:val="22"/>
        </w:rPr>
        <w:t>ВКЛ осуществляется 14 пациентам.</w:t>
      </w:r>
    </w:p>
    <w:p w14:paraId="56845430" w14:textId="77777777" w:rsidR="00CE4156" w:rsidRPr="00A23DCB" w:rsidRDefault="00CE4156" w:rsidP="00CE4156">
      <w:pPr>
        <w:jc w:val="both"/>
        <w:rPr>
          <w:b/>
          <w:sz w:val="22"/>
          <w:szCs w:val="22"/>
        </w:rPr>
      </w:pPr>
      <w:r w:rsidRPr="00A23DCB">
        <w:rPr>
          <w:sz w:val="22"/>
          <w:szCs w:val="22"/>
        </w:rPr>
        <w:t xml:space="preserve"> В стационаре проводилось обучение медицинских сестер по теме «Семь шагов НКЛ» ответственным по санитарно</w:t>
      </w:r>
      <w:r>
        <w:rPr>
          <w:sz w:val="22"/>
          <w:szCs w:val="22"/>
        </w:rPr>
        <w:t>-</w:t>
      </w:r>
      <w:r w:rsidRPr="00A23DCB">
        <w:rPr>
          <w:sz w:val="22"/>
          <w:szCs w:val="22"/>
        </w:rPr>
        <w:t xml:space="preserve">просветительной работе </w:t>
      </w:r>
      <w:proofErr w:type="spellStart"/>
      <w:r w:rsidRPr="00A23DCB">
        <w:rPr>
          <w:sz w:val="22"/>
          <w:szCs w:val="22"/>
        </w:rPr>
        <w:t>Сарсембаевым</w:t>
      </w:r>
      <w:proofErr w:type="spellEnd"/>
      <w:r w:rsidRPr="00A23DCB">
        <w:rPr>
          <w:sz w:val="22"/>
          <w:szCs w:val="22"/>
        </w:rPr>
        <w:t xml:space="preserve"> С.С. в 2018 - 2019 гг. Для оценки соблюдения НКЛ в стационаре дежурными врачами фтизиатрами выборочно проводится мониторинг выполнения НКЛ дежурными мед. сестрами и по результатам мониторинга заполняется протокол НКЛ. </w:t>
      </w:r>
    </w:p>
    <w:p w14:paraId="2D9EA9A7" w14:textId="77777777" w:rsidR="00CE4156" w:rsidRPr="001C2016" w:rsidRDefault="00CE4156" w:rsidP="00CE4156">
      <w:pPr>
        <w:jc w:val="both"/>
        <w:rPr>
          <w:sz w:val="22"/>
          <w:szCs w:val="22"/>
        </w:rPr>
      </w:pPr>
      <w:r w:rsidRPr="00A23DCB">
        <w:rPr>
          <w:b/>
          <w:sz w:val="22"/>
          <w:szCs w:val="22"/>
          <w:u w:val="single"/>
        </w:rPr>
        <w:t xml:space="preserve">Рекомендация ОПТД: </w:t>
      </w:r>
      <w:r w:rsidRPr="00A23DCB">
        <w:rPr>
          <w:sz w:val="22"/>
          <w:szCs w:val="22"/>
        </w:rPr>
        <w:t>по возможности расширять ВКЛ среди пациентов на амбулаторной фазе лечения.</w:t>
      </w:r>
      <w:r>
        <w:rPr>
          <w:sz w:val="22"/>
          <w:szCs w:val="22"/>
        </w:rPr>
        <w:t xml:space="preserve">  </w:t>
      </w:r>
    </w:p>
    <w:p w14:paraId="3ADF3AF1" w14:textId="77777777" w:rsidR="00235123" w:rsidRPr="00C93B94" w:rsidRDefault="00235123" w:rsidP="00235123">
      <w:pPr>
        <w:jc w:val="both"/>
        <w:rPr>
          <w:sz w:val="22"/>
          <w:szCs w:val="22"/>
        </w:rPr>
      </w:pPr>
    </w:p>
    <w:p w14:paraId="20E51023" w14:textId="77777777" w:rsidR="00235123" w:rsidRPr="00C93B94" w:rsidRDefault="00235123" w:rsidP="00235123">
      <w:pPr>
        <w:jc w:val="both"/>
        <w:rPr>
          <w:b/>
          <w:sz w:val="22"/>
          <w:szCs w:val="22"/>
        </w:rPr>
      </w:pPr>
      <w:r w:rsidRPr="00C93B94">
        <w:rPr>
          <w:b/>
          <w:sz w:val="22"/>
          <w:szCs w:val="22"/>
        </w:rPr>
        <w:t>Визиты по Мониторингу и оценке</w:t>
      </w:r>
      <w:r w:rsidRPr="00C93B94">
        <w:rPr>
          <w:sz w:val="22"/>
          <w:szCs w:val="22"/>
        </w:rPr>
        <w:t xml:space="preserve"> </w:t>
      </w:r>
    </w:p>
    <w:p w14:paraId="0EA8C75D" w14:textId="77777777" w:rsidR="00A23DCB" w:rsidRPr="00A23DCB" w:rsidRDefault="00A23DCB" w:rsidP="00A23DCB">
      <w:pPr>
        <w:jc w:val="both"/>
        <w:rPr>
          <w:sz w:val="22"/>
          <w:szCs w:val="22"/>
        </w:rPr>
      </w:pPr>
      <w:r w:rsidRPr="00A23DCB">
        <w:rPr>
          <w:sz w:val="22"/>
          <w:szCs w:val="22"/>
        </w:rPr>
        <w:t xml:space="preserve">Всего в области 17 районов и 3 города, графики мониторинговых визитов составляются ежегодно. Мониторинговая группа создана из 6 сотрудников по Приказу директора КГКП областной ПТД от 3 января 2019 г.: </w:t>
      </w:r>
      <w:proofErr w:type="spellStart"/>
      <w:r w:rsidRPr="00A23DCB">
        <w:rPr>
          <w:sz w:val="22"/>
          <w:szCs w:val="22"/>
        </w:rPr>
        <w:t>Базарбаева</w:t>
      </w:r>
      <w:proofErr w:type="spellEnd"/>
      <w:r w:rsidRPr="00A23DCB">
        <w:rPr>
          <w:sz w:val="22"/>
          <w:szCs w:val="22"/>
        </w:rPr>
        <w:t xml:space="preserve"> Э.У. – областной координатор МиО по лечению туберкулеза, </w:t>
      </w:r>
      <w:proofErr w:type="spellStart"/>
      <w:r w:rsidRPr="00A23DCB">
        <w:rPr>
          <w:sz w:val="22"/>
          <w:szCs w:val="22"/>
        </w:rPr>
        <w:t>Ускенбаева</w:t>
      </w:r>
      <w:proofErr w:type="spellEnd"/>
      <w:r w:rsidRPr="00A23DCB">
        <w:rPr>
          <w:sz w:val="22"/>
          <w:szCs w:val="22"/>
        </w:rPr>
        <w:t xml:space="preserve"> Э.Ж. – областной координатор </w:t>
      </w:r>
      <w:proofErr w:type="spellStart"/>
      <w:r w:rsidRPr="00A23DCB">
        <w:rPr>
          <w:sz w:val="22"/>
          <w:szCs w:val="22"/>
        </w:rPr>
        <w:t>МиО</w:t>
      </w:r>
      <w:proofErr w:type="spellEnd"/>
      <w:r w:rsidRPr="00A23DCB">
        <w:rPr>
          <w:sz w:val="22"/>
          <w:szCs w:val="22"/>
        </w:rPr>
        <w:t xml:space="preserve"> по бактериологии, </w:t>
      </w:r>
      <w:proofErr w:type="spellStart"/>
      <w:r w:rsidRPr="00A23DCB">
        <w:rPr>
          <w:sz w:val="22"/>
          <w:szCs w:val="22"/>
        </w:rPr>
        <w:t>Таймбетова</w:t>
      </w:r>
      <w:proofErr w:type="spellEnd"/>
      <w:r w:rsidRPr="00A23DCB">
        <w:rPr>
          <w:sz w:val="22"/>
          <w:szCs w:val="22"/>
        </w:rPr>
        <w:t xml:space="preserve"> Г. А. – областной координатор </w:t>
      </w:r>
      <w:proofErr w:type="spellStart"/>
      <w:r w:rsidRPr="00A23DCB">
        <w:rPr>
          <w:sz w:val="22"/>
          <w:szCs w:val="22"/>
        </w:rPr>
        <w:t>МиО</w:t>
      </w:r>
      <w:proofErr w:type="spellEnd"/>
      <w:r w:rsidRPr="00A23DCB">
        <w:rPr>
          <w:sz w:val="22"/>
          <w:szCs w:val="22"/>
        </w:rPr>
        <w:t xml:space="preserve"> по информации, </w:t>
      </w:r>
      <w:proofErr w:type="spellStart"/>
      <w:r w:rsidRPr="00A23DCB">
        <w:rPr>
          <w:sz w:val="22"/>
          <w:szCs w:val="22"/>
        </w:rPr>
        <w:t>Сатыбалдинова</w:t>
      </w:r>
      <w:proofErr w:type="spellEnd"/>
      <w:r w:rsidRPr="00A23DCB">
        <w:rPr>
          <w:sz w:val="22"/>
          <w:szCs w:val="22"/>
        </w:rPr>
        <w:t xml:space="preserve"> Н.Д. - областной координатор МиО по лекарственному обеспечению,  </w:t>
      </w:r>
      <w:proofErr w:type="spellStart"/>
      <w:r w:rsidRPr="00A23DCB">
        <w:rPr>
          <w:sz w:val="22"/>
          <w:szCs w:val="22"/>
        </w:rPr>
        <w:t>Базарбаев</w:t>
      </w:r>
      <w:proofErr w:type="spellEnd"/>
      <w:r w:rsidRPr="00A23DCB">
        <w:rPr>
          <w:sz w:val="22"/>
          <w:szCs w:val="22"/>
        </w:rPr>
        <w:t xml:space="preserve"> М.Б. -</w:t>
      </w:r>
      <w:r w:rsidRPr="00A23DCB">
        <w:t xml:space="preserve"> </w:t>
      </w:r>
      <w:r w:rsidRPr="00A23DCB">
        <w:rPr>
          <w:sz w:val="22"/>
          <w:szCs w:val="22"/>
        </w:rPr>
        <w:t xml:space="preserve">областной координатор МиО по инфекционному контролю, </w:t>
      </w:r>
      <w:proofErr w:type="spellStart"/>
      <w:r w:rsidRPr="00A23DCB">
        <w:rPr>
          <w:sz w:val="22"/>
          <w:szCs w:val="22"/>
        </w:rPr>
        <w:t>Сарсембаев</w:t>
      </w:r>
      <w:proofErr w:type="spellEnd"/>
      <w:r w:rsidRPr="00A23DCB">
        <w:rPr>
          <w:sz w:val="22"/>
          <w:szCs w:val="22"/>
        </w:rPr>
        <w:t xml:space="preserve"> С.С. -  областной координатор МиО по сан-просветительской работе. </w:t>
      </w:r>
    </w:p>
    <w:p w14:paraId="7BF4FA8C" w14:textId="5B0B2273" w:rsidR="00A23DCB" w:rsidRPr="00A23DCB" w:rsidRDefault="00A23DCB" w:rsidP="00A23DCB">
      <w:pPr>
        <w:jc w:val="both"/>
        <w:rPr>
          <w:sz w:val="22"/>
          <w:szCs w:val="22"/>
        </w:rPr>
      </w:pPr>
      <w:r w:rsidRPr="00A23DCB">
        <w:rPr>
          <w:sz w:val="22"/>
          <w:szCs w:val="22"/>
        </w:rPr>
        <w:t xml:space="preserve">В 2018 году было запланировано 80 визитов в медицинские учреждения области, выполнено 78 визитов, в том числе два визита в учреждения ДУИС. Два визита не были проведены в связи с тем, что показатели работы мед учреждений </w:t>
      </w:r>
      <w:proofErr w:type="spellStart"/>
      <w:r w:rsidRPr="00A23DCB">
        <w:rPr>
          <w:sz w:val="22"/>
          <w:szCs w:val="22"/>
        </w:rPr>
        <w:t>Аксусского</w:t>
      </w:r>
      <w:proofErr w:type="spellEnd"/>
      <w:r w:rsidRPr="00A23DCB">
        <w:rPr>
          <w:sz w:val="22"/>
          <w:szCs w:val="22"/>
        </w:rPr>
        <w:t xml:space="preserve"> и </w:t>
      </w:r>
      <w:proofErr w:type="spellStart"/>
      <w:r w:rsidRPr="00A23DCB">
        <w:rPr>
          <w:sz w:val="22"/>
          <w:szCs w:val="22"/>
        </w:rPr>
        <w:t>Саркандского</w:t>
      </w:r>
      <w:proofErr w:type="spellEnd"/>
      <w:r w:rsidRPr="00A23DCB">
        <w:rPr>
          <w:sz w:val="22"/>
          <w:szCs w:val="22"/>
        </w:rPr>
        <w:t xml:space="preserve"> районов были удовлетворительными.  В 2019 году запланированы 68 выездов, из них за 6 месяцев выполнено 39 в том числе в 1 (СИЗО- ЛА 155/16) учреждение ДУИС, в остальные 4 учреждения (ЛА – 115/4; 115/8; 115/12; 155/14) указанных в графике МиО,  со стороны руководства учреждений в доступе было отказано. Отказ связывают с тем, что все выявленные больные туберкулезом поэтому перенаправляются в </w:t>
      </w:r>
      <w:proofErr w:type="spellStart"/>
      <w:r w:rsidRPr="00A23DCB">
        <w:rPr>
          <w:sz w:val="22"/>
          <w:szCs w:val="22"/>
        </w:rPr>
        <w:t>тубколони</w:t>
      </w:r>
      <w:r>
        <w:rPr>
          <w:sz w:val="22"/>
          <w:szCs w:val="22"/>
        </w:rPr>
        <w:t>и</w:t>
      </w:r>
      <w:proofErr w:type="spellEnd"/>
      <w:r w:rsidRPr="00A23DCB">
        <w:rPr>
          <w:sz w:val="22"/>
          <w:szCs w:val="22"/>
        </w:rPr>
        <w:t xml:space="preserve"> Карагандинской и </w:t>
      </w:r>
      <w:proofErr w:type="spellStart"/>
      <w:r w:rsidRPr="00A23DCB">
        <w:rPr>
          <w:sz w:val="22"/>
          <w:szCs w:val="22"/>
        </w:rPr>
        <w:t>Акмолинской</w:t>
      </w:r>
      <w:proofErr w:type="spellEnd"/>
      <w:r w:rsidRPr="00A23DCB">
        <w:rPr>
          <w:sz w:val="22"/>
          <w:szCs w:val="22"/>
        </w:rPr>
        <w:t xml:space="preserve"> областей. В отчетах по Мониторингу и оценке отслеживаются рекомендации, выданные в ходе предыдущего визита. Невыполненные рекомендации выносятся на рассмотрение заседании постоянно действующей комиссии при Областном управлении здравоохранения (областной штаб по туберкулезу).</w:t>
      </w:r>
    </w:p>
    <w:p w14:paraId="003CBCCE" w14:textId="77777777" w:rsidR="00A23DCB" w:rsidRPr="00A23DCB" w:rsidRDefault="00A23DCB" w:rsidP="00A23DCB">
      <w:pPr>
        <w:jc w:val="both"/>
        <w:rPr>
          <w:sz w:val="22"/>
          <w:szCs w:val="22"/>
        </w:rPr>
      </w:pPr>
      <w:r w:rsidRPr="00A23DCB">
        <w:rPr>
          <w:sz w:val="22"/>
          <w:szCs w:val="22"/>
        </w:rPr>
        <w:t xml:space="preserve">При ОТПД создана группа по МиО из 5 сотрудников с 2010 года. С 2011 года группа по МиО введена в штатное расписание ОПТД и 3 специалиста освобождены от остальных обязанностей. Группа работает в соответствии с годовым планом по МиО, последнее обучение проводилось в 2017 году. </w:t>
      </w:r>
    </w:p>
    <w:p w14:paraId="3523ECB3" w14:textId="77777777" w:rsidR="00A23DCB" w:rsidRPr="00A23DCB" w:rsidRDefault="00A23DCB" w:rsidP="00A23DCB">
      <w:pPr>
        <w:jc w:val="both"/>
        <w:rPr>
          <w:sz w:val="22"/>
          <w:szCs w:val="22"/>
        </w:rPr>
      </w:pPr>
    </w:p>
    <w:p w14:paraId="3E3C5BE8" w14:textId="77777777" w:rsidR="00A23DCB" w:rsidRPr="00A23DCB" w:rsidRDefault="00A23DCB" w:rsidP="00A23DCB">
      <w:pPr>
        <w:jc w:val="both"/>
        <w:rPr>
          <w:sz w:val="22"/>
          <w:szCs w:val="22"/>
        </w:rPr>
      </w:pPr>
    </w:p>
    <w:p w14:paraId="2C9EA315" w14:textId="7D088E11" w:rsidR="00A23DCB" w:rsidRPr="00A23DCB" w:rsidRDefault="00A23DCB" w:rsidP="00A23DCB">
      <w:pPr>
        <w:jc w:val="both"/>
        <w:rPr>
          <w:sz w:val="22"/>
          <w:szCs w:val="22"/>
        </w:rPr>
      </w:pPr>
      <w:r w:rsidRPr="00A23DCB">
        <w:rPr>
          <w:sz w:val="22"/>
          <w:szCs w:val="22"/>
          <w:u w:val="single"/>
        </w:rPr>
        <w:t>Раздел профилактика и борьба с ТБ в КУИС</w:t>
      </w:r>
      <w:r w:rsidRPr="00A23DCB">
        <w:rPr>
          <w:sz w:val="22"/>
          <w:szCs w:val="22"/>
        </w:rPr>
        <w:t>: В соответствии с пунктом 46  Комплексного плана по борьбе с туберкулезом в РК на 2014 –2020 годы, утвержденный постановлением №597  Правительства РК от 31 мая 2014 г, а также п/п.2 и п/п. 4 пункта 10 протокола совещания по вопросам взаимодействия и преемственности в деятельности управлений здравоохранения областей и республиканских профильных организаций от 14.11. 2014 г ОПТД проводит МиО оказания противотуберкулезной помощи   в районах и городах Алматинской области , а также в учреждениях ДУИС для выявления проблемных вопросов и дальнейшего планирования  мероприятий для эффективного контроля над туберкулезом.  За 2018 год из 40 осужденных</w:t>
      </w:r>
      <w:r w:rsidR="004C654F">
        <w:rPr>
          <w:sz w:val="22"/>
          <w:szCs w:val="22"/>
        </w:rPr>
        <w:t>,</w:t>
      </w:r>
      <w:r w:rsidRPr="00A23DCB">
        <w:rPr>
          <w:sz w:val="22"/>
          <w:szCs w:val="22"/>
        </w:rPr>
        <w:t xml:space="preserve"> прошедших обследование на аппарате </w:t>
      </w:r>
      <w:r w:rsidRPr="00A23DCB">
        <w:rPr>
          <w:sz w:val="22"/>
          <w:szCs w:val="22"/>
          <w:lang w:val="en-US"/>
        </w:rPr>
        <w:t>G</w:t>
      </w:r>
      <w:r w:rsidRPr="00A23DCB">
        <w:rPr>
          <w:sz w:val="22"/>
          <w:szCs w:val="22"/>
        </w:rPr>
        <w:t>-</w:t>
      </w:r>
      <w:proofErr w:type="spellStart"/>
      <w:r w:rsidRPr="00A23DCB">
        <w:rPr>
          <w:sz w:val="22"/>
          <w:szCs w:val="22"/>
          <w:lang w:val="en-US"/>
        </w:rPr>
        <w:t>Xpert</w:t>
      </w:r>
      <w:proofErr w:type="spellEnd"/>
      <w:r w:rsidR="004C654F">
        <w:rPr>
          <w:sz w:val="22"/>
          <w:szCs w:val="22"/>
        </w:rPr>
        <w:t>,</w:t>
      </w:r>
      <w:r w:rsidRPr="00A23DCB">
        <w:rPr>
          <w:sz w:val="22"/>
          <w:szCs w:val="22"/>
        </w:rPr>
        <w:t xml:space="preserve"> выявлено 9 больных туберкулезом. Поэтому отсутствие больных в учреждениях</w:t>
      </w:r>
      <w:r w:rsidR="002524C8" w:rsidRPr="002524C8">
        <w:rPr>
          <w:sz w:val="22"/>
          <w:szCs w:val="22"/>
        </w:rPr>
        <w:t xml:space="preserve"> </w:t>
      </w:r>
      <w:r w:rsidRPr="00A23DCB">
        <w:rPr>
          <w:sz w:val="22"/>
          <w:szCs w:val="22"/>
        </w:rPr>
        <w:t xml:space="preserve">УИС не должно рассматриваться как отказ от проведения противотуберкулезных мероприятий группой МиО ОПДТ.  ОПТД включил в график МИО визитов учреждения </w:t>
      </w:r>
      <w:proofErr w:type="spellStart"/>
      <w:r w:rsidRPr="00A23DCB">
        <w:rPr>
          <w:sz w:val="22"/>
          <w:szCs w:val="22"/>
        </w:rPr>
        <w:t>ДУИс</w:t>
      </w:r>
      <w:proofErr w:type="spellEnd"/>
      <w:r w:rsidRPr="00A23DCB">
        <w:rPr>
          <w:sz w:val="22"/>
          <w:szCs w:val="22"/>
        </w:rPr>
        <w:t xml:space="preserve">, однако доступ в учреждения для группы МиО был </w:t>
      </w:r>
      <w:r w:rsidR="0066681C" w:rsidRPr="00A23DCB">
        <w:rPr>
          <w:sz w:val="22"/>
          <w:szCs w:val="22"/>
        </w:rPr>
        <w:t>запрещен несмотря на то, что</w:t>
      </w:r>
      <w:r w:rsidRPr="00A23DCB">
        <w:rPr>
          <w:sz w:val="22"/>
          <w:szCs w:val="22"/>
        </w:rPr>
        <w:t xml:space="preserve"> своими средствами и силами по профилактике и диагностике туберкулеза не располагает. В результате, лица, находящиеся в ДУИС</w:t>
      </w:r>
      <w:r w:rsidR="00C04A34">
        <w:rPr>
          <w:sz w:val="22"/>
          <w:szCs w:val="22"/>
        </w:rPr>
        <w:t>,</w:t>
      </w:r>
      <w:r w:rsidRPr="00A23DCB">
        <w:rPr>
          <w:sz w:val="22"/>
          <w:szCs w:val="22"/>
        </w:rPr>
        <w:t xml:space="preserve"> остались без доступа к мед</w:t>
      </w:r>
      <w:r w:rsidR="00C04A34">
        <w:rPr>
          <w:sz w:val="22"/>
          <w:szCs w:val="22"/>
        </w:rPr>
        <w:t>.</w:t>
      </w:r>
      <w:r w:rsidRPr="00A23DCB">
        <w:rPr>
          <w:sz w:val="22"/>
          <w:szCs w:val="22"/>
        </w:rPr>
        <w:t xml:space="preserve"> помощи по туберкулезу.</w:t>
      </w:r>
    </w:p>
    <w:p w14:paraId="5CE32143" w14:textId="77777777" w:rsidR="00A23DCB" w:rsidRDefault="00A23DCB" w:rsidP="00A23DCB">
      <w:pPr>
        <w:jc w:val="both"/>
        <w:rPr>
          <w:sz w:val="22"/>
          <w:szCs w:val="22"/>
        </w:rPr>
      </w:pPr>
      <w:r w:rsidRPr="00A23DCB">
        <w:rPr>
          <w:b/>
          <w:sz w:val="22"/>
          <w:szCs w:val="22"/>
          <w:u w:val="single"/>
        </w:rPr>
        <w:lastRenderedPageBreak/>
        <w:t>Рекомендация ОПТД</w:t>
      </w:r>
      <w:r w:rsidRPr="00A23DCB">
        <w:rPr>
          <w:sz w:val="22"/>
          <w:szCs w:val="22"/>
        </w:rPr>
        <w:t>: после обсуждения ОПТД и ДУИС Алматинской области</w:t>
      </w:r>
      <w:r>
        <w:rPr>
          <w:sz w:val="22"/>
          <w:szCs w:val="22"/>
        </w:rPr>
        <w:t xml:space="preserve"> </w:t>
      </w:r>
      <w:r w:rsidRPr="00A23DCB">
        <w:rPr>
          <w:sz w:val="22"/>
          <w:szCs w:val="22"/>
        </w:rPr>
        <w:t>создать межведомственный план взаимодействия с ДУИС области для проведения организационно-методически помощи сотрудникам учреждений ДУИС.</w:t>
      </w:r>
      <w:r>
        <w:rPr>
          <w:sz w:val="22"/>
          <w:szCs w:val="22"/>
        </w:rPr>
        <w:t xml:space="preserve"> </w:t>
      </w:r>
    </w:p>
    <w:p w14:paraId="107FEFDE" w14:textId="77777777" w:rsidR="00235123" w:rsidRPr="00C93B94" w:rsidRDefault="00235123" w:rsidP="00235123">
      <w:pPr>
        <w:rPr>
          <w:sz w:val="22"/>
          <w:szCs w:val="22"/>
        </w:rPr>
      </w:pPr>
    </w:p>
    <w:p w14:paraId="1721DA0A" w14:textId="77777777" w:rsidR="00235123" w:rsidRPr="00C93B94" w:rsidRDefault="00235123" w:rsidP="00235123">
      <w:pPr>
        <w:rPr>
          <w:b/>
          <w:sz w:val="22"/>
          <w:szCs w:val="22"/>
        </w:rPr>
      </w:pPr>
      <w:r w:rsidRPr="00C93B94">
        <w:rPr>
          <w:b/>
          <w:sz w:val="22"/>
          <w:szCs w:val="22"/>
        </w:rPr>
        <w:t>Социальная помощь</w:t>
      </w:r>
    </w:p>
    <w:p w14:paraId="08B66291" w14:textId="77777777" w:rsidR="00947C34" w:rsidRDefault="009A2939" w:rsidP="009A2939">
      <w:pPr>
        <w:tabs>
          <w:tab w:val="left" w:pos="7334"/>
        </w:tabs>
        <w:jc w:val="both"/>
        <w:rPr>
          <w:sz w:val="22"/>
          <w:szCs w:val="22"/>
        </w:rPr>
      </w:pPr>
      <w:r>
        <w:rPr>
          <w:sz w:val="22"/>
          <w:szCs w:val="22"/>
        </w:rPr>
        <w:t>С</w:t>
      </w:r>
      <w:r w:rsidRPr="009A2939">
        <w:rPr>
          <w:sz w:val="22"/>
          <w:szCs w:val="22"/>
        </w:rPr>
        <w:t>оциальн</w:t>
      </w:r>
      <w:r>
        <w:rPr>
          <w:sz w:val="22"/>
          <w:szCs w:val="22"/>
        </w:rPr>
        <w:t>ы</w:t>
      </w:r>
      <w:r w:rsidRPr="009A2939">
        <w:rPr>
          <w:sz w:val="22"/>
          <w:szCs w:val="22"/>
        </w:rPr>
        <w:t xml:space="preserve">й состав больных, среди которых более 75% безработные и больные с низким материально-бытовым обеспечением, отрицательно влияют на получение своевременного и качественного лечения, в связи с чем результаты зачастую остаются неэффективными. Социальная помощь, как фактор мотивации, является одним из решающих моментов успешного завершения лечения. В настоящее время в области решение вопроса по оказанию социальной помощи ведется крайне недостаточно.  </w:t>
      </w:r>
    </w:p>
    <w:p w14:paraId="57EFF93D" w14:textId="77777777" w:rsidR="009A2939" w:rsidRDefault="009A2939" w:rsidP="009A2939">
      <w:pPr>
        <w:tabs>
          <w:tab w:val="left" w:pos="7334"/>
        </w:tabs>
        <w:jc w:val="both"/>
        <w:rPr>
          <w:sz w:val="22"/>
          <w:szCs w:val="22"/>
        </w:rPr>
      </w:pPr>
      <w:r w:rsidRPr="00C93B94">
        <w:rPr>
          <w:sz w:val="22"/>
          <w:szCs w:val="22"/>
        </w:rPr>
        <w:t>В 201</w:t>
      </w:r>
      <w:r>
        <w:rPr>
          <w:sz w:val="22"/>
          <w:szCs w:val="22"/>
        </w:rPr>
        <w:t>9</w:t>
      </w:r>
      <w:r w:rsidRPr="00C93B94">
        <w:rPr>
          <w:sz w:val="22"/>
          <w:szCs w:val="22"/>
        </w:rPr>
        <w:t xml:space="preserve"> году социальная помощь была предоставлена </w:t>
      </w:r>
      <w:r>
        <w:rPr>
          <w:sz w:val="22"/>
          <w:szCs w:val="22"/>
        </w:rPr>
        <w:t>712 пациентам (</w:t>
      </w:r>
      <w:r w:rsidR="00947C34">
        <w:rPr>
          <w:sz w:val="22"/>
          <w:szCs w:val="22"/>
        </w:rPr>
        <w:t>за 7 месяцев</w:t>
      </w:r>
      <w:r>
        <w:rPr>
          <w:sz w:val="22"/>
          <w:szCs w:val="22"/>
        </w:rPr>
        <w:t xml:space="preserve"> 201</w:t>
      </w:r>
      <w:r w:rsidR="00947C34">
        <w:rPr>
          <w:sz w:val="22"/>
          <w:szCs w:val="22"/>
        </w:rPr>
        <w:t>5</w:t>
      </w:r>
      <w:r>
        <w:rPr>
          <w:sz w:val="22"/>
          <w:szCs w:val="22"/>
        </w:rPr>
        <w:t xml:space="preserve"> год</w:t>
      </w:r>
      <w:r w:rsidR="00947C34">
        <w:rPr>
          <w:sz w:val="22"/>
          <w:szCs w:val="22"/>
        </w:rPr>
        <w:t>а была оказана помощь</w:t>
      </w:r>
      <w:r>
        <w:rPr>
          <w:sz w:val="22"/>
          <w:szCs w:val="22"/>
        </w:rPr>
        <w:t xml:space="preserve"> </w:t>
      </w:r>
      <w:r w:rsidR="00947C34" w:rsidRPr="00C93B94">
        <w:rPr>
          <w:color w:val="000000" w:themeColor="text1"/>
          <w:sz w:val="22"/>
          <w:szCs w:val="22"/>
        </w:rPr>
        <w:t>1329</w:t>
      </w:r>
      <w:r w:rsidRPr="00C93B94">
        <w:rPr>
          <w:sz w:val="22"/>
          <w:szCs w:val="22"/>
        </w:rPr>
        <w:t xml:space="preserve"> пациентам</w:t>
      </w:r>
      <w:r>
        <w:rPr>
          <w:sz w:val="22"/>
          <w:szCs w:val="22"/>
        </w:rPr>
        <w:t>)</w:t>
      </w:r>
      <w:r w:rsidRPr="00C93B94">
        <w:rPr>
          <w:sz w:val="22"/>
          <w:szCs w:val="22"/>
        </w:rPr>
        <w:t xml:space="preserve"> еже</w:t>
      </w:r>
      <w:r>
        <w:rPr>
          <w:sz w:val="22"/>
          <w:szCs w:val="22"/>
        </w:rPr>
        <w:t>месячно из средств местного бюджета</w:t>
      </w:r>
      <w:r w:rsidRPr="00C93B94">
        <w:rPr>
          <w:sz w:val="22"/>
          <w:szCs w:val="22"/>
        </w:rPr>
        <w:t>.</w:t>
      </w:r>
      <w:r>
        <w:rPr>
          <w:sz w:val="22"/>
          <w:szCs w:val="22"/>
        </w:rPr>
        <w:t xml:space="preserve"> </w:t>
      </w:r>
      <w:r w:rsidRPr="009A2939">
        <w:rPr>
          <w:sz w:val="22"/>
          <w:szCs w:val="22"/>
        </w:rPr>
        <w:t xml:space="preserve">В области, согласно Решения областного Маслихата за  № 51-287 от 14.12.2015 годы «Об областном  бюджете на 2016- 2018 годы»  на 2019 год выделено 99068,0 </w:t>
      </w:r>
      <w:proofErr w:type="spellStart"/>
      <w:r w:rsidRPr="009A2939">
        <w:rPr>
          <w:sz w:val="22"/>
          <w:szCs w:val="22"/>
        </w:rPr>
        <w:t>млн.т</w:t>
      </w:r>
      <w:proofErr w:type="spellEnd"/>
      <w:r w:rsidRPr="009A2939">
        <w:rPr>
          <w:sz w:val="22"/>
          <w:szCs w:val="22"/>
        </w:rPr>
        <w:t xml:space="preserve">., отделом занятости и социальных  программ   на больных туберкулезом, находящихся на  амбулаторном лечении  освоено за 6 месяцев 2019 года – 36 269 892 </w:t>
      </w:r>
      <w:proofErr w:type="spellStart"/>
      <w:r w:rsidRPr="009A2939">
        <w:rPr>
          <w:sz w:val="22"/>
          <w:szCs w:val="22"/>
        </w:rPr>
        <w:t>млн.т</w:t>
      </w:r>
      <w:proofErr w:type="spellEnd"/>
      <w:r w:rsidRPr="009A2939">
        <w:rPr>
          <w:sz w:val="22"/>
          <w:szCs w:val="22"/>
        </w:rPr>
        <w:t>., что составило всего 36,6%.</w:t>
      </w:r>
    </w:p>
    <w:p w14:paraId="2C398B94" w14:textId="77777777" w:rsidR="00947C34" w:rsidRPr="00947C34" w:rsidRDefault="00947C34" w:rsidP="00947C34">
      <w:pPr>
        <w:tabs>
          <w:tab w:val="left" w:pos="7334"/>
        </w:tabs>
        <w:jc w:val="both"/>
        <w:rPr>
          <w:color w:val="000000" w:themeColor="text1"/>
          <w:sz w:val="22"/>
          <w:szCs w:val="22"/>
        </w:rPr>
      </w:pPr>
      <w:r w:rsidRPr="00947C34">
        <w:rPr>
          <w:color w:val="000000" w:themeColor="text1"/>
          <w:sz w:val="22"/>
          <w:szCs w:val="22"/>
        </w:rPr>
        <w:t>Во исполнение Постановления Правительства Республики Казахстан от 31 мая 2014 года № 597 «Об утверждении Комплексного плана по борьбе с туберкулезом в Республике Казахстан на 2014-2020 годы» и выполнения Государственной программы развития здравоохранения Республики Казахстан «</w:t>
      </w:r>
      <w:proofErr w:type="spellStart"/>
      <w:r w:rsidRPr="00947C34">
        <w:rPr>
          <w:color w:val="000000" w:themeColor="text1"/>
          <w:sz w:val="22"/>
          <w:szCs w:val="22"/>
        </w:rPr>
        <w:t>Денсаулық</w:t>
      </w:r>
      <w:proofErr w:type="spellEnd"/>
      <w:r w:rsidRPr="00947C34">
        <w:rPr>
          <w:color w:val="000000" w:themeColor="text1"/>
          <w:sz w:val="22"/>
          <w:szCs w:val="22"/>
        </w:rPr>
        <w:t>» на 2016-2019 годы,  социальная помощь  должна оказываться всем больным, находящимся на амбулаторном лечении вне зависимости  от социального положения  и причин.</w:t>
      </w:r>
    </w:p>
    <w:p w14:paraId="36AC6E41" w14:textId="06E373C5" w:rsidR="009A2939" w:rsidRDefault="00947C34" w:rsidP="00947C34">
      <w:pPr>
        <w:tabs>
          <w:tab w:val="left" w:pos="7334"/>
        </w:tabs>
        <w:jc w:val="both"/>
        <w:rPr>
          <w:color w:val="000000" w:themeColor="text1"/>
          <w:sz w:val="22"/>
          <w:szCs w:val="22"/>
        </w:rPr>
      </w:pPr>
      <w:r w:rsidRPr="00947C34">
        <w:rPr>
          <w:color w:val="000000" w:themeColor="text1"/>
          <w:sz w:val="22"/>
          <w:szCs w:val="22"/>
        </w:rPr>
        <w:t xml:space="preserve">Для оказания социальной помощи всем больным, в </w:t>
      </w:r>
      <w:proofErr w:type="gramStart"/>
      <w:r w:rsidRPr="00947C34">
        <w:rPr>
          <w:color w:val="000000" w:themeColor="text1"/>
          <w:sz w:val="22"/>
          <w:szCs w:val="22"/>
        </w:rPr>
        <w:t>т.ч.</w:t>
      </w:r>
      <w:proofErr w:type="gramEnd"/>
      <w:r w:rsidRPr="00947C34">
        <w:rPr>
          <w:color w:val="000000" w:themeColor="text1"/>
          <w:sz w:val="22"/>
          <w:szCs w:val="22"/>
        </w:rPr>
        <w:t xml:space="preserve"> с низким материально-бытовым </w:t>
      </w:r>
      <w:r w:rsidR="00415182" w:rsidRPr="00947C34">
        <w:rPr>
          <w:color w:val="000000" w:themeColor="text1"/>
          <w:sz w:val="22"/>
          <w:szCs w:val="22"/>
        </w:rPr>
        <w:t>уровнем, необходимо</w:t>
      </w:r>
      <w:r w:rsidRPr="00947C34">
        <w:rPr>
          <w:color w:val="000000" w:themeColor="text1"/>
          <w:sz w:val="22"/>
          <w:szCs w:val="22"/>
        </w:rPr>
        <w:t xml:space="preserve"> пересмотреть перечень больных, находящихся на амбулаторном лечении</w:t>
      </w:r>
      <w:r w:rsidR="00415182">
        <w:rPr>
          <w:color w:val="000000" w:themeColor="text1"/>
          <w:sz w:val="22"/>
          <w:szCs w:val="22"/>
        </w:rPr>
        <w:t xml:space="preserve"> и нуждающихся в социальной помощи,</w:t>
      </w:r>
      <w:r w:rsidRPr="00947C34">
        <w:rPr>
          <w:color w:val="000000" w:themeColor="text1"/>
          <w:sz w:val="22"/>
          <w:szCs w:val="22"/>
        </w:rPr>
        <w:t xml:space="preserve"> </w:t>
      </w:r>
      <w:r w:rsidR="00415182">
        <w:rPr>
          <w:color w:val="000000" w:themeColor="text1"/>
          <w:sz w:val="22"/>
          <w:szCs w:val="22"/>
        </w:rPr>
        <w:t>и увеличить число больных с учетом доступной суммы финансирования</w:t>
      </w:r>
      <w:r w:rsidRPr="00947C34">
        <w:rPr>
          <w:color w:val="000000" w:themeColor="text1"/>
          <w:sz w:val="22"/>
          <w:szCs w:val="22"/>
        </w:rPr>
        <w:t>.</w:t>
      </w:r>
    </w:p>
    <w:p w14:paraId="100E8404" w14:textId="77777777" w:rsidR="00235123" w:rsidRDefault="00235123" w:rsidP="00235123">
      <w:pPr>
        <w:tabs>
          <w:tab w:val="left" w:pos="7334"/>
        </w:tabs>
        <w:jc w:val="both"/>
        <w:rPr>
          <w:color w:val="000000" w:themeColor="text1"/>
          <w:sz w:val="22"/>
          <w:szCs w:val="22"/>
        </w:rPr>
      </w:pPr>
      <w:r w:rsidRPr="00C93B94">
        <w:rPr>
          <w:color w:val="000000" w:themeColor="text1"/>
          <w:sz w:val="22"/>
          <w:szCs w:val="22"/>
        </w:rPr>
        <w:t xml:space="preserve">Количество больных, нуждающихся в получении </w:t>
      </w:r>
      <w:r w:rsidR="00415182" w:rsidRPr="00C93B94">
        <w:rPr>
          <w:color w:val="000000" w:themeColor="text1"/>
          <w:sz w:val="22"/>
          <w:szCs w:val="22"/>
        </w:rPr>
        <w:t>социальной</w:t>
      </w:r>
      <w:r w:rsidR="00415182">
        <w:rPr>
          <w:color w:val="000000" w:themeColor="text1"/>
          <w:sz w:val="22"/>
          <w:szCs w:val="22"/>
        </w:rPr>
        <w:t xml:space="preserve"> </w:t>
      </w:r>
      <w:r w:rsidR="00415182" w:rsidRPr="00C93B94">
        <w:rPr>
          <w:color w:val="000000" w:themeColor="text1"/>
          <w:sz w:val="22"/>
          <w:szCs w:val="22"/>
        </w:rPr>
        <w:t>помощи,</w:t>
      </w:r>
      <w:r w:rsidRPr="00C93B94">
        <w:rPr>
          <w:color w:val="000000" w:themeColor="text1"/>
          <w:sz w:val="22"/>
          <w:szCs w:val="22"/>
        </w:rPr>
        <w:t xml:space="preserve"> определяется Управлением координации занятости и социальных программ </w:t>
      </w:r>
      <w:r w:rsidR="00ED668A" w:rsidRPr="00C93B94">
        <w:rPr>
          <w:color w:val="000000" w:themeColor="text1"/>
          <w:sz w:val="22"/>
          <w:szCs w:val="22"/>
        </w:rPr>
        <w:t xml:space="preserve">Алматинской </w:t>
      </w:r>
      <w:r w:rsidRPr="00C93B94">
        <w:rPr>
          <w:color w:val="000000" w:themeColor="text1"/>
          <w:sz w:val="22"/>
          <w:szCs w:val="22"/>
        </w:rPr>
        <w:t>области. Предварительные списки формируются Областным противотуберкулезным диспансером и передается в Управление координации занятости и социальных программ.</w:t>
      </w:r>
    </w:p>
    <w:p w14:paraId="17EB3D1C" w14:textId="77777777" w:rsidR="00415182" w:rsidRPr="00C93B94" w:rsidRDefault="00415182" w:rsidP="00235123">
      <w:pPr>
        <w:tabs>
          <w:tab w:val="left" w:pos="7334"/>
        </w:tabs>
        <w:jc w:val="both"/>
        <w:rPr>
          <w:color w:val="000000" w:themeColor="text1"/>
          <w:sz w:val="22"/>
          <w:szCs w:val="22"/>
        </w:rPr>
      </w:pPr>
    </w:p>
    <w:p w14:paraId="369422BB" w14:textId="77777777" w:rsidR="00C22329" w:rsidRDefault="00BD35F1" w:rsidP="001F290C">
      <w:pPr>
        <w:tabs>
          <w:tab w:val="left" w:pos="7334"/>
        </w:tabs>
        <w:jc w:val="both"/>
        <w:rPr>
          <w:color w:val="000000" w:themeColor="text1"/>
          <w:sz w:val="22"/>
          <w:szCs w:val="22"/>
        </w:rPr>
      </w:pPr>
      <w:r w:rsidRPr="00C93B94">
        <w:rPr>
          <w:color w:val="000000" w:themeColor="text1"/>
          <w:sz w:val="22"/>
          <w:szCs w:val="22"/>
        </w:rPr>
        <w:t>Транспортные расходы в 2014 году получили 132 пациента на сумму 3264000 тенге. В 2015 году транспортные расходы включены в пакет услуг для социальной помощи пациентам.</w:t>
      </w:r>
      <w:r w:rsidR="00415182" w:rsidRPr="00415182">
        <w:rPr>
          <w:color w:val="000000" w:themeColor="text1"/>
          <w:sz w:val="22"/>
          <w:szCs w:val="22"/>
        </w:rPr>
        <w:t xml:space="preserve"> </w:t>
      </w:r>
      <w:r w:rsidR="00415182">
        <w:rPr>
          <w:color w:val="000000" w:themeColor="text1"/>
          <w:sz w:val="22"/>
          <w:szCs w:val="22"/>
        </w:rPr>
        <w:t xml:space="preserve">В </w:t>
      </w:r>
      <w:r w:rsidR="00C64D2B">
        <w:rPr>
          <w:color w:val="000000" w:themeColor="text1"/>
          <w:sz w:val="22"/>
          <w:szCs w:val="22"/>
        </w:rPr>
        <w:t>о</w:t>
      </w:r>
      <w:r w:rsidR="00415182">
        <w:rPr>
          <w:color w:val="000000" w:themeColor="text1"/>
          <w:sz w:val="22"/>
          <w:szCs w:val="22"/>
        </w:rPr>
        <w:t xml:space="preserve">бласти определены </w:t>
      </w:r>
      <w:r w:rsidR="00C22329">
        <w:rPr>
          <w:color w:val="000000" w:themeColor="text1"/>
          <w:sz w:val="22"/>
          <w:szCs w:val="22"/>
        </w:rPr>
        <w:t>нормы для оказания</w:t>
      </w:r>
      <w:r w:rsidR="00415182" w:rsidRPr="00C93B94">
        <w:rPr>
          <w:color w:val="000000" w:themeColor="text1"/>
          <w:sz w:val="22"/>
          <w:szCs w:val="22"/>
        </w:rPr>
        <w:t xml:space="preserve"> нуждающи</w:t>
      </w:r>
      <w:r w:rsidR="00C22329">
        <w:rPr>
          <w:color w:val="000000" w:themeColor="text1"/>
          <w:sz w:val="22"/>
          <w:szCs w:val="22"/>
        </w:rPr>
        <w:t>м</w:t>
      </w:r>
      <w:r w:rsidR="00415182" w:rsidRPr="00C93B94">
        <w:rPr>
          <w:color w:val="000000" w:themeColor="text1"/>
          <w:sz w:val="22"/>
          <w:szCs w:val="22"/>
        </w:rPr>
        <w:t>ся в получении социальной помощи</w:t>
      </w:r>
      <w:r w:rsidR="00C22329">
        <w:rPr>
          <w:color w:val="000000" w:themeColor="text1"/>
          <w:sz w:val="22"/>
          <w:szCs w:val="22"/>
        </w:rPr>
        <w:t xml:space="preserve"> по 400 тенге за 1 посещение ПМСП (в оба конца).</w:t>
      </w:r>
      <w:r w:rsidR="0067339A">
        <w:rPr>
          <w:color w:val="000000" w:themeColor="text1"/>
          <w:sz w:val="22"/>
          <w:szCs w:val="22"/>
        </w:rPr>
        <w:t xml:space="preserve"> </w:t>
      </w:r>
      <w:r w:rsidR="001F290C">
        <w:rPr>
          <w:color w:val="000000" w:themeColor="text1"/>
          <w:sz w:val="22"/>
          <w:szCs w:val="22"/>
        </w:rPr>
        <w:t>В первом полугодии 2019 года, у</w:t>
      </w:r>
      <w:r w:rsidR="0067339A" w:rsidRPr="0067339A">
        <w:rPr>
          <w:color w:val="000000" w:themeColor="text1"/>
          <w:sz w:val="22"/>
          <w:szCs w:val="22"/>
        </w:rPr>
        <w:t xml:space="preserve">дельный вес финансовых средств, выделенных на социальную поддержку больных туберкулезом </w:t>
      </w:r>
      <w:r w:rsidR="00360FA2" w:rsidRPr="0067339A">
        <w:rPr>
          <w:color w:val="000000" w:themeColor="text1"/>
          <w:sz w:val="22"/>
          <w:szCs w:val="22"/>
        </w:rPr>
        <w:t>по Алматинской области,</w:t>
      </w:r>
      <w:r w:rsidR="0067339A" w:rsidRPr="0067339A">
        <w:rPr>
          <w:color w:val="000000" w:themeColor="text1"/>
          <w:sz w:val="22"/>
          <w:szCs w:val="22"/>
        </w:rPr>
        <w:t xml:space="preserve"> составил 2,5</w:t>
      </w:r>
      <w:r w:rsidR="0067339A">
        <w:rPr>
          <w:color w:val="000000" w:themeColor="text1"/>
          <w:sz w:val="22"/>
          <w:szCs w:val="22"/>
        </w:rPr>
        <w:t xml:space="preserve">%. </w:t>
      </w:r>
      <w:r w:rsidR="0067339A" w:rsidRPr="00C64D2B">
        <w:rPr>
          <w:b/>
          <w:color w:val="000000" w:themeColor="text1"/>
          <w:sz w:val="22"/>
          <w:szCs w:val="22"/>
        </w:rPr>
        <w:t>Рекомендация ОУЗ и ОПТД</w:t>
      </w:r>
      <w:r w:rsidR="0067339A">
        <w:rPr>
          <w:color w:val="000000" w:themeColor="text1"/>
          <w:sz w:val="22"/>
          <w:szCs w:val="22"/>
        </w:rPr>
        <w:t xml:space="preserve">: </w:t>
      </w:r>
      <w:r w:rsidR="00360FA2">
        <w:rPr>
          <w:color w:val="000000" w:themeColor="text1"/>
          <w:sz w:val="22"/>
          <w:szCs w:val="22"/>
        </w:rPr>
        <w:t>о</w:t>
      </w:r>
      <w:r w:rsidR="0067339A" w:rsidRPr="0067339A">
        <w:rPr>
          <w:color w:val="000000" w:themeColor="text1"/>
          <w:sz w:val="22"/>
          <w:szCs w:val="22"/>
        </w:rPr>
        <w:t xml:space="preserve">беспечить доведение затрат на </w:t>
      </w:r>
      <w:r w:rsidR="0067339A" w:rsidRPr="00360FA2">
        <w:rPr>
          <w:bCs/>
          <w:color w:val="000000" w:themeColor="text1"/>
          <w:sz w:val="22"/>
          <w:szCs w:val="22"/>
        </w:rPr>
        <w:t>социальную поддержку больных ТБ на амбулаторном лечении до 4%</w:t>
      </w:r>
      <w:r w:rsidR="0067339A" w:rsidRPr="00360FA2">
        <w:rPr>
          <w:color w:val="000000" w:themeColor="text1"/>
          <w:sz w:val="22"/>
          <w:szCs w:val="22"/>
        </w:rPr>
        <w:t xml:space="preserve"> </w:t>
      </w:r>
      <w:r w:rsidR="0067339A" w:rsidRPr="0067339A">
        <w:rPr>
          <w:color w:val="000000" w:themeColor="text1"/>
          <w:sz w:val="22"/>
          <w:szCs w:val="22"/>
        </w:rPr>
        <w:t xml:space="preserve">от общего бюджета финансирования на туберкулез </w:t>
      </w:r>
      <w:r w:rsidR="00360FA2">
        <w:rPr>
          <w:color w:val="000000" w:themeColor="text1"/>
          <w:sz w:val="22"/>
          <w:szCs w:val="22"/>
        </w:rPr>
        <w:t>согласно Комплексному плану по борьбе с ТБ на 2014-2020 годы.</w:t>
      </w:r>
      <w:r w:rsidR="0067339A" w:rsidRPr="0067339A">
        <w:rPr>
          <w:color w:val="000000" w:themeColor="text1"/>
          <w:sz w:val="22"/>
          <w:szCs w:val="22"/>
        </w:rPr>
        <w:t xml:space="preserve"> </w:t>
      </w:r>
    </w:p>
    <w:p w14:paraId="6C052551" w14:textId="77777777" w:rsidR="001F290C" w:rsidRPr="001F290C" w:rsidRDefault="001F290C" w:rsidP="001F290C">
      <w:pPr>
        <w:tabs>
          <w:tab w:val="left" w:pos="7334"/>
        </w:tabs>
        <w:jc w:val="both"/>
        <w:rPr>
          <w:color w:val="000000" w:themeColor="text1"/>
          <w:sz w:val="22"/>
          <w:szCs w:val="22"/>
        </w:rPr>
      </w:pPr>
    </w:p>
    <w:p w14:paraId="1C7575E9" w14:textId="77777777" w:rsidR="00235123" w:rsidRPr="00C93B94" w:rsidRDefault="00235123" w:rsidP="00235123">
      <w:pPr>
        <w:jc w:val="both"/>
        <w:rPr>
          <w:b/>
          <w:sz w:val="22"/>
          <w:szCs w:val="22"/>
        </w:rPr>
      </w:pPr>
      <w:r w:rsidRPr="00C93B94">
        <w:rPr>
          <w:b/>
          <w:sz w:val="22"/>
          <w:szCs w:val="22"/>
        </w:rPr>
        <w:t>Лаборатория</w:t>
      </w:r>
    </w:p>
    <w:p w14:paraId="61392B42" w14:textId="77777777" w:rsidR="00977C38" w:rsidRPr="00C22329" w:rsidRDefault="00235123" w:rsidP="00025E09">
      <w:pPr>
        <w:jc w:val="both"/>
        <w:rPr>
          <w:sz w:val="22"/>
          <w:szCs w:val="22"/>
        </w:rPr>
      </w:pPr>
      <w:r w:rsidRPr="00C93B94">
        <w:rPr>
          <w:sz w:val="22"/>
          <w:szCs w:val="22"/>
        </w:rPr>
        <w:t>В 201</w:t>
      </w:r>
      <w:r w:rsidR="008639C7">
        <w:rPr>
          <w:sz w:val="22"/>
          <w:szCs w:val="22"/>
        </w:rPr>
        <w:t>9</w:t>
      </w:r>
      <w:r w:rsidRPr="00C93B94">
        <w:rPr>
          <w:sz w:val="22"/>
          <w:szCs w:val="22"/>
        </w:rPr>
        <w:t xml:space="preserve"> году реагенты были получены для проведения лабораторных исследований с помощью БАКТЕК</w:t>
      </w:r>
      <w:r w:rsidR="00B44875" w:rsidRPr="00C93B94">
        <w:rPr>
          <w:sz w:val="22"/>
          <w:szCs w:val="22"/>
        </w:rPr>
        <w:t>,</w:t>
      </w:r>
      <w:r w:rsidRPr="00C93B94">
        <w:rPr>
          <w:sz w:val="22"/>
          <w:szCs w:val="22"/>
        </w:rPr>
        <w:t xml:space="preserve"> Джин-эксперт </w:t>
      </w:r>
      <w:r w:rsidR="00B44875" w:rsidRPr="00C93B94">
        <w:rPr>
          <w:sz w:val="22"/>
          <w:szCs w:val="22"/>
        </w:rPr>
        <w:t xml:space="preserve">и Хайн-тест </w:t>
      </w:r>
      <w:r w:rsidRPr="00C93B94">
        <w:rPr>
          <w:sz w:val="22"/>
          <w:szCs w:val="22"/>
        </w:rPr>
        <w:t>лабораторные реагенты за счет средств Глобального фонда</w:t>
      </w:r>
      <w:r w:rsidR="008639C7">
        <w:rPr>
          <w:sz w:val="22"/>
          <w:szCs w:val="22"/>
        </w:rPr>
        <w:t xml:space="preserve">, а также БИОНЕР из средств местного бюджета. </w:t>
      </w:r>
      <w:r w:rsidR="00C22329">
        <w:rPr>
          <w:sz w:val="22"/>
          <w:szCs w:val="22"/>
        </w:rPr>
        <w:t xml:space="preserve">В лаборатории ОПТД имеется разрешения для работы с микроорганизмами и гельминтами № </w:t>
      </w:r>
      <w:r w:rsidR="00C22329">
        <w:rPr>
          <w:sz w:val="22"/>
          <w:szCs w:val="22"/>
          <w:lang w:val="en-US"/>
        </w:rPr>
        <w:t>KZ</w:t>
      </w:r>
      <w:r w:rsidR="00C22329">
        <w:rPr>
          <w:sz w:val="22"/>
          <w:szCs w:val="22"/>
        </w:rPr>
        <w:t>69</w:t>
      </w:r>
      <w:r w:rsidR="00C22329">
        <w:rPr>
          <w:sz w:val="22"/>
          <w:szCs w:val="22"/>
          <w:lang w:val="en-US"/>
        </w:rPr>
        <w:t>VMY</w:t>
      </w:r>
      <w:r w:rsidR="00C22329">
        <w:rPr>
          <w:sz w:val="22"/>
          <w:szCs w:val="22"/>
        </w:rPr>
        <w:t>00001456 дата выдачи 24.05.2019 года</w:t>
      </w:r>
      <w:r w:rsidR="0013093B">
        <w:rPr>
          <w:sz w:val="22"/>
          <w:szCs w:val="22"/>
        </w:rPr>
        <w:t xml:space="preserve"> (на 5 лет).</w:t>
      </w:r>
    </w:p>
    <w:p w14:paraId="693D64FB" w14:textId="77777777" w:rsidR="008639C7" w:rsidRDefault="008639C7" w:rsidP="00025E09">
      <w:pPr>
        <w:jc w:val="both"/>
        <w:rPr>
          <w:sz w:val="22"/>
          <w:szCs w:val="22"/>
        </w:rPr>
      </w:pPr>
    </w:p>
    <w:p w14:paraId="7357E180" w14:textId="77777777" w:rsidR="008639C7" w:rsidRDefault="008639C7" w:rsidP="00025E09">
      <w:pPr>
        <w:jc w:val="both"/>
        <w:rPr>
          <w:sz w:val="22"/>
          <w:szCs w:val="22"/>
        </w:rPr>
      </w:pPr>
      <w:r>
        <w:rPr>
          <w:sz w:val="22"/>
          <w:szCs w:val="22"/>
        </w:rPr>
        <w:t xml:space="preserve">Всего в области 26 лабораторий, из них в двух лабораториях производится бак исследования патологического материала, 2 аппарата джин эксперта, 2 </w:t>
      </w:r>
      <w:proofErr w:type="spellStart"/>
      <w:r>
        <w:rPr>
          <w:sz w:val="22"/>
          <w:szCs w:val="22"/>
        </w:rPr>
        <w:t>Бактека</w:t>
      </w:r>
      <w:proofErr w:type="spellEnd"/>
      <w:r>
        <w:rPr>
          <w:sz w:val="22"/>
          <w:szCs w:val="22"/>
        </w:rPr>
        <w:t xml:space="preserve"> и ожидается получение еще 8 джин – эксперт оборудований по линии </w:t>
      </w:r>
      <w:r>
        <w:rPr>
          <w:sz w:val="22"/>
          <w:szCs w:val="22"/>
          <w:lang w:val="en-US"/>
        </w:rPr>
        <w:t>USAID</w:t>
      </w:r>
      <w:r w:rsidR="00931ACB">
        <w:rPr>
          <w:sz w:val="22"/>
          <w:szCs w:val="22"/>
        </w:rPr>
        <w:t xml:space="preserve"> (реагенты будут покрываться из местного бюджета для 4500 штук исследований)</w:t>
      </w:r>
      <w:r w:rsidR="002A29B3">
        <w:rPr>
          <w:sz w:val="22"/>
          <w:szCs w:val="22"/>
        </w:rPr>
        <w:t xml:space="preserve">, а также 1 аппарат Хайн, 1 аппарат </w:t>
      </w:r>
      <w:proofErr w:type="spellStart"/>
      <w:r w:rsidR="002A29B3">
        <w:rPr>
          <w:sz w:val="22"/>
          <w:szCs w:val="22"/>
        </w:rPr>
        <w:t>Бионер</w:t>
      </w:r>
      <w:proofErr w:type="spellEnd"/>
      <w:r w:rsidR="002A29B3">
        <w:rPr>
          <w:sz w:val="22"/>
          <w:szCs w:val="22"/>
        </w:rPr>
        <w:t xml:space="preserve">. Предполагается, что в сентябре по линии Глобального фонда поставка еще 1 оборудования для проведения Хайн – тестов. </w:t>
      </w:r>
    </w:p>
    <w:p w14:paraId="0D72D00F" w14:textId="77777777" w:rsidR="002A29B3" w:rsidRDefault="002A29B3" w:rsidP="00025E09">
      <w:pPr>
        <w:jc w:val="both"/>
        <w:rPr>
          <w:sz w:val="22"/>
          <w:szCs w:val="22"/>
        </w:rPr>
      </w:pPr>
      <w:r>
        <w:rPr>
          <w:sz w:val="22"/>
          <w:szCs w:val="22"/>
        </w:rPr>
        <w:t xml:space="preserve">В 2018 и 2019 годах перебоев с поставкой лабораторных реагентов не было.  </w:t>
      </w:r>
      <w:r w:rsidR="001D0D1C">
        <w:rPr>
          <w:sz w:val="22"/>
          <w:szCs w:val="22"/>
        </w:rPr>
        <w:t xml:space="preserve">В 2019 году были получены реагенты в июле, а до этого пользовались остатками 2018 году, так как запрос осуществляется с учетом 1 квартала 2019 года. </w:t>
      </w:r>
      <w:r w:rsidR="001D0D1C" w:rsidRPr="00C93B94">
        <w:rPr>
          <w:sz w:val="22"/>
          <w:szCs w:val="22"/>
        </w:rPr>
        <w:t>В 201</w:t>
      </w:r>
      <w:r w:rsidR="001D0D1C">
        <w:rPr>
          <w:sz w:val="22"/>
          <w:szCs w:val="22"/>
        </w:rPr>
        <w:t>9</w:t>
      </w:r>
      <w:r w:rsidR="001D0D1C" w:rsidRPr="00C93B94">
        <w:rPr>
          <w:sz w:val="22"/>
          <w:szCs w:val="22"/>
        </w:rPr>
        <w:t xml:space="preserve"> году из средств местного бюджета картриджи для </w:t>
      </w:r>
      <w:proofErr w:type="spellStart"/>
      <w:r w:rsidR="001D0D1C" w:rsidRPr="00C93B94">
        <w:rPr>
          <w:sz w:val="22"/>
          <w:szCs w:val="22"/>
          <w:lang w:val="en-US"/>
        </w:rPr>
        <w:t>GeneExpert</w:t>
      </w:r>
      <w:proofErr w:type="spellEnd"/>
      <w:r w:rsidR="001D0D1C" w:rsidRPr="00C93B94">
        <w:rPr>
          <w:sz w:val="22"/>
          <w:szCs w:val="22"/>
        </w:rPr>
        <w:t xml:space="preserve"> оборудования не закупались</w:t>
      </w:r>
      <w:r w:rsidR="001D0D1C">
        <w:rPr>
          <w:sz w:val="22"/>
          <w:szCs w:val="22"/>
        </w:rPr>
        <w:t>, а по линии Глобального фонда 2500 картриджей</w:t>
      </w:r>
      <w:r w:rsidR="001D0D1C" w:rsidRPr="00C93B94">
        <w:rPr>
          <w:sz w:val="22"/>
          <w:szCs w:val="22"/>
        </w:rPr>
        <w:t xml:space="preserve">. </w:t>
      </w:r>
      <w:r w:rsidR="001D0D1C">
        <w:rPr>
          <w:sz w:val="22"/>
          <w:szCs w:val="22"/>
        </w:rPr>
        <w:t xml:space="preserve">На момент визита, в наличии 1500 картриджей для общего населения и 115 для мигрантов. </w:t>
      </w:r>
    </w:p>
    <w:p w14:paraId="08A479F0" w14:textId="77777777" w:rsidR="001D0D1C" w:rsidRPr="001D0D1C" w:rsidRDefault="001D0D1C" w:rsidP="00025E09">
      <w:pPr>
        <w:jc w:val="both"/>
        <w:rPr>
          <w:sz w:val="22"/>
          <w:szCs w:val="22"/>
        </w:rPr>
      </w:pPr>
    </w:p>
    <w:p w14:paraId="28E69F4A" w14:textId="77777777" w:rsidR="006B0F3A" w:rsidRDefault="00235123" w:rsidP="00025E09">
      <w:pPr>
        <w:jc w:val="both"/>
        <w:rPr>
          <w:sz w:val="22"/>
          <w:szCs w:val="22"/>
        </w:rPr>
      </w:pPr>
      <w:r w:rsidRPr="00C93B94">
        <w:rPr>
          <w:sz w:val="22"/>
          <w:szCs w:val="22"/>
        </w:rPr>
        <w:t>Сравнительные данные за 201</w:t>
      </w:r>
      <w:r w:rsidR="003B79C3">
        <w:rPr>
          <w:sz w:val="22"/>
          <w:szCs w:val="22"/>
        </w:rPr>
        <w:t>7</w:t>
      </w:r>
      <w:r w:rsidRPr="00C93B94">
        <w:rPr>
          <w:sz w:val="22"/>
          <w:szCs w:val="22"/>
        </w:rPr>
        <w:t xml:space="preserve"> и 201</w:t>
      </w:r>
      <w:r w:rsidR="003B79C3">
        <w:rPr>
          <w:sz w:val="22"/>
          <w:szCs w:val="22"/>
        </w:rPr>
        <w:t>8</w:t>
      </w:r>
      <w:r w:rsidRPr="00C93B94">
        <w:rPr>
          <w:sz w:val="22"/>
          <w:szCs w:val="22"/>
        </w:rPr>
        <w:t xml:space="preserve"> год</w:t>
      </w:r>
      <w:r w:rsidR="005D264C">
        <w:rPr>
          <w:sz w:val="22"/>
          <w:szCs w:val="22"/>
        </w:rPr>
        <w:t>ы</w:t>
      </w:r>
      <w:r w:rsidRPr="00C93B94">
        <w:rPr>
          <w:sz w:val="22"/>
          <w:szCs w:val="22"/>
        </w:rPr>
        <w:t xml:space="preserve"> показывают, что число проводимых исследований увеличились на БАКТЕК (</w:t>
      </w:r>
      <w:r w:rsidR="003B79C3">
        <w:rPr>
          <w:sz w:val="22"/>
          <w:szCs w:val="22"/>
        </w:rPr>
        <w:t>2946</w:t>
      </w:r>
      <w:r w:rsidRPr="00C93B94">
        <w:rPr>
          <w:sz w:val="22"/>
          <w:szCs w:val="22"/>
        </w:rPr>
        <w:t xml:space="preserve"> и </w:t>
      </w:r>
      <w:r w:rsidR="002E30C6">
        <w:rPr>
          <w:sz w:val="22"/>
          <w:szCs w:val="22"/>
        </w:rPr>
        <w:t>2614</w:t>
      </w:r>
      <w:r w:rsidR="002E30C6" w:rsidRPr="00C93B94">
        <w:rPr>
          <w:sz w:val="22"/>
          <w:szCs w:val="22"/>
        </w:rPr>
        <w:t xml:space="preserve"> </w:t>
      </w:r>
      <w:r w:rsidRPr="00C93B94">
        <w:rPr>
          <w:sz w:val="22"/>
          <w:szCs w:val="22"/>
        </w:rPr>
        <w:t>соответственно)</w:t>
      </w:r>
      <w:r w:rsidR="003B79C3">
        <w:rPr>
          <w:sz w:val="22"/>
          <w:szCs w:val="22"/>
        </w:rPr>
        <w:t xml:space="preserve">. </w:t>
      </w:r>
      <w:r w:rsidR="009126BC">
        <w:rPr>
          <w:sz w:val="22"/>
          <w:szCs w:val="22"/>
        </w:rPr>
        <w:t xml:space="preserve">В 2019 году за 1 полугодие 2618 исследований. </w:t>
      </w:r>
      <w:r w:rsidRPr="00C93B94">
        <w:rPr>
          <w:sz w:val="22"/>
          <w:szCs w:val="22"/>
        </w:rPr>
        <w:t xml:space="preserve"> Джин эксперт функционирует с апреля 2014 года (</w:t>
      </w:r>
      <w:r w:rsidR="002E30C6">
        <w:rPr>
          <w:sz w:val="22"/>
          <w:szCs w:val="22"/>
        </w:rPr>
        <w:t>2966</w:t>
      </w:r>
      <w:r w:rsidRPr="00C93B94">
        <w:rPr>
          <w:sz w:val="22"/>
          <w:szCs w:val="22"/>
        </w:rPr>
        <w:t xml:space="preserve"> и </w:t>
      </w:r>
      <w:r w:rsidR="00017A76">
        <w:rPr>
          <w:sz w:val="22"/>
          <w:szCs w:val="22"/>
        </w:rPr>
        <w:t xml:space="preserve">3031 </w:t>
      </w:r>
      <w:r w:rsidRPr="00C93B94">
        <w:rPr>
          <w:sz w:val="22"/>
          <w:szCs w:val="22"/>
        </w:rPr>
        <w:t>лиц обследовано</w:t>
      </w:r>
      <w:r w:rsidR="00017A76">
        <w:rPr>
          <w:sz w:val="22"/>
          <w:szCs w:val="22"/>
        </w:rPr>
        <w:t xml:space="preserve"> и 6 месяцев 2019 года - 2210</w:t>
      </w:r>
      <w:r w:rsidRPr="00C93B94">
        <w:rPr>
          <w:sz w:val="22"/>
          <w:szCs w:val="22"/>
        </w:rPr>
        <w:t xml:space="preserve">), Хайн-тест </w:t>
      </w:r>
      <w:r w:rsidR="00F45BB3" w:rsidRPr="00C93B94">
        <w:rPr>
          <w:sz w:val="22"/>
          <w:szCs w:val="22"/>
        </w:rPr>
        <w:t>(</w:t>
      </w:r>
      <w:r w:rsidR="00017A76">
        <w:rPr>
          <w:sz w:val="22"/>
          <w:szCs w:val="22"/>
        </w:rPr>
        <w:t>283</w:t>
      </w:r>
      <w:r w:rsidR="00F45BB3" w:rsidRPr="00C93B94">
        <w:rPr>
          <w:sz w:val="22"/>
          <w:szCs w:val="22"/>
        </w:rPr>
        <w:t xml:space="preserve"> и </w:t>
      </w:r>
      <w:r w:rsidR="00017A76">
        <w:rPr>
          <w:sz w:val="22"/>
          <w:szCs w:val="22"/>
        </w:rPr>
        <w:t>474</w:t>
      </w:r>
      <w:r w:rsidR="00F45BB3" w:rsidRPr="00C93B94">
        <w:rPr>
          <w:sz w:val="22"/>
          <w:szCs w:val="22"/>
        </w:rPr>
        <w:t xml:space="preserve"> соответственно</w:t>
      </w:r>
      <w:r w:rsidR="00017A76">
        <w:rPr>
          <w:sz w:val="22"/>
          <w:szCs w:val="22"/>
        </w:rPr>
        <w:t xml:space="preserve"> и 6 месяцев 2019 года -286</w:t>
      </w:r>
      <w:r w:rsidR="00F45BB3" w:rsidRPr="00C93B94">
        <w:rPr>
          <w:sz w:val="22"/>
          <w:szCs w:val="22"/>
        </w:rPr>
        <w:t>).</w:t>
      </w:r>
      <w:r w:rsidR="000A2268" w:rsidRPr="00C93B94">
        <w:rPr>
          <w:sz w:val="22"/>
          <w:szCs w:val="22"/>
        </w:rPr>
        <w:t xml:space="preserve"> </w:t>
      </w:r>
    </w:p>
    <w:p w14:paraId="3279AF14" w14:textId="77777777" w:rsidR="005D264C" w:rsidRDefault="005D264C" w:rsidP="00025E09">
      <w:pPr>
        <w:jc w:val="both"/>
        <w:rPr>
          <w:sz w:val="22"/>
          <w:szCs w:val="22"/>
        </w:rPr>
      </w:pPr>
    </w:p>
    <w:p w14:paraId="013E59E7" w14:textId="77777777" w:rsidR="00816097" w:rsidRPr="00C93B94" w:rsidRDefault="00235123" w:rsidP="00025E09">
      <w:pPr>
        <w:jc w:val="both"/>
        <w:rPr>
          <w:sz w:val="22"/>
          <w:szCs w:val="22"/>
        </w:rPr>
      </w:pPr>
      <w:r w:rsidRPr="00C93B94">
        <w:rPr>
          <w:sz w:val="22"/>
          <w:szCs w:val="22"/>
        </w:rPr>
        <w:t xml:space="preserve">По данным </w:t>
      </w:r>
      <w:r w:rsidR="005D264C" w:rsidRPr="00C93B94">
        <w:rPr>
          <w:sz w:val="22"/>
          <w:szCs w:val="22"/>
        </w:rPr>
        <w:t>201</w:t>
      </w:r>
      <w:r w:rsidR="005D264C">
        <w:rPr>
          <w:sz w:val="22"/>
          <w:szCs w:val="22"/>
        </w:rPr>
        <w:t>8</w:t>
      </w:r>
      <w:r w:rsidR="005D264C" w:rsidRPr="00C93B94">
        <w:rPr>
          <w:sz w:val="22"/>
          <w:szCs w:val="22"/>
        </w:rPr>
        <w:t xml:space="preserve"> </w:t>
      </w:r>
      <w:r w:rsidRPr="00C93B94">
        <w:rPr>
          <w:sz w:val="22"/>
          <w:szCs w:val="22"/>
        </w:rPr>
        <w:t xml:space="preserve">года </w:t>
      </w:r>
      <w:r w:rsidR="00F45BB3" w:rsidRPr="00C93B94">
        <w:rPr>
          <w:sz w:val="22"/>
          <w:szCs w:val="22"/>
        </w:rPr>
        <w:t>следующие</w:t>
      </w:r>
      <w:r w:rsidRPr="00C93B94">
        <w:rPr>
          <w:sz w:val="22"/>
          <w:szCs w:val="22"/>
        </w:rPr>
        <w:t xml:space="preserve"> индикатор</w:t>
      </w:r>
      <w:r w:rsidR="00F45BB3" w:rsidRPr="00C93B94">
        <w:rPr>
          <w:sz w:val="22"/>
          <w:szCs w:val="22"/>
        </w:rPr>
        <w:t>ы</w:t>
      </w:r>
      <w:r w:rsidRPr="00C93B94">
        <w:rPr>
          <w:sz w:val="22"/>
          <w:szCs w:val="22"/>
        </w:rPr>
        <w:t xml:space="preserve">: 1) Число пациентов, охваченных ТЛЧ1 ряда (БАКТЕК) </w:t>
      </w:r>
      <w:r w:rsidR="0011152E">
        <w:rPr>
          <w:sz w:val="22"/>
          <w:szCs w:val="22"/>
        </w:rPr>
        <w:t>– 812</w:t>
      </w:r>
      <w:r w:rsidRPr="00C93B94">
        <w:rPr>
          <w:sz w:val="22"/>
          <w:szCs w:val="22"/>
        </w:rPr>
        <w:t xml:space="preserve"> (</w:t>
      </w:r>
      <w:r w:rsidR="0011152E">
        <w:rPr>
          <w:sz w:val="22"/>
          <w:szCs w:val="22"/>
        </w:rPr>
        <w:t>100</w:t>
      </w:r>
      <w:r w:rsidRPr="00C93B94">
        <w:rPr>
          <w:sz w:val="22"/>
          <w:szCs w:val="22"/>
        </w:rPr>
        <w:t xml:space="preserve">%) человека (охвачены все нуждающиеся), при плане - </w:t>
      </w:r>
      <w:r w:rsidR="0011152E">
        <w:rPr>
          <w:sz w:val="22"/>
          <w:szCs w:val="22"/>
        </w:rPr>
        <w:t>812</w:t>
      </w:r>
      <w:r w:rsidRPr="00C93B94">
        <w:rPr>
          <w:sz w:val="22"/>
          <w:szCs w:val="22"/>
        </w:rPr>
        <w:t xml:space="preserve">; 2) Число пациентов, охваченных ТЛЧ2 ряда (БАКТЕК) </w:t>
      </w:r>
      <w:r w:rsidR="000A2268" w:rsidRPr="00C93B94">
        <w:rPr>
          <w:sz w:val="22"/>
          <w:szCs w:val="22"/>
        </w:rPr>
        <w:t>-</w:t>
      </w:r>
      <w:r w:rsidRPr="00C93B94">
        <w:rPr>
          <w:sz w:val="22"/>
          <w:szCs w:val="22"/>
        </w:rPr>
        <w:t xml:space="preserve"> </w:t>
      </w:r>
      <w:r w:rsidR="0011152E">
        <w:rPr>
          <w:sz w:val="22"/>
          <w:szCs w:val="22"/>
        </w:rPr>
        <w:t>527</w:t>
      </w:r>
      <w:r w:rsidR="00F45BB3" w:rsidRPr="00C93B94">
        <w:rPr>
          <w:sz w:val="22"/>
          <w:szCs w:val="22"/>
        </w:rPr>
        <w:t xml:space="preserve"> </w:t>
      </w:r>
      <w:r w:rsidRPr="00C93B94">
        <w:rPr>
          <w:sz w:val="22"/>
          <w:szCs w:val="22"/>
        </w:rPr>
        <w:t>пациентов (</w:t>
      </w:r>
      <w:r w:rsidR="0011152E">
        <w:rPr>
          <w:sz w:val="22"/>
          <w:szCs w:val="22"/>
        </w:rPr>
        <w:t>100</w:t>
      </w:r>
      <w:r w:rsidR="00816097" w:rsidRPr="00C93B94">
        <w:rPr>
          <w:sz w:val="22"/>
          <w:szCs w:val="22"/>
        </w:rPr>
        <w:t>%</w:t>
      </w:r>
      <w:r w:rsidRPr="00C93B94">
        <w:rPr>
          <w:sz w:val="22"/>
          <w:szCs w:val="22"/>
        </w:rPr>
        <w:t>). 3) Число пациентов, охваченных ТЛЧ1 ряда (</w:t>
      </w:r>
      <w:proofErr w:type="spellStart"/>
      <w:r w:rsidRPr="00C93B94">
        <w:rPr>
          <w:sz w:val="22"/>
          <w:szCs w:val="22"/>
        </w:rPr>
        <w:t>Ливенштейн</w:t>
      </w:r>
      <w:proofErr w:type="spellEnd"/>
      <w:r w:rsidRPr="00C93B94">
        <w:rPr>
          <w:sz w:val="22"/>
          <w:szCs w:val="22"/>
        </w:rPr>
        <w:t xml:space="preserve"> - </w:t>
      </w:r>
      <w:proofErr w:type="spellStart"/>
      <w:r w:rsidRPr="00C93B94">
        <w:rPr>
          <w:sz w:val="22"/>
          <w:szCs w:val="22"/>
        </w:rPr>
        <w:t>Йенсена</w:t>
      </w:r>
      <w:proofErr w:type="spellEnd"/>
      <w:r w:rsidRPr="00C93B94">
        <w:rPr>
          <w:sz w:val="22"/>
          <w:szCs w:val="22"/>
        </w:rPr>
        <w:t xml:space="preserve">) </w:t>
      </w:r>
      <w:r w:rsidR="000A2268" w:rsidRPr="00C93B94">
        <w:rPr>
          <w:sz w:val="22"/>
          <w:szCs w:val="22"/>
        </w:rPr>
        <w:t>–</w:t>
      </w:r>
      <w:r w:rsidRPr="00C93B94">
        <w:rPr>
          <w:sz w:val="22"/>
          <w:szCs w:val="22"/>
        </w:rPr>
        <w:t xml:space="preserve"> </w:t>
      </w:r>
      <w:r w:rsidR="0011152E">
        <w:rPr>
          <w:sz w:val="22"/>
          <w:szCs w:val="22"/>
        </w:rPr>
        <w:t>846</w:t>
      </w:r>
      <w:r w:rsidR="00816097" w:rsidRPr="00C93B94">
        <w:rPr>
          <w:sz w:val="22"/>
          <w:szCs w:val="22"/>
        </w:rPr>
        <w:t>.</w:t>
      </w:r>
      <w:r w:rsidR="005E1E57">
        <w:rPr>
          <w:sz w:val="22"/>
          <w:szCs w:val="22"/>
        </w:rPr>
        <w:t xml:space="preserve"> Всего посевов на Левенштейна 9060. Все рекомендации предыдущего визита были выполнены, перебоев в поставке лабораторных реагентов не бывает с 2018 года. </w:t>
      </w:r>
      <w:r w:rsidR="00120EE5">
        <w:rPr>
          <w:sz w:val="22"/>
          <w:szCs w:val="22"/>
        </w:rPr>
        <w:t xml:space="preserve">Сотрудники лабораторий проходят тренинги </w:t>
      </w:r>
      <w:r w:rsidR="00900D2F">
        <w:rPr>
          <w:sz w:val="22"/>
          <w:szCs w:val="22"/>
        </w:rPr>
        <w:t>на регулярной основе.</w:t>
      </w:r>
    </w:p>
    <w:p w14:paraId="500B98E8" w14:textId="77777777" w:rsidR="00816097" w:rsidRDefault="00816097" w:rsidP="00235123">
      <w:pPr>
        <w:ind w:firstLine="567"/>
        <w:jc w:val="both"/>
        <w:rPr>
          <w:sz w:val="22"/>
          <w:szCs w:val="22"/>
        </w:rPr>
      </w:pPr>
    </w:p>
    <w:p w14:paraId="67F5D9A4" w14:textId="77777777" w:rsidR="00235123" w:rsidRPr="00C93B94" w:rsidRDefault="00235123" w:rsidP="00235123">
      <w:pPr>
        <w:rPr>
          <w:b/>
          <w:color w:val="000000" w:themeColor="text1"/>
          <w:sz w:val="22"/>
          <w:szCs w:val="22"/>
        </w:rPr>
      </w:pPr>
      <w:r w:rsidRPr="00C93B94">
        <w:rPr>
          <w:b/>
          <w:color w:val="000000" w:themeColor="text1"/>
          <w:sz w:val="22"/>
          <w:szCs w:val="22"/>
        </w:rPr>
        <w:t>Обучение пациентов в отделении и на амбулаторном приеме</w:t>
      </w:r>
    </w:p>
    <w:p w14:paraId="5DAB5A51" w14:textId="647CF846" w:rsidR="00235123" w:rsidRPr="00C93B94" w:rsidRDefault="00235123" w:rsidP="00235123">
      <w:pPr>
        <w:jc w:val="both"/>
        <w:rPr>
          <w:color w:val="000000" w:themeColor="text1"/>
          <w:sz w:val="22"/>
          <w:szCs w:val="22"/>
        </w:rPr>
      </w:pPr>
      <w:r w:rsidRPr="00C93B94">
        <w:rPr>
          <w:color w:val="000000" w:themeColor="text1"/>
          <w:sz w:val="22"/>
          <w:szCs w:val="22"/>
        </w:rPr>
        <w:t xml:space="preserve">Медсестра проводит обучение 2 раза в месяц в стационарном отделении для МЛУ ТБ пациентов при поступлении и при выписке пациента с охватом 5 пациентов в месяц. В школу пациентов вовлечены все участковые медсестры. Всего охвачено обучением – </w:t>
      </w:r>
      <w:r w:rsidR="00937041" w:rsidRPr="00C93B94">
        <w:rPr>
          <w:color w:val="000000" w:themeColor="text1"/>
          <w:sz w:val="22"/>
          <w:szCs w:val="22"/>
        </w:rPr>
        <w:t>720</w:t>
      </w:r>
      <w:r w:rsidRPr="00C93B94">
        <w:rPr>
          <w:color w:val="000000" w:themeColor="text1"/>
          <w:sz w:val="22"/>
          <w:szCs w:val="22"/>
        </w:rPr>
        <w:t xml:space="preserve"> пациентов. За 6 месяцев 201</w:t>
      </w:r>
      <w:r w:rsidR="00D43CC3" w:rsidRPr="00D43CC3">
        <w:rPr>
          <w:color w:val="000000" w:themeColor="text1"/>
          <w:sz w:val="22"/>
          <w:szCs w:val="22"/>
        </w:rPr>
        <w:t>9</w:t>
      </w:r>
      <w:r w:rsidRPr="00C93B94">
        <w:rPr>
          <w:color w:val="000000" w:themeColor="text1"/>
          <w:sz w:val="22"/>
          <w:szCs w:val="22"/>
        </w:rPr>
        <w:t xml:space="preserve"> года обучено 5</w:t>
      </w:r>
      <w:r w:rsidR="00937041" w:rsidRPr="00C93B94">
        <w:rPr>
          <w:color w:val="000000" w:themeColor="text1"/>
          <w:sz w:val="22"/>
          <w:szCs w:val="22"/>
        </w:rPr>
        <w:t>07</w:t>
      </w:r>
      <w:r w:rsidRPr="00C93B94">
        <w:rPr>
          <w:color w:val="000000" w:themeColor="text1"/>
          <w:sz w:val="22"/>
          <w:szCs w:val="22"/>
        </w:rPr>
        <w:t xml:space="preserve"> пациента находящихся на лечении в стационаре ОПТД в рамках программы «Школа пациента», по следующим 5 темам: туберкулез, пути передачи, диагностика; ДОТС, противотуберкулезные препараты, побочные действия препаратов; туберкулез и ВИЧ; гепатиты и ИППП; поддерживающая фаза лечения туберкулеза. Проводятся и пре- и пост-тесты для определения уровня знаний пациентов. </w:t>
      </w:r>
    </w:p>
    <w:p w14:paraId="11B4CB4B" w14:textId="77777777" w:rsidR="00235123" w:rsidRPr="00C93B94" w:rsidRDefault="00235123" w:rsidP="00235123">
      <w:pPr>
        <w:rPr>
          <w:b/>
          <w:color w:val="000000" w:themeColor="text1"/>
          <w:sz w:val="22"/>
          <w:szCs w:val="22"/>
        </w:rPr>
      </w:pPr>
    </w:p>
    <w:p w14:paraId="5FE7A501" w14:textId="77777777" w:rsidR="00235123" w:rsidRPr="00C93B94" w:rsidRDefault="00235123" w:rsidP="00235123">
      <w:pPr>
        <w:rPr>
          <w:b/>
          <w:color w:val="000000" w:themeColor="text1"/>
          <w:sz w:val="22"/>
          <w:szCs w:val="22"/>
        </w:rPr>
      </w:pPr>
      <w:r w:rsidRPr="00C93B94">
        <w:rPr>
          <w:b/>
          <w:color w:val="000000" w:themeColor="text1"/>
          <w:sz w:val="22"/>
          <w:szCs w:val="22"/>
        </w:rPr>
        <w:t>Обучение специалистов ПМСП</w:t>
      </w:r>
    </w:p>
    <w:p w14:paraId="54B2105F" w14:textId="77777777" w:rsidR="00235123" w:rsidRPr="00C93B94" w:rsidRDefault="00235123" w:rsidP="00235123">
      <w:pPr>
        <w:jc w:val="both"/>
        <w:rPr>
          <w:color w:val="000000" w:themeColor="text1"/>
          <w:sz w:val="22"/>
          <w:szCs w:val="22"/>
        </w:rPr>
      </w:pPr>
      <w:r w:rsidRPr="00C93B94">
        <w:rPr>
          <w:color w:val="000000" w:themeColor="text1"/>
          <w:sz w:val="22"/>
          <w:szCs w:val="22"/>
        </w:rPr>
        <w:t xml:space="preserve">Обучение специалистов ПМСП за счет средств </w:t>
      </w:r>
      <w:r w:rsidR="009E345F">
        <w:rPr>
          <w:color w:val="000000" w:themeColor="text1"/>
          <w:sz w:val="22"/>
          <w:szCs w:val="22"/>
        </w:rPr>
        <w:t>государственного бюджета в</w:t>
      </w:r>
      <w:r w:rsidRPr="00C93B94">
        <w:rPr>
          <w:color w:val="000000" w:themeColor="text1"/>
          <w:sz w:val="22"/>
          <w:szCs w:val="22"/>
        </w:rPr>
        <w:t xml:space="preserve"> 201</w:t>
      </w:r>
      <w:r w:rsidR="009E345F">
        <w:rPr>
          <w:color w:val="000000" w:themeColor="text1"/>
          <w:sz w:val="22"/>
          <w:szCs w:val="22"/>
        </w:rPr>
        <w:t>9</w:t>
      </w:r>
      <w:r w:rsidRPr="00C93B94">
        <w:rPr>
          <w:color w:val="000000" w:themeColor="text1"/>
          <w:sz w:val="22"/>
          <w:szCs w:val="22"/>
        </w:rPr>
        <w:t xml:space="preserve"> г</w:t>
      </w:r>
      <w:r w:rsidR="009E345F">
        <w:rPr>
          <w:color w:val="000000" w:themeColor="text1"/>
          <w:sz w:val="22"/>
          <w:szCs w:val="22"/>
        </w:rPr>
        <w:t xml:space="preserve"> (6 месяцев)</w:t>
      </w:r>
      <w:r w:rsidRPr="00C93B94">
        <w:rPr>
          <w:color w:val="000000" w:themeColor="text1"/>
          <w:sz w:val="22"/>
          <w:szCs w:val="22"/>
        </w:rPr>
        <w:t xml:space="preserve"> было обучено </w:t>
      </w:r>
      <w:r w:rsidR="009E345F">
        <w:rPr>
          <w:color w:val="000000" w:themeColor="text1"/>
          <w:sz w:val="22"/>
          <w:szCs w:val="22"/>
        </w:rPr>
        <w:t>141</w:t>
      </w:r>
      <w:r w:rsidRPr="00C93B94">
        <w:rPr>
          <w:color w:val="000000" w:themeColor="text1"/>
          <w:sz w:val="22"/>
          <w:szCs w:val="22"/>
        </w:rPr>
        <w:t xml:space="preserve"> сотрудников ПМСП</w:t>
      </w:r>
      <w:r w:rsidR="009E345F">
        <w:rPr>
          <w:color w:val="000000" w:themeColor="text1"/>
          <w:sz w:val="22"/>
          <w:szCs w:val="22"/>
        </w:rPr>
        <w:t xml:space="preserve"> (ранее Глобальный фонд обучал 767</w:t>
      </w:r>
      <w:r w:rsidR="00274E21">
        <w:rPr>
          <w:color w:val="000000" w:themeColor="text1"/>
          <w:sz w:val="22"/>
          <w:szCs w:val="22"/>
        </w:rPr>
        <w:t>)</w:t>
      </w:r>
      <w:r w:rsidRPr="00C93B94">
        <w:rPr>
          <w:color w:val="000000" w:themeColor="text1"/>
          <w:sz w:val="22"/>
          <w:szCs w:val="22"/>
        </w:rPr>
        <w:t xml:space="preserve">. </w:t>
      </w:r>
    </w:p>
    <w:p w14:paraId="4E2AF3C3" w14:textId="77777777" w:rsidR="00235123" w:rsidRDefault="00235123" w:rsidP="00235123">
      <w:pPr>
        <w:jc w:val="both"/>
        <w:rPr>
          <w:color w:val="000000" w:themeColor="text1"/>
          <w:sz w:val="22"/>
          <w:szCs w:val="22"/>
        </w:rPr>
      </w:pPr>
      <w:r w:rsidRPr="00C93B94">
        <w:rPr>
          <w:color w:val="000000" w:themeColor="text1"/>
          <w:sz w:val="22"/>
          <w:szCs w:val="22"/>
        </w:rPr>
        <w:t xml:space="preserve">Снижение количества обучаемых связано с тем, что ОПТД не имеет лицензии на образовательную деятельность, однако, обучение проводится </w:t>
      </w:r>
      <w:r w:rsidR="00BD35F1" w:rsidRPr="00C93B94">
        <w:rPr>
          <w:color w:val="000000" w:themeColor="text1"/>
          <w:sz w:val="22"/>
          <w:szCs w:val="22"/>
        </w:rPr>
        <w:t>в медучилище</w:t>
      </w:r>
      <w:r w:rsidRPr="00C93B94">
        <w:rPr>
          <w:color w:val="000000" w:themeColor="text1"/>
          <w:sz w:val="22"/>
          <w:szCs w:val="22"/>
        </w:rPr>
        <w:t xml:space="preserve"> с выдачей сертификатов. </w:t>
      </w:r>
    </w:p>
    <w:p w14:paraId="60D66537" w14:textId="77777777" w:rsidR="00274E21" w:rsidRPr="00C93B94" w:rsidRDefault="00274E21" w:rsidP="00235123">
      <w:pPr>
        <w:jc w:val="both"/>
        <w:rPr>
          <w:color w:val="000000" w:themeColor="text1"/>
          <w:sz w:val="22"/>
          <w:szCs w:val="22"/>
        </w:rPr>
      </w:pPr>
    </w:p>
    <w:p w14:paraId="1BF5E5F8" w14:textId="77777777" w:rsidR="00235123" w:rsidRPr="00C93B94" w:rsidRDefault="00235123" w:rsidP="00235123">
      <w:pPr>
        <w:rPr>
          <w:b/>
          <w:color w:val="000000" w:themeColor="text1"/>
          <w:sz w:val="22"/>
          <w:szCs w:val="22"/>
        </w:rPr>
      </w:pPr>
      <w:r w:rsidRPr="00C93B94">
        <w:rPr>
          <w:b/>
          <w:color w:val="000000" w:themeColor="text1"/>
          <w:sz w:val="22"/>
          <w:szCs w:val="22"/>
        </w:rPr>
        <w:t>Лекарственные препараты</w:t>
      </w:r>
    </w:p>
    <w:p w14:paraId="43841FA7" w14:textId="77777777" w:rsidR="00E61998" w:rsidRDefault="00E61998" w:rsidP="00235123">
      <w:pPr>
        <w:jc w:val="both"/>
        <w:rPr>
          <w:color w:val="000000" w:themeColor="text1"/>
          <w:sz w:val="22"/>
          <w:szCs w:val="22"/>
        </w:rPr>
      </w:pPr>
      <w:r>
        <w:rPr>
          <w:color w:val="000000" w:themeColor="text1"/>
          <w:sz w:val="22"/>
          <w:szCs w:val="22"/>
        </w:rPr>
        <w:t xml:space="preserve">На момент визита лечение противотуберкулёзными препаратами, полученными по линии </w:t>
      </w:r>
      <w:r w:rsidR="006A3712">
        <w:rPr>
          <w:color w:val="000000" w:themeColor="text1"/>
          <w:sz w:val="22"/>
          <w:szCs w:val="22"/>
        </w:rPr>
        <w:t>Глобального фонда,</w:t>
      </w:r>
      <w:r>
        <w:rPr>
          <w:color w:val="000000" w:themeColor="text1"/>
          <w:sz w:val="22"/>
          <w:szCs w:val="22"/>
        </w:rPr>
        <w:t xml:space="preserve"> проводится в г. Талдыкорган </w:t>
      </w:r>
      <w:r w:rsidR="006A3712">
        <w:rPr>
          <w:color w:val="000000" w:themeColor="text1"/>
          <w:sz w:val="22"/>
          <w:szCs w:val="22"/>
        </w:rPr>
        <w:t xml:space="preserve">при ОПТД </w:t>
      </w:r>
      <w:r>
        <w:rPr>
          <w:color w:val="000000" w:themeColor="text1"/>
          <w:sz w:val="22"/>
          <w:szCs w:val="22"/>
        </w:rPr>
        <w:t xml:space="preserve">и районах области. </w:t>
      </w:r>
    </w:p>
    <w:p w14:paraId="3EBF2B3A" w14:textId="77777777" w:rsidR="007447D3" w:rsidRDefault="00235123" w:rsidP="007447D3">
      <w:pPr>
        <w:jc w:val="both"/>
        <w:rPr>
          <w:color w:val="000000" w:themeColor="text1"/>
          <w:sz w:val="22"/>
          <w:szCs w:val="22"/>
        </w:rPr>
      </w:pPr>
      <w:r w:rsidRPr="00C93B94">
        <w:rPr>
          <w:color w:val="000000" w:themeColor="text1"/>
          <w:sz w:val="22"/>
          <w:szCs w:val="22"/>
        </w:rPr>
        <w:t>В 201</w:t>
      </w:r>
      <w:r w:rsidR="006A3712">
        <w:rPr>
          <w:color w:val="000000" w:themeColor="text1"/>
          <w:sz w:val="22"/>
          <w:szCs w:val="22"/>
        </w:rPr>
        <w:t>8</w:t>
      </w:r>
      <w:r w:rsidRPr="00C93B94">
        <w:rPr>
          <w:color w:val="000000" w:themeColor="text1"/>
          <w:sz w:val="22"/>
          <w:szCs w:val="22"/>
        </w:rPr>
        <w:t xml:space="preserve"> году для лечения препаратами второго ряда было набрано</w:t>
      </w:r>
      <w:r w:rsidR="006A3712">
        <w:rPr>
          <w:color w:val="000000" w:themeColor="text1"/>
          <w:sz w:val="22"/>
          <w:szCs w:val="22"/>
        </w:rPr>
        <w:t xml:space="preserve"> 25</w:t>
      </w:r>
      <w:r w:rsidRPr="00C93B94">
        <w:rPr>
          <w:color w:val="000000" w:themeColor="text1"/>
          <w:sz w:val="22"/>
          <w:szCs w:val="22"/>
        </w:rPr>
        <w:t xml:space="preserve"> пациентов. </w:t>
      </w:r>
      <w:r w:rsidR="007447D3">
        <w:rPr>
          <w:color w:val="000000" w:themeColor="text1"/>
          <w:sz w:val="22"/>
          <w:szCs w:val="22"/>
        </w:rPr>
        <w:t>На момент визита, согласно отчету о движении ДОТС медикаменты из средств Глобального фонда</w:t>
      </w:r>
      <w:r w:rsidR="007447D3" w:rsidRPr="00C93B94">
        <w:rPr>
          <w:color w:val="000000" w:themeColor="text1"/>
          <w:sz w:val="22"/>
          <w:szCs w:val="22"/>
        </w:rPr>
        <w:t xml:space="preserve"> –</w:t>
      </w:r>
      <w:r w:rsidR="007447D3">
        <w:rPr>
          <w:color w:val="000000" w:themeColor="text1"/>
          <w:sz w:val="22"/>
          <w:szCs w:val="22"/>
        </w:rPr>
        <w:t xml:space="preserve">31656647,92 </w:t>
      </w:r>
      <w:r w:rsidR="007447D3" w:rsidRPr="00C93B94">
        <w:rPr>
          <w:color w:val="000000" w:themeColor="text1"/>
          <w:sz w:val="22"/>
          <w:szCs w:val="22"/>
        </w:rPr>
        <w:t>тенге</w:t>
      </w:r>
      <w:r w:rsidR="007447D3">
        <w:rPr>
          <w:color w:val="000000" w:themeColor="text1"/>
          <w:sz w:val="22"/>
          <w:szCs w:val="22"/>
        </w:rPr>
        <w:t>, которые распределяются в 13 медучреждения, включая подразделение в г. Талгар</w:t>
      </w:r>
      <w:r w:rsidR="007447D3" w:rsidRPr="00C93B94">
        <w:rPr>
          <w:color w:val="000000" w:themeColor="text1"/>
          <w:sz w:val="22"/>
          <w:szCs w:val="22"/>
        </w:rPr>
        <w:t xml:space="preserve">. </w:t>
      </w:r>
    </w:p>
    <w:p w14:paraId="46EA1694" w14:textId="77777777" w:rsidR="006A3712" w:rsidRDefault="00AD77E7" w:rsidP="00235123">
      <w:pPr>
        <w:jc w:val="both"/>
        <w:rPr>
          <w:color w:val="000000" w:themeColor="text1"/>
          <w:sz w:val="22"/>
          <w:szCs w:val="22"/>
        </w:rPr>
      </w:pPr>
      <w:r>
        <w:rPr>
          <w:color w:val="000000" w:themeColor="text1"/>
          <w:sz w:val="22"/>
          <w:szCs w:val="22"/>
        </w:rPr>
        <w:t xml:space="preserve">В 2019 году взято на лечение по КРЛ </w:t>
      </w:r>
      <w:r w:rsidR="005426D8">
        <w:rPr>
          <w:color w:val="000000" w:themeColor="text1"/>
          <w:sz w:val="22"/>
          <w:szCs w:val="22"/>
        </w:rPr>
        <w:t>–</w:t>
      </w:r>
      <w:r>
        <w:rPr>
          <w:color w:val="000000" w:themeColor="text1"/>
          <w:sz w:val="22"/>
          <w:szCs w:val="22"/>
        </w:rPr>
        <w:t xml:space="preserve"> </w:t>
      </w:r>
      <w:r w:rsidR="005426D8">
        <w:rPr>
          <w:color w:val="000000" w:themeColor="text1"/>
          <w:sz w:val="22"/>
          <w:szCs w:val="22"/>
        </w:rPr>
        <w:t>23 пациента.</w:t>
      </w:r>
    </w:p>
    <w:p w14:paraId="1D7102AF" w14:textId="77777777" w:rsidR="006A3712" w:rsidRDefault="00235123" w:rsidP="00235123">
      <w:pPr>
        <w:jc w:val="both"/>
        <w:rPr>
          <w:color w:val="000000" w:themeColor="text1"/>
          <w:sz w:val="22"/>
          <w:szCs w:val="22"/>
        </w:rPr>
      </w:pPr>
      <w:r w:rsidRPr="00C93B94">
        <w:rPr>
          <w:color w:val="000000" w:themeColor="text1"/>
          <w:sz w:val="22"/>
          <w:szCs w:val="22"/>
        </w:rPr>
        <w:t>В 201</w:t>
      </w:r>
      <w:r w:rsidR="006A3712">
        <w:rPr>
          <w:color w:val="000000" w:themeColor="text1"/>
          <w:sz w:val="22"/>
          <w:szCs w:val="22"/>
        </w:rPr>
        <w:t>9</w:t>
      </w:r>
      <w:r w:rsidRPr="00C93B94">
        <w:rPr>
          <w:color w:val="000000" w:themeColor="text1"/>
          <w:sz w:val="22"/>
          <w:szCs w:val="22"/>
        </w:rPr>
        <w:t xml:space="preserve"> году из средств республиканского бюджета было приобретено лекарственных препаратов на сумму 238840927,2 тенге для лечения 1719 пациентов. </w:t>
      </w:r>
    </w:p>
    <w:p w14:paraId="1380C207" w14:textId="77777777" w:rsidR="004F4211" w:rsidRDefault="004F4211" w:rsidP="00235123">
      <w:pPr>
        <w:jc w:val="both"/>
        <w:rPr>
          <w:color w:val="000000" w:themeColor="text1"/>
          <w:sz w:val="22"/>
          <w:szCs w:val="22"/>
        </w:rPr>
      </w:pPr>
    </w:p>
    <w:p w14:paraId="4DA040D6" w14:textId="77777777" w:rsidR="006A3712" w:rsidRDefault="006677C3" w:rsidP="00025E09">
      <w:pPr>
        <w:jc w:val="both"/>
        <w:rPr>
          <w:sz w:val="22"/>
          <w:szCs w:val="22"/>
        </w:rPr>
      </w:pPr>
      <w:r w:rsidRPr="00025E09">
        <w:rPr>
          <w:sz w:val="22"/>
          <w:szCs w:val="22"/>
        </w:rPr>
        <w:t xml:space="preserve">Также была произведена инвентаризация товарно-материальных запасов (медикаменты и прочие товары), полученных от РГКП «Национальный центр проблем туберкулеза РК» в рамках гранта Глобального Фонда для борьбы со СПИД, туберкулезом и малярией. </w:t>
      </w:r>
    </w:p>
    <w:p w14:paraId="17E437B9" w14:textId="77777777" w:rsidR="005426D8" w:rsidRDefault="006677C3" w:rsidP="00025E09">
      <w:pPr>
        <w:jc w:val="both"/>
        <w:rPr>
          <w:sz w:val="22"/>
          <w:szCs w:val="22"/>
        </w:rPr>
      </w:pPr>
      <w:r w:rsidRPr="00025E09">
        <w:rPr>
          <w:sz w:val="22"/>
          <w:szCs w:val="22"/>
        </w:rPr>
        <w:t>Все товарно-материальные запасы перечисленные ниже распределены между материально ответственными лицами и находятся на балансе ГУЗ «Областной противотуберкулезный диспансер».</w:t>
      </w:r>
      <w:r>
        <w:rPr>
          <w:sz w:val="22"/>
          <w:szCs w:val="22"/>
        </w:rPr>
        <w:t xml:space="preserve"> </w:t>
      </w:r>
    </w:p>
    <w:p w14:paraId="293A6FDA" w14:textId="77777777" w:rsidR="005426D8" w:rsidRDefault="005426D8" w:rsidP="00025E09">
      <w:pPr>
        <w:jc w:val="both"/>
        <w:rPr>
          <w:sz w:val="22"/>
          <w:szCs w:val="22"/>
        </w:rPr>
      </w:pPr>
    </w:p>
    <w:p w14:paraId="41E1C826" w14:textId="77777777" w:rsidR="004F4211" w:rsidRDefault="004F4211" w:rsidP="00025E09">
      <w:pPr>
        <w:jc w:val="both"/>
        <w:rPr>
          <w:sz w:val="22"/>
          <w:szCs w:val="22"/>
        </w:rPr>
      </w:pPr>
    </w:p>
    <w:p w14:paraId="0DC83E5D" w14:textId="77777777" w:rsidR="005426D8" w:rsidRPr="005426D8" w:rsidRDefault="005426D8" w:rsidP="00235123">
      <w:pPr>
        <w:jc w:val="both"/>
        <w:rPr>
          <w:b/>
          <w:color w:val="000000" w:themeColor="text1"/>
          <w:sz w:val="22"/>
          <w:szCs w:val="22"/>
        </w:rPr>
      </w:pPr>
      <w:r w:rsidRPr="005426D8">
        <w:rPr>
          <w:b/>
          <w:color w:val="000000" w:themeColor="text1"/>
          <w:sz w:val="22"/>
          <w:szCs w:val="22"/>
        </w:rPr>
        <w:t>Взаимодействие с НПО</w:t>
      </w:r>
    </w:p>
    <w:p w14:paraId="560D201E" w14:textId="7016B1F5" w:rsidR="00BD35F1" w:rsidRPr="00C93B94" w:rsidRDefault="00BD35F1" w:rsidP="00235123">
      <w:pPr>
        <w:jc w:val="both"/>
        <w:rPr>
          <w:color w:val="000000" w:themeColor="text1"/>
          <w:sz w:val="22"/>
          <w:szCs w:val="22"/>
        </w:rPr>
      </w:pPr>
      <w:r w:rsidRPr="00C93B94">
        <w:rPr>
          <w:color w:val="000000" w:themeColor="text1"/>
          <w:sz w:val="22"/>
          <w:szCs w:val="22"/>
        </w:rPr>
        <w:t>Сотрудничество в рамках разных проектов с НПО</w:t>
      </w:r>
      <w:r w:rsidR="00C31E12" w:rsidRPr="00C93B94">
        <w:rPr>
          <w:color w:val="000000" w:themeColor="text1"/>
          <w:sz w:val="22"/>
          <w:szCs w:val="22"/>
        </w:rPr>
        <w:t xml:space="preserve">. По профилактике туберкулеза в рамках государственного социального заказа проекты не реализуются. ОПТД подписал </w:t>
      </w:r>
      <w:r w:rsidR="00D90022">
        <w:rPr>
          <w:color w:val="000000" w:themeColor="text1"/>
          <w:sz w:val="22"/>
          <w:szCs w:val="22"/>
        </w:rPr>
        <w:t>Межведомственный план</w:t>
      </w:r>
      <w:r w:rsidR="00AD27D3">
        <w:rPr>
          <w:color w:val="000000" w:themeColor="text1"/>
          <w:sz w:val="22"/>
          <w:szCs w:val="22"/>
        </w:rPr>
        <w:t xml:space="preserve"> по контролю над туберкулезом среди ключевых групп населения и трудовых мигрантов по Алматинской области</w:t>
      </w:r>
      <w:r w:rsidR="00C31E12" w:rsidRPr="00C93B94">
        <w:rPr>
          <w:color w:val="000000" w:themeColor="text1"/>
          <w:sz w:val="22"/>
          <w:szCs w:val="22"/>
        </w:rPr>
        <w:t xml:space="preserve"> о сотрудничестве с ОФ ТРФСЗ «Ковчег»</w:t>
      </w:r>
      <w:r w:rsidR="008E415A" w:rsidRPr="008E415A">
        <w:rPr>
          <w:color w:val="000000" w:themeColor="text1"/>
          <w:sz w:val="22"/>
          <w:szCs w:val="22"/>
        </w:rPr>
        <w:t>,</w:t>
      </w:r>
      <w:r w:rsidR="00C31E12" w:rsidRPr="00C93B94">
        <w:rPr>
          <w:color w:val="000000" w:themeColor="text1"/>
          <w:sz w:val="22"/>
          <w:szCs w:val="22"/>
        </w:rPr>
        <w:t xml:space="preserve"> </w:t>
      </w:r>
      <w:r w:rsidR="00AD27D3">
        <w:rPr>
          <w:color w:val="000000" w:themeColor="text1"/>
          <w:sz w:val="22"/>
          <w:szCs w:val="22"/>
        </w:rPr>
        <w:t>Областными Ак</w:t>
      </w:r>
      <w:r w:rsidR="006C0105">
        <w:rPr>
          <w:color w:val="000000" w:themeColor="text1"/>
          <w:sz w:val="22"/>
          <w:szCs w:val="22"/>
        </w:rPr>
        <w:t>и</w:t>
      </w:r>
      <w:r w:rsidR="00AD27D3">
        <w:rPr>
          <w:color w:val="000000" w:themeColor="text1"/>
          <w:sz w:val="22"/>
          <w:szCs w:val="22"/>
        </w:rPr>
        <w:t xml:space="preserve">матом, Управлением здравоохранения, Департаментом полиции, </w:t>
      </w:r>
      <w:r w:rsidR="00B930BD">
        <w:rPr>
          <w:color w:val="000000" w:themeColor="text1"/>
          <w:sz w:val="22"/>
          <w:szCs w:val="22"/>
        </w:rPr>
        <w:t>Управлением миграционной службы, Палат</w:t>
      </w:r>
      <w:r w:rsidR="009614F2">
        <w:rPr>
          <w:color w:val="000000" w:themeColor="text1"/>
          <w:sz w:val="22"/>
          <w:szCs w:val="22"/>
        </w:rPr>
        <w:t>ой</w:t>
      </w:r>
      <w:r w:rsidR="00B930BD">
        <w:rPr>
          <w:color w:val="000000" w:themeColor="text1"/>
          <w:sz w:val="22"/>
          <w:szCs w:val="22"/>
        </w:rPr>
        <w:t xml:space="preserve"> предпринимателей</w:t>
      </w:r>
      <w:r w:rsidR="009614F2">
        <w:rPr>
          <w:color w:val="000000" w:themeColor="text1"/>
          <w:sz w:val="22"/>
          <w:szCs w:val="22"/>
        </w:rPr>
        <w:t>, Центром занятости населения Акимата г. Талдыкорган, ОЦСПИД и ОФ «</w:t>
      </w:r>
      <w:proofErr w:type="spellStart"/>
      <w:r w:rsidR="009614F2">
        <w:rPr>
          <w:color w:val="000000" w:themeColor="text1"/>
          <w:sz w:val="22"/>
          <w:szCs w:val="22"/>
        </w:rPr>
        <w:t>Талдыкорганский</w:t>
      </w:r>
      <w:proofErr w:type="spellEnd"/>
      <w:r w:rsidR="009614F2">
        <w:rPr>
          <w:color w:val="000000" w:themeColor="text1"/>
          <w:sz w:val="22"/>
          <w:szCs w:val="22"/>
        </w:rPr>
        <w:t xml:space="preserve"> региональный фонд содействия занятости населения»</w:t>
      </w:r>
      <w:r w:rsidR="00C31E12" w:rsidRPr="00C93B94">
        <w:rPr>
          <w:color w:val="000000" w:themeColor="text1"/>
          <w:sz w:val="22"/>
          <w:szCs w:val="22"/>
        </w:rPr>
        <w:t>.</w:t>
      </w:r>
      <w:r w:rsidR="009614F2">
        <w:rPr>
          <w:color w:val="000000" w:themeColor="text1"/>
          <w:sz w:val="22"/>
          <w:szCs w:val="22"/>
        </w:rPr>
        <w:t xml:space="preserve"> </w:t>
      </w:r>
      <w:r w:rsidR="00EC1598" w:rsidRPr="00EC1598">
        <w:rPr>
          <w:b/>
          <w:color w:val="000000" w:themeColor="text1"/>
          <w:sz w:val="22"/>
          <w:szCs w:val="22"/>
          <w:u w:val="single"/>
        </w:rPr>
        <w:t>Рекомендация ОПТД и ОЦСПИД</w:t>
      </w:r>
      <w:r w:rsidR="00EC1598">
        <w:rPr>
          <w:color w:val="000000" w:themeColor="text1"/>
          <w:sz w:val="22"/>
          <w:szCs w:val="22"/>
        </w:rPr>
        <w:t xml:space="preserve">: </w:t>
      </w:r>
      <w:r w:rsidR="009614F2">
        <w:rPr>
          <w:color w:val="000000" w:themeColor="text1"/>
          <w:sz w:val="22"/>
          <w:szCs w:val="22"/>
        </w:rPr>
        <w:t xml:space="preserve">В плане следует </w:t>
      </w:r>
      <w:r w:rsidR="00EC1598">
        <w:rPr>
          <w:color w:val="000000" w:themeColor="text1"/>
          <w:sz w:val="22"/>
          <w:szCs w:val="22"/>
        </w:rPr>
        <w:t>инициировать исправление</w:t>
      </w:r>
      <w:r w:rsidR="009614F2">
        <w:rPr>
          <w:color w:val="000000" w:themeColor="text1"/>
          <w:sz w:val="22"/>
          <w:szCs w:val="22"/>
        </w:rPr>
        <w:t xml:space="preserve"> следующи</w:t>
      </w:r>
      <w:r w:rsidR="00EC1598">
        <w:rPr>
          <w:color w:val="000000" w:themeColor="text1"/>
          <w:sz w:val="22"/>
          <w:szCs w:val="22"/>
        </w:rPr>
        <w:t>х</w:t>
      </w:r>
      <w:r w:rsidR="009614F2">
        <w:rPr>
          <w:color w:val="000000" w:themeColor="text1"/>
          <w:sz w:val="22"/>
          <w:szCs w:val="22"/>
        </w:rPr>
        <w:t xml:space="preserve"> формулиров</w:t>
      </w:r>
      <w:r w:rsidR="00EC1598">
        <w:rPr>
          <w:color w:val="000000" w:themeColor="text1"/>
          <w:sz w:val="22"/>
          <w:szCs w:val="22"/>
        </w:rPr>
        <w:t>ок вышеназванного плана -</w:t>
      </w:r>
      <w:r w:rsidR="009614F2">
        <w:rPr>
          <w:color w:val="000000" w:themeColor="text1"/>
          <w:sz w:val="22"/>
          <w:szCs w:val="22"/>
        </w:rPr>
        <w:t xml:space="preserve"> пункт 7.2 добавить информацию для кого будет ДУИС предоставлять списки осужденных больных ТБ…, </w:t>
      </w:r>
      <w:r w:rsidR="00DC2492">
        <w:rPr>
          <w:color w:val="000000" w:themeColor="text1"/>
          <w:sz w:val="22"/>
          <w:szCs w:val="22"/>
        </w:rPr>
        <w:t>пункт 8.3 ОЦСПИД и ОФ «ТРФСЗ» не может оказывать помощь в лечении пациентов с ТБ, следует подробно указать в чем будет оказана помощь, пункты 9.5 и 9.6 должны быть выполнены только с участием специалистов ОПТД, ОНД и ОЦСПИД, потому что вопросы подготовки сотрудников партнерских организаций могут быть реализованы в надлежащем уровне лишь с их участием</w:t>
      </w:r>
      <w:r w:rsidR="006D1182">
        <w:rPr>
          <w:color w:val="000000" w:themeColor="text1"/>
          <w:sz w:val="22"/>
          <w:szCs w:val="22"/>
        </w:rPr>
        <w:t>, а также вопросы освещения в СМИ должны проводиться с участием специалистов профильных организаций</w:t>
      </w:r>
      <w:r w:rsidR="00DC2492">
        <w:rPr>
          <w:color w:val="000000" w:themeColor="text1"/>
          <w:sz w:val="22"/>
          <w:szCs w:val="22"/>
        </w:rPr>
        <w:t xml:space="preserve">. </w:t>
      </w:r>
    </w:p>
    <w:p w14:paraId="509610CA" w14:textId="77777777" w:rsidR="0034531D" w:rsidRPr="00C93B94" w:rsidRDefault="0034531D" w:rsidP="0034531D">
      <w:pPr>
        <w:jc w:val="both"/>
        <w:rPr>
          <w:sz w:val="22"/>
          <w:szCs w:val="22"/>
        </w:rPr>
      </w:pPr>
      <w:r w:rsidRPr="00D65663">
        <w:rPr>
          <w:b/>
          <w:sz w:val="22"/>
          <w:szCs w:val="22"/>
        </w:rPr>
        <w:t>Рекомендация ОЦСПИД и ОПТД</w:t>
      </w:r>
      <w:r w:rsidRPr="00D65663">
        <w:rPr>
          <w:sz w:val="22"/>
          <w:szCs w:val="22"/>
        </w:rPr>
        <w:t>: следует усилить взаимодействие с неправительственными</w:t>
      </w:r>
      <w:r>
        <w:rPr>
          <w:sz w:val="22"/>
          <w:szCs w:val="22"/>
        </w:rPr>
        <w:t xml:space="preserve"> организациями области, для этого: 1) подписать долгосрочный меморандум о взаимопонимании; 2) </w:t>
      </w:r>
      <w:r>
        <w:rPr>
          <w:sz w:val="22"/>
          <w:szCs w:val="22"/>
        </w:rPr>
        <w:lastRenderedPageBreak/>
        <w:t xml:space="preserve">составить межведомственный план работы; 3) определить механизм сотрудничества и постоянно вовлекаться в </w:t>
      </w:r>
      <w:proofErr w:type="spellStart"/>
      <w:r>
        <w:rPr>
          <w:sz w:val="22"/>
          <w:szCs w:val="22"/>
        </w:rPr>
        <w:t>мерояприятия</w:t>
      </w:r>
      <w:proofErr w:type="spellEnd"/>
      <w:r>
        <w:rPr>
          <w:sz w:val="22"/>
          <w:szCs w:val="22"/>
        </w:rPr>
        <w:t xml:space="preserve"> всех партнеров по программам ВИЧ/СПИДа и Туберкулеза.</w:t>
      </w:r>
    </w:p>
    <w:p w14:paraId="280EF2D2" w14:textId="77777777" w:rsidR="00F565A4" w:rsidRDefault="00F565A4" w:rsidP="00A84F7C">
      <w:pPr>
        <w:jc w:val="both"/>
        <w:rPr>
          <w:sz w:val="22"/>
          <w:szCs w:val="22"/>
        </w:rPr>
      </w:pPr>
    </w:p>
    <w:p w14:paraId="6086292B" w14:textId="77777777" w:rsidR="004F4211" w:rsidRPr="00C93B94" w:rsidRDefault="004F4211" w:rsidP="00A84F7C">
      <w:pPr>
        <w:jc w:val="both"/>
        <w:rPr>
          <w:sz w:val="22"/>
          <w:szCs w:val="22"/>
        </w:rPr>
      </w:pPr>
    </w:p>
    <w:p w14:paraId="15E65062" w14:textId="77777777" w:rsidR="0059599F" w:rsidRPr="00736DEC" w:rsidRDefault="0059599F" w:rsidP="0059599F">
      <w:pPr>
        <w:jc w:val="both"/>
        <w:rPr>
          <w:b/>
          <w:sz w:val="22"/>
          <w:szCs w:val="22"/>
        </w:rPr>
      </w:pPr>
      <w:proofErr w:type="spellStart"/>
      <w:r w:rsidRPr="00736DEC">
        <w:rPr>
          <w:b/>
          <w:sz w:val="22"/>
          <w:szCs w:val="22"/>
        </w:rPr>
        <w:t>Талдыкорганский</w:t>
      </w:r>
      <w:proofErr w:type="spellEnd"/>
      <w:r w:rsidRPr="00736DEC">
        <w:rPr>
          <w:b/>
          <w:sz w:val="22"/>
          <w:szCs w:val="22"/>
        </w:rPr>
        <w:t xml:space="preserve"> региональный общественный фонд содействия занятости населения «Ковчег» (ТРФСЗ)</w:t>
      </w:r>
    </w:p>
    <w:p w14:paraId="3FA67972" w14:textId="77777777" w:rsidR="0059599F" w:rsidRDefault="00F86F78" w:rsidP="0059599F">
      <w:pPr>
        <w:jc w:val="both"/>
        <w:rPr>
          <w:sz w:val="22"/>
          <w:szCs w:val="22"/>
        </w:rPr>
      </w:pPr>
      <w:r>
        <w:rPr>
          <w:sz w:val="22"/>
          <w:szCs w:val="22"/>
        </w:rPr>
        <w:t xml:space="preserve">Функционирует с 2009 года. </w:t>
      </w:r>
      <w:r w:rsidR="0059599F" w:rsidRPr="00736DEC">
        <w:rPr>
          <w:sz w:val="22"/>
          <w:szCs w:val="22"/>
        </w:rPr>
        <w:t xml:space="preserve">Реализует проекты по гранту Глобального фонда с 2008 </w:t>
      </w:r>
      <w:proofErr w:type="gramStart"/>
      <w:r w:rsidR="0059599F" w:rsidRPr="00736DEC">
        <w:rPr>
          <w:sz w:val="22"/>
          <w:szCs w:val="22"/>
        </w:rPr>
        <w:t>года  на</w:t>
      </w:r>
      <w:proofErr w:type="gramEnd"/>
      <w:r w:rsidR="0059599F" w:rsidRPr="00736DEC">
        <w:rPr>
          <w:sz w:val="22"/>
          <w:szCs w:val="22"/>
        </w:rPr>
        <w:t xml:space="preserve"> основании  Договор</w:t>
      </w:r>
      <w:r w:rsidR="00E95C06">
        <w:rPr>
          <w:sz w:val="22"/>
          <w:szCs w:val="22"/>
        </w:rPr>
        <w:t>а</w:t>
      </w:r>
      <w:r w:rsidR="0059599F" w:rsidRPr="00736DEC">
        <w:rPr>
          <w:sz w:val="22"/>
          <w:szCs w:val="22"/>
        </w:rPr>
        <w:t xml:space="preserve"> между ТРФСЗ и ОЮЛ «Казахстанский Союз Людей, Живущих с ВИЧ</w:t>
      </w:r>
      <w:r w:rsidR="00E95C06">
        <w:rPr>
          <w:sz w:val="22"/>
          <w:szCs w:val="22"/>
        </w:rPr>
        <w:t>». В рамках п</w:t>
      </w:r>
      <w:r w:rsidR="0059599F" w:rsidRPr="00736DEC">
        <w:rPr>
          <w:sz w:val="22"/>
          <w:szCs w:val="22"/>
        </w:rPr>
        <w:t>роект</w:t>
      </w:r>
      <w:r w:rsidR="00E95C06">
        <w:rPr>
          <w:sz w:val="22"/>
          <w:szCs w:val="22"/>
        </w:rPr>
        <w:t>а</w:t>
      </w:r>
      <w:r w:rsidR="0059599F" w:rsidRPr="00736DEC">
        <w:rPr>
          <w:sz w:val="22"/>
          <w:szCs w:val="22"/>
        </w:rPr>
        <w:t xml:space="preserve"> «ХОУП» </w:t>
      </w:r>
      <w:r w:rsidR="00E95C06">
        <w:rPr>
          <w:sz w:val="22"/>
          <w:szCs w:val="22"/>
        </w:rPr>
        <w:t>с 2015 года.</w:t>
      </w:r>
    </w:p>
    <w:p w14:paraId="708DECF1" w14:textId="77777777" w:rsidR="00E95C06" w:rsidRPr="002143DB" w:rsidRDefault="00E95C06" w:rsidP="0059599F">
      <w:pPr>
        <w:jc w:val="both"/>
        <w:rPr>
          <w:sz w:val="22"/>
          <w:szCs w:val="22"/>
        </w:rPr>
      </w:pPr>
      <w:r>
        <w:rPr>
          <w:sz w:val="22"/>
          <w:szCs w:val="22"/>
        </w:rPr>
        <w:t>Договор с проектом «ХОУП» был подписан 0</w:t>
      </w:r>
      <w:r w:rsidR="00AD6F9D" w:rsidRPr="002143DB">
        <w:rPr>
          <w:sz w:val="22"/>
          <w:szCs w:val="22"/>
        </w:rPr>
        <w:t>4</w:t>
      </w:r>
      <w:r>
        <w:rPr>
          <w:sz w:val="22"/>
          <w:szCs w:val="22"/>
        </w:rPr>
        <w:t xml:space="preserve"> января 201</w:t>
      </w:r>
      <w:r w:rsidR="00AD6F9D" w:rsidRPr="002143DB">
        <w:rPr>
          <w:sz w:val="22"/>
          <w:szCs w:val="22"/>
        </w:rPr>
        <w:t>8</w:t>
      </w:r>
      <w:r>
        <w:rPr>
          <w:sz w:val="22"/>
          <w:szCs w:val="22"/>
        </w:rPr>
        <w:t xml:space="preserve"> года</w:t>
      </w:r>
      <w:r w:rsidR="00AD6F9D">
        <w:rPr>
          <w:sz w:val="22"/>
          <w:szCs w:val="22"/>
        </w:rPr>
        <w:t xml:space="preserve"> №</w:t>
      </w:r>
      <w:r w:rsidR="00AD6F9D">
        <w:rPr>
          <w:sz w:val="22"/>
          <w:szCs w:val="22"/>
          <w:lang w:val="en-US"/>
        </w:rPr>
        <w:t>SSR</w:t>
      </w:r>
      <w:r w:rsidR="00AD6F9D" w:rsidRPr="002143DB">
        <w:rPr>
          <w:sz w:val="22"/>
          <w:szCs w:val="22"/>
        </w:rPr>
        <w:t xml:space="preserve">/2018/2 </w:t>
      </w:r>
      <w:r w:rsidR="00AD6F9D">
        <w:rPr>
          <w:sz w:val="22"/>
          <w:szCs w:val="22"/>
        </w:rPr>
        <w:t>и дополнительное соглашение №1 от 03 января 2019 года для реализации проекта:</w:t>
      </w:r>
    </w:p>
    <w:p w14:paraId="0FC7D449" w14:textId="77777777" w:rsidR="00894242" w:rsidRPr="00736DEC" w:rsidRDefault="0059599F" w:rsidP="004F4211">
      <w:pPr>
        <w:pStyle w:val="a3"/>
        <w:ind w:left="0"/>
        <w:jc w:val="both"/>
        <w:rPr>
          <w:sz w:val="22"/>
          <w:szCs w:val="22"/>
        </w:rPr>
      </w:pPr>
      <w:r w:rsidRPr="00736DEC">
        <w:rPr>
          <w:sz w:val="22"/>
          <w:szCs w:val="22"/>
        </w:rPr>
        <w:t xml:space="preserve">«Мероприятия, направленные на трансграничный контроль и лечение ТБ, МЛУТБ и ТБ/ВИЧ среди трудовых мигрантов» на сумму </w:t>
      </w:r>
      <w:r w:rsidR="00AD6F9D">
        <w:rPr>
          <w:sz w:val="22"/>
          <w:szCs w:val="22"/>
        </w:rPr>
        <w:t>17,346,286 тенге в 2018 году и 15,739,306 тенге в 2019 году</w:t>
      </w:r>
      <w:r w:rsidR="00894242">
        <w:rPr>
          <w:sz w:val="22"/>
          <w:szCs w:val="22"/>
        </w:rPr>
        <w:t xml:space="preserve"> </w:t>
      </w:r>
    </w:p>
    <w:p w14:paraId="0027BC61" w14:textId="77777777" w:rsidR="0059599F" w:rsidRDefault="0059599F" w:rsidP="004F4211">
      <w:pPr>
        <w:jc w:val="both"/>
        <w:rPr>
          <w:sz w:val="22"/>
          <w:szCs w:val="22"/>
        </w:rPr>
      </w:pPr>
    </w:p>
    <w:p w14:paraId="0F729023" w14:textId="77777777" w:rsidR="00894242" w:rsidRDefault="00894242" w:rsidP="00894242">
      <w:pPr>
        <w:jc w:val="both"/>
        <w:rPr>
          <w:sz w:val="22"/>
          <w:szCs w:val="22"/>
        </w:rPr>
      </w:pPr>
      <w:r>
        <w:rPr>
          <w:sz w:val="22"/>
          <w:szCs w:val="22"/>
        </w:rPr>
        <w:t xml:space="preserve">В 2019 году </w:t>
      </w:r>
      <w:r w:rsidR="00FC4944">
        <w:rPr>
          <w:sz w:val="22"/>
          <w:szCs w:val="22"/>
        </w:rPr>
        <w:t>по проекту поддерживаются следующие пункты:</w:t>
      </w:r>
    </w:p>
    <w:p w14:paraId="3910395A" w14:textId="77777777" w:rsidR="00FC4944" w:rsidRDefault="00FC4944" w:rsidP="00FC4944">
      <w:pPr>
        <w:pStyle w:val="a3"/>
        <w:numPr>
          <w:ilvl w:val="0"/>
          <w:numId w:val="33"/>
        </w:numPr>
        <w:jc w:val="both"/>
        <w:rPr>
          <w:sz w:val="22"/>
          <w:szCs w:val="22"/>
        </w:rPr>
      </w:pPr>
      <w:r>
        <w:rPr>
          <w:sz w:val="22"/>
          <w:szCs w:val="22"/>
        </w:rPr>
        <w:t>Штат (руководитель, координатор проекта, бухгалтер, 8 аутрич-работников, консультант по туберкулезу, социальный работник)</w:t>
      </w:r>
      <w:r w:rsidR="00DD066B">
        <w:rPr>
          <w:sz w:val="22"/>
          <w:szCs w:val="22"/>
        </w:rPr>
        <w:t xml:space="preserve"> </w:t>
      </w:r>
      <w:r w:rsidR="000668A7">
        <w:rPr>
          <w:sz w:val="22"/>
          <w:szCs w:val="22"/>
        </w:rPr>
        <w:t>–</w:t>
      </w:r>
      <w:r w:rsidR="00DD066B">
        <w:rPr>
          <w:sz w:val="22"/>
          <w:szCs w:val="22"/>
        </w:rPr>
        <w:t xml:space="preserve"> </w:t>
      </w:r>
      <w:r w:rsidR="000668A7">
        <w:rPr>
          <w:sz w:val="22"/>
          <w:szCs w:val="22"/>
        </w:rPr>
        <w:t>2850666 тенге</w:t>
      </w:r>
      <w:r>
        <w:rPr>
          <w:sz w:val="22"/>
          <w:szCs w:val="22"/>
        </w:rPr>
        <w:t>;</w:t>
      </w:r>
    </w:p>
    <w:p w14:paraId="3E75011A" w14:textId="77777777" w:rsidR="00FC4944" w:rsidRDefault="007D2893" w:rsidP="00FC4944">
      <w:pPr>
        <w:pStyle w:val="a3"/>
        <w:numPr>
          <w:ilvl w:val="0"/>
          <w:numId w:val="33"/>
        </w:numPr>
        <w:jc w:val="both"/>
        <w:rPr>
          <w:sz w:val="22"/>
          <w:szCs w:val="22"/>
        </w:rPr>
      </w:pPr>
      <w:r>
        <w:rPr>
          <w:sz w:val="22"/>
          <w:szCs w:val="22"/>
        </w:rPr>
        <w:t>Транспортные</w:t>
      </w:r>
      <w:r w:rsidR="004A3640">
        <w:rPr>
          <w:sz w:val="22"/>
          <w:szCs w:val="22"/>
        </w:rPr>
        <w:t xml:space="preserve"> расход</w:t>
      </w:r>
      <w:r>
        <w:rPr>
          <w:sz w:val="22"/>
          <w:szCs w:val="22"/>
        </w:rPr>
        <w:t>ы на сопровождение мигранта в поликлинику</w:t>
      </w:r>
      <w:r w:rsidR="000668A7">
        <w:rPr>
          <w:sz w:val="22"/>
          <w:szCs w:val="22"/>
        </w:rPr>
        <w:t xml:space="preserve"> – 277290 тенге</w:t>
      </w:r>
      <w:r>
        <w:rPr>
          <w:sz w:val="22"/>
          <w:szCs w:val="22"/>
        </w:rPr>
        <w:t>;</w:t>
      </w:r>
    </w:p>
    <w:p w14:paraId="29B81278" w14:textId="77777777" w:rsidR="007D2893" w:rsidRDefault="007D2893" w:rsidP="00FC4944">
      <w:pPr>
        <w:pStyle w:val="a3"/>
        <w:numPr>
          <w:ilvl w:val="0"/>
          <w:numId w:val="33"/>
        </w:numPr>
        <w:jc w:val="both"/>
        <w:rPr>
          <w:sz w:val="22"/>
          <w:szCs w:val="22"/>
        </w:rPr>
      </w:pPr>
      <w:r>
        <w:rPr>
          <w:sz w:val="22"/>
          <w:szCs w:val="22"/>
        </w:rPr>
        <w:t>Транспортные расходы на сопровождение мигранта в ПТД</w:t>
      </w:r>
      <w:r w:rsidR="000668A7">
        <w:rPr>
          <w:sz w:val="22"/>
          <w:szCs w:val="22"/>
        </w:rPr>
        <w:t xml:space="preserve"> - 42000</w:t>
      </w:r>
      <w:r>
        <w:rPr>
          <w:sz w:val="22"/>
          <w:szCs w:val="22"/>
        </w:rPr>
        <w:t>;</w:t>
      </w:r>
    </w:p>
    <w:p w14:paraId="15A95F23" w14:textId="77777777" w:rsidR="007D2893" w:rsidRDefault="007D2893" w:rsidP="00FC4944">
      <w:pPr>
        <w:pStyle w:val="a3"/>
        <w:numPr>
          <w:ilvl w:val="0"/>
          <w:numId w:val="33"/>
        </w:numPr>
        <w:jc w:val="both"/>
        <w:rPr>
          <w:sz w:val="22"/>
          <w:szCs w:val="22"/>
        </w:rPr>
      </w:pPr>
      <w:r>
        <w:rPr>
          <w:sz w:val="22"/>
          <w:szCs w:val="22"/>
        </w:rPr>
        <w:t>Проездные расходы на 8 аутрич-работников</w:t>
      </w:r>
      <w:r w:rsidR="000668A7">
        <w:rPr>
          <w:sz w:val="22"/>
          <w:szCs w:val="22"/>
        </w:rPr>
        <w:t xml:space="preserve"> – 990000 тенге</w:t>
      </w:r>
      <w:r w:rsidR="00FD728A">
        <w:rPr>
          <w:sz w:val="22"/>
          <w:szCs w:val="22"/>
        </w:rPr>
        <w:t>;</w:t>
      </w:r>
    </w:p>
    <w:p w14:paraId="1DB37784" w14:textId="77777777" w:rsidR="00FD728A" w:rsidRDefault="00FD728A" w:rsidP="00FC4944">
      <w:pPr>
        <w:pStyle w:val="a3"/>
        <w:numPr>
          <w:ilvl w:val="0"/>
          <w:numId w:val="33"/>
        </w:numPr>
        <w:jc w:val="both"/>
        <w:rPr>
          <w:sz w:val="22"/>
          <w:szCs w:val="22"/>
        </w:rPr>
      </w:pPr>
      <w:r>
        <w:rPr>
          <w:sz w:val="22"/>
          <w:szCs w:val="22"/>
        </w:rPr>
        <w:t>Содержание и обслуживание на мед оборудования</w:t>
      </w:r>
      <w:r w:rsidR="000668A7">
        <w:rPr>
          <w:sz w:val="22"/>
          <w:szCs w:val="22"/>
        </w:rPr>
        <w:t xml:space="preserve"> – 134400 тенге</w:t>
      </w:r>
      <w:r>
        <w:rPr>
          <w:sz w:val="22"/>
          <w:szCs w:val="22"/>
        </w:rPr>
        <w:t>;</w:t>
      </w:r>
    </w:p>
    <w:p w14:paraId="08FCC678" w14:textId="77777777" w:rsidR="00FD728A" w:rsidRDefault="00FD728A" w:rsidP="00FC4944">
      <w:pPr>
        <w:pStyle w:val="a3"/>
        <w:numPr>
          <w:ilvl w:val="0"/>
          <w:numId w:val="33"/>
        </w:numPr>
        <w:jc w:val="both"/>
        <w:rPr>
          <w:sz w:val="22"/>
          <w:szCs w:val="22"/>
        </w:rPr>
      </w:pPr>
      <w:r>
        <w:rPr>
          <w:sz w:val="22"/>
          <w:szCs w:val="22"/>
        </w:rPr>
        <w:t>Аренда и обслуживание автотранспорта для офисных поездок в среднем до 16 поездок в месяц (акимат, поликлиника, ПТД, миграционная служба) – 134400 тенге;</w:t>
      </w:r>
    </w:p>
    <w:p w14:paraId="64568FF5" w14:textId="77777777" w:rsidR="00FD728A" w:rsidRDefault="00FD728A" w:rsidP="00FC4944">
      <w:pPr>
        <w:pStyle w:val="a3"/>
        <w:numPr>
          <w:ilvl w:val="0"/>
          <w:numId w:val="33"/>
        </w:numPr>
        <w:jc w:val="both"/>
        <w:rPr>
          <w:sz w:val="22"/>
          <w:szCs w:val="22"/>
        </w:rPr>
      </w:pPr>
      <w:r>
        <w:rPr>
          <w:sz w:val="22"/>
          <w:szCs w:val="22"/>
        </w:rPr>
        <w:t>Расходы, связанные с офисом – 1847400 тенге;</w:t>
      </w:r>
    </w:p>
    <w:p w14:paraId="67DD83D7" w14:textId="77777777" w:rsidR="00FD728A" w:rsidRDefault="00DD066B" w:rsidP="00FC4944">
      <w:pPr>
        <w:pStyle w:val="a3"/>
        <w:numPr>
          <w:ilvl w:val="0"/>
          <w:numId w:val="33"/>
        </w:numPr>
        <w:jc w:val="both"/>
        <w:rPr>
          <w:sz w:val="22"/>
          <w:szCs w:val="22"/>
        </w:rPr>
      </w:pPr>
      <w:r>
        <w:rPr>
          <w:sz w:val="22"/>
          <w:szCs w:val="22"/>
        </w:rPr>
        <w:t>Круглые столы, встречи с представителями госорганов местных властей -438 280 тенге;</w:t>
      </w:r>
    </w:p>
    <w:p w14:paraId="3817C724" w14:textId="77777777" w:rsidR="00DD066B" w:rsidRDefault="00DD066B" w:rsidP="00FC4944">
      <w:pPr>
        <w:pStyle w:val="a3"/>
        <w:numPr>
          <w:ilvl w:val="0"/>
          <w:numId w:val="33"/>
        </w:numPr>
        <w:jc w:val="both"/>
        <w:rPr>
          <w:sz w:val="22"/>
          <w:szCs w:val="22"/>
        </w:rPr>
      </w:pPr>
      <w:r>
        <w:rPr>
          <w:sz w:val="22"/>
          <w:szCs w:val="22"/>
        </w:rPr>
        <w:t xml:space="preserve">Организация </w:t>
      </w:r>
      <w:proofErr w:type="spellStart"/>
      <w:r>
        <w:rPr>
          <w:sz w:val="22"/>
          <w:szCs w:val="22"/>
        </w:rPr>
        <w:t>супервизии</w:t>
      </w:r>
      <w:proofErr w:type="spellEnd"/>
      <w:r>
        <w:rPr>
          <w:sz w:val="22"/>
          <w:szCs w:val="22"/>
        </w:rPr>
        <w:t xml:space="preserve"> за волонтерами 781536 тенге;</w:t>
      </w:r>
    </w:p>
    <w:p w14:paraId="033F8979" w14:textId="77777777" w:rsidR="00DD066B" w:rsidRDefault="00DD066B" w:rsidP="00FC4944">
      <w:pPr>
        <w:pStyle w:val="a3"/>
        <w:numPr>
          <w:ilvl w:val="0"/>
          <w:numId w:val="33"/>
        </w:numPr>
        <w:jc w:val="both"/>
        <w:rPr>
          <w:sz w:val="22"/>
          <w:szCs w:val="22"/>
        </w:rPr>
      </w:pPr>
      <w:r>
        <w:rPr>
          <w:sz w:val="22"/>
          <w:szCs w:val="22"/>
        </w:rPr>
        <w:t xml:space="preserve">Стимул и поощрение для </w:t>
      </w:r>
      <w:proofErr w:type="spellStart"/>
      <w:r>
        <w:rPr>
          <w:sz w:val="22"/>
          <w:szCs w:val="22"/>
        </w:rPr>
        <w:t>медволонтеров</w:t>
      </w:r>
      <w:proofErr w:type="spellEnd"/>
      <w:r>
        <w:rPr>
          <w:sz w:val="22"/>
          <w:szCs w:val="22"/>
        </w:rPr>
        <w:t xml:space="preserve"> мигрантов – 842 400 тенге;</w:t>
      </w:r>
    </w:p>
    <w:p w14:paraId="37898ED2" w14:textId="77777777" w:rsidR="00DD066B" w:rsidRPr="002143DB" w:rsidRDefault="00DD066B" w:rsidP="002143DB">
      <w:pPr>
        <w:pStyle w:val="a3"/>
        <w:numPr>
          <w:ilvl w:val="0"/>
          <w:numId w:val="33"/>
        </w:numPr>
        <w:jc w:val="both"/>
        <w:rPr>
          <w:sz w:val="22"/>
          <w:szCs w:val="22"/>
        </w:rPr>
      </w:pPr>
      <w:r>
        <w:rPr>
          <w:sz w:val="22"/>
          <w:szCs w:val="22"/>
        </w:rPr>
        <w:t>Мероприятия, направленные на предотвращение ТБ и снижение стигмы – 601824 тенге.</w:t>
      </w:r>
    </w:p>
    <w:p w14:paraId="3338DA0C" w14:textId="77777777" w:rsidR="00525851" w:rsidRDefault="00F27EB4" w:rsidP="0059599F">
      <w:pPr>
        <w:jc w:val="both"/>
        <w:rPr>
          <w:sz w:val="22"/>
          <w:szCs w:val="22"/>
        </w:rPr>
      </w:pPr>
      <w:r>
        <w:rPr>
          <w:sz w:val="22"/>
          <w:szCs w:val="22"/>
        </w:rPr>
        <w:t>Респираторов</w:t>
      </w:r>
      <w:r w:rsidR="00B97A35">
        <w:rPr>
          <w:sz w:val="22"/>
          <w:szCs w:val="22"/>
        </w:rPr>
        <w:t xml:space="preserve">, как основное средство индивидуальной защиты </w:t>
      </w:r>
      <w:r>
        <w:rPr>
          <w:sz w:val="22"/>
          <w:szCs w:val="22"/>
        </w:rPr>
        <w:t xml:space="preserve">не было. </w:t>
      </w:r>
      <w:r w:rsidR="009F76D3">
        <w:rPr>
          <w:sz w:val="22"/>
          <w:szCs w:val="22"/>
        </w:rPr>
        <w:t>Всего было закуплено 240 масок для 8 аутрич-работников на 2 месяца работы (апрель-май 2019 года)</w:t>
      </w:r>
      <w:r w:rsidR="00525851">
        <w:rPr>
          <w:sz w:val="22"/>
          <w:szCs w:val="22"/>
        </w:rPr>
        <w:t>, при этом 1 аутрич – работник должен охватить в месяц 100-120 мигрантов.</w:t>
      </w:r>
      <w:r w:rsidR="0034531D">
        <w:rPr>
          <w:sz w:val="22"/>
          <w:szCs w:val="22"/>
        </w:rPr>
        <w:t xml:space="preserve"> </w:t>
      </w:r>
      <w:r w:rsidR="0034531D" w:rsidRPr="0034531D">
        <w:rPr>
          <w:b/>
          <w:sz w:val="22"/>
          <w:szCs w:val="22"/>
        </w:rPr>
        <w:t>Рекомендация «ОО Ковчег</w:t>
      </w:r>
      <w:r w:rsidR="0034531D">
        <w:rPr>
          <w:sz w:val="22"/>
          <w:szCs w:val="22"/>
        </w:rPr>
        <w:t>»: следует поднять вопрос с донором по обеспечению безопасности труда аутрич-работников.</w:t>
      </w:r>
    </w:p>
    <w:p w14:paraId="2711BAFA" w14:textId="6534341A" w:rsidR="00867D75" w:rsidRDefault="00867D75" w:rsidP="0059599F">
      <w:pPr>
        <w:jc w:val="both"/>
        <w:rPr>
          <w:sz w:val="22"/>
          <w:szCs w:val="22"/>
        </w:rPr>
      </w:pPr>
      <w:r>
        <w:rPr>
          <w:sz w:val="22"/>
          <w:szCs w:val="22"/>
        </w:rPr>
        <w:t xml:space="preserve">Дополнительно выдаются продукты питания </w:t>
      </w:r>
      <w:r w:rsidR="00160A3A">
        <w:rPr>
          <w:sz w:val="22"/>
          <w:szCs w:val="22"/>
        </w:rPr>
        <w:t xml:space="preserve">и гигиенические средства (19 наименований). Список пациентов для получения мотивационной поддержки предоставляется ОПТД. </w:t>
      </w:r>
      <w:r w:rsidR="006157E1">
        <w:rPr>
          <w:sz w:val="22"/>
          <w:szCs w:val="22"/>
        </w:rPr>
        <w:t>В июне 2019 года в Алматинской области был</w:t>
      </w:r>
      <w:r w:rsidR="00682F88">
        <w:rPr>
          <w:sz w:val="22"/>
          <w:szCs w:val="22"/>
        </w:rPr>
        <w:t>и</w:t>
      </w:r>
      <w:r w:rsidR="006157E1">
        <w:rPr>
          <w:sz w:val="22"/>
          <w:szCs w:val="22"/>
        </w:rPr>
        <w:t xml:space="preserve"> охвачен</w:t>
      </w:r>
      <w:r w:rsidR="00682F88">
        <w:rPr>
          <w:sz w:val="22"/>
          <w:szCs w:val="22"/>
        </w:rPr>
        <w:t>ы</w:t>
      </w:r>
      <w:r w:rsidR="006157E1">
        <w:rPr>
          <w:sz w:val="22"/>
          <w:szCs w:val="22"/>
        </w:rPr>
        <w:t xml:space="preserve"> мотивационным пакетом </w:t>
      </w:r>
      <w:r w:rsidR="00682F88">
        <w:rPr>
          <w:sz w:val="22"/>
          <w:szCs w:val="22"/>
        </w:rPr>
        <w:t xml:space="preserve">8 внешних мигрантов, в том числе 7 (87,5%) проживают в </w:t>
      </w:r>
      <w:proofErr w:type="spellStart"/>
      <w:r w:rsidR="00682F88">
        <w:rPr>
          <w:sz w:val="22"/>
          <w:szCs w:val="22"/>
        </w:rPr>
        <w:t>Карасайском</w:t>
      </w:r>
      <w:proofErr w:type="spellEnd"/>
      <w:r w:rsidR="00682F88">
        <w:rPr>
          <w:sz w:val="22"/>
          <w:szCs w:val="22"/>
        </w:rPr>
        <w:t xml:space="preserve"> (2), </w:t>
      </w:r>
      <w:proofErr w:type="spellStart"/>
      <w:r w:rsidR="00682F88">
        <w:rPr>
          <w:sz w:val="22"/>
          <w:szCs w:val="22"/>
        </w:rPr>
        <w:t>Енбекшиказахском</w:t>
      </w:r>
      <w:proofErr w:type="spellEnd"/>
      <w:r w:rsidR="00682F88">
        <w:rPr>
          <w:sz w:val="22"/>
          <w:szCs w:val="22"/>
        </w:rPr>
        <w:t xml:space="preserve"> (1), </w:t>
      </w:r>
      <w:proofErr w:type="spellStart"/>
      <w:r w:rsidR="00682F88">
        <w:rPr>
          <w:sz w:val="22"/>
          <w:szCs w:val="22"/>
        </w:rPr>
        <w:t>Талгарском</w:t>
      </w:r>
      <w:proofErr w:type="spellEnd"/>
      <w:r w:rsidR="00682F88">
        <w:rPr>
          <w:sz w:val="22"/>
          <w:szCs w:val="22"/>
        </w:rPr>
        <w:t xml:space="preserve"> (</w:t>
      </w:r>
      <w:r w:rsidR="00872D89">
        <w:rPr>
          <w:sz w:val="22"/>
          <w:szCs w:val="22"/>
        </w:rPr>
        <w:t>2</w:t>
      </w:r>
      <w:r w:rsidR="00682F88">
        <w:rPr>
          <w:sz w:val="22"/>
          <w:szCs w:val="22"/>
        </w:rPr>
        <w:t xml:space="preserve">), г. </w:t>
      </w:r>
      <w:proofErr w:type="spellStart"/>
      <w:r w:rsidR="00682F88">
        <w:rPr>
          <w:sz w:val="22"/>
          <w:szCs w:val="22"/>
        </w:rPr>
        <w:t>Капшагай</w:t>
      </w:r>
      <w:proofErr w:type="spellEnd"/>
      <w:r w:rsidR="00682F88">
        <w:rPr>
          <w:sz w:val="22"/>
          <w:szCs w:val="22"/>
        </w:rPr>
        <w:t xml:space="preserve"> (1)</w:t>
      </w:r>
      <w:r w:rsidR="00872D89">
        <w:rPr>
          <w:sz w:val="22"/>
          <w:szCs w:val="22"/>
        </w:rPr>
        <w:t xml:space="preserve">, </w:t>
      </w:r>
      <w:proofErr w:type="spellStart"/>
      <w:r w:rsidR="00872D89">
        <w:rPr>
          <w:sz w:val="22"/>
          <w:szCs w:val="22"/>
        </w:rPr>
        <w:t>Илийском</w:t>
      </w:r>
      <w:proofErr w:type="spellEnd"/>
      <w:r w:rsidR="00872D89">
        <w:rPr>
          <w:sz w:val="22"/>
          <w:szCs w:val="22"/>
        </w:rPr>
        <w:t xml:space="preserve"> (1), и только пациент проживает в г.</w:t>
      </w:r>
      <w:r w:rsidR="003A4886" w:rsidRPr="003A4886">
        <w:rPr>
          <w:sz w:val="22"/>
          <w:szCs w:val="22"/>
        </w:rPr>
        <w:t xml:space="preserve"> </w:t>
      </w:r>
      <w:bookmarkStart w:id="1" w:name="_GoBack"/>
      <w:bookmarkEnd w:id="1"/>
      <w:r w:rsidR="00872D89">
        <w:rPr>
          <w:sz w:val="22"/>
          <w:szCs w:val="22"/>
        </w:rPr>
        <w:t>Уштобе.</w:t>
      </w:r>
      <w:r w:rsidR="002143DB">
        <w:rPr>
          <w:sz w:val="22"/>
          <w:szCs w:val="22"/>
        </w:rPr>
        <w:t xml:space="preserve"> </w:t>
      </w:r>
      <w:r w:rsidR="002143DB" w:rsidRPr="00834173">
        <w:rPr>
          <w:b/>
          <w:sz w:val="22"/>
          <w:szCs w:val="22"/>
          <w:u w:val="single"/>
        </w:rPr>
        <w:t>Рекомендация ХОУП</w:t>
      </w:r>
      <w:r w:rsidR="002143DB">
        <w:rPr>
          <w:sz w:val="22"/>
          <w:szCs w:val="22"/>
        </w:rPr>
        <w:t xml:space="preserve">: </w:t>
      </w:r>
      <w:r w:rsidR="00834173">
        <w:rPr>
          <w:sz w:val="22"/>
          <w:szCs w:val="22"/>
        </w:rPr>
        <w:t xml:space="preserve">следует рассмотреть вопрос открытия/приближения пунктов закупа продуктов питания к местам дислокации мигрантов, подлежащих получению продуктовых наборов, чтобы избежать излишних расходов </w:t>
      </w:r>
      <w:proofErr w:type="spellStart"/>
      <w:r w:rsidR="00834173">
        <w:rPr>
          <w:sz w:val="22"/>
          <w:szCs w:val="22"/>
        </w:rPr>
        <w:t>среств</w:t>
      </w:r>
      <w:proofErr w:type="spellEnd"/>
      <w:r w:rsidR="00834173">
        <w:rPr>
          <w:sz w:val="22"/>
          <w:szCs w:val="22"/>
        </w:rPr>
        <w:t xml:space="preserve"> и времени для доставки в Алматинский регион.</w:t>
      </w:r>
    </w:p>
    <w:p w14:paraId="6E3EE0A2" w14:textId="77777777" w:rsidR="00867D75" w:rsidRDefault="00867D75" w:rsidP="0059599F">
      <w:pPr>
        <w:jc w:val="both"/>
        <w:rPr>
          <w:sz w:val="22"/>
          <w:szCs w:val="22"/>
        </w:rPr>
      </w:pPr>
    </w:p>
    <w:p w14:paraId="7D3CA28E" w14:textId="77777777" w:rsidR="00EB7C00" w:rsidRPr="00025E09" w:rsidRDefault="0059599F" w:rsidP="00025E09">
      <w:pPr>
        <w:tabs>
          <w:tab w:val="left" w:pos="993"/>
        </w:tabs>
        <w:jc w:val="both"/>
        <w:rPr>
          <w:sz w:val="22"/>
          <w:szCs w:val="22"/>
        </w:rPr>
      </w:pPr>
      <w:r w:rsidRPr="00025E09">
        <w:rPr>
          <w:b/>
          <w:sz w:val="22"/>
          <w:szCs w:val="22"/>
        </w:rPr>
        <w:t>В рамках Проекта «ХОУП»</w:t>
      </w:r>
      <w:r w:rsidRPr="00025E09">
        <w:rPr>
          <w:sz w:val="22"/>
          <w:szCs w:val="22"/>
        </w:rPr>
        <w:t xml:space="preserve"> </w:t>
      </w:r>
      <w:r w:rsidR="00B97A35" w:rsidRPr="00025E09">
        <w:rPr>
          <w:sz w:val="22"/>
          <w:szCs w:val="22"/>
        </w:rPr>
        <w:t>п</w:t>
      </w:r>
      <w:r w:rsidR="00B97A35">
        <w:rPr>
          <w:sz w:val="22"/>
          <w:szCs w:val="22"/>
        </w:rPr>
        <w:t>роводится</w:t>
      </w:r>
      <w:r w:rsidR="00B97A35" w:rsidRPr="00025E09">
        <w:rPr>
          <w:sz w:val="22"/>
          <w:szCs w:val="22"/>
        </w:rPr>
        <w:t xml:space="preserve"> </w:t>
      </w:r>
      <w:r w:rsidR="00EB7C00" w:rsidRPr="00025E09">
        <w:rPr>
          <w:sz w:val="22"/>
          <w:szCs w:val="22"/>
        </w:rPr>
        <w:t xml:space="preserve">выявление трудовых мигрантов, социальное сопровождение мигрантов с симптомами туберкулеза, лечение туберкулеза, создание группы взаимопомощи среди мигрантов с ТБ, создание мультидисциплинарной команды из трех специалистов: волонтер, химизатор и социальный работник, информационная компания среди мигрантов </w:t>
      </w:r>
      <w:r w:rsidR="00F5185E">
        <w:rPr>
          <w:sz w:val="22"/>
          <w:szCs w:val="22"/>
        </w:rPr>
        <w:t>2115</w:t>
      </w:r>
      <w:r w:rsidR="00F5185E" w:rsidRPr="00025E09">
        <w:rPr>
          <w:sz w:val="22"/>
          <w:szCs w:val="22"/>
        </w:rPr>
        <w:t xml:space="preserve"> </w:t>
      </w:r>
      <w:r w:rsidR="00EB7C00" w:rsidRPr="00025E09">
        <w:rPr>
          <w:sz w:val="22"/>
          <w:szCs w:val="22"/>
        </w:rPr>
        <w:t xml:space="preserve">человек в квартал по </w:t>
      </w:r>
      <w:proofErr w:type="spellStart"/>
      <w:r w:rsidR="00525851">
        <w:rPr>
          <w:sz w:val="22"/>
          <w:szCs w:val="22"/>
        </w:rPr>
        <w:t>Карасайскому</w:t>
      </w:r>
      <w:proofErr w:type="spellEnd"/>
      <w:r w:rsidR="00525851">
        <w:rPr>
          <w:sz w:val="22"/>
          <w:szCs w:val="22"/>
        </w:rPr>
        <w:t xml:space="preserve"> району </w:t>
      </w:r>
      <w:r w:rsidR="00EB7C00" w:rsidRPr="00025E09">
        <w:rPr>
          <w:sz w:val="22"/>
          <w:szCs w:val="22"/>
        </w:rPr>
        <w:t xml:space="preserve">(10 районов области), </w:t>
      </w:r>
      <w:r w:rsidR="00F5185E">
        <w:rPr>
          <w:sz w:val="22"/>
          <w:szCs w:val="22"/>
        </w:rPr>
        <w:t xml:space="preserve">флюорографией охвачены 200 мигрантов, </w:t>
      </w:r>
      <w:r w:rsidR="00EB7C00" w:rsidRPr="00025E09">
        <w:rPr>
          <w:sz w:val="22"/>
          <w:szCs w:val="22"/>
        </w:rPr>
        <w:t>создан</w:t>
      </w:r>
      <w:r w:rsidR="00F5185E">
        <w:rPr>
          <w:sz w:val="22"/>
          <w:szCs w:val="22"/>
        </w:rPr>
        <w:t>а</w:t>
      </w:r>
      <w:r w:rsidR="00EB7C00" w:rsidRPr="00025E09">
        <w:rPr>
          <w:sz w:val="22"/>
          <w:szCs w:val="22"/>
        </w:rPr>
        <w:t xml:space="preserve"> волонтерск</w:t>
      </w:r>
      <w:r w:rsidR="00F5185E">
        <w:rPr>
          <w:sz w:val="22"/>
          <w:szCs w:val="22"/>
        </w:rPr>
        <w:t>ая</w:t>
      </w:r>
      <w:r w:rsidR="00EB7C00" w:rsidRPr="00025E09">
        <w:rPr>
          <w:sz w:val="22"/>
          <w:szCs w:val="22"/>
        </w:rPr>
        <w:t xml:space="preserve"> команд</w:t>
      </w:r>
      <w:r w:rsidR="00F5185E">
        <w:rPr>
          <w:sz w:val="22"/>
          <w:szCs w:val="22"/>
        </w:rPr>
        <w:t>а</w:t>
      </w:r>
      <w:r w:rsidR="00EB7C00" w:rsidRPr="00025E09">
        <w:rPr>
          <w:sz w:val="22"/>
          <w:szCs w:val="22"/>
        </w:rPr>
        <w:t xml:space="preserve"> по </w:t>
      </w:r>
      <w:r w:rsidR="00F5185E">
        <w:rPr>
          <w:sz w:val="22"/>
          <w:szCs w:val="22"/>
        </w:rPr>
        <w:t xml:space="preserve">5 </w:t>
      </w:r>
      <w:r w:rsidR="00EB7C00" w:rsidRPr="00025E09">
        <w:rPr>
          <w:sz w:val="22"/>
          <w:szCs w:val="22"/>
        </w:rPr>
        <w:t>районам</w:t>
      </w:r>
      <w:r w:rsidR="00F5185E">
        <w:rPr>
          <w:sz w:val="22"/>
          <w:szCs w:val="22"/>
        </w:rPr>
        <w:t xml:space="preserve"> из числа работодателей и самих мигрантов</w:t>
      </w:r>
      <w:r w:rsidR="00EB7C00" w:rsidRPr="00025E09">
        <w:rPr>
          <w:sz w:val="22"/>
          <w:szCs w:val="22"/>
        </w:rPr>
        <w:t>, проведение семинаров для бенефициаров проекта, проведение тренингов по правам человека, мигрантов и пациента.</w:t>
      </w:r>
    </w:p>
    <w:p w14:paraId="1A351D98" w14:textId="77777777" w:rsidR="00EB7C00" w:rsidRPr="00736DEC" w:rsidRDefault="00EB7C00" w:rsidP="009E239E">
      <w:pPr>
        <w:pStyle w:val="a3"/>
        <w:tabs>
          <w:tab w:val="left" w:pos="993"/>
        </w:tabs>
        <w:ind w:left="567"/>
        <w:jc w:val="both"/>
        <w:rPr>
          <w:sz w:val="22"/>
          <w:szCs w:val="22"/>
        </w:rPr>
      </w:pPr>
    </w:p>
    <w:p w14:paraId="02BD1B60" w14:textId="77777777" w:rsidR="00EB7C00" w:rsidRPr="00025E09" w:rsidRDefault="00B97A35" w:rsidP="00025E09">
      <w:pPr>
        <w:tabs>
          <w:tab w:val="left" w:pos="993"/>
        </w:tabs>
        <w:jc w:val="both"/>
        <w:rPr>
          <w:sz w:val="22"/>
          <w:szCs w:val="22"/>
        </w:rPr>
      </w:pPr>
      <w:r>
        <w:rPr>
          <w:sz w:val="22"/>
          <w:szCs w:val="22"/>
        </w:rPr>
        <w:t>О</w:t>
      </w:r>
      <w:r w:rsidR="0059599F" w:rsidRPr="00025E09">
        <w:rPr>
          <w:sz w:val="22"/>
          <w:szCs w:val="22"/>
        </w:rPr>
        <w:t>рганизация аутрич-работы среди внутренних и внешних мигрантов (на рынках, строительных объектах, выезды с участием сотрудников правоохранительных органов), направление на диагностику туберкулеза в ПМС</w:t>
      </w:r>
      <w:r w:rsidR="00EB7C00" w:rsidRPr="00025E09">
        <w:rPr>
          <w:sz w:val="22"/>
          <w:szCs w:val="22"/>
        </w:rPr>
        <w:t>П</w:t>
      </w:r>
      <w:r w:rsidR="0059599F" w:rsidRPr="00025E09">
        <w:rPr>
          <w:sz w:val="22"/>
          <w:szCs w:val="22"/>
        </w:rPr>
        <w:t xml:space="preserve"> (на момент визита </w:t>
      </w:r>
      <w:r w:rsidR="00EB7C00" w:rsidRPr="00025E09">
        <w:rPr>
          <w:sz w:val="22"/>
          <w:szCs w:val="22"/>
        </w:rPr>
        <w:t xml:space="preserve">определены </w:t>
      </w:r>
      <w:r w:rsidR="00F27EB4">
        <w:rPr>
          <w:sz w:val="22"/>
          <w:szCs w:val="22"/>
        </w:rPr>
        <w:t>8</w:t>
      </w:r>
      <w:r w:rsidR="00EB7C00" w:rsidRPr="00025E09">
        <w:rPr>
          <w:sz w:val="22"/>
          <w:szCs w:val="22"/>
        </w:rPr>
        <w:t xml:space="preserve"> </w:t>
      </w:r>
      <w:r w:rsidR="0059599F" w:rsidRPr="00025E09">
        <w:rPr>
          <w:sz w:val="22"/>
          <w:szCs w:val="22"/>
        </w:rPr>
        <w:t>поликлиник</w:t>
      </w:r>
      <w:r w:rsidR="00EB7C00" w:rsidRPr="00025E09">
        <w:rPr>
          <w:sz w:val="22"/>
          <w:szCs w:val="22"/>
        </w:rPr>
        <w:t>и (гг. Талгар</w:t>
      </w:r>
      <w:r w:rsidR="00F27EB4">
        <w:rPr>
          <w:sz w:val="22"/>
          <w:szCs w:val="22"/>
        </w:rPr>
        <w:t xml:space="preserve">, Иссык, </w:t>
      </w:r>
      <w:proofErr w:type="spellStart"/>
      <w:r w:rsidR="00F27EB4">
        <w:rPr>
          <w:sz w:val="22"/>
          <w:szCs w:val="22"/>
        </w:rPr>
        <w:t>Узынагаш</w:t>
      </w:r>
      <w:proofErr w:type="spellEnd"/>
      <w:r w:rsidR="00F27EB4">
        <w:rPr>
          <w:sz w:val="22"/>
          <w:szCs w:val="22"/>
        </w:rPr>
        <w:t xml:space="preserve">, Каскелен, </w:t>
      </w:r>
      <w:proofErr w:type="spellStart"/>
      <w:r w:rsidR="00F27EB4">
        <w:rPr>
          <w:sz w:val="22"/>
          <w:szCs w:val="22"/>
        </w:rPr>
        <w:t>Отеген</w:t>
      </w:r>
      <w:proofErr w:type="spellEnd"/>
      <w:r w:rsidR="00F27EB4">
        <w:rPr>
          <w:sz w:val="22"/>
          <w:szCs w:val="22"/>
        </w:rPr>
        <w:t xml:space="preserve"> батыр, </w:t>
      </w:r>
      <w:proofErr w:type="spellStart"/>
      <w:r w:rsidR="00F27EB4">
        <w:rPr>
          <w:sz w:val="22"/>
          <w:szCs w:val="22"/>
        </w:rPr>
        <w:t>Балпык</w:t>
      </w:r>
      <w:proofErr w:type="spellEnd"/>
      <w:r w:rsidR="00F27EB4">
        <w:rPr>
          <w:sz w:val="22"/>
          <w:szCs w:val="22"/>
        </w:rPr>
        <w:t xml:space="preserve"> би, Карабулак</w:t>
      </w:r>
      <w:r w:rsidR="00EB7C00" w:rsidRPr="00025E09">
        <w:rPr>
          <w:sz w:val="22"/>
          <w:szCs w:val="22"/>
        </w:rPr>
        <w:t xml:space="preserve"> Талдыкорган) и 2 тубдиспансера</w:t>
      </w:r>
      <w:r w:rsidR="0059599F" w:rsidRPr="00025E09">
        <w:rPr>
          <w:sz w:val="22"/>
          <w:szCs w:val="22"/>
        </w:rPr>
        <w:t xml:space="preserve"> по </w:t>
      </w:r>
      <w:r w:rsidR="00EB7C00" w:rsidRPr="00025E09">
        <w:rPr>
          <w:sz w:val="22"/>
          <w:szCs w:val="22"/>
        </w:rPr>
        <w:t xml:space="preserve">Алматинской </w:t>
      </w:r>
      <w:r w:rsidR="0059599F" w:rsidRPr="00025E09">
        <w:rPr>
          <w:sz w:val="22"/>
          <w:szCs w:val="22"/>
        </w:rPr>
        <w:t xml:space="preserve">области), выдача мотивационных пакетов для внешних мигрантов и денежные средства внутренним мигрантам, обучение для аутрич-работников, волонтеров и медицинских работников ПМСП, рабочие встречи с работодателями и лицами, принимающими решения. </w:t>
      </w:r>
    </w:p>
    <w:p w14:paraId="2BCFEC78" w14:textId="77777777" w:rsidR="00EB7C00" w:rsidRPr="00736DEC" w:rsidRDefault="00EB7C00" w:rsidP="009E239E">
      <w:pPr>
        <w:pStyle w:val="a3"/>
        <w:rPr>
          <w:sz w:val="22"/>
          <w:szCs w:val="22"/>
        </w:rPr>
      </w:pPr>
    </w:p>
    <w:p w14:paraId="62AF9315" w14:textId="77777777" w:rsidR="0059599F" w:rsidRDefault="0059599F" w:rsidP="00025E09">
      <w:pPr>
        <w:tabs>
          <w:tab w:val="left" w:pos="993"/>
        </w:tabs>
        <w:jc w:val="both"/>
        <w:rPr>
          <w:sz w:val="22"/>
          <w:szCs w:val="22"/>
        </w:rPr>
      </w:pPr>
      <w:r w:rsidRPr="00025E09">
        <w:rPr>
          <w:sz w:val="22"/>
          <w:szCs w:val="22"/>
        </w:rPr>
        <w:t>На момент визита в рамках проекта проведен</w:t>
      </w:r>
      <w:r w:rsidR="00EB7C00" w:rsidRPr="00025E09">
        <w:rPr>
          <w:sz w:val="22"/>
          <w:szCs w:val="22"/>
        </w:rPr>
        <w:t xml:space="preserve">а рабочая встреча по определению «маршрута безопасности», назначены ответственные в ПМСП по приему мигрантов. </w:t>
      </w:r>
      <w:r w:rsidRPr="00025E09">
        <w:rPr>
          <w:sz w:val="22"/>
          <w:szCs w:val="22"/>
        </w:rPr>
        <w:t xml:space="preserve">Подписаны рабочий план, </w:t>
      </w:r>
      <w:r w:rsidRPr="00025E09">
        <w:rPr>
          <w:sz w:val="22"/>
          <w:szCs w:val="22"/>
        </w:rPr>
        <w:lastRenderedPageBreak/>
        <w:t>включающий подробное описание ежемесячных мероприятий до конца июня 201</w:t>
      </w:r>
      <w:r w:rsidR="006C0105">
        <w:rPr>
          <w:sz w:val="22"/>
          <w:szCs w:val="22"/>
        </w:rPr>
        <w:t>9</w:t>
      </w:r>
      <w:r w:rsidRPr="00025E09">
        <w:rPr>
          <w:sz w:val="22"/>
          <w:szCs w:val="22"/>
        </w:rPr>
        <w:t xml:space="preserve"> года и</w:t>
      </w:r>
      <w:r w:rsidR="00EB7C00" w:rsidRPr="00025E09">
        <w:rPr>
          <w:sz w:val="22"/>
          <w:szCs w:val="22"/>
        </w:rPr>
        <w:t>,</w:t>
      </w:r>
      <w:r w:rsidRPr="00025E09">
        <w:rPr>
          <w:sz w:val="22"/>
          <w:szCs w:val="22"/>
        </w:rPr>
        <w:t xml:space="preserve"> межведомственный план согласованные </w:t>
      </w:r>
      <w:r w:rsidR="00EB7C00" w:rsidRPr="00025E09">
        <w:rPr>
          <w:sz w:val="22"/>
          <w:szCs w:val="22"/>
        </w:rPr>
        <w:t>с</w:t>
      </w:r>
      <w:r w:rsidRPr="00025E09">
        <w:rPr>
          <w:sz w:val="22"/>
          <w:szCs w:val="22"/>
        </w:rPr>
        <w:t xml:space="preserve"> проектом «ХОУП»</w:t>
      </w:r>
      <w:r w:rsidR="00EB7C00" w:rsidRPr="00025E09">
        <w:rPr>
          <w:sz w:val="22"/>
          <w:szCs w:val="22"/>
        </w:rPr>
        <w:t xml:space="preserve"> подписан совместный план с ДВД области</w:t>
      </w:r>
      <w:r w:rsidRPr="00025E09">
        <w:rPr>
          <w:sz w:val="22"/>
          <w:szCs w:val="22"/>
        </w:rPr>
        <w:t>.</w:t>
      </w:r>
      <w:r w:rsidR="00EB7C00" w:rsidRPr="00025E09">
        <w:rPr>
          <w:sz w:val="22"/>
          <w:szCs w:val="22"/>
        </w:rPr>
        <w:t xml:space="preserve"> Проведены картирование, указывающий места дислокации мигрантов. Проведены два круглых стола в г. Талдыкорган </w:t>
      </w:r>
      <w:r w:rsidR="004E1F47">
        <w:rPr>
          <w:sz w:val="22"/>
          <w:szCs w:val="22"/>
        </w:rPr>
        <w:t>с работодателями и партнерами</w:t>
      </w:r>
      <w:r w:rsidR="00186DAE" w:rsidRPr="00025E09">
        <w:rPr>
          <w:sz w:val="22"/>
          <w:szCs w:val="22"/>
        </w:rPr>
        <w:t xml:space="preserve">. </w:t>
      </w:r>
      <w:r w:rsidR="004E1F47">
        <w:rPr>
          <w:sz w:val="22"/>
          <w:szCs w:val="22"/>
        </w:rPr>
        <w:t xml:space="preserve">С момента начала проекта были выявлены </w:t>
      </w:r>
      <w:r w:rsidR="00421403">
        <w:rPr>
          <w:sz w:val="22"/>
          <w:szCs w:val="22"/>
        </w:rPr>
        <w:t xml:space="preserve">1 случай – 2015 году, 23- 2016 году, </w:t>
      </w:r>
      <w:r w:rsidR="004E1F47">
        <w:rPr>
          <w:sz w:val="22"/>
          <w:szCs w:val="22"/>
        </w:rPr>
        <w:t>17 случаев ТБ в 2017 году, 39 - 2018 году, 9</w:t>
      </w:r>
      <w:r w:rsidR="00ED1B6D">
        <w:rPr>
          <w:sz w:val="22"/>
          <w:szCs w:val="22"/>
        </w:rPr>
        <w:t xml:space="preserve"> случаев</w:t>
      </w:r>
      <w:r w:rsidR="004E1F47">
        <w:rPr>
          <w:sz w:val="22"/>
          <w:szCs w:val="22"/>
        </w:rPr>
        <w:t xml:space="preserve"> – 6 мес</w:t>
      </w:r>
      <w:r w:rsidR="0034531D">
        <w:rPr>
          <w:sz w:val="22"/>
          <w:szCs w:val="22"/>
        </w:rPr>
        <w:t>яцев</w:t>
      </w:r>
      <w:r w:rsidR="004E1F47">
        <w:rPr>
          <w:sz w:val="22"/>
          <w:szCs w:val="22"/>
        </w:rPr>
        <w:t xml:space="preserve"> 2019 года.</w:t>
      </w:r>
    </w:p>
    <w:p w14:paraId="04AA7528" w14:textId="77777777" w:rsidR="004E1F47" w:rsidRDefault="004E1F47" w:rsidP="00025E09">
      <w:pPr>
        <w:tabs>
          <w:tab w:val="left" w:pos="993"/>
        </w:tabs>
        <w:jc w:val="both"/>
        <w:rPr>
          <w:sz w:val="22"/>
          <w:szCs w:val="22"/>
        </w:rPr>
      </w:pPr>
    </w:p>
    <w:p w14:paraId="1A5D41EC" w14:textId="77777777" w:rsidR="00AD24AF" w:rsidRPr="00C93B94" w:rsidRDefault="00AD24AF" w:rsidP="00A84F7C">
      <w:pPr>
        <w:jc w:val="both"/>
        <w:rPr>
          <w:b/>
          <w:sz w:val="22"/>
          <w:szCs w:val="22"/>
        </w:rPr>
      </w:pPr>
      <w:r w:rsidRPr="00C93B94">
        <w:rPr>
          <w:b/>
          <w:sz w:val="22"/>
          <w:szCs w:val="22"/>
        </w:rPr>
        <w:t>Общественное объединение «Амелия»</w:t>
      </w:r>
    </w:p>
    <w:p w14:paraId="06B6ABAB" w14:textId="77777777" w:rsidR="00CA6B23" w:rsidRDefault="00CA6B23" w:rsidP="00A84F7C">
      <w:pPr>
        <w:jc w:val="both"/>
        <w:rPr>
          <w:sz w:val="22"/>
          <w:szCs w:val="22"/>
        </w:rPr>
      </w:pPr>
      <w:r>
        <w:rPr>
          <w:sz w:val="22"/>
          <w:szCs w:val="22"/>
        </w:rPr>
        <w:t xml:space="preserve">В штате 7 человек, привлеченных 10 сотрудников. </w:t>
      </w:r>
      <w:r w:rsidR="00BE770A">
        <w:rPr>
          <w:sz w:val="22"/>
          <w:szCs w:val="22"/>
        </w:rPr>
        <w:t>Меморандум о взаимодействии с ОПТД не был подписан. Меморандум о взаимопонимании с ОЦСПИД был подписан в 201</w:t>
      </w:r>
      <w:r w:rsidR="006F16A2">
        <w:rPr>
          <w:sz w:val="22"/>
          <w:szCs w:val="22"/>
        </w:rPr>
        <w:t>8</w:t>
      </w:r>
      <w:r w:rsidR="00BE770A">
        <w:rPr>
          <w:sz w:val="22"/>
          <w:szCs w:val="22"/>
        </w:rPr>
        <w:t xml:space="preserve"> году</w:t>
      </w:r>
      <w:r w:rsidR="006F16A2">
        <w:rPr>
          <w:sz w:val="22"/>
          <w:szCs w:val="22"/>
        </w:rPr>
        <w:t xml:space="preserve"> и план взаимодействия - в январе 2018 году. </w:t>
      </w:r>
      <w:r w:rsidR="00813E7D">
        <w:rPr>
          <w:sz w:val="22"/>
          <w:szCs w:val="22"/>
        </w:rPr>
        <w:t xml:space="preserve">Взаимодействие с ОЦСПИД </w:t>
      </w:r>
      <w:r w:rsidR="00BE770A">
        <w:rPr>
          <w:sz w:val="22"/>
          <w:szCs w:val="22"/>
        </w:rPr>
        <w:t xml:space="preserve">осуществляется устно </w:t>
      </w:r>
      <w:r w:rsidR="00813E7D">
        <w:rPr>
          <w:sz w:val="22"/>
          <w:szCs w:val="22"/>
        </w:rPr>
        <w:t xml:space="preserve">путем приглашения сотрудников ОЦСПИД для выступления в рамках собрания группы взаимопомощи. ОО «Амелия» </w:t>
      </w:r>
      <w:r w:rsidR="00BE770A">
        <w:rPr>
          <w:sz w:val="22"/>
          <w:szCs w:val="22"/>
        </w:rPr>
        <w:t xml:space="preserve">помогает ОЦСПИД в привлечении аутрич-работников. </w:t>
      </w:r>
    </w:p>
    <w:p w14:paraId="28E463B0" w14:textId="77777777" w:rsidR="00AF643B" w:rsidRDefault="00AF643B" w:rsidP="00A84F7C">
      <w:pPr>
        <w:jc w:val="both"/>
        <w:rPr>
          <w:sz w:val="22"/>
          <w:szCs w:val="22"/>
        </w:rPr>
      </w:pPr>
    </w:p>
    <w:p w14:paraId="5CD122FD" w14:textId="77777777" w:rsidR="006F16A2" w:rsidRDefault="00AD24AF" w:rsidP="00A84F7C">
      <w:pPr>
        <w:jc w:val="both"/>
        <w:rPr>
          <w:sz w:val="22"/>
          <w:szCs w:val="22"/>
        </w:rPr>
      </w:pPr>
      <w:r w:rsidRPr="00C93B94">
        <w:rPr>
          <w:sz w:val="22"/>
          <w:szCs w:val="22"/>
        </w:rPr>
        <w:t xml:space="preserve">ОО «Амелия» </w:t>
      </w:r>
      <w:r w:rsidR="006F16A2">
        <w:rPr>
          <w:sz w:val="22"/>
          <w:szCs w:val="22"/>
        </w:rPr>
        <w:t xml:space="preserve">не </w:t>
      </w:r>
      <w:r w:rsidRPr="00C93B94">
        <w:rPr>
          <w:sz w:val="22"/>
          <w:szCs w:val="22"/>
        </w:rPr>
        <w:t>участвует в реализации регионального проекта Глобального фонда</w:t>
      </w:r>
      <w:r w:rsidR="006F16A2">
        <w:rPr>
          <w:sz w:val="22"/>
          <w:szCs w:val="22"/>
        </w:rPr>
        <w:t>. Последний проект выполняли проект</w:t>
      </w:r>
      <w:r w:rsidRPr="00C93B94">
        <w:rPr>
          <w:sz w:val="22"/>
          <w:szCs w:val="22"/>
        </w:rPr>
        <w:t xml:space="preserve"> «Снижение вреда работает – обеспечьте финансирование» </w:t>
      </w:r>
      <w:r w:rsidR="006F16A2">
        <w:rPr>
          <w:sz w:val="22"/>
          <w:szCs w:val="22"/>
        </w:rPr>
        <w:t>в</w:t>
      </w:r>
      <w:r w:rsidRPr="00C93B94">
        <w:rPr>
          <w:sz w:val="22"/>
          <w:szCs w:val="22"/>
        </w:rPr>
        <w:t xml:space="preserve"> 2014</w:t>
      </w:r>
      <w:r w:rsidR="006F16A2">
        <w:rPr>
          <w:sz w:val="22"/>
          <w:szCs w:val="22"/>
        </w:rPr>
        <w:t xml:space="preserve"> -2016</w:t>
      </w:r>
      <w:r w:rsidRPr="00C93B94">
        <w:rPr>
          <w:sz w:val="22"/>
          <w:szCs w:val="22"/>
        </w:rPr>
        <w:t xml:space="preserve"> года</w:t>
      </w:r>
      <w:r w:rsidR="006F16A2">
        <w:rPr>
          <w:sz w:val="22"/>
          <w:szCs w:val="22"/>
        </w:rPr>
        <w:t>х</w:t>
      </w:r>
      <w:r w:rsidRPr="00C93B94">
        <w:rPr>
          <w:sz w:val="22"/>
          <w:szCs w:val="22"/>
        </w:rPr>
        <w:t xml:space="preserve">. </w:t>
      </w:r>
      <w:r w:rsidR="006F16A2">
        <w:rPr>
          <w:sz w:val="22"/>
          <w:szCs w:val="22"/>
        </w:rPr>
        <w:t>В настоящее время, по данному проекту никакие компоненты не выполня</w:t>
      </w:r>
      <w:r w:rsidR="004F4211">
        <w:rPr>
          <w:sz w:val="22"/>
          <w:szCs w:val="22"/>
        </w:rPr>
        <w:t>ю</w:t>
      </w:r>
      <w:r w:rsidR="006F16A2">
        <w:rPr>
          <w:sz w:val="22"/>
          <w:szCs w:val="22"/>
        </w:rPr>
        <w:t>тся.</w:t>
      </w:r>
    </w:p>
    <w:p w14:paraId="5E382BC2" w14:textId="77777777" w:rsidR="006F16A2" w:rsidRDefault="006F16A2" w:rsidP="00A84F7C">
      <w:pPr>
        <w:jc w:val="both"/>
        <w:rPr>
          <w:b/>
          <w:sz w:val="22"/>
          <w:szCs w:val="22"/>
        </w:rPr>
      </w:pPr>
    </w:p>
    <w:p w14:paraId="2BF3A83D" w14:textId="77777777" w:rsidR="004F4211" w:rsidRDefault="004F4211" w:rsidP="00A84F7C">
      <w:pPr>
        <w:jc w:val="both"/>
        <w:rPr>
          <w:b/>
          <w:sz w:val="22"/>
          <w:szCs w:val="22"/>
        </w:rPr>
      </w:pPr>
      <w:r>
        <w:rPr>
          <w:b/>
          <w:sz w:val="22"/>
          <w:szCs w:val="22"/>
        </w:rPr>
        <w:t>В рамках государственного социального заказа реализует 2 проекта</w:t>
      </w:r>
      <w:r w:rsidR="0034531D">
        <w:rPr>
          <w:b/>
          <w:sz w:val="22"/>
          <w:szCs w:val="22"/>
        </w:rPr>
        <w:t>:</w:t>
      </w:r>
    </w:p>
    <w:p w14:paraId="3D8A022E" w14:textId="77777777" w:rsidR="004F4211" w:rsidRPr="0034531D" w:rsidRDefault="004F4211" w:rsidP="0034531D">
      <w:pPr>
        <w:pStyle w:val="a6"/>
        <w:numPr>
          <w:ilvl w:val="0"/>
          <w:numId w:val="35"/>
        </w:numPr>
        <w:rPr>
          <w:rFonts w:ascii="Times New Roman" w:hAnsi="Times New Roman" w:cs="Times New Roman"/>
        </w:rPr>
      </w:pPr>
      <w:r w:rsidRPr="0034531D">
        <w:rPr>
          <w:rFonts w:ascii="Times New Roman" w:hAnsi="Times New Roman" w:cs="Times New Roman"/>
        </w:rPr>
        <w:t>«Проведение и организация мероприятий</w:t>
      </w:r>
      <w:r w:rsidR="006446E2">
        <w:rPr>
          <w:rFonts w:ascii="Times New Roman" w:hAnsi="Times New Roman" w:cs="Times New Roman"/>
        </w:rPr>
        <w:t>,</w:t>
      </w:r>
      <w:r w:rsidRPr="0034531D">
        <w:rPr>
          <w:rFonts w:ascii="Times New Roman" w:hAnsi="Times New Roman" w:cs="Times New Roman"/>
        </w:rPr>
        <w:t xml:space="preserve"> направленных на укрепление института семьи, продвижение семейных ценностей, укрепление репродуктивного здоровья, а также на продвижение гендерного равенства»</w:t>
      </w:r>
      <w:r w:rsidR="006446E2">
        <w:rPr>
          <w:rFonts w:ascii="Times New Roman" w:hAnsi="Times New Roman" w:cs="Times New Roman"/>
        </w:rPr>
        <w:t xml:space="preserve"> на сумму 988,998.00 тенге;</w:t>
      </w:r>
    </w:p>
    <w:p w14:paraId="72826644" w14:textId="77777777" w:rsidR="004F4211" w:rsidRDefault="006446E2" w:rsidP="004F4211">
      <w:pPr>
        <w:pStyle w:val="a3"/>
        <w:numPr>
          <w:ilvl w:val="0"/>
          <w:numId w:val="35"/>
        </w:numPr>
        <w:jc w:val="both"/>
        <w:rPr>
          <w:sz w:val="22"/>
          <w:szCs w:val="22"/>
        </w:rPr>
      </w:pPr>
      <w:r w:rsidRPr="0034531D">
        <w:rPr>
          <w:sz w:val="22"/>
          <w:szCs w:val="22"/>
        </w:rPr>
        <w:t>«Организация и проведение мероприятий по охране здоровья граждан и пропаганде здорового образа жизни»</w:t>
      </w:r>
      <w:r>
        <w:rPr>
          <w:sz w:val="22"/>
          <w:szCs w:val="22"/>
        </w:rPr>
        <w:t xml:space="preserve"> на сумму 1,344,888.00 тенге.</w:t>
      </w:r>
    </w:p>
    <w:p w14:paraId="0F9A2A74" w14:textId="77777777" w:rsidR="006446E2" w:rsidRDefault="006446E2" w:rsidP="006446E2">
      <w:pPr>
        <w:jc w:val="both"/>
        <w:rPr>
          <w:sz w:val="22"/>
          <w:szCs w:val="22"/>
        </w:rPr>
      </w:pPr>
      <w:r>
        <w:rPr>
          <w:sz w:val="22"/>
          <w:szCs w:val="22"/>
        </w:rPr>
        <w:t>Оба проекта были получены от Акимата Алматинской области.</w:t>
      </w:r>
    </w:p>
    <w:p w14:paraId="285B5F69" w14:textId="77777777" w:rsidR="006446E2" w:rsidRPr="0034531D" w:rsidRDefault="006446E2" w:rsidP="0034531D">
      <w:pPr>
        <w:jc w:val="both"/>
        <w:rPr>
          <w:sz w:val="22"/>
          <w:szCs w:val="22"/>
        </w:rPr>
      </w:pPr>
    </w:p>
    <w:p w14:paraId="54680C9F" w14:textId="77777777" w:rsidR="00023D56" w:rsidRPr="00C93B94" w:rsidRDefault="00834173" w:rsidP="00A84F7C">
      <w:pPr>
        <w:jc w:val="both"/>
        <w:rPr>
          <w:sz w:val="22"/>
          <w:szCs w:val="22"/>
        </w:rPr>
      </w:pPr>
      <w:r w:rsidRPr="00D65663">
        <w:rPr>
          <w:b/>
          <w:sz w:val="22"/>
          <w:szCs w:val="22"/>
        </w:rPr>
        <w:t xml:space="preserve">Рекомендация </w:t>
      </w:r>
      <w:r w:rsidR="0034531D">
        <w:rPr>
          <w:b/>
          <w:sz w:val="22"/>
          <w:szCs w:val="22"/>
        </w:rPr>
        <w:t>ОО «Амелия»</w:t>
      </w:r>
      <w:r w:rsidRPr="00D65663">
        <w:rPr>
          <w:sz w:val="22"/>
          <w:szCs w:val="22"/>
        </w:rPr>
        <w:t xml:space="preserve">: следует </w:t>
      </w:r>
      <w:r w:rsidR="0034531D">
        <w:rPr>
          <w:sz w:val="22"/>
          <w:szCs w:val="22"/>
        </w:rPr>
        <w:t>содействовать усилению</w:t>
      </w:r>
      <w:r w:rsidRPr="00D65663">
        <w:rPr>
          <w:sz w:val="22"/>
          <w:szCs w:val="22"/>
        </w:rPr>
        <w:t xml:space="preserve"> взаимодействи</w:t>
      </w:r>
      <w:r w:rsidR="0034531D">
        <w:rPr>
          <w:sz w:val="22"/>
          <w:szCs w:val="22"/>
        </w:rPr>
        <w:t>я</w:t>
      </w:r>
      <w:r w:rsidRPr="00D65663">
        <w:rPr>
          <w:sz w:val="22"/>
          <w:szCs w:val="22"/>
        </w:rPr>
        <w:t xml:space="preserve"> с </w:t>
      </w:r>
      <w:r w:rsidR="0034531D">
        <w:rPr>
          <w:sz w:val="22"/>
          <w:szCs w:val="22"/>
        </w:rPr>
        <w:t xml:space="preserve">государственными </w:t>
      </w:r>
      <w:r>
        <w:rPr>
          <w:sz w:val="22"/>
          <w:szCs w:val="22"/>
        </w:rPr>
        <w:t>организациями</w:t>
      </w:r>
      <w:r w:rsidR="0034531D">
        <w:rPr>
          <w:sz w:val="22"/>
          <w:szCs w:val="22"/>
        </w:rPr>
        <w:t xml:space="preserve"> и другими партнерами в</w:t>
      </w:r>
      <w:r>
        <w:rPr>
          <w:sz w:val="22"/>
          <w:szCs w:val="22"/>
        </w:rPr>
        <w:t xml:space="preserve"> области, для этог</w:t>
      </w:r>
      <w:r w:rsidR="00D65663">
        <w:rPr>
          <w:sz w:val="22"/>
          <w:szCs w:val="22"/>
        </w:rPr>
        <w:t xml:space="preserve">о: 1) подписать долгосрочный меморандум о взаимопонимании; 2) составить межведомственный план работы; 3) определить механизм сотрудничества и постоянно вовлекаться в </w:t>
      </w:r>
      <w:r w:rsidR="0034531D">
        <w:rPr>
          <w:sz w:val="22"/>
          <w:szCs w:val="22"/>
        </w:rPr>
        <w:t>мероприятия</w:t>
      </w:r>
      <w:r w:rsidR="00D65663">
        <w:rPr>
          <w:sz w:val="22"/>
          <w:szCs w:val="22"/>
        </w:rPr>
        <w:t xml:space="preserve"> всех партнеров по программам ВИЧ/СПИДа и Туберкулеза.</w:t>
      </w:r>
    </w:p>
    <w:p w14:paraId="36B9028F" w14:textId="77777777" w:rsidR="00023D56" w:rsidRPr="00C93B94" w:rsidRDefault="00023D56" w:rsidP="00A84F7C">
      <w:pPr>
        <w:jc w:val="both"/>
        <w:rPr>
          <w:sz w:val="22"/>
          <w:szCs w:val="22"/>
        </w:rPr>
      </w:pPr>
    </w:p>
    <w:p w14:paraId="72A3F6C5" w14:textId="77777777" w:rsidR="00E42706" w:rsidRPr="00C93B94" w:rsidRDefault="00E42706" w:rsidP="00E42706">
      <w:pPr>
        <w:rPr>
          <w:b/>
          <w:sz w:val="22"/>
          <w:szCs w:val="22"/>
        </w:rPr>
      </w:pPr>
      <w:r w:rsidRPr="00C93B94">
        <w:rPr>
          <w:b/>
          <w:sz w:val="22"/>
          <w:szCs w:val="22"/>
        </w:rPr>
        <w:t xml:space="preserve">График встреч с суб - получателями гранта ГФСМТ в </w:t>
      </w:r>
      <w:r w:rsidR="00F565A4" w:rsidRPr="00C93B94">
        <w:rPr>
          <w:b/>
          <w:sz w:val="22"/>
          <w:szCs w:val="22"/>
        </w:rPr>
        <w:t xml:space="preserve">Алматинской </w:t>
      </w:r>
      <w:r w:rsidRPr="00C93B94">
        <w:rPr>
          <w:b/>
          <w:sz w:val="22"/>
          <w:szCs w:val="22"/>
        </w:rPr>
        <w:t>области:</w:t>
      </w:r>
    </w:p>
    <w:tbl>
      <w:tblPr>
        <w:tblW w:w="100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753"/>
        <w:gridCol w:w="1442"/>
        <w:gridCol w:w="5505"/>
      </w:tblGrid>
      <w:tr w:rsidR="00D64789" w:rsidRPr="00736DEC" w14:paraId="6261D9F7" w14:textId="77777777" w:rsidTr="00B932DC">
        <w:trPr>
          <w:trHeight w:val="277"/>
        </w:trPr>
        <w:tc>
          <w:tcPr>
            <w:tcW w:w="393" w:type="dxa"/>
            <w:shd w:val="clear" w:color="auto" w:fill="auto"/>
          </w:tcPr>
          <w:p w14:paraId="173EE712" w14:textId="77777777" w:rsidR="00D64789" w:rsidRPr="00C93B94" w:rsidRDefault="00D64789" w:rsidP="00F02CED">
            <w:pPr>
              <w:rPr>
                <w:sz w:val="22"/>
                <w:szCs w:val="22"/>
              </w:rPr>
            </w:pPr>
            <w:r w:rsidRPr="00C93B94">
              <w:rPr>
                <w:sz w:val="22"/>
                <w:szCs w:val="22"/>
              </w:rPr>
              <w:t>№</w:t>
            </w:r>
          </w:p>
        </w:tc>
        <w:tc>
          <w:tcPr>
            <w:tcW w:w="2753" w:type="dxa"/>
            <w:shd w:val="clear" w:color="auto" w:fill="auto"/>
          </w:tcPr>
          <w:p w14:paraId="6333489F" w14:textId="77777777" w:rsidR="00D64789" w:rsidRPr="00C93B94" w:rsidRDefault="00D64789" w:rsidP="00F02CED">
            <w:pPr>
              <w:rPr>
                <w:sz w:val="22"/>
                <w:szCs w:val="22"/>
              </w:rPr>
            </w:pPr>
            <w:r w:rsidRPr="00C93B94">
              <w:rPr>
                <w:sz w:val="22"/>
                <w:szCs w:val="22"/>
              </w:rPr>
              <w:t xml:space="preserve">Организации </w:t>
            </w:r>
          </w:p>
        </w:tc>
        <w:tc>
          <w:tcPr>
            <w:tcW w:w="1442" w:type="dxa"/>
            <w:shd w:val="clear" w:color="auto" w:fill="auto"/>
          </w:tcPr>
          <w:p w14:paraId="4175E69C" w14:textId="77777777" w:rsidR="00D64789" w:rsidRPr="00C93B94" w:rsidRDefault="00D64789" w:rsidP="00FC2DE9">
            <w:pPr>
              <w:rPr>
                <w:sz w:val="22"/>
                <w:szCs w:val="22"/>
              </w:rPr>
            </w:pPr>
            <w:r w:rsidRPr="00C93B94">
              <w:rPr>
                <w:sz w:val="22"/>
                <w:szCs w:val="22"/>
              </w:rPr>
              <w:t xml:space="preserve">Даты визита </w:t>
            </w:r>
          </w:p>
        </w:tc>
        <w:tc>
          <w:tcPr>
            <w:tcW w:w="5505" w:type="dxa"/>
            <w:shd w:val="clear" w:color="auto" w:fill="auto"/>
          </w:tcPr>
          <w:p w14:paraId="631CC942" w14:textId="77777777" w:rsidR="00D64789" w:rsidRPr="00C93B94" w:rsidRDefault="00D64789" w:rsidP="00F02CED">
            <w:pPr>
              <w:rPr>
                <w:sz w:val="22"/>
                <w:szCs w:val="22"/>
              </w:rPr>
            </w:pPr>
          </w:p>
        </w:tc>
      </w:tr>
      <w:tr w:rsidR="00D64789" w:rsidRPr="00736DEC" w14:paraId="0849CE63" w14:textId="77777777" w:rsidTr="00B932DC">
        <w:trPr>
          <w:trHeight w:val="504"/>
        </w:trPr>
        <w:tc>
          <w:tcPr>
            <w:tcW w:w="393" w:type="dxa"/>
            <w:shd w:val="clear" w:color="auto" w:fill="auto"/>
          </w:tcPr>
          <w:p w14:paraId="5EF3D5A2" w14:textId="77777777" w:rsidR="00D64789" w:rsidRPr="00C93B94" w:rsidRDefault="00D64789" w:rsidP="00D05A23">
            <w:pPr>
              <w:ind w:right="-32"/>
              <w:rPr>
                <w:sz w:val="22"/>
                <w:szCs w:val="22"/>
              </w:rPr>
            </w:pPr>
            <w:r w:rsidRPr="00C93B94">
              <w:rPr>
                <w:sz w:val="22"/>
                <w:szCs w:val="22"/>
              </w:rPr>
              <w:t>1.</w:t>
            </w:r>
          </w:p>
        </w:tc>
        <w:tc>
          <w:tcPr>
            <w:tcW w:w="2753" w:type="dxa"/>
            <w:shd w:val="clear" w:color="auto" w:fill="auto"/>
          </w:tcPr>
          <w:p w14:paraId="4B57A030" w14:textId="77777777" w:rsidR="00D64789" w:rsidRPr="00C93B94" w:rsidRDefault="00F565A4" w:rsidP="00F02CED">
            <w:pPr>
              <w:rPr>
                <w:sz w:val="22"/>
                <w:szCs w:val="22"/>
              </w:rPr>
            </w:pPr>
            <w:r w:rsidRPr="00C93B94">
              <w:rPr>
                <w:sz w:val="22"/>
                <w:szCs w:val="22"/>
              </w:rPr>
              <w:t xml:space="preserve"> Областное управление здравоохранения</w:t>
            </w:r>
          </w:p>
        </w:tc>
        <w:tc>
          <w:tcPr>
            <w:tcW w:w="1442" w:type="dxa"/>
            <w:shd w:val="clear" w:color="auto" w:fill="auto"/>
          </w:tcPr>
          <w:p w14:paraId="7BA92055" w14:textId="77777777" w:rsidR="001919B2" w:rsidRPr="00C93B94" w:rsidRDefault="00C9617A">
            <w:pPr>
              <w:ind w:right="-108"/>
              <w:rPr>
                <w:sz w:val="22"/>
                <w:szCs w:val="22"/>
              </w:rPr>
            </w:pPr>
            <w:r>
              <w:rPr>
                <w:sz w:val="22"/>
                <w:szCs w:val="22"/>
              </w:rPr>
              <w:t>24 июля 2019 года</w:t>
            </w:r>
          </w:p>
        </w:tc>
        <w:tc>
          <w:tcPr>
            <w:tcW w:w="5505" w:type="dxa"/>
            <w:shd w:val="clear" w:color="auto" w:fill="auto"/>
          </w:tcPr>
          <w:p w14:paraId="224A6759" w14:textId="77777777" w:rsidR="001919B2" w:rsidRPr="00C93B94" w:rsidRDefault="00995931" w:rsidP="008817B6">
            <w:pPr>
              <w:rPr>
                <w:rFonts w:cs="Arial"/>
                <w:sz w:val="22"/>
                <w:szCs w:val="22"/>
              </w:rPr>
            </w:pPr>
            <w:r>
              <w:rPr>
                <w:rFonts w:cs="Arial"/>
                <w:sz w:val="22"/>
                <w:szCs w:val="22"/>
              </w:rPr>
              <w:t xml:space="preserve">Ниязбеков </w:t>
            </w:r>
            <w:proofErr w:type="spellStart"/>
            <w:r>
              <w:rPr>
                <w:rFonts w:cs="Arial"/>
                <w:sz w:val="22"/>
                <w:szCs w:val="22"/>
              </w:rPr>
              <w:t>Умирзак</w:t>
            </w:r>
            <w:proofErr w:type="spellEnd"/>
            <w:r w:rsidR="009D0047">
              <w:rPr>
                <w:rFonts w:cs="Arial"/>
                <w:sz w:val="22"/>
                <w:szCs w:val="22"/>
              </w:rPr>
              <w:t xml:space="preserve">, </w:t>
            </w:r>
            <w:proofErr w:type="spellStart"/>
            <w:r>
              <w:rPr>
                <w:rFonts w:cs="Arial"/>
                <w:sz w:val="22"/>
                <w:szCs w:val="22"/>
              </w:rPr>
              <w:t>и.о</w:t>
            </w:r>
            <w:proofErr w:type="spellEnd"/>
            <w:r>
              <w:rPr>
                <w:rFonts w:cs="Arial"/>
                <w:sz w:val="22"/>
                <w:szCs w:val="22"/>
              </w:rPr>
              <w:t xml:space="preserve">. </w:t>
            </w:r>
            <w:r w:rsidR="009D0047">
              <w:rPr>
                <w:rFonts w:cs="Arial"/>
                <w:sz w:val="22"/>
                <w:szCs w:val="22"/>
              </w:rPr>
              <w:t>Начальник</w:t>
            </w:r>
            <w:r>
              <w:rPr>
                <w:rFonts w:cs="Arial"/>
                <w:sz w:val="22"/>
                <w:szCs w:val="22"/>
              </w:rPr>
              <w:t>а</w:t>
            </w:r>
            <w:r w:rsidR="009D0047">
              <w:rPr>
                <w:rFonts w:cs="Arial"/>
                <w:sz w:val="22"/>
                <w:szCs w:val="22"/>
              </w:rPr>
              <w:t xml:space="preserve"> О</w:t>
            </w:r>
            <w:r>
              <w:rPr>
                <w:rFonts w:cs="Arial"/>
                <w:sz w:val="22"/>
                <w:szCs w:val="22"/>
              </w:rPr>
              <w:t>У</w:t>
            </w:r>
            <w:r w:rsidR="009D0047">
              <w:rPr>
                <w:rFonts w:cs="Arial"/>
                <w:sz w:val="22"/>
                <w:szCs w:val="22"/>
              </w:rPr>
              <w:t>З</w:t>
            </w:r>
          </w:p>
          <w:p w14:paraId="1B6B8E96" w14:textId="77777777" w:rsidR="001919B2" w:rsidRPr="00C93B94" w:rsidRDefault="001919B2">
            <w:pPr>
              <w:rPr>
                <w:sz w:val="22"/>
                <w:szCs w:val="22"/>
              </w:rPr>
            </w:pPr>
          </w:p>
        </w:tc>
      </w:tr>
      <w:tr w:rsidR="00F565A4" w:rsidRPr="00736DEC" w14:paraId="4571094B" w14:textId="77777777" w:rsidTr="00B932DC">
        <w:trPr>
          <w:trHeight w:val="504"/>
        </w:trPr>
        <w:tc>
          <w:tcPr>
            <w:tcW w:w="393" w:type="dxa"/>
            <w:shd w:val="clear" w:color="auto" w:fill="auto"/>
          </w:tcPr>
          <w:p w14:paraId="127F60CB" w14:textId="77777777" w:rsidR="00F565A4" w:rsidRPr="00C93B94" w:rsidRDefault="00F565A4" w:rsidP="00D05A23">
            <w:pPr>
              <w:ind w:right="-32"/>
              <w:rPr>
                <w:sz w:val="22"/>
                <w:szCs w:val="22"/>
              </w:rPr>
            </w:pPr>
            <w:r w:rsidRPr="00C93B94">
              <w:rPr>
                <w:sz w:val="22"/>
                <w:szCs w:val="22"/>
              </w:rPr>
              <w:t>2.</w:t>
            </w:r>
          </w:p>
        </w:tc>
        <w:tc>
          <w:tcPr>
            <w:tcW w:w="2753" w:type="dxa"/>
            <w:shd w:val="clear" w:color="auto" w:fill="auto"/>
          </w:tcPr>
          <w:p w14:paraId="3BB10165" w14:textId="77777777" w:rsidR="00F565A4" w:rsidRPr="00C93B94" w:rsidRDefault="00F565A4" w:rsidP="00F02CED">
            <w:pPr>
              <w:rPr>
                <w:sz w:val="22"/>
                <w:szCs w:val="22"/>
              </w:rPr>
            </w:pPr>
            <w:r w:rsidRPr="00C93B94">
              <w:rPr>
                <w:sz w:val="22"/>
                <w:szCs w:val="22"/>
              </w:rPr>
              <w:t>Областной центр по профилактике и борьбе со СПИД</w:t>
            </w:r>
          </w:p>
        </w:tc>
        <w:tc>
          <w:tcPr>
            <w:tcW w:w="1442" w:type="dxa"/>
            <w:shd w:val="clear" w:color="auto" w:fill="auto"/>
          </w:tcPr>
          <w:p w14:paraId="108F5BA2" w14:textId="77777777" w:rsidR="00F565A4" w:rsidRPr="00C93B94" w:rsidDel="00F565A4" w:rsidRDefault="00C9617A">
            <w:pPr>
              <w:ind w:right="-108"/>
              <w:rPr>
                <w:sz w:val="22"/>
                <w:szCs w:val="22"/>
              </w:rPr>
            </w:pPr>
            <w:r>
              <w:rPr>
                <w:sz w:val="22"/>
                <w:szCs w:val="22"/>
              </w:rPr>
              <w:t>25 июля 2019 года</w:t>
            </w:r>
          </w:p>
        </w:tc>
        <w:tc>
          <w:tcPr>
            <w:tcW w:w="5505" w:type="dxa"/>
            <w:shd w:val="clear" w:color="auto" w:fill="auto"/>
          </w:tcPr>
          <w:p w14:paraId="66BB0474" w14:textId="77777777" w:rsidR="00F565A4" w:rsidRPr="00C93B94" w:rsidRDefault="00F565A4" w:rsidP="0029225B">
            <w:pPr>
              <w:rPr>
                <w:rFonts w:cs="Arial"/>
                <w:sz w:val="22"/>
                <w:szCs w:val="22"/>
              </w:rPr>
            </w:pPr>
            <w:r w:rsidRPr="00C93B94">
              <w:rPr>
                <w:sz w:val="22"/>
                <w:szCs w:val="22"/>
              </w:rPr>
              <w:t>Главный врач</w:t>
            </w:r>
            <w:r w:rsidR="001919B2" w:rsidRPr="00C93B94">
              <w:rPr>
                <w:sz w:val="22"/>
                <w:szCs w:val="22"/>
              </w:rPr>
              <w:t>:</w:t>
            </w:r>
            <w:r w:rsidR="00995931">
              <w:rPr>
                <w:rFonts w:cs="Arial"/>
                <w:sz w:val="22"/>
                <w:szCs w:val="22"/>
              </w:rPr>
              <w:t xml:space="preserve"> </w:t>
            </w:r>
            <w:proofErr w:type="spellStart"/>
            <w:r w:rsidR="009E52D2">
              <w:rPr>
                <w:rFonts w:cs="Arial"/>
                <w:sz w:val="22"/>
                <w:szCs w:val="22"/>
              </w:rPr>
              <w:t>Сауранбаев</w:t>
            </w:r>
            <w:proofErr w:type="spellEnd"/>
            <w:r w:rsidR="009E52D2">
              <w:rPr>
                <w:rFonts w:cs="Arial"/>
                <w:sz w:val="22"/>
                <w:szCs w:val="22"/>
              </w:rPr>
              <w:t xml:space="preserve"> Б.К.</w:t>
            </w:r>
            <w:r w:rsidR="0044736A" w:rsidRPr="00C93B94">
              <w:rPr>
                <w:rFonts w:cs="Arial"/>
                <w:sz w:val="22"/>
                <w:szCs w:val="22"/>
              </w:rPr>
              <w:t>,</w:t>
            </w:r>
          </w:p>
          <w:p w14:paraId="2FA6D598" w14:textId="77777777" w:rsidR="00F565A4" w:rsidRPr="00C93B94" w:rsidRDefault="00F565A4" w:rsidP="0029225B">
            <w:pPr>
              <w:ind w:right="-108"/>
              <w:rPr>
                <w:rFonts w:cs="Arial"/>
                <w:sz w:val="22"/>
                <w:szCs w:val="22"/>
              </w:rPr>
            </w:pPr>
            <w:r w:rsidRPr="00C93B94">
              <w:rPr>
                <w:rFonts w:cs="Arial"/>
                <w:sz w:val="22"/>
                <w:szCs w:val="22"/>
              </w:rPr>
              <w:t>Заместитель главного врача</w:t>
            </w:r>
            <w:r w:rsidR="0044736A" w:rsidRPr="00C93B94">
              <w:rPr>
                <w:rFonts w:cs="Arial"/>
                <w:sz w:val="22"/>
                <w:szCs w:val="22"/>
              </w:rPr>
              <w:t xml:space="preserve">: </w:t>
            </w:r>
            <w:proofErr w:type="spellStart"/>
            <w:r w:rsidR="00670A03">
              <w:rPr>
                <w:rFonts w:cs="Arial"/>
                <w:sz w:val="22"/>
                <w:szCs w:val="22"/>
              </w:rPr>
              <w:t>Салимбекова</w:t>
            </w:r>
            <w:proofErr w:type="spellEnd"/>
            <w:r w:rsidR="00670A03">
              <w:rPr>
                <w:rFonts w:cs="Arial"/>
                <w:sz w:val="22"/>
                <w:szCs w:val="22"/>
              </w:rPr>
              <w:t xml:space="preserve"> Б.С., </w:t>
            </w:r>
            <w:proofErr w:type="spellStart"/>
            <w:r w:rsidR="0044736A" w:rsidRPr="00C93B94">
              <w:rPr>
                <w:rFonts w:cs="Arial"/>
                <w:sz w:val="22"/>
                <w:szCs w:val="22"/>
              </w:rPr>
              <w:t>Казырханов</w:t>
            </w:r>
            <w:r w:rsidR="009E52D2">
              <w:rPr>
                <w:rFonts w:cs="Arial"/>
                <w:sz w:val="22"/>
                <w:szCs w:val="22"/>
              </w:rPr>
              <w:t>а</w:t>
            </w:r>
            <w:proofErr w:type="spellEnd"/>
            <w:r w:rsidR="0044736A" w:rsidRPr="00C93B94">
              <w:rPr>
                <w:rFonts w:cs="Arial"/>
                <w:sz w:val="22"/>
                <w:szCs w:val="22"/>
              </w:rPr>
              <w:t xml:space="preserve"> Г.,</w:t>
            </w:r>
            <w:r w:rsidRPr="00C93B94">
              <w:rPr>
                <w:rFonts w:cs="Arial"/>
                <w:sz w:val="22"/>
                <w:szCs w:val="22"/>
              </w:rPr>
              <w:t xml:space="preserve"> </w:t>
            </w:r>
          </w:p>
          <w:p w14:paraId="2E5D00EF" w14:textId="77777777" w:rsidR="009E52D2" w:rsidRDefault="003D42E6" w:rsidP="009E52D2">
            <w:pPr>
              <w:rPr>
                <w:rFonts w:cs="Arial"/>
                <w:sz w:val="22"/>
                <w:szCs w:val="22"/>
              </w:rPr>
            </w:pPr>
            <w:proofErr w:type="spellStart"/>
            <w:r w:rsidRPr="00C93B94">
              <w:rPr>
                <w:rFonts w:cs="Arial"/>
                <w:sz w:val="22"/>
                <w:szCs w:val="22"/>
              </w:rPr>
              <w:t>Зав.эпид</w:t>
            </w:r>
            <w:proofErr w:type="spellEnd"/>
            <w:r w:rsidRPr="00C93B94">
              <w:rPr>
                <w:rFonts w:cs="Arial"/>
                <w:sz w:val="22"/>
                <w:szCs w:val="22"/>
              </w:rPr>
              <w:t>. отделом</w:t>
            </w:r>
            <w:r w:rsidR="00670A03">
              <w:rPr>
                <w:rFonts w:cs="Arial"/>
                <w:sz w:val="22"/>
                <w:szCs w:val="22"/>
              </w:rPr>
              <w:t>:</w:t>
            </w:r>
            <w:r w:rsidRPr="00C93B94">
              <w:rPr>
                <w:rFonts w:cs="Arial"/>
                <w:sz w:val="22"/>
                <w:szCs w:val="22"/>
              </w:rPr>
              <w:t xml:space="preserve"> </w:t>
            </w:r>
            <w:proofErr w:type="spellStart"/>
            <w:r w:rsidR="00A83D85">
              <w:rPr>
                <w:rFonts w:cs="Arial"/>
                <w:sz w:val="22"/>
                <w:szCs w:val="22"/>
              </w:rPr>
              <w:t>Карипханова</w:t>
            </w:r>
            <w:proofErr w:type="spellEnd"/>
            <w:r w:rsidR="00A83D85">
              <w:rPr>
                <w:rFonts w:cs="Arial"/>
                <w:sz w:val="22"/>
                <w:szCs w:val="22"/>
              </w:rPr>
              <w:t xml:space="preserve"> А.А.,</w:t>
            </w:r>
          </w:p>
          <w:p w14:paraId="40F9AD10" w14:textId="77777777" w:rsidR="00F565A4" w:rsidRPr="00C93B94" w:rsidRDefault="00F565A4" w:rsidP="00B26DF6">
            <w:pPr>
              <w:rPr>
                <w:sz w:val="22"/>
                <w:szCs w:val="22"/>
              </w:rPr>
            </w:pPr>
            <w:r w:rsidRPr="00C93B94">
              <w:rPr>
                <w:rFonts w:cs="Arial"/>
                <w:sz w:val="22"/>
                <w:szCs w:val="22"/>
              </w:rPr>
              <w:t>Врач дружественного кабинета</w:t>
            </w:r>
            <w:r w:rsidR="0044736A" w:rsidRPr="00C93B94">
              <w:rPr>
                <w:rFonts w:cs="Arial"/>
                <w:sz w:val="22"/>
                <w:szCs w:val="22"/>
              </w:rPr>
              <w:t xml:space="preserve">: </w:t>
            </w:r>
            <w:r w:rsidR="001919B2" w:rsidRPr="00C93B94">
              <w:rPr>
                <w:rFonts w:cs="Arial"/>
                <w:sz w:val="22"/>
                <w:szCs w:val="22"/>
              </w:rPr>
              <w:t>Бронникова Л.</w:t>
            </w:r>
          </w:p>
        </w:tc>
      </w:tr>
      <w:tr w:rsidR="00F565A4" w:rsidRPr="00736DEC" w14:paraId="69C542DE" w14:textId="77777777" w:rsidTr="00B932DC">
        <w:trPr>
          <w:trHeight w:val="504"/>
        </w:trPr>
        <w:tc>
          <w:tcPr>
            <w:tcW w:w="393" w:type="dxa"/>
            <w:shd w:val="clear" w:color="auto" w:fill="auto"/>
          </w:tcPr>
          <w:p w14:paraId="1C7E4ADB" w14:textId="77777777" w:rsidR="00F565A4" w:rsidRPr="00C93B94" w:rsidRDefault="00F565A4" w:rsidP="00F02CED">
            <w:pPr>
              <w:rPr>
                <w:sz w:val="22"/>
                <w:szCs w:val="22"/>
              </w:rPr>
            </w:pPr>
            <w:r w:rsidRPr="00C93B94">
              <w:rPr>
                <w:sz w:val="22"/>
                <w:szCs w:val="22"/>
              </w:rPr>
              <w:t>2.</w:t>
            </w:r>
          </w:p>
        </w:tc>
        <w:tc>
          <w:tcPr>
            <w:tcW w:w="2753" w:type="dxa"/>
            <w:shd w:val="clear" w:color="auto" w:fill="auto"/>
          </w:tcPr>
          <w:p w14:paraId="340A6769" w14:textId="77777777" w:rsidR="00F565A4" w:rsidRPr="00C93B94" w:rsidRDefault="00F565A4" w:rsidP="00F02CED">
            <w:pPr>
              <w:rPr>
                <w:sz w:val="22"/>
                <w:szCs w:val="22"/>
              </w:rPr>
            </w:pPr>
            <w:r w:rsidRPr="00C93B94">
              <w:rPr>
                <w:sz w:val="22"/>
                <w:szCs w:val="22"/>
              </w:rPr>
              <w:t>Аутрич работники</w:t>
            </w:r>
          </w:p>
        </w:tc>
        <w:tc>
          <w:tcPr>
            <w:tcW w:w="1442" w:type="dxa"/>
            <w:shd w:val="clear" w:color="auto" w:fill="auto"/>
          </w:tcPr>
          <w:p w14:paraId="0E2DF54C" w14:textId="77777777" w:rsidR="00F565A4" w:rsidRPr="00C93B94" w:rsidRDefault="00C9617A">
            <w:pPr>
              <w:ind w:right="-108"/>
              <w:rPr>
                <w:sz w:val="22"/>
                <w:szCs w:val="22"/>
              </w:rPr>
            </w:pPr>
            <w:r>
              <w:rPr>
                <w:sz w:val="22"/>
                <w:szCs w:val="22"/>
              </w:rPr>
              <w:t>25 июля 2019 года</w:t>
            </w:r>
          </w:p>
        </w:tc>
        <w:tc>
          <w:tcPr>
            <w:tcW w:w="5505" w:type="dxa"/>
            <w:shd w:val="clear" w:color="auto" w:fill="auto"/>
          </w:tcPr>
          <w:p w14:paraId="14282966" w14:textId="77777777" w:rsidR="00A43C13" w:rsidRDefault="00A43C13" w:rsidP="00A43C13">
            <w:pPr>
              <w:rPr>
                <w:sz w:val="22"/>
                <w:szCs w:val="22"/>
              </w:rPr>
            </w:pPr>
            <w:r>
              <w:rPr>
                <w:sz w:val="22"/>
                <w:szCs w:val="22"/>
              </w:rPr>
              <w:t xml:space="preserve">Самойлова И., </w:t>
            </w:r>
            <w:proofErr w:type="spellStart"/>
            <w:r>
              <w:rPr>
                <w:sz w:val="22"/>
                <w:szCs w:val="22"/>
              </w:rPr>
              <w:t>аутри</w:t>
            </w:r>
            <w:proofErr w:type="spellEnd"/>
            <w:r>
              <w:rPr>
                <w:sz w:val="22"/>
                <w:szCs w:val="22"/>
              </w:rPr>
              <w:t>-работник</w:t>
            </w:r>
          </w:p>
          <w:p w14:paraId="63C8D7CA" w14:textId="77777777" w:rsidR="00A43C13" w:rsidRDefault="00A43C13" w:rsidP="00A43C13">
            <w:pPr>
              <w:rPr>
                <w:sz w:val="22"/>
                <w:szCs w:val="22"/>
              </w:rPr>
            </w:pPr>
            <w:r>
              <w:rPr>
                <w:sz w:val="22"/>
                <w:szCs w:val="22"/>
              </w:rPr>
              <w:t>Жанара, аутрич-работник</w:t>
            </w:r>
          </w:p>
          <w:p w14:paraId="2B0B40E4" w14:textId="77777777" w:rsidR="00F565A4" w:rsidRPr="00C93B94" w:rsidRDefault="00A43C13" w:rsidP="00F02CED">
            <w:pPr>
              <w:rPr>
                <w:sz w:val="22"/>
                <w:szCs w:val="22"/>
              </w:rPr>
            </w:pPr>
            <w:r>
              <w:rPr>
                <w:sz w:val="22"/>
                <w:szCs w:val="22"/>
              </w:rPr>
              <w:t>Амир, клиент</w:t>
            </w:r>
          </w:p>
        </w:tc>
      </w:tr>
      <w:tr w:rsidR="00A43C13" w:rsidRPr="00736DEC" w14:paraId="4B8CF8D2" w14:textId="77777777" w:rsidTr="00B932DC">
        <w:trPr>
          <w:trHeight w:val="504"/>
        </w:trPr>
        <w:tc>
          <w:tcPr>
            <w:tcW w:w="393" w:type="dxa"/>
            <w:shd w:val="clear" w:color="auto" w:fill="auto"/>
          </w:tcPr>
          <w:p w14:paraId="4FA328E5" w14:textId="77777777" w:rsidR="00A43C13" w:rsidRPr="00C93B94" w:rsidRDefault="00A43C13" w:rsidP="00A43C13">
            <w:pPr>
              <w:rPr>
                <w:sz w:val="22"/>
                <w:szCs w:val="22"/>
              </w:rPr>
            </w:pPr>
            <w:r w:rsidRPr="00C93B94">
              <w:rPr>
                <w:sz w:val="22"/>
                <w:szCs w:val="22"/>
              </w:rPr>
              <w:t>3.</w:t>
            </w:r>
          </w:p>
        </w:tc>
        <w:tc>
          <w:tcPr>
            <w:tcW w:w="2753" w:type="dxa"/>
            <w:shd w:val="clear" w:color="auto" w:fill="auto"/>
          </w:tcPr>
          <w:p w14:paraId="4164C8C3" w14:textId="77777777" w:rsidR="00A43C13" w:rsidRPr="00C93B94" w:rsidRDefault="00A43C13" w:rsidP="00A43C13">
            <w:pPr>
              <w:rPr>
                <w:sz w:val="22"/>
                <w:szCs w:val="22"/>
              </w:rPr>
            </w:pPr>
            <w:r w:rsidRPr="00C93B94">
              <w:rPr>
                <w:sz w:val="22"/>
                <w:szCs w:val="22"/>
              </w:rPr>
              <w:t xml:space="preserve">Областной противотуберкулезный диспансер </w:t>
            </w:r>
          </w:p>
        </w:tc>
        <w:tc>
          <w:tcPr>
            <w:tcW w:w="1442" w:type="dxa"/>
            <w:shd w:val="clear" w:color="auto" w:fill="auto"/>
          </w:tcPr>
          <w:p w14:paraId="5276A613" w14:textId="77777777" w:rsidR="00A43C13" w:rsidRPr="00C93B94" w:rsidRDefault="00A43C13" w:rsidP="00A43C13">
            <w:pPr>
              <w:ind w:right="-108"/>
              <w:rPr>
                <w:sz w:val="22"/>
                <w:szCs w:val="22"/>
              </w:rPr>
            </w:pPr>
            <w:r w:rsidRPr="00C93B94">
              <w:rPr>
                <w:sz w:val="22"/>
                <w:szCs w:val="22"/>
              </w:rPr>
              <w:t>2</w:t>
            </w:r>
            <w:r>
              <w:rPr>
                <w:sz w:val="22"/>
                <w:szCs w:val="22"/>
              </w:rPr>
              <w:t>3 июля</w:t>
            </w:r>
            <w:r w:rsidRPr="00C93B94">
              <w:rPr>
                <w:sz w:val="22"/>
                <w:szCs w:val="22"/>
              </w:rPr>
              <w:t xml:space="preserve"> 201</w:t>
            </w:r>
            <w:r>
              <w:rPr>
                <w:sz w:val="22"/>
                <w:szCs w:val="22"/>
              </w:rPr>
              <w:t>9</w:t>
            </w:r>
            <w:r w:rsidRPr="00C93B94">
              <w:rPr>
                <w:sz w:val="22"/>
                <w:szCs w:val="22"/>
              </w:rPr>
              <w:t xml:space="preserve"> года</w:t>
            </w:r>
          </w:p>
        </w:tc>
        <w:tc>
          <w:tcPr>
            <w:tcW w:w="5505" w:type="dxa"/>
            <w:shd w:val="clear" w:color="auto" w:fill="auto"/>
          </w:tcPr>
          <w:p w14:paraId="2CCDFA73" w14:textId="77777777" w:rsidR="00A43C13" w:rsidRPr="00C93B94" w:rsidRDefault="00A43C13" w:rsidP="00A43C13">
            <w:pPr>
              <w:rPr>
                <w:sz w:val="22"/>
                <w:szCs w:val="22"/>
              </w:rPr>
            </w:pPr>
            <w:r w:rsidRPr="00C93B94">
              <w:rPr>
                <w:sz w:val="22"/>
                <w:szCs w:val="22"/>
              </w:rPr>
              <w:t xml:space="preserve">Главный врач: </w:t>
            </w:r>
            <w:proofErr w:type="spellStart"/>
            <w:r>
              <w:rPr>
                <w:sz w:val="22"/>
                <w:szCs w:val="22"/>
              </w:rPr>
              <w:t>Асемгалиев</w:t>
            </w:r>
            <w:proofErr w:type="spellEnd"/>
            <w:r>
              <w:rPr>
                <w:sz w:val="22"/>
                <w:szCs w:val="22"/>
              </w:rPr>
              <w:t xml:space="preserve"> </w:t>
            </w:r>
            <w:proofErr w:type="spellStart"/>
            <w:r>
              <w:rPr>
                <w:sz w:val="22"/>
                <w:szCs w:val="22"/>
              </w:rPr>
              <w:t>Дарибек</w:t>
            </w:r>
            <w:proofErr w:type="spellEnd"/>
            <w:r>
              <w:rPr>
                <w:sz w:val="22"/>
                <w:szCs w:val="22"/>
              </w:rPr>
              <w:t xml:space="preserve"> </w:t>
            </w:r>
            <w:proofErr w:type="spellStart"/>
            <w:r>
              <w:rPr>
                <w:sz w:val="22"/>
                <w:szCs w:val="22"/>
              </w:rPr>
              <w:t>Жаксылыкович</w:t>
            </w:r>
            <w:proofErr w:type="spellEnd"/>
            <w:r>
              <w:rPr>
                <w:sz w:val="22"/>
                <w:szCs w:val="22"/>
              </w:rPr>
              <w:t>, Директор ОПТД</w:t>
            </w:r>
          </w:p>
          <w:p w14:paraId="750DD58E" w14:textId="77777777" w:rsidR="00A43C13" w:rsidRDefault="00A43C13" w:rsidP="00A43C13">
            <w:pPr>
              <w:rPr>
                <w:sz w:val="22"/>
                <w:szCs w:val="22"/>
              </w:rPr>
            </w:pPr>
            <w:proofErr w:type="spellStart"/>
            <w:r>
              <w:rPr>
                <w:sz w:val="22"/>
                <w:szCs w:val="22"/>
              </w:rPr>
              <w:t>Таимыбетова</w:t>
            </w:r>
            <w:proofErr w:type="spellEnd"/>
            <w:r>
              <w:rPr>
                <w:sz w:val="22"/>
                <w:szCs w:val="22"/>
              </w:rPr>
              <w:t xml:space="preserve"> Г. А., </w:t>
            </w:r>
            <w:r w:rsidRPr="00C93B94">
              <w:rPr>
                <w:sz w:val="22"/>
                <w:szCs w:val="22"/>
              </w:rPr>
              <w:t xml:space="preserve">зам. по </w:t>
            </w:r>
            <w:proofErr w:type="spellStart"/>
            <w:r w:rsidRPr="00C93B94">
              <w:rPr>
                <w:sz w:val="22"/>
                <w:szCs w:val="22"/>
              </w:rPr>
              <w:t>орг</w:t>
            </w:r>
            <w:proofErr w:type="spellEnd"/>
            <w:r w:rsidRPr="00C93B94">
              <w:rPr>
                <w:sz w:val="22"/>
                <w:szCs w:val="22"/>
              </w:rPr>
              <w:t xml:space="preserve"> вопросам</w:t>
            </w:r>
          </w:p>
          <w:p w14:paraId="2EC6A93D" w14:textId="77777777" w:rsidR="00A43C13" w:rsidRDefault="00A43C13" w:rsidP="00A43C13">
            <w:pPr>
              <w:rPr>
                <w:sz w:val="22"/>
                <w:szCs w:val="22"/>
              </w:rPr>
            </w:pPr>
            <w:r w:rsidRPr="00C93B94">
              <w:rPr>
                <w:sz w:val="22"/>
                <w:szCs w:val="22"/>
              </w:rPr>
              <w:t xml:space="preserve">Зав. клинико-бактериологической лабораторией: </w:t>
            </w:r>
            <w:proofErr w:type="spellStart"/>
            <w:r w:rsidRPr="00C93B94">
              <w:rPr>
                <w:sz w:val="22"/>
                <w:szCs w:val="22"/>
              </w:rPr>
              <w:t>Кусемисова</w:t>
            </w:r>
            <w:proofErr w:type="spellEnd"/>
            <w:r w:rsidRPr="00C93B94">
              <w:rPr>
                <w:sz w:val="22"/>
                <w:szCs w:val="22"/>
              </w:rPr>
              <w:t xml:space="preserve"> М. Ш.</w:t>
            </w:r>
            <w:r>
              <w:rPr>
                <w:sz w:val="22"/>
                <w:szCs w:val="22"/>
              </w:rPr>
              <w:t>,</w:t>
            </w:r>
          </w:p>
          <w:p w14:paraId="16575E5B" w14:textId="77777777" w:rsidR="00A43C13" w:rsidRDefault="00A43C13" w:rsidP="00A43C13">
            <w:pPr>
              <w:rPr>
                <w:sz w:val="22"/>
                <w:szCs w:val="22"/>
              </w:rPr>
            </w:pPr>
            <w:r>
              <w:rPr>
                <w:sz w:val="22"/>
                <w:szCs w:val="22"/>
              </w:rPr>
              <w:t xml:space="preserve">Главный бухгалтер </w:t>
            </w:r>
            <w:proofErr w:type="spellStart"/>
            <w:r>
              <w:rPr>
                <w:sz w:val="22"/>
                <w:szCs w:val="22"/>
              </w:rPr>
              <w:t>Альдибекова</w:t>
            </w:r>
            <w:proofErr w:type="spellEnd"/>
            <w:r>
              <w:rPr>
                <w:sz w:val="22"/>
                <w:szCs w:val="22"/>
              </w:rPr>
              <w:t xml:space="preserve"> </w:t>
            </w:r>
            <w:proofErr w:type="spellStart"/>
            <w:r>
              <w:rPr>
                <w:sz w:val="22"/>
                <w:szCs w:val="22"/>
              </w:rPr>
              <w:t>Жанылхан</w:t>
            </w:r>
            <w:proofErr w:type="spellEnd"/>
            <w:r>
              <w:rPr>
                <w:sz w:val="22"/>
                <w:szCs w:val="22"/>
              </w:rPr>
              <w:t xml:space="preserve"> </w:t>
            </w:r>
            <w:proofErr w:type="spellStart"/>
            <w:r>
              <w:rPr>
                <w:sz w:val="22"/>
                <w:szCs w:val="22"/>
              </w:rPr>
              <w:t>Бибазаровна</w:t>
            </w:r>
            <w:proofErr w:type="spellEnd"/>
          </w:p>
          <w:p w14:paraId="30CB90B1" w14:textId="77777777" w:rsidR="00A43C13" w:rsidRDefault="00A43C13" w:rsidP="00A43C13">
            <w:pPr>
              <w:rPr>
                <w:sz w:val="22"/>
                <w:szCs w:val="22"/>
              </w:rPr>
            </w:pPr>
            <w:r>
              <w:rPr>
                <w:sz w:val="22"/>
                <w:szCs w:val="22"/>
              </w:rPr>
              <w:t xml:space="preserve">Госпитальный эпидемиолог </w:t>
            </w:r>
            <w:proofErr w:type="spellStart"/>
            <w:r>
              <w:rPr>
                <w:sz w:val="22"/>
                <w:szCs w:val="22"/>
              </w:rPr>
              <w:t>Смагул</w:t>
            </w:r>
            <w:proofErr w:type="spellEnd"/>
            <w:r>
              <w:rPr>
                <w:sz w:val="22"/>
                <w:szCs w:val="22"/>
              </w:rPr>
              <w:t xml:space="preserve"> </w:t>
            </w:r>
            <w:proofErr w:type="spellStart"/>
            <w:r>
              <w:rPr>
                <w:sz w:val="22"/>
                <w:szCs w:val="22"/>
              </w:rPr>
              <w:t>Нуркен</w:t>
            </w:r>
            <w:proofErr w:type="spellEnd"/>
            <w:r>
              <w:rPr>
                <w:sz w:val="22"/>
                <w:szCs w:val="22"/>
              </w:rPr>
              <w:t xml:space="preserve"> </w:t>
            </w:r>
            <w:proofErr w:type="spellStart"/>
            <w:r>
              <w:rPr>
                <w:sz w:val="22"/>
                <w:szCs w:val="22"/>
              </w:rPr>
              <w:t>Куатбекович</w:t>
            </w:r>
            <w:proofErr w:type="spellEnd"/>
          </w:p>
          <w:p w14:paraId="0C7AA2A8" w14:textId="77777777" w:rsidR="00A43C13" w:rsidRDefault="00A43C13" w:rsidP="00A43C13">
            <w:pPr>
              <w:rPr>
                <w:sz w:val="22"/>
                <w:szCs w:val="22"/>
              </w:rPr>
            </w:pPr>
            <w:r>
              <w:rPr>
                <w:sz w:val="22"/>
                <w:szCs w:val="22"/>
              </w:rPr>
              <w:t xml:space="preserve">Провизор </w:t>
            </w:r>
            <w:proofErr w:type="spellStart"/>
            <w:r>
              <w:rPr>
                <w:sz w:val="22"/>
                <w:szCs w:val="22"/>
              </w:rPr>
              <w:t>Капышева</w:t>
            </w:r>
            <w:proofErr w:type="spellEnd"/>
            <w:r>
              <w:rPr>
                <w:sz w:val="22"/>
                <w:szCs w:val="22"/>
              </w:rPr>
              <w:t xml:space="preserve"> </w:t>
            </w:r>
            <w:proofErr w:type="spellStart"/>
            <w:r>
              <w:rPr>
                <w:sz w:val="22"/>
                <w:szCs w:val="22"/>
              </w:rPr>
              <w:t>Айжан</w:t>
            </w:r>
            <w:proofErr w:type="spellEnd"/>
            <w:r>
              <w:rPr>
                <w:sz w:val="22"/>
                <w:szCs w:val="22"/>
              </w:rPr>
              <w:t xml:space="preserve"> </w:t>
            </w:r>
            <w:proofErr w:type="spellStart"/>
            <w:r>
              <w:rPr>
                <w:sz w:val="22"/>
                <w:szCs w:val="22"/>
              </w:rPr>
              <w:t>Болатовна</w:t>
            </w:r>
            <w:proofErr w:type="spellEnd"/>
          </w:p>
          <w:p w14:paraId="57BEBE07" w14:textId="77777777" w:rsidR="00A43C13" w:rsidRPr="00C93B94" w:rsidRDefault="00A43C13" w:rsidP="00A43C13">
            <w:pPr>
              <w:rPr>
                <w:sz w:val="22"/>
                <w:szCs w:val="22"/>
              </w:rPr>
            </w:pPr>
            <w:r>
              <w:rPr>
                <w:sz w:val="22"/>
                <w:szCs w:val="22"/>
              </w:rPr>
              <w:t xml:space="preserve">Координатор по инфекционному контролю </w:t>
            </w:r>
            <w:proofErr w:type="spellStart"/>
            <w:r>
              <w:rPr>
                <w:sz w:val="22"/>
                <w:szCs w:val="22"/>
              </w:rPr>
              <w:t>Базарбаев</w:t>
            </w:r>
            <w:proofErr w:type="spellEnd"/>
            <w:r>
              <w:rPr>
                <w:sz w:val="22"/>
                <w:szCs w:val="22"/>
              </w:rPr>
              <w:t xml:space="preserve"> Малик </w:t>
            </w:r>
            <w:proofErr w:type="spellStart"/>
            <w:r>
              <w:rPr>
                <w:sz w:val="22"/>
                <w:szCs w:val="22"/>
              </w:rPr>
              <w:t>Базарбаевич</w:t>
            </w:r>
            <w:proofErr w:type="spellEnd"/>
          </w:p>
        </w:tc>
      </w:tr>
      <w:tr w:rsidR="00A43C13" w:rsidRPr="00736DEC" w14:paraId="0CA061E1" w14:textId="77777777" w:rsidTr="00B932DC">
        <w:trPr>
          <w:trHeight w:val="504"/>
        </w:trPr>
        <w:tc>
          <w:tcPr>
            <w:tcW w:w="393" w:type="dxa"/>
            <w:shd w:val="clear" w:color="auto" w:fill="auto"/>
          </w:tcPr>
          <w:p w14:paraId="7A3267CD" w14:textId="77777777" w:rsidR="00A43C13" w:rsidRPr="00C93B94" w:rsidRDefault="00A43C13" w:rsidP="00A43C13">
            <w:pPr>
              <w:rPr>
                <w:sz w:val="22"/>
                <w:szCs w:val="22"/>
              </w:rPr>
            </w:pPr>
            <w:r w:rsidRPr="00C93B94">
              <w:rPr>
                <w:sz w:val="22"/>
                <w:szCs w:val="22"/>
              </w:rPr>
              <w:t>4</w:t>
            </w:r>
          </w:p>
        </w:tc>
        <w:tc>
          <w:tcPr>
            <w:tcW w:w="2753" w:type="dxa"/>
            <w:shd w:val="clear" w:color="auto" w:fill="auto"/>
          </w:tcPr>
          <w:p w14:paraId="7AC529AA" w14:textId="77777777" w:rsidR="00A43C13" w:rsidRPr="00C93B94" w:rsidRDefault="00A43C13" w:rsidP="00A43C13">
            <w:pPr>
              <w:rPr>
                <w:sz w:val="22"/>
                <w:szCs w:val="22"/>
              </w:rPr>
            </w:pPr>
            <w:r w:rsidRPr="00C93B94">
              <w:rPr>
                <w:sz w:val="22"/>
                <w:szCs w:val="22"/>
              </w:rPr>
              <w:t>Общественный фонд «Фонд содействия занятости населения»</w:t>
            </w:r>
          </w:p>
        </w:tc>
        <w:tc>
          <w:tcPr>
            <w:tcW w:w="1442" w:type="dxa"/>
            <w:shd w:val="clear" w:color="auto" w:fill="auto"/>
          </w:tcPr>
          <w:p w14:paraId="78DC6B3F" w14:textId="77777777" w:rsidR="00A43C13" w:rsidRPr="00C93B94" w:rsidRDefault="00C9617A" w:rsidP="00A43C13">
            <w:pPr>
              <w:ind w:right="-108"/>
              <w:rPr>
                <w:sz w:val="22"/>
                <w:szCs w:val="22"/>
              </w:rPr>
            </w:pPr>
            <w:r>
              <w:rPr>
                <w:sz w:val="22"/>
                <w:szCs w:val="22"/>
              </w:rPr>
              <w:t>25 июля 2019 года</w:t>
            </w:r>
          </w:p>
        </w:tc>
        <w:tc>
          <w:tcPr>
            <w:tcW w:w="5505" w:type="dxa"/>
            <w:shd w:val="clear" w:color="auto" w:fill="auto"/>
          </w:tcPr>
          <w:p w14:paraId="3B0B3FE8" w14:textId="77777777" w:rsidR="00A43C13" w:rsidRPr="00C93B94" w:rsidRDefault="00A43C13" w:rsidP="00A43C13">
            <w:pPr>
              <w:rPr>
                <w:sz w:val="22"/>
                <w:szCs w:val="22"/>
              </w:rPr>
            </w:pPr>
            <w:r w:rsidRPr="00C93B94">
              <w:rPr>
                <w:sz w:val="22"/>
                <w:szCs w:val="22"/>
              </w:rPr>
              <w:t xml:space="preserve">Руководитель: </w:t>
            </w:r>
            <w:proofErr w:type="spellStart"/>
            <w:r w:rsidRPr="00C93B94">
              <w:rPr>
                <w:sz w:val="22"/>
                <w:szCs w:val="22"/>
              </w:rPr>
              <w:t>Садвокасова</w:t>
            </w:r>
            <w:proofErr w:type="spellEnd"/>
            <w:r w:rsidRPr="00C93B94">
              <w:rPr>
                <w:sz w:val="22"/>
                <w:szCs w:val="22"/>
              </w:rPr>
              <w:t xml:space="preserve"> С., </w:t>
            </w:r>
          </w:p>
          <w:p w14:paraId="399F700A" w14:textId="77777777" w:rsidR="00A43C13" w:rsidRPr="00C93B94" w:rsidRDefault="00A43C13" w:rsidP="00A43C13">
            <w:pPr>
              <w:rPr>
                <w:sz w:val="22"/>
                <w:szCs w:val="22"/>
              </w:rPr>
            </w:pPr>
            <w:r w:rsidRPr="00C93B94">
              <w:rPr>
                <w:sz w:val="22"/>
                <w:szCs w:val="22"/>
              </w:rPr>
              <w:t xml:space="preserve">Аутрич-работник: </w:t>
            </w:r>
            <w:proofErr w:type="spellStart"/>
            <w:r w:rsidR="004A26AE">
              <w:rPr>
                <w:sz w:val="22"/>
                <w:szCs w:val="22"/>
              </w:rPr>
              <w:t>Ажигалиева</w:t>
            </w:r>
            <w:proofErr w:type="spellEnd"/>
            <w:r w:rsidR="004A26AE">
              <w:rPr>
                <w:sz w:val="22"/>
                <w:szCs w:val="22"/>
              </w:rPr>
              <w:t xml:space="preserve"> Н</w:t>
            </w:r>
            <w:r w:rsidRPr="00C93B94">
              <w:rPr>
                <w:sz w:val="22"/>
                <w:szCs w:val="22"/>
              </w:rPr>
              <w:t>.,</w:t>
            </w:r>
          </w:p>
          <w:p w14:paraId="3499F16C" w14:textId="77777777" w:rsidR="00A43C13" w:rsidRPr="00C93B94" w:rsidRDefault="00A43C13" w:rsidP="00A43C13">
            <w:pPr>
              <w:rPr>
                <w:sz w:val="22"/>
                <w:szCs w:val="22"/>
              </w:rPr>
            </w:pPr>
            <w:r w:rsidRPr="00C93B94">
              <w:rPr>
                <w:sz w:val="22"/>
                <w:szCs w:val="22"/>
              </w:rPr>
              <w:lastRenderedPageBreak/>
              <w:t>Специалист по базе данных и аутрич-работник</w:t>
            </w:r>
            <w:r w:rsidR="00C9617A">
              <w:rPr>
                <w:sz w:val="22"/>
                <w:szCs w:val="22"/>
              </w:rPr>
              <w:t>/Социальный работник</w:t>
            </w:r>
            <w:r w:rsidRPr="00C93B94">
              <w:rPr>
                <w:sz w:val="22"/>
                <w:szCs w:val="22"/>
              </w:rPr>
              <w:t xml:space="preserve">: </w:t>
            </w:r>
            <w:proofErr w:type="spellStart"/>
            <w:r w:rsidR="00C9617A">
              <w:rPr>
                <w:sz w:val="22"/>
                <w:szCs w:val="22"/>
              </w:rPr>
              <w:t>Калмаганбетова</w:t>
            </w:r>
            <w:proofErr w:type="spellEnd"/>
            <w:r w:rsidR="00C9617A">
              <w:rPr>
                <w:sz w:val="22"/>
                <w:szCs w:val="22"/>
              </w:rPr>
              <w:t xml:space="preserve"> Б.,</w:t>
            </w:r>
          </w:p>
          <w:p w14:paraId="10CF8225" w14:textId="77777777" w:rsidR="00A43C13" w:rsidRDefault="00C9617A" w:rsidP="00A43C13">
            <w:pPr>
              <w:rPr>
                <w:sz w:val="22"/>
                <w:szCs w:val="22"/>
              </w:rPr>
            </w:pPr>
            <w:r>
              <w:rPr>
                <w:sz w:val="22"/>
                <w:szCs w:val="22"/>
              </w:rPr>
              <w:t>Координатор</w:t>
            </w:r>
            <w:r w:rsidR="00A43C13" w:rsidRPr="00C93B94">
              <w:rPr>
                <w:sz w:val="22"/>
                <w:szCs w:val="22"/>
              </w:rPr>
              <w:t xml:space="preserve">: </w:t>
            </w:r>
            <w:proofErr w:type="spellStart"/>
            <w:r>
              <w:rPr>
                <w:sz w:val="22"/>
                <w:szCs w:val="22"/>
              </w:rPr>
              <w:t>Заводовская</w:t>
            </w:r>
            <w:proofErr w:type="spellEnd"/>
            <w:r>
              <w:rPr>
                <w:sz w:val="22"/>
                <w:szCs w:val="22"/>
              </w:rPr>
              <w:t xml:space="preserve"> Н.Б.</w:t>
            </w:r>
          </w:p>
          <w:p w14:paraId="03C08AFB" w14:textId="77777777" w:rsidR="00C9617A" w:rsidRPr="00C93B94" w:rsidRDefault="00C9617A" w:rsidP="00A43C13">
            <w:pPr>
              <w:rPr>
                <w:sz w:val="22"/>
                <w:szCs w:val="22"/>
              </w:rPr>
            </w:pPr>
            <w:r>
              <w:rPr>
                <w:sz w:val="22"/>
                <w:szCs w:val="22"/>
              </w:rPr>
              <w:t xml:space="preserve">Бухгалтер: </w:t>
            </w:r>
            <w:proofErr w:type="spellStart"/>
            <w:r>
              <w:rPr>
                <w:sz w:val="22"/>
                <w:szCs w:val="22"/>
              </w:rPr>
              <w:t>Сарсебекова</w:t>
            </w:r>
            <w:proofErr w:type="spellEnd"/>
            <w:r>
              <w:rPr>
                <w:sz w:val="22"/>
                <w:szCs w:val="22"/>
              </w:rPr>
              <w:t xml:space="preserve"> Ш.</w:t>
            </w:r>
          </w:p>
        </w:tc>
      </w:tr>
      <w:tr w:rsidR="00A43C13" w:rsidRPr="00736DEC" w14:paraId="24E544DD" w14:textId="77777777" w:rsidTr="00B932DC">
        <w:trPr>
          <w:trHeight w:val="504"/>
        </w:trPr>
        <w:tc>
          <w:tcPr>
            <w:tcW w:w="393" w:type="dxa"/>
            <w:shd w:val="clear" w:color="auto" w:fill="auto"/>
          </w:tcPr>
          <w:p w14:paraId="7FD7AC08" w14:textId="77777777" w:rsidR="00A43C13" w:rsidRPr="00C93B94" w:rsidRDefault="00A43C13" w:rsidP="00A43C13">
            <w:pPr>
              <w:rPr>
                <w:sz w:val="22"/>
                <w:szCs w:val="22"/>
              </w:rPr>
            </w:pPr>
            <w:r w:rsidRPr="00C93B94">
              <w:rPr>
                <w:sz w:val="22"/>
                <w:szCs w:val="22"/>
              </w:rPr>
              <w:lastRenderedPageBreak/>
              <w:t>5</w:t>
            </w:r>
          </w:p>
        </w:tc>
        <w:tc>
          <w:tcPr>
            <w:tcW w:w="2753" w:type="dxa"/>
            <w:shd w:val="clear" w:color="auto" w:fill="auto"/>
          </w:tcPr>
          <w:p w14:paraId="0FEFB10F" w14:textId="77777777" w:rsidR="00A43C13" w:rsidRPr="00C93B94" w:rsidRDefault="00A43C13" w:rsidP="00A43C13">
            <w:pPr>
              <w:rPr>
                <w:sz w:val="22"/>
                <w:szCs w:val="22"/>
              </w:rPr>
            </w:pPr>
            <w:r>
              <w:rPr>
                <w:sz w:val="22"/>
                <w:szCs w:val="22"/>
              </w:rPr>
              <w:t>Общественный фонд «Амелия»</w:t>
            </w:r>
          </w:p>
        </w:tc>
        <w:tc>
          <w:tcPr>
            <w:tcW w:w="1442" w:type="dxa"/>
            <w:shd w:val="clear" w:color="auto" w:fill="auto"/>
          </w:tcPr>
          <w:p w14:paraId="7968538E" w14:textId="77777777" w:rsidR="00A43C13" w:rsidRPr="00C93B94" w:rsidRDefault="00C9617A" w:rsidP="00A43C13">
            <w:pPr>
              <w:ind w:right="-108"/>
              <w:rPr>
                <w:sz w:val="22"/>
                <w:szCs w:val="22"/>
              </w:rPr>
            </w:pPr>
            <w:r>
              <w:rPr>
                <w:sz w:val="22"/>
                <w:szCs w:val="22"/>
              </w:rPr>
              <w:t>25 июля 2019 года</w:t>
            </w:r>
          </w:p>
        </w:tc>
        <w:tc>
          <w:tcPr>
            <w:tcW w:w="5505" w:type="dxa"/>
            <w:shd w:val="clear" w:color="auto" w:fill="auto"/>
          </w:tcPr>
          <w:p w14:paraId="325A56E3" w14:textId="77777777" w:rsidR="00A43C13" w:rsidRDefault="00A43C13" w:rsidP="00A43C13">
            <w:pPr>
              <w:rPr>
                <w:sz w:val="22"/>
                <w:szCs w:val="22"/>
              </w:rPr>
            </w:pPr>
            <w:r>
              <w:rPr>
                <w:sz w:val="22"/>
                <w:szCs w:val="22"/>
              </w:rPr>
              <w:t>Жолнерова Н., руководитель организации</w:t>
            </w:r>
          </w:p>
          <w:p w14:paraId="4EC4164F" w14:textId="77777777" w:rsidR="00A43C13" w:rsidRDefault="00A43C13" w:rsidP="00A43C13">
            <w:pPr>
              <w:rPr>
                <w:sz w:val="22"/>
                <w:szCs w:val="22"/>
              </w:rPr>
            </w:pPr>
            <w:r>
              <w:rPr>
                <w:sz w:val="22"/>
                <w:szCs w:val="22"/>
              </w:rPr>
              <w:t>Бычкова А., социальный работник</w:t>
            </w:r>
          </w:p>
          <w:p w14:paraId="5398B85A" w14:textId="77777777" w:rsidR="00A43C13" w:rsidRPr="00C93B94" w:rsidRDefault="00A43C13" w:rsidP="00A43C13">
            <w:pPr>
              <w:rPr>
                <w:sz w:val="22"/>
                <w:szCs w:val="22"/>
              </w:rPr>
            </w:pPr>
            <w:r>
              <w:rPr>
                <w:sz w:val="22"/>
                <w:szCs w:val="22"/>
              </w:rPr>
              <w:t>Егорова Ю., специалист по коммуникациям</w:t>
            </w:r>
          </w:p>
        </w:tc>
      </w:tr>
    </w:tbl>
    <w:p w14:paraId="0A8FA8E8" w14:textId="77777777" w:rsidR="00E42706" w:rsidRPr="00C93B94" w:rsidRDefault="00E42706" w:rsidP="00E42706">
      <w:pPr>
        <w:rPr>
          <w:sz w:val="22"/>
          <w:szCs w:val="22"/>
        </w:rPr>
      </w:pPr>
    </w:p>
    <w:p w14:paraId="444F7EDC" w14:textId="77777777" w:rsidR="00E42706" w:rsidRPr="00C93B94" w:rsidRDefault="00E42706" w:rsidP="00E42706">
      <w:pPr>
        <w:rPr>
          <w:sz w:val="22"/>
          <w:szCs w:val="22"/>
        </w:rPr>
      </w:pPr>
      <w:r w:rsidRPr="00C93B94">
        <w:rPr>
          <w:sz w:val="22"/>
          <w:szCs w:val="22"/>
        </w:rPr>
        <w:t xml:space="preserve">Подписи участников надзорного визита в </w:t>
      </w:r>
      <w:r w:rsidR="00055884" w:rsidRPr="00C93B94">
        <w:rPr>
          <w:sz w:val="22"/>
          <w:szCs w:val="22"/>
        </w:rPr>
        <w:t xml:space="preserve">Алматинскую </w:t>
      </w:r>
      <w:r w:rsidR="00D05A23" w:rsidRPr="00C93B94">
        <w:rPr>
          <w:sz w:val="22"/>
          <w:szCs w:val="22"/>
        </w:rPr>
        <w:t>область</w:t>
      </w:r>
      <w:r w:rsidRPr="00C93B94">
        <w:rPr>
          <w:sz w:val="22"/>
          <w:szCs w:val="22"/>
        </w:rPr>
        <w:t xml:space="preserve"> </w:t>
      </w:r>
      <w:r w:rsidR="00273D03" w:rsidRPr="00C93B94">
        <w:rPr>
          <w:sz w:val="22"/>
          <w:szCs w:val="22"/>
        </w:rPr>
        <w:t>2</w:t>
      </w:r>
      <w:r w:rsidR="00411B71">
        <w:rPr>
          <w:sz w:val="22"/>
          <w:szCs w:val="22"/>
        </w:rPr>
        <w:t>2</w:t>
      </w:r>
      <w:r w:rsidR="00273D03" w:rsidRPr="00C93B94">
        <w:rPr>
          <w:sz w:val="22"/>
          <w:szCs w:val="22"/>
        </w:rPr>
        <w:t>-2</w:t>
      </w:r>
      <w:r w:rsidR="00411B71">
        <w:rPr>
          <w:sz w:val="22"/>
          <w:szCs w:val="22"/>
        </w:rPr>
        <w:t>6</w:t>
      </w:r>
      <w:r w:rsidR="00273D03" w:rsidRPr="00C93B94">
        <w:rPr>
          <w:sz w:val="22"/>
          <w:szCs w:val="22"/>
        </w:rPr>
        <w:t xml:space="preserve"> </w:t>
      </w:r>
      <w:r w:rsidR="00411B71">
        <w:rPr>
          <w:sz w:val="22"/>
          <w:szCs w:val="22"/>
        </w:rPr>
        <w:t>июля</w:t>
      </w:r>
      <w:r w:rsidR="00273D03" w:rsidRPr="00C93B94">
        <w:rPr>
          <w:sz w:val="22"/>
          <w:szCs w:val="22"/>
        </w:rPr>
        <w:t xml:space="preserve"> </w:t>
      </w:r>
      <w:r w:rsidR="00CA7940" w:rsidRPr="00C93B94">
        <w:rPr>
          <w:sz w:val="22"/>
          <w:szCs w:val="22"/>
        </w:rPr>
        <w:t>201</w:t>
      </w:r>
      <w:r w:rsidR="00411B71">
        <w:rPr>
          <w:sz w:val="22"/>
          <w:szCs w:val="22"/>
        </w:rPr>
        <w:t>9</w:t>
      </w:r>
      <w:r w:rsidRPr="00C93B94">
        <w:rPr>
          <w:sz w:val="22"/>
          <w:szCs w:val="22"/>
        </w:rPr>
        <w:t xml:space="preserve"> года:</w:t>
      </w:r>
    </w:p>
    <w:p w14:paraId="38C288B3" w14:textId="77777777" w:rsidR="00E42706" w:rsidRPr="00C93B94" w:rsidRDefault="00E42706" w:rsidP="00E42706">
      <w:pPr>
        <w:pStyle w:val="a6"/>
        <w:rPr>
          <w:rFonts w:ascii="Times New Roman" w:hAnsi="Times New Roman" w:cs="Times New Roman"/>
        </w:rPr>
      </w:pPr>
    </w:p>
    <w:p w14:paraId="1A031F82" w14:textId="77777777" w:rsidR="00E42706" w:rsidRPr="00C93B94" w:rsidRDefault="00E42706" w:rsidP="00E42706">
      <w:pPr>
        <w:pStyle w:val="a6"/>
        <w:rPr>
          <w:rFonts w:ascii="Times New Roman" w:hAnsi="Times New Roman" w:cs="Times New Roman"/>
        </w:rPr>
      </w:pPr>
    </w:p>
    <w:p w14:paraId="04DC87F6" w14:textId="77777777" w:rsidR="00E42706" w:rsidRPr="00C93B94" w:rsidRDefault="00273D03" w:rsidP="00E42706">
      <w:pPr>
        <w:pStyle w:val="a6"/>
        <w:rPr>
          <w:rFonts w:ascii="Times New Roman" w:hAnsi="Times New Roman" w:cs="Times New Roman"/>
        </w:rPr>
      </w:pPr>
      <w:r w:rsidRPr="00C93B94">
        <w:rPr>
          <w:rFonts w:ascii="Times New Roman" w:hAnsi="Times New Roman" w:cs="Times New Roman"/>
        </w:rPr>
        <w:t>Голиусов А</w:t>
      </w:r>
      <w:r w:rsidR="004B026F">
        <w:rPr>
          <w:rFonts w:ascii="Times New Roman" w:hAnsi="Times New Roman" w:cs="Times New Roman"/>
        </w:rPr>
        <w:t>лександр Тимофеевич</w:t>
      </w:r>
      <w:r w:rsidRPr="00C93B94">
        <w:rPr>
          <w:rFonts w:ascii="Times New Roman" w:hAnsi="Times New Roman" w:cs="Times New Roman"/>
        </w:rPr>
        <w:t>,</w:t>
      </w:r>
    </w:p>
    <w:p w14:paraId="1B5891A8" w14:textId="77777777" w:rsidR="00273D03" w:rsidRPr="00C93B94" w:rsidRDefault="00273D03" w:rsidP="00E42706">
      <w:pPr>
        <w:pStyle w:val="a6"/>
        <w:rPr>
          <w:rFonts w:ascii="Times New Roman" w:hAnsi="Times New Roman" w:cs="Times New Roman"/>
        </w:rPr>
      </w:pPr>
      <w:r w:rsidRPr="00C93B94">
        <w:rPr>
          <w:rFonts w:ascii="Times New Roman" w:hAnsi="Times New Roman" w:cs="Times New Roman"/>
        </w:rPr>
        <w:t>Заместитель председателя СКК,</w:t>
      </w:r>
    </w:p>
    <w:p w14:paraId="2FD890BB" w14:textId="77777777" w:rsidR="00273D03" w:rsidRPr="00C93B94" w:rsidRDefault="00273D03" w:rsidP="00E42706">
      <w:pPr>
        <w:pStyle w:val="a6"/>
        <w:rPr>
          <w:rFonts w:ascii="Times New Roman" w:hAnsi="Times New Roman" w:cs="Times New Roman"/>
        </w:rPr>
      </w:pPr>
      <w:r w:rsidRPr="00C93B94">
        <w:rPr>
          <w:rFonts w:ascii="Times New Roman" w:hAnsi="Times New Roman" w:cs="Times New Roman"/>
        </w:rPr>
        <w:t>Директор офиса ЮНЭЙДС в Казахстане</w:t>
      </w:r>
    </w:p>
    <w:p w14:paraId="22352057" w14:textId="77777777" w:rsidR="00273D03" w:rsidRPr="00C93B94" w:rsidRDefault="00273D03" w:rsidP="00E42706">
      <w:pPr>
        <w:pStyle w:val="a6"/>
        <w:rPr>
          <w:rFonts w:ascii="Times New Roman" w:hAnsi="Times New Roman" w:cs="Times New Roman"/>
        </w:rPr>
      </w:pPr>
    </w:p>
    <w:p w14:paraId="6B266B3E" w14:textId="77777777" w:rsidR="0042407C" w:rsidRDefault="00411B71" w:rsidP="00E42706">
      <w:pPr>
        <w:pStyle w:val="a6"/>
        <w:rPr>
          <w:rFonts w:ascii="Times New Roman" w:hAnsi="Times New Roman" w:cs="Times New Roman"/>
        </w:rPr>
      </w:pPr>
      <w:r>
        <w:rPr>
          <w:rFonts w:ascii="Times New Roman" w:hAnsi="Times New Roman" w:cs="Times New Roman"/>
        </w:rPr>
        <w:t>Катренова Айгуль Нургалиевна,</w:t>
      </w:r>
    </w:p>
    <w:p w14:paraId="3BED07DC" w14:textId="77777777" w:rsidR="00411B71" w:rsidRDefault="00411B71" w:rsidP="00E42706">
      <w:pPr>
        <w:pStyle w:val="a6"/>
        <w:rPr>
          <w:rFonts w:ascii="Times New Roman" w:hAnsi="Times New Roman" w:cs="Times New Roman"/>
        </w:rPr>
      </w:pPr>
      <w:r>
        <w:rPr>
          <w:rFonts w:ascii="Times New Roman" w:hAnsi="Times New Roman" w:cs="Times New Roman"/>
        </w:rPr>
        <w:t>Главный эксперт МЗ РК</w:t>
      </w:r>
    </w:p>
    <w:p w14:paraId="0F5350C7" w14:textId="77777777" w:rsidR="00411B71" w:rsidRPr="00C93B94" w:rsidRDefault="00411B71" w:rsidP="00E42706">
      <w:pPr>
        <w:pStyle w:val="a6"/>
        <w:rPr>
          <w:rFonts w:ascii="Times New Roman" w:hAnsi="Times New Roman" w:cs="Times New Roman"/>
        </w:rPr>
      </w:pPr>
    </w:p>
    <w:p w14:paraId="0A4E8B35" w14:textId="77777777" w:rsidR="00411B71" w:rsidRPr="00C93B94" w:rsidRDefault="00411B71" w:rsidP="00411B71">
      <w:pPr>
        <w:pStyle w:val="a6"/>
        <w:rPr>
          <w:rFonts w:ascii="Times New Roman" w:hAnsi="Times New Roman" w:cs="Times New Roman"/>
        </w:rPr>
      </w:pPr>
      <w:r w:rsidRPr="00C93B94">
        <w:rPr>
          <w:rFonts w:ascii="Times New Roman" w:hAnsi="Times New Roman" w:cs="Times New Roman"/>
        </w:rPr>
        <w:t xml:space="preserve">Нурали Аманжолов, </w:t>
      </w:r>
    </w:p>
    <w:p w14:paraId="023F2A7A" w14:textId="77777777" w:rsidR="00411B71" w:rsidRDefault="00411B71" w:rsidP="00411B71">
      <w:pPr>
        <w:pStyle w:val="a6"/>
        <w:rPr>
          <w:rFonts w:ascii="Times New Roman" w:hAnsi="Times New Roman" w:cs="Times New Roman"/>
        </w:rPr>
      </w:pPr>
      <w:r w:rsidRPr="00C93B94">
        <w:rPr>
          <w:rFonts w:ascii="Times New Roman" w:hAnsi="Times New Roman" w:cs="Times New Roman"/>
        </w:rPr>
        <w:t>Заместитель председателя СКК, Представитель сообщества ЛЖВ</w:t>
      </w:r>
    </w:p>
    <w:p w14:paraId="4C4D42F7" w14:textId="77777777" w:rsidR="0074416E" w:rsidRDefault="0074416E" w:rsidP="00411B71">
      <w:pPr>
        <w:pStyle w:val="a6"/>
        <w:rPr>
          <w:rFonts w:ascii="Times New Roman" w:hAnsi="Times New Roman" w:cs="Times New Roman"/>
        </w:rPr>
      </w:pPr>
    </w:p>
    <w:p w14:paraId="4B0EE3DC" w14:textId="77777777" w:rsidR="0074416E" w:rsidRDefault="0074416E" w:rsidP="00411B71">
      <w:pPr>
        <w:pStyle w:val="a6"/>
        <w:rPr>
          <w:rFonts w:ascii="Times New Roman" w:hAnsi="Times New Roman" w:cs="Times New Roman"/>
        </w:rPr>
      </w:pPr>
      <w:proofErr w:type="spellStart"/>
      <w:r>
        <w:rPr>
          <w:rFonts w:ascii="Times New Roman" w:hAnsi="Times New Roman" w:cs="Times New Roman"/>
        </w:rPr>
        <w:t>Сауранбаева</w:t>
      </w:r>
      <w:proofErr w:type="spellEnd"/>
      <w:r>
        <w:rPr>
          <w:rFonts w:ascii="Times New Roman" w:hAnsi="Times New Roman" w:cs="Times New Roman"/>
        </w:rPr>
        <w:t xml:space="preserve"> Мира Муратовна</w:t>
      </w:r>
    </w:p>
    <w:p w14:paraId="15484F82" w14:textId="77777777" w:rsidR="0074416E" w:rsidRPr="00C93B94" w:rsidRDefault="0076732A" w:rsidP="00411B71">
      <w:pPr>
        <w:pStyle w:val="a6"/>
        <w:rPr>
          <w:rFonts w:ascii="Times New Roman" w:hAnsi="Times New Roman" w:cs="Times New Roman"/>
        </w:rPr>
      </w:pPr>
      <w:r>
        <w:rPr>
          <w:rFonts w:ascii="Times New Roman" w:hAnsi="Times New Roman" w:cs="Times New Roman"/>
        </w:rPr>
        <w:t>Независимый э</w:t>
      </w:r>
      <w:r w:rsidR="0074416E">
        <w:rPr>
          <w:rFonts w:ascii="Times New Roman" w:hAnsi="Times New Roman" w:cs="Times New Roman"/>
        </w:rPr>
        <w:t>ксперт по ТБ</w:t>
      </w:r>
    </w:p>
    <w:p w14:paraId="121EE6E0" w14:textId="77777777" w:rsidR="00411B71" w:rsidRPr="00C93B94" w:rsidRDefault="00411B71" w:rsidP="00411B71">
      <w:pPr>
        <w:pStyle w:val="a6"/>
        <w:rPr>
          <w:rFonts w:ascii="Times New Roman" w:hAnsi="Times New Roman" w:cs="Times New Roman"/>
        </w:rPr>
      </w:pPr>
    </w:p>
    <w:p w14:paraId="468BDF24" w14:textId="77777777" w:rsidR="0074416E" w:rsidRPr="00C93B94" w:rsidRDefault="0074416E" w:rsidP="0074416E">
      <w:pPr>
        <w:pStyle w:val="a6"/>
        <w:rPr>
          <w:rFonts w:ascii="Times New Roman" w:hAnsi="Times New Roman" w:cs="Times New Roman"/>
        </w:rPr>
      </w:pPr>
      <w:r w:rsidRPr="00C93B94">
        <w:rPr>
          <w:rFonts w:ascii="Times New Roman" w:hAnsi="Times New Roman" w:cs="Times New Roman"/>
        </w:rPr>
        <w:t xml:space="preserve">Демеуова Рысалды, </w:t>
      </w:r>
    </w:p>
    <w:p w14:paraId="7EFC31A7" w14:textId="77777777" w:rsidR="0074416E" w:rsidRPr="00C93B94" w:rsidRDefault="0074416E" w:rsidP="0074416E">
      <w:pPr>
        <w:pStyle w:val="a6"/>
        <w:rPr>
          <w:rFonts w:ascii="Times New Roman" w:hAnsi="Times New Roman" w:cs="Times New Roman"/>
        </w:rPr>
      </w:pPr>
      <w:r w:rsidRPr="00C93B94">
        <w:rPr>
          <w:rFonts w:ascii="Times New Roman" w:hAnsi="Times New Roman" w:cs="Times New Roman"/>
        </w:rPr>
        <w:t>Координатор секретариата СКК.</w:t>
      </w:r>
    </w:p>
    <w:p w14:paraId="2C09E21C" w14:textId="77777777" w:rsidR="0042407C" w:rsidRPr="00C93B94" w:rsidRDefault="0042407C" w:rsidP="00E42706">
      <w:pPr>
        <w:pStyle w:val="a6"/>
        <w:rPr>
          <w:rFonts w:ascii="Times New Roman" w:hAnsi="Times New Roman" w:cs="Times New Roman"/>
        </w:rPr>
      </w:pPr>
    </w:p>
    <w:sectPr w:rsidR="0042407C" w:rsidRPr="00C93B94" w:rsidSect="00025E09">
      <w:pgSz w:w="11906" w:h="16838"/>
      <w:pgMar w:top="993"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6E8"/>
    <w:multiLevelType w:val="hybridMultilevel"/>
    <w:tmpl w:val="5470D182"/>
    <w:lvl w:ilvl="0" w:tplc="E88827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4EC4"/>
    <w:multiLevelType w:val="hybridMultilevel"/>
    <w:tmpl w:val="E550F182"/>
    <w:lvl w:ilvl="0" w:tplc="E0F23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6330B"/>
    <w:multiLevelType w:val="hybridMultilevel"/>
    <w:tmpl w:val="6E34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71CC1"/>
    <w:multiLevelType w:val="hybridMultilevel"/>
    <w:tmpl w:val="0A42C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2461F"/>
    <w:multiLevelType w:val="hybridMultilevel"/>
    <w:tmpl w:val="70ECAC1E"/>
    <w:lvl w:ilvl="0" w:tplc="37BCAA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07041C5"/>
    <w:multiLevelType w:val="hybridMultilevel"/>
    <w:tmpl w:val="F5846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52033"/>
    <w:multiLevelType w:val="hybridMultilevel"/>
    <w:tmpl w:val="7286E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2DE"/>
    <w:multiLevelType w:val="hybridMultilevel"/>
    <w:tmpl w:val="D7BA7FE4"/>
    <w:lvl w:ilvl="0" w:tplc="50567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340B5"/>
    <w:multiLevelType w:val="hybridMultilevel"/>
    <w:tmpl w:val="83967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264DB"/>
    <w:multiLevelType w:val="hybridMultilevel"/>
    <w:tmpl w:val="24C85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5243C"/>
    <w:multiLevelType w:val="hybridMultilevel"/>
    <w:tmpl w:val="C240AD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338CB"/>
    <w:multiLevelType w:val="hybridMultilevel"/>
    <w:tmpl w:val="97CC1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6B5490"/>
    <w:multiLevelType w:val="hybridMultilevel"/>
    <w:tmpl w:val="050C1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5F6B78"/>
    <w:multiLevelType w:val="hybridMultilevel"/>
    <w:tmpl w:val="34200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A5CD4"/>
    <w:multiLevelType w:val="hybridMultilevel"/>
    <w:tmpl w:val="49EE8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A44A51"/>
    <w:multiLevelType w:val="hybridMultilevel"/>
    <w:tmpl w:val="7514E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4C18D2"/>
    <w:multiLevelType w:val="hybridMultilevel"/>
    <w:tmpl w:val="17CC7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71821"/>
    <w:multiLevelType w:val="hybridMultilevel"/>
    <w:tmpl w:val="FA18320A"/>
    <w:lvl w:ilvl="0" w:tplc="137CD36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8" w15:restartNumberingAfterBreak="0">
    <w:nsid w:val="4A8E77F2"/>
    <w:multiLevelType w:val="hybridMultilevel"/>
    <w:tmpl w:val="14546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D7D15"/>
    <w:multiLevelType w:val="hybridMultilevel"/>
    <w:tmpl w:val="3C1E9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694199"/>
    <w:multiLevelType w:val="hybridMultilevel"/>
    <w:tmpl w:val="27E4A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06D3456"/>
    <w:multiLevelType w:val="hybridMultilevel"/>
    <w:tmpl w:val="C9205B12"/>
    <w:lvl w:ilvl="0" w:tplc="5AAE1B1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430E21"/>
    <w:multiLevelType w:val="hybridMultilevel"/>
    <w:tmpl w:val="943C3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2A45CE"/>
    <w:multiLevelType w:val="hybridMultilevel"/>
    <w:tmpl w:val="02AE316A"/>
    <w:lvl w:ilvl="0" w:tplc="CE4A966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433AF"/>
    <w:multiLevelType w:val="hybridMultilevel"/>
    <w:tmpl w:val="B6BCF1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2C2EB2"/>
    <w:multiLevelType w:val="hybridMultilevel"/>
    <w:tmpl w:val="9AA40E76"/>
    <w:lvl w:ilvl="0" w:tplc="DFB0F13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6C7D53F1"/>
    <w:multiLevelType w:val="hybridMultilevel"/>
    <w:tmpl w:val="A5122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9B508C"/>
    <w:multiLevelType w:val="hybridMultilevel"/>
    <w:tmpl w:val="B498B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573E11"/>
    <w:multiLevelType w:val="hybridMultilevel"/>
    <w:tmpl w:val="9312A17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9" w15:restartNumberingAfterBreak="0">
    <w:nsid w:val="70344599"/>
    <w:multiLevelType w:val="hybridMultilevel"/>
    <w:tmpl w:val="97062EFC"/>
    <w:lvl w:ilvl="0" w:tplc="041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3597A0D"/>
    <w:multiLevelType w:val="hybridMultilevel"/>
    <w:tmpl w:val="5598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EC6984"/>
    <w:multiLevelType w:val="hybridMultilevel"/>
    <w:tmpl w:val="E2E89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70725BD"/>
    <w:multiLevelType w:val="hybridMultilevel"/>
    <w:tmpl w:val="F7CA9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F565CB"/>
    <w:multiLevelType w:val="hybridMultilevel"/>
    <w:tmpl w:val="84260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8E7313"/>
    <w:multiLevelType w:val="hybridMultilevel"/>
    <w:tmpl w:val="ABF0B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1"/>
  </w:num>
  <w:num w:numId="3">
    <w:abstractNumId w:val="33"/>
  </w:num>
  <w:num w:numId="4">
    <w:abstractNumId w:val="21"/>
  </w:num>
  <w:num w:numId="5">
    <w:abstractNumId w:val="18"/>
  </w:num>
  <w:num w:numId="6">
    <w:abstractNumId w:val="28"/>
  </w:num>
  <w:num w:numId="7">
    <w:abstractNumId w:val="27"/>
  </w:num>
  <w:num w:numId="8">
    <w:abstractNumId w:val="1"/>
  </w:num>
  <w:num w:numId="9">
    <w:abstractNumId w:val="7"/>
  </w:num>
  <w:num w:numId="10">
    <w:abstractNumId w:val="4"/>
  </w:num>
  <w:num w:numId="11">
    <w:abstractNumId w:val="17"/>
  </w:num>
  <w:num w:numId="12">
    <w:abstractNumId w:val="22"/>
  </w:num>
  <w:num w:numId="13">
    <w:abstractNumId w:val="30"/>
  </w:num>
  <w:num w:numId="14">
    <w:abstractNumId w:val="25"/>
  </w:num>
  <w:num w:numId="15">
    <w:abstractNumId w:val="23"/>
  </w:num>
  <w:num w:numId="16">
    <w:abstractNumId w:val="26"/>
  </w:num>
  <w:num w:numId="17">
    <w:abstractNumId w:val="14"/>
  </w:num>
  <w:num w:numId="18">
    <w:abstractNumId w:val="12"/>
  </w:num>
  <w:num w:numId="19">
    <w:abstractNumId w:val="29"/>
  </w:num>
  <w:num w:numId="20">
    <w:abstractNumId w:val="13"/>
  </w:num>
  <w:num w:numId="21">
    <w:abstractNumId w:val="6"/>
  </w:num>
  <w:num w:numId="22">
    <w:abstractNumId w:val="9"/>
  </w:num>
  <w:num w:numId="23">
    <w:abstractNumId w:val="11"/>
  </w:num>
  <w:num w:numId="24">
    <w:abstractNumId w:val="20"/>
  </w:num>
  <w:num w:numId="25">
    <w:abstractNumId w:val="19"/>
  </w:num>
  <w:num w:numId="26">
    <w:abstractNumId w:val="8"/>
  </w:num>
  <w:num w:numId="27">
    <w:abstractNumId w:val="15"/>
  </w:num>
  <w:num w:numId="28">
    <w:abstractNumId w:val="0"/>
  </w:num>
  <w:num w:numId="29">
    <w:abstractNumId w:val="32"/>
  </w:num>
  <w:num w:numId="30">
    <w:abstractNumId w:val="3"/>
  </w:num>
  <w:num w:numId="31">
    <w:abstractNumId w:val="10"/>
  </w:num>
  <w:num w:numId="32">
    <w:abstractNumId w:val="2"/>
  </w:num>
  <w:num w:numId="33">
    <w:abstractNumId w:val="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06"/>
    <w:rsid w:val="00004767"/>
    <w:rsid w:val="00006290"/>
    <w:rsid w:val="00011D2C"/>
    <w:rsid w:val="0001733A"/>
    <w:rsid w:val="00017A76"/>
    <w:rsid w:val="00023400"/>
    <w:rsid w:val="00023D56"/>
    <w:rsid w:val="00024EDD"/>
    <w:rsid w:val="00025E09"/>
    <w:rsid w:val="000446EA"/>
    <w:rsid w:val="00046752"/>
    <w:rsid w:val="00047B52"/>
    <w:rsid w:val="00050814"/>
    <w:rsid w:val="000535AB"/>
    <w:rsid w:val="0005506A"/>
    <w:rsid w:val="00055114"/>
    <w:rsid w:val="00055884"/>
    <w:rsid w:val="00062EFC"/>
    <w:rsid w:val="000668A7"/>
    <w:rsid w:val="000752FA"/>
    <w:rsid w:val="000758C6"/>
    <w:rsid w:val="00086FC3"/>
    <w:rsid w:val="00095208"/>
    <w:rsid w:val="00096AC9"/>
    <w:rsid w:val="000A2268"/>
    <w:rsid w:val="000A435C"/>
    <w:rsid w:val="000B116E"/>
    <w:rsid w:val="000B5382"/>
    <w:rsid w:val="000C08D3"/>
    <w:rsid w:val="000C5F35"/>
    <w:rsid w:val="000C72B1"/>
    <w:rsid w:val="000C7869"/>
    <w:rsid w:val="000E04CA"/>
    <w:rsid w:val="000E662B"/>
    <w:rsid w:val="000F3473"/>
    <w:rsid w:val="000F7250"/>
    <w:rsid w:val="001071F9"/>
    <w:rsid w:val="0011152E"/>
    <w:rsid w:val="001124A8"/>
    <w:rsid w:val="001145FB"/>
    <w:rsid w:val="00120EE5"/>
    <w:rsid w:val="0013093B"/>
    <w:rsid w:val="00130D70"/>
    <w:rsid w:val="0013338D"/>
    <w:rsid w:val="00151AB0"/>
    <w:rsid w:val="00153880"/>
    <w:rsid w:val="00157306"/>
    <w:rsid w:val="00160A3A"/>
    <w:rsid w:val="00165209"/>
    <w:rsid w:val="001734A6"/>
    <w:rsid w:val="00173CAD"/>
    <w:rsid w:val="001740C1"/>
    <w:rsid w:val="00184B94"/>
    <w:rsid w:val="00186DAE"/>
    <w:rsid w:val="001875C1"/>
    <w:rsid w:val="001919B2"/>
    <w:rsid w:val="00191C09"/>
    <w:rsid w:val="0019263A"/>
    <w:rsid w:val="00193A6F"/>
    <w:rsid w:val="001958C7"/>
    <w:rsid w:val="00196DAF"/>
    <w:rsid w:val="00196F8C"/>
    <w:rsid w:val="001A2BBD"/>
    <w:rsid w:val="001A46EB"/>
    <w:rsid w:val="001A6AB4"/>
    <w:rsid w:val="001A714D"/>
    <w:rsid w:val="001B5847"/>
    <w:rsid w:val="001B640E"/>
    <w:rsid w:val="001C0F38"/>
    <w:rsid w:val="001D0D1C"/>
    <w:rsid w:val="001E6C64"/>
    <w:rsid w:val="001F1FE0"/>
    <w:rsid w:val="001F290C"/>
    <w:rsid w:val="001F60BF"/>
    <w:rsid w:val="001F76A2"/>
    <w:rsid w:val="00201DE2"/>
    <w:rsid w:val="002054F9"/>
    <w:rsid w:val="002059AA"/>
    <w:rsid w:val="002143DB"/>
    <w:rsid w:val="002318C1"/>
    <w:rsid w:val="00235123"/>
    <w:rsid w:val="002409E4"/>
    <w:rsid w:val="00246336"/>
    <w:rsid w:val="002465C2"/>
    <w:rsid w:val="002524C8"/>
    <w:rsid w:val="00252C22"/>
    <w:rsid w:val="002579F1"/>
    <w:rsid w:val="00262849"/>
    <w:rsid w:val="002644AC"/>
    <w:rsid w:val="00265801"/>
    <w:rsid w:val="00266E06"/>
    <w:rsid w:val="00266E72"/>
    <w:rsid w:val="00273D03"/>
    <w:rsid w:val="00274E21"/>
    <w:rsid w:val="00277B44"/>
    <w:rsid w:val="00282106"/>
    <w:rsid w:val="0029225B"/>
    <w:rsid w:val="00293269"/>
    <w:rsid w:val="002A1824"/>
    <w:rsid w:val="002A29B3"/>
    <w:rsid w:val="002B557A"/>
    <w:rsid w:val="002B5CE3"/>
    <w:rsid w:val="002E113D"/>
    <w:rsid w:val="002E30C6"/>
    <w:rsid w:val="002E555F"/>
    <w:rsid w:val="002F627F"/>
    <w:rsid w:val="00300244"/>
    <w:rsid w:val="003014AB"/>
    <w:rsid w:val="00302443"/>
    <w:rsid w:val="00316AF5"/>
    <w:rsid w:val="003224FD"/>
    <w:rsid w:val="00322F4B"/>
    <w:rsid w:val="00326702"/>
    <w:rsid w:val="00334257"/>
    <w:rsid w:val="0033719D"/>
    <w:rsid w:val="0034531D"/>
    <w:rsid w:val="003475C7"/>
    <w:rsid w:val="003519FE"/>
    <w:rsid w:val="00355B3C"/>
    <w:rsid w:val="00360FA2"/>
    <w:rsid w:val="003615DA"/>
    <w:rsid w:val="0036191F"/>
    <w:rsid w:val="0036219A"/>
    <w:rsid w:val="00363997"/>
    <w:rsid w:val="00363BB7"/>
    <w:rsid w:val="00370F2E"/>
    <w:rsid w:val="003800C4"/>
    <w:rsid w:val="00383A9E"/>
    <w:rsid w:val="00397153"/>
    <w:rsid w:val="003A0B3C"/>
    <w:rsid w:val="003A4886"/>
    <w:rsid w:val="003B05CF"/>
    <w:rsid w:val="003B4FD3"/>
    <w:rsid w:val="003B79C3"/>
    <w:rsid w:val="003D42E6"/>
    <w:rsid w:val="003D43D4"/>
    <w:rsid w:val="003D5130"/>
    <w:rsid w:val="003E5824"/>
    <w:rsid w:val="003E60E7"/>
    <w:rsid w:val="003E770F"/>
    <w:rsid w:val="003F6117"/>
    <w:rsid w:val="00402697"/>
    <w:rsid w:val="00411B71"/>
    <w:rsid w:val="0041346D"/>
    <w:rsid w:val="00415182"/>
    <w:rsid w:val="00421403"/>
    <w:rsid w:val="0042407C"/>
    <w:rsid w:val="004241D4"/>
    <w:rsid w:val="00427291"/>
    <w:rsid w:val="00431508"/>
    <w:rsid w:val="00437F20"/>
    <w:rsid w:val="00440325"/>
    <w:rsid w:val="004408D4"/>
    <w:rsid w:val="0044736A"/>
    <w:rsid w:val="00454DD4"/>
    <w:rsid w:val="004569E5"/>
    <w:rsid w:val="00465B8F"/>
    <w:rsid w:val="004859AA"/>
    <w:rsid w:val="00493279"/>
    <w:rsid w:val="00493E56"/>
    <w:rsid w:val="00496164"/>
    <w:rsid w:val="004A26AE"/>
    <w:rsid w:val="004A3640"/>
    <w:rsid w:val="004B026F"/>
    <w:rsid w:val="004B2A00"/>
    <w:rsid w:val="004B315C"/>
    <w:rsid w:val="004B4E0B"/>
    <w:rsid w:val="004B553B"/>
    <w:rsid w:val="004B760B"/>
    <w:rsid w:val="004C06F8"/>
    <w:rsid w:val="004C1FE8"/>
    <w:rsid w:val="004C291C"/>
    <w:rsid w:val="004C3183"/>
    <w:rsid w:val="004C5A05"/>
    <w:rsid w:val="004C654F"/>
    <w:rsid w:val="004C7EBD"/>
    <w:rsid w:val="004D2149"/>
    <w:rsid w:val="004D6C10"/>
    <w:rsid w:val="004D6F5E"/>
    <w:rsid w:val="004E1F47"/>
    <w:rsid w:val="004F4211"/>
    <w:rsid w:val="00503B37"/>
    <w:rsid w:val="00503E4D"/>
    <w:rsid w:val="00506DC4"/>
    <w:rsid w:val="00512093"/>
    <w:rsid w:val="00516E80"/>
    <w:rsid w:val="0052172F"/>
    <w:rsid w:val="00523B89"/>
    <w:rsid w:val="005256E0"/>
    <w:rsid w:val="00525851"/>
    <w:rsid w:val="0053156E"/>
    <w:rsid w:val="0053636F"/>
    <w:rsid w:val="00540519"/>
    <w:rsid w:val="00542549"/>
    <w:rsid w:val="005426D8"/>
    <w:rsid w:val="005507D6"/>
    <w:rsid w:val="00552169"/>
    <w:rsid w:val="005569C3"/>
    <w:rsid w:val="005626E0"/>
    <w:rsid w:val="005635C9"/>
    <w:rsid w:val="005709A5"/>
    <w:rsid w:val="00575176"/>
    <w:rsid w:val="00581885"/>
    <w:rsid w:val="00585BC9"/>
    <w:rsid w:val="005915B5"/>
    <w:rsid w:val="00594ECF"/>
    <w:rsid w:val="0059599F"/>
    <w:rsid w:val="005A6BC6"/>
    <w:rsid w:val="005B2645"/>
    <w:rsid w:val="005B344D"/>
    <w:rsid w:val="005C4E49"/>
    <w:rsid w:val="005D25B8"/>
    <w:rsid w:val="005D264C"/>
    <w:rsid w:val="005D2B76"/>
    <w:rsid w:val="005D4FEB"/>
    <w:rsid w:val="005E1C3D"/>
    <w:rsid w:val="005E1E57"/>
    <w:rsid w:val="005F684C"/>
    <w:rsid w:val="00603F1E"/>
    <w:rsid w:val="0060419D"/>
    <w:rsid w:val="00604D25"/>
    <w:rsid w:val="00606FD8"/>
    <w:rsid w:val="00613255"/>
    <w:rsid w:val="006157E1"/>
    <w:rsid w:val="00627369"/>
    <w:rsid w:val="006354EC"/>
    <w:rsid w:val="00637C67"/>
    <w:rsid w:val="00640468"/>
    <w:rsid w:val="006446E2"/>
    <w:rsid w:val="006512C5"/>
    <w:rsid w:val="00653533"/>
    <w:rsid w:val="006539F7"/>
    <w:rsid w:val="00661B1F"/>
    <w:rsid w:val="00662022"/>
    <w:rsid w:val="00662C20"/>
    <w:rsid w:val="00662D4F"/>
    <w:rsid w:val="00663B8D"/>
    <w:rsid w:val="0066681C"/>
    <w:rsid w:val="006677C3"/>
    <w:rsid w:val="00670A03"/>
    <w:rsid w:val="00672FF6"/>
    <w:rsid w:val="0067339A"/>
    <w:rsid w:val="00674022"/>
    <w:rsid w:val="006758F8"/>
    <w:rsid w:val="00675C45"/>
    <w:rsid w:val="0067714C"/>
    <w:rsid w:val="00677D5D"/>
    <w:rsid w:val="00682F88"/>
    <w:rsid w:val="006952B8"/>
    <w:rsid w:val="006A3712"/>
    <w:rsid w:val="006A6180"/>
    <w:rsid w:val="006B0A28"/>
    <w:rsid w:val="006B0F3A"/>
    <w:rsid w:val="006B4783"/>
    <w:rsid w:val="006B6479"/>
    <w:rsid w:val="006C0105"/>
    <w:rsid w:val="006C028A"/>
    <w:rsid w:val="006C26A7"/>
    <w:rsid w:val="006C2FBB"/>
    <w:rsid w:val="006C619A"/>
    <w:rsid w:val="006D0A66"/>
    <w:rsid w:val="006D1182"/>
    <w:rsid w:val="006D4D01"/>
    <w:rsid w:val="006E1B6E"/>
    <w:rsid w:val="006F0684"/>
    <w:rsid w:val="006F16A2"/>
    <w:rsid w:val="006F2B67"/>
    <w:rsid w:val="006F6217"/>
    <w:rsid w:val="006F7332"/>
    <w:rsid w:val="00701292"/>
    <w:rsid w:val="00702796"/>
    <w:rsid w:val="00703BBF"/>
    <w:rsid w:val="00704C27"/>
    <w:rsid w:val="00710F5B"/>
    <w:rsid w:val="007262DC"/>
    <w:rsid w:val="00732850"/>
    <w:rsid w:val="00735FB1"/>
    <w:rsid w:val="00736DEC"/>
    <w:rsid w:val="0073741B"/>
    <w:rsid w:val="007436CF"/>
    <w:rsid w:val="0074416E"/>
    <w:rsid w:val="007447D3"/>
    <w:rsid w:val="007520D5"/>
    <w:rsid w:val="00754A9E"/>
    <w:rsid w:val="0075537C"/>
    <w:rsid w:val="007612A2"/>
    <w:rsid w:val="0076384C"/>
    <w:rsid w:val="0076732A"/>
    <w:rsid w:val="00772CDC"/>
    <w:rsid w:val="00782414"/>
    <w:rsid w:val="00783BA1"/>
    <w:rsid w:val="00791D63"/>
    <w:rsid w:val="00793159"/>
    <w:rsid w:val="00793AB6"/>
    <w:rsid w:val="00797A87"/>
    <w:rsid w:val="007A25B6"/>
    <w:rsid w:val="007A29C8"/>
    <w:rsid w:val="007A379B"/>
    <w:rsid w:val="007B3C5F"/>
    <w:rsid w:val="007B4DDA"/>
    <w:rsid w:val="007B6441"/>
    <w:rsid w:val="007D2893"/>
    <w:rsid w:val="007D2F73"/>
    <w:rsid w:val="007D4CDA"/>
    <w:rsid w:val="007D72B0"/>
    <w:rsid w:val="007D7DB2"/>
    <w:rsid w:val="007E2574"/>
    <w:rsid w:val="007E59AB"/>
    <w:rsid w:val="007F3554"/>
    <w:rsid w:val="0080003C"/>
    <w:rsid w:val="008129F9"/>
    <w:rsid w:val="00813AE4"/>
    <w:rsid w:val="00813D89"/>
    <w:rsid w:val="00813E7D"/>
    <w:rsid w:val="00816097"/>
    <w:rsid w:val="00816DF1"/>
    <w:rsid w:val="00821E85"/>
    <w:rsid w:val="008313BA"/>
    <w:rsid w:val="00834173"/>
    <w:rsid w:val="00841093"/>
    <w:rsid w:val="00843F82"/>
    <w:rsid w:val="008523D8"/>
    <w:rsid w:val="008578B1"/>
    <w:rsid w:val="00861200"/>
    <w:rsid w:val="008639C7"/>
    <w:rsid w:val="008678F1"/>
    <w:rsid w:val="00867D75"/>
    <w:rsid w:val="0087052A"/>
    <w:rsid w:val="00872D89"/>
    <w:rsid w:val="00874A14"/>
    <w:rsid w:val="008817B6"/>
    <w:rsid w:val="00884374"/>
    <w:rsid w:val="008851F3"/>
    <w:rsid w:val="00891349"/>
    <w:rsid w:val="008919A3"/>
    <w:rsid w:val="00894242"/>
    <w:rsid w:val="008A08BA"/>
    <w:rsid w:val="008A498E"/>
    <w:rsid w:val="008B0A4E"/>
    <w:rsid w:val="008B3899"/>
    <w:rsid w:val="008B47DC"/>
    <w:rsid w:val="008B4F0D"/>
    <w:rsid w:val="008C0740"/>
    <w:rsid w:val="008C4740"/>
    <w:rsid w:val="008C6235"/>
    <w:rsid w:val="008D107B"/>
    <w:rsid w:val="008D4E55"/>
    <w:rsid w:val="008E19E8"/>
    <w:rsid w:val="008E4124"/>
    <w:rsid w:val="008E415A"/>
    <w:rsid w:val="008E5512"/>
    <w:rsid w:val="008F17ED"/>
    <w:rsid w:val="008F29D5"/>
    <w:rsid w:val="00900D2F"/>
    <w:rsid w:val="00911FD9"/>
    <w:rsid w:val="009126BC"/>
    <w:rsid w:val="00922662"/>
    <w:rsid w:val="00931ACB"/>
    <w:rsid w:val="00932A94"/>
    <w:rsid w:val="00936359"/>
    <w:rsid w:val="00937041"/>
    <w:rsid w:val="00947C34"/>
    <w:rsid w:val="009522B4"/>
    <w:rsid w:val="009546C7"/>
    <w:rsid w:val="0096091B"/>
    <w:rsid w:val="009614F2"/>
    <w:rsid w:val="0096253F"/>
    <w:rsid w:val="00965A3C"/>
    <w:rsid w:val="00971A4F"/>
    <w:rsid w:val="00971A93"/>
    <w:rsid w:val="00977C38"/>
    <w:rsid w:val="00983D0A"/>
    <w:rsid w:val="00984D8D"/>
    <w:rsid w:val="00993C8F"/>
    <w:rsid w:val="009954A4"/>
    <w:rsid w:val="00995931"/>
    <w:rsid w:val="00996414"/>
    <w:rsid w:val="009A181D"/>
    <w:rsid w:val="009A2939"/>
    <w:rsid w:val="009B01D3"/>
    <w:rsid w:val="009B15DC"/>
    <w:rsid w:val="009B21A5"/>
    <w:rsid w:val="009B74A0"/>
    <w:rsid w:val="009B7636"/>
    <w:rsid w:val="009B7E5E"/>
    <w:rsid w:val="009D0047"/>
    <w:rsid w:val="009D02F5"/>
    <w:rsid w:val="009D14CE"/>
    <w:rsid w:val="009E0857"/>
    <w:rsid w:val="009E239E"/>
    <w:rsid w:val="009E2BF6"/>
    <w:rsid w:val="009E3313"/>
    <w:rsid w:val="009E345F"/>
    <w:rsid w:val="009E3DAE"/>
    <w:rsid w:val="009E52D2"/>
    <w:rsid w:val="009F08CD"/>
    <w:rsid w:val="009F7192"/>
    <w:rsid w:val="009F76D3"/>
    <w:rsid w:val="00A05751"/>
    <w:rsid w:val="00A1267F"/>
    <w:rsid w:val="00A138E4"/>
    <w:rsid w:val="00A20033"/>
    <w:rsid w:val="00A22009"/>
    <w:rsid w:val="00A23D73"/>
    <w:rsid w:val="00A23DCB"/>
    <w:rsid w:val="00A35ED3"/>
    <w:rsid w:val="00A43C13"/>
    <w:rsid w:val="00A45695"/>
    <w:rsid w:val="00A46DEC"/>
    <w:rsid w:val="00A47A56"/>
    <w:rsid w:val="00A61E39"/>
    <w:rsid w:val="00A764F2"/>
    <w:rsid w:val="00A76853"/>
    <w:rsid w:val="00A83D85"/>
    <w:rsid w:val="00A84F7C"/>
    <w:rsid w:val="00A919DA"/>
    <w:rsid w:val="00A91E80"/>
    <w:rsid w:val="00A9597C"/>
    <w:rsid w:val="00AA16EE"/>
    <w:rsid w:val="00AA560E"/>
    <w:rsid w:val="00AA76C5"/>
    <w:rsid w:val="00AB064F"/>
    <w:rsid w:val="00AB5442"/>
    <w:rsid w:val="00AB79D3"/>
    <w:rsid w:val="00AC62F5"/>
    <w:rsid w:val="00AD24AF"/>
    <w:rsid w:val="00AD27D3"/>
    <w:rsid w:val="00AD2C36"/>
    <w:rsid w:val="00AD6F9D"/>
    <w:rsid w:val="00AD77E7"/>
    <w:rsid w:val="00AF643B"/>
    <w:rsid w:val="00AF7D85"/>
    <w:rsid w:val="00B02675"/>
    <w:rsid w:val="00B02FF1"/>
    <w:rsid w:val="00B0365B"/>
    <w:rsid w:val="00B04F2F"/>
    <w:rsid w:val="00B13105"/>
    <w:rsid w:val="00B26DF6"/>
    <w:rsid w:val="00B332FD"/>
    <w:rsid w:val="00B36A7C"/>
    <w:rsid w:val="00B44875"/>
    <w:rsid w:val="00B45D8A"/>
    <w:rsid w:val="00B46CA9"/>
    <w:rsid w:val="00B53571"/>
    <w:rsid w:val="00B546E7"/>
    <w:rsid w:val="00B56CC1"/>
    <w:rsid w:val="00B6058B"/>
    <w:rsid w:val="00B61429"/>
    <w:rsid w:val="00B70495"/>
    <w:rsid w:val="00B72B31"/>
    <w:rsid w:val="00B76031"/>
    <w:rsid w:val="00B90877"/>
    <w:rsid w:val="00B930BD"/>
    <w:rsid w:val="00B932DC"/>
    <w:rsid w:val="00B9450A"/>
    <w:rsid w:val="00B97A35"/>
    <w:rsid w:val="00BA2070"/>
    <w:rsid w:val="00BA4700"/>
    <w:rsid w:val="00BB12A2"/>
    <w:rsid w:val="00BB728A"/>
    <w:rsid w:val="00BC2A31"/>
    <w:rsid w:val="00BC3A1F"/>
    <w:rsid w:val="00BC451F"/>
    <w:rsid w:val="00BD0EDD"/>
    <w:rsid w:val="00BD1DF6"/>
    <w:rsid w:val="00BD35F1"/>
    <w:rsid w:val="00BD3762"/>
    <w:rsid w:val="00BD50C7"/>
    <w:rsid w:val="00BE0D62"/>
    <w:rsid w:val="00BE770A"/>
    <w:rsid w:val="00BE7924"/>
    <w:rsid w:val="00BF0367"/>
    <w:rsid w:val="00BF04A1"/>
    <w:rsid w:val="00BF5757"/>
    <w:rsid w:val="00BF7110"/>
    <w:rsid w:val="00C01731"/>
    <w:rsid w:val="00C04A34"/>
    <w:rsid w:val="00C06CC2"/>
    <w:rsid w:val="00C10E3C"/>
    <w:rsid w:val="00C11A2C"/>
    <w:rsid w:val="00C22329"/>
    <w:rsid w:val="00C318A1"/>
    <w:rsid w:val="00C31ACC"/>
    <w:rsid w:val="00C31E12"/>
    <w:rsid w:val="00C3441D"/>
    <w:rsid w:val="00C3583C"/>
    <w:rsid w:val="00C41EB2"/>
    <w:rsid w:val="00C4240A"/>
    <w:rsid w:val="00C44E1E"/>
    <w:rsid w:val="00C50E21"/>
    <w:rsid w:val="00C51447"/>
    <w:rsid w:val="00C56213"/>
    <w:rsid w:val="00C57336"/>
    <w:rsid w:val="00C57DEC"/>
    <w:rsid w:val="00C617F8"/>
    <w:rsid w:val="00C644C5"/>
    <w:rsid w:val="00C64D2B"/>
    <w:rsid w:val="00C73F76"/>
    <w:rsid w:val="00C76DBA"/>
    <w:rsid w:val="00C82A0E"/>
    <w:rsid w:val="00C832FD"/>
    <w:rsid w:val="00C83B71"/>
    <w:rsid w:val="00C934A5"/>
    <w:rsid w:val="00C93B94"/>
    <w:rsid w:val="00C94901"/>
    <w:rsid w:val="00C9617A"/>
    <w:rsid w:val="00CA6B23"/>
    <w:rsid w:val="00CA7940"/>
    <w:rsid w:val="00CB20D8"/>
    <w:rsid w:val="00CC1EE7"/>
    <w:rsid w:val="00CC6546"/>
    <w:rsid w:val="00CD2B12"/>
    <w:rsid w:val="00CD37B0"/>
    <w:rsid w:val="00CE2287"/>
    <w:rsid w:val="00CE3EFD"/>
    <w:rsid w:val="00CE4156"/>
    <w:rsid w:val="00CE6CC3"/>
    <w:rsid w:val="00CF3BD9"/>
    <w:rsid w:val="00D0291B"/>
    <w:rsid w:val="00D03C61"/>
    <w:rsid w:val="00D05A23"/>
    <w:rsid w:val="00D05D8F"/>
    <w:rsid w:val="00D13715"/>
    <w:rsid w:val="00D13952"/>
    <w:rsid w:val="00D15BCA"/>
    <w:rsid w:val="00D21503"/>
    <w:rsid w:val="00D3569A"/>
    <w:rsid w:val="00D35816"/>
    <w:rsid w:val="00D35E5D"/>
    <w:rsid w:val="00D35E8A"/>
    <w:rsid w:val="00D43CC3"/>
    <w:rsid w:val="00D541F5"/>
    <w:rsid w:val="00D64789"/>
    <w:rsid w:val="00D65663"/>
    <w:rsid w:val="00D73EA3"/>
    <w:rsid w:val="00D82556"/>
    <w:rsid w:val="00D82D61"/>
    <w:rsid w:val="00D878C7"/>
    <w:rsid w:val="00D90022"/>
    <w:rsid w:val="00D92190"/>
    <w:rsid w:val="00D948D4"/>
    <w:rsid w:val="00DB4780"/>
    <w:rsid w:val="00DB4BFE"/>
    <w:rsid w:val="00DC028C"/>
    <w:rsid w:val="00DC2492"/>
    <w:rsid w:val="00DD066B"/>
    <w:rsid w:val="00DD20C2"/>
    <w:rsid w:val="00DD24D7"/>
    <w:rsid w:val="00DD5360"/>
    <w:rsid w:val="00DE19CF"/>
    <w:rsid w:val="00DE1D62"/>
    <w:rsid w:val="00DE26AC"/>
    <w:rsid w:val="00DE47DA"/>
    <w:rsid w:val="00DE7D5F"/>
    <w:rsid w:val="00DF572A"/>
    <w:rsid w:val="00E03CE2"/>
    <w:rsid w:val="00E049A0"/>
    <w:rsid w:val="00E05309"/>
    <w:rsid w:val="00E10EB5"/>
    <w:rsid w:val="00E22202"/>
    <w:rsid w:val="00E31871"/>
    <w:rsid w:val="00E34D49"/>
    <w:rsid w:val="00E42706"/>
    <w:rsid w:val="00E43AC4"/>
    <w:rsid w:val="00E45849"/>
    <w:rsid w:val="00E46299"/>
    <w:rsid w:val="00E46F1F"/>
    <w:rsid w:val="00E61998"/>
    <w:rsid w:val="00E6361F"/>
    <w:rsid w:val="00E707A4"/>
    <w:rsid w:val="00E725F5"/>
    <w:rsid w:val="00E7397A"/>
    <w:rsid w:val="00E926CF"/>
    <w:rsid w:val="00E95C06"/>
    <w:rsid w:val="00EA4841"/>
    <w:rsid w:val="00EB03CF"/>
    <w:rsid w:val="00EB7C00"/>
    <w:rsid w:val="00EC1598"/>
    <w:rsid w:val="00EC1840"/>
    <w:rsid w:val="00EC3AEF"/>
    <w:rsid w:val="00ED00B2"/>
    <w:rsid w:val="00ED147F"/>
    <w:rsid w:val="00ED1B6D"/>
    <w:rsid w:val="00ED668A"/>
    <w:rsid w:val="00EE5C61"/>
    <w:rsid w:val="00EF5A39"/>
    <w:rsid w:val="00EF72BB"/>
    <w:rsid w:val="00F02CED"/>
    <w:rsid w:val="00F04F1F"/>
    <w:rsid w:val="00F15CF4"/>
    <w:rsid w:val="00F17760"/>
    <w:rsid w:val="00F20D52"/>
    <w:rsid w:val="00F2447B"/>
    <w:rsid w:val="00F2675D"/>
    <w:rsid w:val="00F27EB4"/>
    <w:rsid w:val="00F30FE4"/>
    <w:rsid w:val="00F31650"/>
    <w:rsid w:val="00F37226"/>
    <w:rsid w:val="00F4088F"/>
    <w:rsid w:val="00F424F0"/>
    <w:rsid w:val="00F4391B"/>
    <w:rsid w:val="00F45BB3"/>
    <w:rsid w:val="00F45C6A"/>
    <w:rsid w:val="00F470B3"/>
    <w:rsid w:val="00F47829"/>
    <w:rsid w:val="00F5185E"/>
    <w:rsid w:val="00F52C00"/>
    <w:rsid w:val="00F52DC0"/>
    <w:rsid w:val="00F551E8"/>
    <w:rsid w:val="00F56211"/>
    <w:rsid w:val="00F565A4"/>
    <w:rsid w:val="00F67100"/>
    <w:rsid w:val="00F712BB"/>
    <w:rsid w:val="00F72805"/>
    <w:rsid w:val="00F764FF"/>
    <w:rsid w:val="00F84A52"/>
    <w:rsid w:val="00F86F78"/>
    <w:rsid w:val="00F91F83"/>
    <w:rsid w:val="00F9666F"/>
    <w:rsid w:val="00F96D39"/>
    <w:rsid w:val="00FA0F87"/>
    <w:rsid w:val="00FA30C4"/>
    <w:rsid w:val="00FA67DA"/>
    <w:rsid w:val="00FB3C27"/>
    <w:rsid w:val="00FB57E1"/>
    <w:rsid w:val="00FB6F31"/>
    <w:rsid w:val="00FC06B2"/>
    <w:rsid w:val="00FC17BA"/>
    <w:rsid w:val="00FC2DE9"/>
    <w:rsid w:val="00FC4944"/>
    <w:rsid w:val="00FD728A"/>
    <w:rsid w:val="00FE46E7"/>
    <w:rsid w:val="00FE7282"/>
    <w:rsid w:val="00FF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48DD"/>
  <w15:docId w15:val="{F464052B-DA30-4A50-A0D1-2E9CADA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706"/>
    <w:pPr>
      <w:ind w:left="720"/>
      <w:contextualSpacing/>
    </w:pPr>
  </w:style>
  <w:style w:type="paragraph" w:styleId="a4">
    <w:name w:val="annotation text"/>
    <w:basedOn w:val="a"/>
    <w:link w:val="a5"/>
    <w:uiPriority w:val="99"/>
    <w:semiHidden/>
    <w:unhideWhenUsed/>
    <w:rsid w:val="00E42706"/>
    <w:rPr>
      <w:sz w:val="20"/>
      <w:szCs w:val="20"/>
    </w:rPr>
  </w:style>
  <w:style w:type="character" w:customStyle="1" w:styleId="a5">
    <w:name w:val="Текст примечания Знак"/>
    <w:basedOn w:val="a0"/>
    <w:link w:val="a4"/>
    <w:uiPriority w:val="99"/>
    <w:semiHidden/>
    <w:rsid w:val="00E42706"/>
    <w:rPr>
      <w:rFonts w:ascii="Times New Roman" w:eastAsia="Times New Roman" w:hAnsi="Times New Roman" w:cs="Times New Roman"/>
      <w:sz w:val="20"/>
      <w:szCs w:val="20"/>
      <w:lang w:eastAsia="ru-RU"/>
    </w:rPr>
  </w:style>
  <w:style w:type="paragraph" w:styleId="a6">
    <w:name w:val="No Spacing"/>
    <w:uiPriority w:val="1"/>
    <w:qFormat/>
    <w:rsid w:val="00E42706"/>
    <w:pPr>
      <w:spacing w:after="0" w:line="240" w:lineRule="auto"/>
    </w:pPr>
  </w:style>
  <w:style w:type="character" w:styleId="a7">
    <w:name w:val="annotation reference"/>
    <w:basedOn w:val="a0"/>
    <w:uiPriority w:val="99"/>
    <w:semiHidden/>
    <w:unhideWhenUsed/>
    <w:rsid w:val="003519FE"/>
    <w:rPr>
      <w:sz w:val="16"/>
      <w:szCs w:val="16"/>
    </w:rPr>
  </w:style>
  <w:style w:type="paragraph" w:styleId="a8">
    <w:name w:val="annotation subject"/>
    <w:basedOn w:val="a4"/>
    <w:next w:val="a4"/>
    <w:link w:val="a9"/>
    <w:uiPriority w:val="99"/>
    <w:semiHidden/>
    <w:unhideWhenUsed/>
    <w:rsid w:val="003519FE"/>
    <w:rPr>
      <w:b/>
      <w:bCs/>
    </w:rPr>
  </w:style>
  <w:style w:type="character" w:customStyle="1" w:styleId="a9">
    <w:name w:val="Тема примечания Знак"/>
    <w:basedOn w:val="a5"/>
    <w:link w:val="a8"/>
    <w:uiPriority w:val="99"/>
    <w:semiHidden/>
    <w:rsid w:val="003519F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3519FE"/>
    <w:rPr>
      <w:rFonts w:ascii="Tahoma" w:hAnsi="Tahoma" w:cs="Tahoma"/>
      <w:sz w:val="16"/>
      <w:szCs w:val="16"/>
    </w:rPr>
  </w:style>
  <w:style w:type="character" w:customStyle="1" w:styleId="ab">
    <w:name w:val="Текст выноски Знак"/>
    <w:basedOn w:val="a0"/>
    <w:link w:val="aa"/>
    <w:uiPriority w:val="99"/>
    <w:semiHidden/>
    <w:rsid w:val="003519FE"/>
    <w:rPr>
      <w:rFonts w:ascii="Tahoma" w:eastAsia="Times New Roman" w:hAnsi="Tahoma" w:cs="Tahoma"/>
      <w:sz w:val="16"/>
      <w:szCs w:val="16"/>
      <w:lang w:eastAsia="ru-RU"/>
    </w:rPr>
  </w:style>
  <w:style w:type="character" w:customStyle="1" w:styleId="st">
    <w:name w:val="st"/>
    <w:basedOn w:val="a0"/>
    <w:rsid w:val="00D82D61"/>
  </w:style>
  <w:style w:type="table" w:styleId="ac">
    <w:name w:val="Table Grid"/>
    <w:basedOn w:val="a1"/>
    <w:uiPriority w:val="59"/>
    <w:rsid w:val="0042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7339A"/>
    <w:pPr>
      <w:spacing w:before="100" w:beforeAutospacing="1" w:after="100" w:afterAutospacing="1"/>
    </w:pPr>
    <w:rPr>
      <w:lang w:val="en-GB" w:eastAsia="en-GB"/>
    </w:rPr>
  </w:style>
  <w:style w:type="character" w:customStyle="1" w:styleId="hbrace">
    <w:name w:val="hbrace"/>
    <w:rsid w:val="00F56211"/>
  </w:style>
  <w:style w:type="paragraph" w:customStyle="1" w:styleId="1">
    <w:name w:val="Без интервала1"/>
    <w:uiPriority w:val="1"/>
    <w:qFormat/>
    <w:rsid w:val="00363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38378">
      <w:bodyDiv w:val="1"/>
      <w:marLeft w:val="0"/>
      <w:marRight w:val="0"/>
      <w:marTop w:val="0"/>
      <w:marBottom w:val="0"/>
      <w:divBdr>
        <w:top w:val="none" w:sz="0" w:space="0" w:color="auto"/>
        <w:left w:val="none" w:sz="0" w:space="0" w:color="auto"/>
        <w:bottom w:val="none" w:sz="0" w:space="0" w:color="auto"/>
        <w:right w:val="none" w:sz="0" w:space="0" w:color="auto"/>
      </w:divBdr>
    </w:div>
    <w:div w:id="1476290975">
      <w:bodyDiv w:val="1"/>
      <w:marLeft w:val="0"/>
      <w:marRight w:val="0"/>
      <w:marTop w:val="0"/>
      <w:marBottom w:val="0"/>
      <w:divBdr>
        <w:top w:val="none" w:sz="0" w:space="0" w:color="auto"/>
        <w:left w:val="none" w:sz="0" w:space="0" w:color="auto"/>
        <w:bottom w:val="none" w:sz="0" w:space="0" w:color="auto"/>
        <w:right w:val="none" w:sz="0" w:space="0" w:color="auto"/>
      </w:divBdr>
    </w:div>
    <w:div w:id="20961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A67E-567E-4572-969E-6099FEDB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7280</Words>
  <Characters>41502</Characters>
  <Application>Microsoft Office Word</Application>
  <DocSecurity>0</DocSecurity>
  <Lines>345</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Ainur Abusseitova</cp:lastModifiedBy>
  <cp:revision>27</cp:revision>
  <dcterms:created xsi:type="dcterms:W3CDTF">2019-08-29T06:56:00Z</dcterms:created>
  <dcterms:modified xsi:type="dcterms:W3CDTF">2019-11-26T09:53:00Z</dcterms:modified>
</cp:coreProperties>
</file>